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714E47" w:rsidRDefault="00A31819" w:rsidP="008D78B5">
      <w:pPr>
        <w:rPr>
          <w:color w:val="000000" w:themeColor="text1"/>
          <w:sz w:val="28"/>
          <w:szCs w:val="28"/>
        </w:rPr>
      </w:pPr>
      <w:r>
        <w:rPr>
          <w:noProof/>
          <w:color w:val="000000" w:themeColor="text1"/>
          <w:sz w:val="28"/>
          <w:szCs w:val="28"/>
        </w:rPr>
        <w:drawing>
          <wp:anchor distT="0" distB="0" distL="114300" distR="114300" simplePos="0" relativeHeight="251660288" behindDoc="1" locked="0" layoutInCell="1" allowOverlap="1">
            <wp:simplePos x="0" y="0"/>
            <wp:positionH relativeFrom="column">
              <wp:posOffset>-1007308</wp:posOffset>
            </wp:positionH>
            <wp:positionV relativeFrom="paragraph">
              <wp:posOffset>-731965</wp:posOffset>
            </wp:positionV>
            <wp:extent cx="7908966" cy="10812667"/>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2099" cy="108306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714E47" w:rsidRDefault="00A83BA3" w:rsidP="008D78B5">
      <w:pPr>
        <w:rPr>
          <w:color w:val="000000" w:themeColor="text1"/>
          <w:sz w:val="28"/>
          <w:szCs w:val="28"/>
        </w:rPr>
      </w:pPr>
    </w:p>
    <w:p w:rsidR="00A83BA3" w:rsidRPr="00A31819" w:rsidRDefault="00A83BA3" w:rsidP="008D78B5">
      <w:pPr>
        <w:jc w:val="center"/>
        <w:rPr>
          <w:b/>
          <w:color w:val="FFFFFF" w:themeColor="background1"/>
          <w:sz w:val="31"/>
          <w:szCs w:val="31"/>
        </w:rPr>
      </w:pPr>
      <w:r w:rsidRPr="00A31819">
        <w:rPr>
          <w:b/>
          <w:color w:val="FFFFFF" w:themeColor="background1"/>
          <w:sz w:val="31"/>
          <w:szCs w:val="31"/>
        </w:rPr>
        <w:t xml:space="preserve">СЧЕТНАЯ ПАЛАТА ЧУКОТСКОГО АВТОНОМНОГО </w:t>
      </w:r>
      <w:r w:rsidR="00B91CFD" w:rsidRPr="00A31819">
        <w:rPr>
          <w:b/>
          <w:color w:val="FFFFFF" w:themeColor="background1"/>
          <w:sz w:val="31"/>
          <w:szCs w:val="31"/>
        </w:rPr>
        <w:t>О</w:t>
      </w:r>
      <w:r w:rsidRPr="00A31819">
        <w:rPr>
          <w:b/>
          <w:color w:val="FFFFFF" w:themeColor="background1"/>
          <w:sz w:val="31"/>
          <w:szCs w:val="31"/>
        </w:rPr>
        <w:t>КРУГА</w:t>
      </w:r>
    </w:p>
    <w:p w:rsidR="00B91CFD" w:rsidRPr="00A31819" w:rsidRDefault="00B91CFD" w:rsidP="008D78B5">
      <w:pPr>
        <w:rPr>
          <w:b/>
          <w:color w:val="FFFFFF" w:themeColor="background1"/>
        </w:rPr>
      </w:pPr>
    </w:p>
    <w:p w:rsidR="00A83BA3" w:rsidRPr="00A31819" w:rsidRDefault="00A83BA3" w:rsidP="008D78B5">
      <w:pPr>
        <w:jc w:val="center"/>
        <w:rPr>
          <w:b/>
          <w:color w:val="FFFFFF" w:themeColor="background1"/>
        </w:rPr>
      </w:pPr>
    </w:p>
    <w:p w:rsidR="00A83BA3" w:rsidRPr="00A31819" w:rsidRDefault="00A83BA3" w:rsidP="008D78B5">
      <w:pPr>
        <w:jc w:val="center"/>
        <w:rPr>
          <w:b/>
          <w:color w:val="FFFFFF" w:themeColor="background1"/>
          <w:sz w:val="72"/>
        </w:rPr>
      </w:pPr>
      <w:r w:rsidRPr="00A31819">
        <w:rPr>
          <w:b/>
          <w:color w:val="FFFFFF" w:themeColor="background1"/>
          <w:sz w:val="72"/>
        </w:rPr>
        <w:t xml:space="preserve">Б Ю Л </w:t>
      </w:r>
      <w:proofErr w:type="spellStart"/>
      <w:r w:rsidRPr="00A31819">
        <w:rPr>
          <w:b/>
          <w:color w:val="FFFFFF" w:themeColor="background1"/>
          <w:sz w:val="72"/>
        </w:rPr>
        <w:t>Л</w:t>
      </w:r>
      <w:proofErr w:type="spellEnd"/>
      <w:r w:rsidRPr="00A31819">
        <w:rPr>
          <w:b/>
          <w:color w:val="FFFFFF" w:themeColor="background1"/>
          <w:sz w:val="72"/>
        </w:rPr>
        <w:t xml:space="preserve"> Е Т Е Н Ь</w:t>
      </w:r>
    </w:p>
    <w:p w:rsidR="00A83BA3" w:rsidRPr="008D78B5" w:rsidRDefault="00A83BA3" w:rsidP="008D78B5">
      <w:pPr>
        <w:jc w:val="center"/>
        <w:rPr>
          <w:b/>
          <w:color w:val="FFFFFF" w:themeColor="background1"/>
          <w:sz w:val="72"/>
        </w:rPr>
      </w:pPr>
      <w:r w:rsidRPr="00A31819">
        <w:rPr>
          <w:b/>
          <w:color w:val="FFFFFF" w:themeColor="background1"/>
          <w:sz w:val="72"/>
        </w:rPr>
        <w:t xml:space="preserve">№ </w:t>
      </w:r>
      <w:r w:rsidR="00BA43BD" w:rsidRPr="008D78B5">
        <w:rPr>
          <w:b/>
          <w:color w:val="FFFFFF" w:themeColor="background1"/>
          <w:sz w:val="72"/>
        </w:rPr>
        <w:t>3</w:t>
      </w:r>
    </w:p>
    <w:p w:rsidR="00A83BA3" w:rsidRPr="00A31819" w:rsidRDefault="00A83BA3" w:rsidP="008D78B5">
      <w:pPr>
        <w:jc w:val="center"/>
        <w:rPr>
          <w:b/>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A83BA3" w:rsidRPr="00A31819" w:rsidRDefault="00A83BA3" w:rsidP="008D78B5">
      <w:pPr>
        <w:rPr>
          <w:color w:val="FFFFFF" w:themeColor="background1"/>
        </w:rPr>
      </w:pPr>
    </w:p>
    <w:p w:rsidR="00B464E4" w:rsidRPr="00A31819" w:rsidRDefault="00B464E4" w:rsidP="008D78B5">
      <w:pPr>
        <w:rPr>
          <w:color w:val="FFFFFF" w:themeColor="background1"/>
        </w:rPr>
      </w:pPr>
    </w:p>
    <w:p w:rsidR="00B464E4" w:rsidRPr="00A31819" w:rsidRDefault="00B464E4" w:rsidP="008D78B5">
      <w:pPr>
        <w:rPr>
          <w:color w:val="FFFFFF" w:themeColor="background1"/>
        </w:rPr>
      </w:pPr>
    </w:p>
    <w:p w:rsidR="00B464E4" w:rsidRPr="00A31819" w:rsidRDefault="00B464E4" w:rsidP="008D78B5">
      <w:pPr>
        <w:rPr>
          <w:color w:val="FFFFFF" w:themeColor="background1"/>
        </w:rPr>
      </w:pPr>
    </w:p>
    <w:p w:rsidR="00B464E4" w:rsidRPr="00A31819" w:rsidRDefault="00B464E4" w:rsidP="008D78B5">
      <w:pPr>
        <w:rPr>
          <w:color w:val="FFFFFF" w:themeColor="background1"/>
        </w:rPr>
      </w:pPr>
    </w:p>
    <w:p w:rsidR="005F17E7" w:rsidRPr="00A31819" w:rsidRDefault="005F17E7" w:rsidP="008D78B5">
      <w:pPr>
        <w:rPr>
          <w:color w:val="FFFFFF" w:themeColor="background1"/>
        </w:rPr>
      </w:pPr>
    </w:p>
    <w:p w:rsidR="00B464E4" w:rsidRPr="00A31819" w:rsidRDefault="00B464E4" w:rsidP="008D78B5">
      <w:pPr>
        <w:rPr>
          <w:color w:val="FFFFFF" w:themeColor="background1"/>
        </w:rPr>
      </w:pPr>
    </w:p>
    <w:p w:rsidR="00756ECA" w:rsidRPr="00A31819" w:rsidRDefault="00756ECA" w:rsidP="008D78B5">
      <w:pPr>
        <w:rPr>
          <w:color w:val="FFFFFF" w:themeColor="background1"/>
        </w:rPr>
      </w:pPr>
    </w:p>
    <w:p w:rsidR="005E4028" w:rsidRPr="00A31819" w:rsidRDefault="005E4028" w:rsidP="008D78B5">
      <w:pPr>
        <w:rPr>
          <w:color w:val="FFFFFF" w:themeColor="background1"/>
        </w:rPr>
      </w:pPr>
    </w:p>
    <w:p w:rsidR="005E4028" w:rsidRPr="00A31819" w:rsidRDefault="005E4028" w:rsidP="008D78B5">
      <w:pPr>
        <w:rPr>
          <w:color w:val="FFFFFF" w:themeColor="background1"/>
        </w:rPr>
      </w:pPr>
    </w:p>
    <w:p w:rsidR="00794C81" w:rsidRPr="00A31819" w:rsidRDefault="00794C81" w:rsidP="008D78B5">
      <w:pPr>
        <w:rPr>
          <w:color w:val="FFFFFF" w:themeColor="background1"/>
        </w:rPr>
      </w:pPr>
    </w:p>
    <w:p w:rsidR="00794C81" w:rsidRPr="00A31819" w:rsidRDefault="00794C81" w:rsidP="008D78B5">
      <w:pPr>
        <w:rPr>
          <w:color w:val="FFFFFF" w:themeColor="background1"/>
        </w:rPr>
      </w:pPr>
    </w:p>
    <w:p w:rsidR="00B464E4" w:rsidRPr="00A31819" w:rsidRDefault="00B464E4" w:rsidP="008D78B5">
      <w:pPr>
        <w:rPr>
          <w:color w:val="FFFFFF" w:themeColor="background1"/>
        </w:rPr>
      </w:pPr>
    </w:p>
    <w:p w:rsidR="00B464E4" w:rsidRPr="00A31819" w:rsidRDefault="00B464E4" w:rsidP="008D78B5">
      <w:pPr>
        <w:rPr>
          <w:color w:val="FFFFFF" w:themeColor="background1"/>
        </w:rPr>
      </w:pPr>
    </w:p>
    <w:p w:rsidR="00B464E4" w:rsidRPr="00A31819" w:rsidRDefault="00B464E4" w:rsidP="008D78B5">
      <w:pPr>
        <w:rPr>
          <w:color w:val="FFFFFF" w:themeColor="background1"/>
        </w:rPr>
      </w:pPr>
    </w:p>
    <w:p w:rsidR="00B464E4" w:rsidRPr="00A31819" w:rsidRDefault="00B464E4" w:rsidP="008D78B5">
      <w:pPr>
        <w:jc w:val="center"/>
        <w:rPr>
          <w:color w:val="FFFFFF" w:themeColor="background1"/>
          <w:sz w:val="28"/>
          <w:szCs w:val="28"/>
        </w:rPr>
      </w:pPr>
      <w:proofErr w:type="spellStart"/>
      <w:r w:rsidRPr="00A31819">
        <w:rPr>
          <w:color w:val="FFFFFF" w:themeColor="background1"/>
          <w:sz w:val="28"/>
          <w:szCs w:val="28"/>
        </w:rPr>
        <w:t>г.Анадырь</w:t>
      </w:r>
      <w:proofErr w:type="spellEnd"/>
    </w:p>
    <w:p w:rsidR="005E4028" w:rsidRPr="00A31819" w:rsidRDefault="00B464E4" w:rsidP="008D78B5">
      <w:pPr>
        <w:jc w:val="center"/>
        <w:rPr>
          <w:color w:val="FFFFFF" w:themeColor="background1"/>
          <w:sz w:val="28"/>
          <w:szCs w:val="28"/>
        </w:rPr>
      </w:pPr>
      <w:r w:rsidRPr="00A31819">
        <w:rPr>
          <w:color w:val="FFFFFF" w:themeColor="background1"/>
          <w:sz w:val="28"/>
          <w:szCs w:val="28"/>
        </w:rPr>
        <w:t>20</w:t>
      </w:r>
      <w:r w:rsidR="00483B62" w:rsidRPr="00A31819">
        <w:rPr>
          <w:color w:val="FFFFFF" w:themeColor="background1"/>
          <w:sz w:val="28"/>
          <w:szCs w:val="28"/>
        </w:rPr>
        <w:t>2</w:t>
      </w:r>
      <w:r w:rsidR="00A51135" w:rsidRPr="00A51135">
        <w:rPr>
          <w:color w:val="FFFFFF" w:themeColor="background1"/>
          <w:sz w:val="28"/>
          <w:szCs w:val="28"/>
        </w:rPr>
        <w:t>5</w:t>
      </w:r>
      <w:r w:rsidRPr="00A31819">
        <w:rPr>
          <w:color w:val="FFFFFF" w:themeColor="background1"/>
          <w:sz w:val="28"/>
          <w:szCs w:val="28"/>
        </w:rPr>
        <w:t xml:space="preserve"> год</w:t>
      </w:r>
    </w:p>
    <w:p w:rsidR="00F56C58" w:rsidRDefault="00F56C58" w:rsidP="008D78B5">
      <w:pPr>
        <w:jc w:val="center"/>
        <w:rPr>
          <w:color w:val="000000" w:themeColor="text1"/>
          <w:sz w:val="32"/>
          <w:szCs w:val="32"/>
        </w:rPr>
      </w:pPr>
    </w:p>
    <w:p w:rsidR="00F56C58" w:rsidRDefault="00F56C58" w:rsidP="008D78B5">
      <w:pPr>
        <w:jc w:val="center"/>
        <w:rPr>
          <w:color w:val="000000" w:themeColor="text1"/>
          <w:sz w:val="32"/>
          <w:szCs w:val="32"/>
        </w:rPr>
      </w:pPr>
    </w:p>
    <w:p w:rsidR="00477185" w:rsidRDefault="00B464E4" w:rsidP="008D78B5">
      <w:pPr>
        <w:jc w:val="center"/>
        <w:rPr>
          <w:color w:val="000000" w:themeColor="text1"/>
          <w:sz w:val="32"/>
          <w:szCs w:val="32"/>
        </w:rPr>
      </w:pPr>
      <w:r w:rsidRPr="00714E47">
        <w:rPr>
          <w:color w:val="000000" w:themeColor="text1"/>
          <w:sz w:val="32"/>
          <w:szCs w:val="32"/>
        </w:rPr>
        <w:t>СОДЕРЖАНИЕ</w:t>
      </w:r>
    </w:p>
    <w:p w:rsidR="00725B5E" w:rsidRPr="000622B8" w:rsidRDefault="00725B5E" w:rsidP="008D78B5">
      <w:pPr>
        <w:spacing w:after="200"/>
        <w:jc w:val="center"/>
        <w:rPr>
          <w:color w:val="000000" w:themeColor="text1"/>
          <w:sz w:val="6"/>
          <w:szCs w:val="6"/>
        </w:rPr>
      </w:pPr>
    </w:p>
    <w:p w:rsidR="00E85471" w:rsidRPr="00133DFD" w:rsidRDefault="00B464E4" w:rsidP="008D78B5">
      <w:pPr>
        <w:jc w:val="both"/>
        <w:rPr>
          <w:bCs/>
          <w:color w:val="000000" w:themeColor="text1"/>
          <w:sz w:val="28"/>
          <w:szCs w:val="28"/>
        </w:rPr>
      </w:pPr>
      <w:r w:rsidRPr="00133DFD">
        <w:rPr>
          <w:color w:val="000000" w:themeColor="text1"/>
          <w:sz w:val="28"/>
          <w:szCs w:val="28"/>
        </w:rPr>
        <w:t xml:space="preserve">1. </w:t>
      </w:r>
      <w:r w:rsidR="004F7CCC" w:rsidRPr="00133DFD">
        <w:rPr>
          <w:color w:val="000000" w:themeColor="text1"/>
          <w:sz w:val="28"/>
          <w:szCs w:val="28"/>
        </w:rPr>
        <w:t>ОТЧЕТ</w:t>
      </w:r>
      <w:r w:rsidR="00016EB5" w:rsidRPr="00133DFD">
        <w:rPr>
          <w:color w:val="000000" w:themeColor="text1"/>
          <w:sz w:val="28"/>
          <w:szCs w:val="28"/>
        </w:rPr>
        <w:t xml:space="preserve"> </w:t>
      </w:r>
      <w:r w:rsidR="004835CA" w:rsidRPr="00133DFD">
        <w:rPr>
          <w:bCs/>
          <w:color w:val="000000" w:themeColor="text1"/>
          <w:sz w:val="28"/>
          <w:szCs w:val="28"/>
        </w:rPr>
        <w:t xml:space="preserve">о результатах контрольного мероприятия </w:t>
      </w:r>
      <w:r w:rsidR="004835CA" w:rsidRPr="008703C5">
        <w:rPr>
          <w:color w:val="000000" w:themeColor="text1"/>
          <w:sz w:val="28"/>
          <w:szCs w:val="28"/>
          <w:lang w:eastAsia="en-US"/>
        </w:rPr>
        <w:t>«</w:t>
      </w:r>
      <w:r w:rsidR="008D78B5" w:rsidRPr="00D259DE">
        <w:rPr>
          <w:color w:val="000000"/>
          <w:sz w:val="28"/>
          <w:szCs w:val="28"/>
        </w:rPr>
        <w:t xml:space="preserve">Проверка использования бюджетных средств, </w:t>
      </w:r>
      <w:r w:rsidR="008D78B5">
        <w:rPr>
          <w:color w:val="000000"/>
          <w:sz w:val="28"/>
          <w:szCs w:val="28"/>
        </w:rPr>
        <w:t>предоста</w:t>
      </w:r>
      <w:r w:rsidR="008D78B5" w:rsidRPr="00D259DE">
        <w:rPr>
          <w:color w:val="000000"/>
          <w:sz w:val="28"/>
          <w:szCs w:val="28"/>
        </w:rPr>
        <w:t>вленных</w:t>
      </w:r>
      <w:r w:rsidR="008D78B5">
        <w:rPr>
          <w:color w:val="000000"/>
          <w:sz w:val="28"/>
          <w:szCs w:val="28"/>
        </w:rPr>
        <w:t xml:space="preserve"> в виде субсидии на реконструкцию объекта инфраструктуры «Плотина на ручье </w:t>
      </w:r>
      <w:proofErr w:type="spellStart"/>
      <w:r w:rsidR="008D78B5">
        <w:rPr>
          <w:color w:val="000000"/>
          <w:sz w:val="28"/>
          <w:szCs w:val="28"/>
        </w:rPr>
        <w:t>Певек</w:t>
      </w:r>
      <w:proofErr w:type="spellEnd"/>
      <w:r w:rsidR="008D78B5">
        <w:rPr>
          <w:color w:val="000000"/>
          <w:sz w:val="28"/>
          <w:szCs w:val="28"/>
        </w:rPr>
        <w:t>» в целях реализации нового инвестиционного проекта, направленных</w:t>
      </w:r>
      <w:r w:rsidR="008D78B5" w:rsidRPr="00D259DE">
        <w:rPr>
          <w:color w:val="000000"/>
          <w:sz w:val="28"/>
          <w:szCs w:val="28"/>
        </w:rPr>
        <w:t xml:space="preserve"> в </w:t>
      </w:r>
      <w:r w:rsidR="008D78B5">
        <w:rPr>
          <w:color w:val="000000"/>
          <w:sz w:val="28"/>
          <w:szCs w:val="28"/>
        </w:rPr>
        <w:t>2024</w:t>
      </w:r>
      <w:r w:rsidR="008D78B5" w:rsidRPr="00D259DE">
        <w:rPr>
          <w:color w:val="000000"/>
          <w:sz w:val="28"/>
          <w:szCs w:val="28"/>
        </w:rPr>
        <w:t xml:space="preserve"> </w:t>
      </w:r>
      <w:proofErr w:type="gramStart"/>
      <w:r w:rsidR="008D78B5" w:rsidRPr="00D259DE">
        <w:rPr>
          <w:color w:val="000000"/>
          <w:sz w:val="28"/>
          <w:szCs w:val="28"/>
        </w:rPr>
        <w:t>год</w:t>
      </w:r>
      <w:r w:rsidR="008D78B5">
        <w:rPr>
          <w:color w:val="000000"/>
          <w:sz w:val="28"/>
          <w:szCs w:val="28"/>
        </w:rPr>
        <w:t>у</w:t>
      </w:r>
      <w:r w:rsidR="004835CA" w:rsidRPr="008703C5">
        <w:rPr>
          <w:color w:val="000000" w:themeColor="text1"/>
          <w:sz w:val="28"/>
          <w:szCs w:val="28"/>
          <w:lang w:eastAsia="en-US"/>
        </w:rPr>
        <w:t>»</w:t>
      </w:r>
      <w:r w:rsidR="00035548">
        <w:rPr>
          <w:color w:val="000000" w:themeColor="text1"/>
          <w:sz w:val="28"/>
          <w:szCs w:val="28"/>
          <w:lang w:eastAsia="en-US"/>
        </w:rPr>
        <w:t>…</w:t>
      </w:r>
      <w:proofErr w:type="gramEnd"/>
      <w:r w:rsidR="00035548">
        <w:rPr>
          <w:color w:val="000000" w:themeColor="text1"/>
          <w:sz w:val="28"/>
          <w:szCs w:val="28"/>
          <w:lang w:eastAsia="en-US"/>
        </w:rPr>
        <w:t>…</w:t>
      </w:r>
      <w:r w:rsidR="008703C5">
        <w:rPr>
          <w:color w:val="000000" w:themeColor="text1"/>
          <w:sz w:val="28"/>
          <w:szCs w:val="28"/>
          <w:lang w:eastAsia="en-US"/>
        </w:rPr>
        <w:t>………………………</w:t>
      </w:r>
      <w:r w:rsidR="00986628">
        <w:rPr>
          <w:color w:val="000000" w:themeColor="text1"/>
          <w:sz w:val="28"/>
          <w:szCs w:val="28"/>
          <w:lang w:eastAsia="en-US"/>
        </w:rPr>
        <w:t>...3</w:t>
      </w:r>
    </w:p>
    <w:p w:rsidR="00E85471" w:rsidRPr="005B794A" w:rsidRDefault="00E85471" w:rsidP="008D78B5">
      <w:pPr>
        <w:jc w:val="both"/>
        <w:rPr>
          <w:color w:val="000000" w:themeColor="text1"/>
          <w:sz w:val="14"/>
          <w:szCs w:val="14"/>
        </w:rPr>
      </w:pPr>
    </w:p>
    <w:p w:rsidR="005C155C" w:rsidRPr="00B033FB" w:rsidRDefault="00B068B5" w:rsidP="008D78B5">
      <w:pPr>
        <w:jc w:val="both"/>
        <w:rPr>
          <w:color w:val="000000" w:themeColor="text1"/>
          <w:sz w:val="28"/>
          <w:szCs w:val="28"/>
        </w:rPr>
      </w:pPr>
      <w:r>
        <w:rPr>
          <w:color w:val="000000" w:themeColor="text1"/>
          <w:sz w:val="28"/>
          <w:szCs w:val="28"/>
        </w:rPr>
        <w:t>2</w:t>
      </w:r>
      <w:r w:rsidR="005C155C" w:rsidRPr="00B033FB">
        <w:rPr>
          <w:color w:val="000000" w:themeColor="text1"/>
          <w:sz w:val="28"/>
          <w:szCs w:val="28"/>
        </w:rPr>
        <w:t xml:space="preserve">. </w:t>
      </w:r>
      <w:r w:rsidR="005C155C" w:rsidRPr="00E3545E">
        <w:rPr>
          <w:color w:val="000000" w:themeColor="text1"/>
          <w:sz w:val="28"/>
          <w:szCs w:val="28"/>
        </w:rPr>
        <w:t>ЗАКЛЮЧЕНИЕ по результатам экспертно-аналитического мероприятия «</w:t>
      </w:r>
      <w:r w:rsidR="00E3545E" w:rsidRPr="00E3545E">
        <w:rPr>
          <w:bCs/>
          <w:color w:val="000000"/>
          <w:sz w:val="28"/>
          <w:szCs w:val="28"/>
        </w:rPr>
        <w:t xml:space="preserve">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00E3545E" w:rsidRPr="00E3545E">
        <w:rPr>
          <w:color w:val="000000"/>
          <w:sz w:val="28"/>
          <w:szCs w:val="28"/>
        </w:rPr>
        <w:t>на 2025 год и на плановый период 2026 и 2027 годов» </w:t>
      </w:r>
      <w:r w:rsidR="00E3545E" w:rsidRPr="00E3545E">
        <w:rPr>
          <w:bCs/>
          <w:color w:val="000000"/>
          <w:sz w:val="28"/>
          <w:szCs w:val="28"/>
        </w:rPr>
        <w:t>за январь-июнь 2025 года</w:t>
      </w:r>
      <w:r w:rsidR="005C155C" w:rsidRPr="00E3545E">
        <w:rPr>
          <w:color w:val="000000" w:themeColor="text1"/>
          <w:sz w:val="28"/>
          <w:szCs w:val="28"/>
        </w:rPr>
        <w:t>»</w:t>
      </w:r>
      <w:r w:rsidR="005C155C" w:rsidRPr="00B033FB">
        <w:rPr>
          <w:color w:val="000000" w:themeColor="text1"/>
          <w:sz w:val="28"/>
          <w:szCs w:val="28"/>
        </w:rPr>
        <w:t>………</w:t>
      </w:r>
      <w:r w:rsidR="00B033FB">
        <w:rPr>
          <w:color w:val="000000" w:themeColor="text1"/>
          <w:sz w:val="28"/>
          <w:szCs w:val="28"/>
        </w:rPr>
        <w:t>……………...</w:t>
      </w:r>
      <w:r w:rsidR="005C155C" w:rsidRPr="00B033FB">
        <w:rPr>
          <w:color w:val="000000" w:themeColor="text1"/>
          <w:sz w:val="28"/>
          <w:szCs w:val="28"/>
        </w:rPr>
        <w:t>………</w:t>
      </w:r>
      <w:r w:rsidR="000622B8" w:rsidRPr="00B033FB">
        <w:rPr>
          <w:color w:val="000000" w:themeColor="text1"/>
          <w:sz w:val="28"/>
          <w:szCs w:val="28"/>
        </w:rPr>
        <w:t>……………………………………</w:t>
      </w:r>
      <w:r w:rsidR="00D471EC" w:rsidRPr="00B033FB">
        <w:rPr>
          <w:color w:val="000000" w:themeColor="text1"/>
          <w:sz w:val="28"/>
          <w:szCs w:val="28"/>
        </w:rPr>
        <w:t>………..</w:t>
      </w:r>
      <w:r w:rsidR="000622B8" w:rsidRPr="00B033FB">
        <w:rPr>
          <w:color w:val="000000" w:themeColor="text1"/>
          <w:sz w:val="28"/>
          <w:szCs w:val="28"/>
        </w:rPr>
        <w:t>.</w:t>
      </w:r>
      <w:r w:rsidR="005C155C" w:rsidRPr="00B033FB">
        <w:rPr>
          <w:color w:val="000000" w:themeColor="text1"/>
          <w:sz w:val="28"/>
          <w:szCs w:val="28"/>
        </w:rPr>
        <w:t>.</w:t>
      </w:r>
      <w:r w:rsidR="00E3545E">
        <w:rPr>
          <w:color w:val="000000" w:themeColor="text1"/>
          <w:sz w:val="28"/>
          <w:szCs w:val="28"/>
        </w:rPr>
        <w:t>12</w:t>
      </w:r>
    </w:p>
    <w:p w:rsidR="005C155C" w:rsidRPr="005B794A" w:rsidRDefault="005C155C" w:rsidP="008D78B5">
      <w:pPr>
        <w:jc w:val="both"/>
        <w:rPr>
          <w:color w:val="000000" w:themeColor="text1"/>
          <w:sz w:val="14"/>
          <w:szCs w:val="14"/>
        </w:rPr>
      </w:pPr>
    </w:p>
    <w:p w:rsidR="004C459A" w:rsidRPr="00A51135" w:rsidRDefault="00B068B5" w:rsidP="008D78B5">
      <w:pPr>
        <w:tabs>
          <w:tab w:val="left" w:pos="8222"/>
        </w:tabs>
        <w:jc w:val="both"/>
        <w:rPr>
          <w:color w:val="000000" w:themeColor="text1"/>
          <w:sz w:val="28"/>
          <w:szCs w:val="28"/>
        </w:rPr>
      </w:pPr>
      <w:r>
        <w:rPr>
          <w:color w:val="000000" w:themeColor="text1"/>
          <w:sz w:val="28"/>
          <w:szCs w:val="28"/>
        </w:rPr>
        <w:t>3</w:t>
      </w:r>
      <w:r w:rsidR="005C155C" w:rsidRPr="00A51135">
        <w:rPr>
          <w:color w:val="000000" w:themeColor="text1"/>
          <w:sz w:val="28"/>
          <w:szCs w:val="28"/>
        </w:rPr>
        <w:t xml:space="preserve">. </w:t>
      </w:r>
      <w:r w:rsidR="00D52240" w:rsidRPr="00A51135">
        <w:rPr>
          <w:color w:val="000000" w:themeColor="text1"/>
          <w:sz w:val="28"/>
          <w:szCs w:val="28"/>
        </w:rPr>
        <w:t>ЗАКЛЮЧЕНИЕ</w:t>
      </w:r>
      <w:r w:rsidR="004C459A" w:rsidRPr="00A51135">
        <w:rPr>
          <w:color w:val="000000" w:themeColor="text1"/>
          <w:sz w:val="28"/>
          <w:szCs w:val="28"/>
        </w:rPr>
        <w:t xml:space="preserve"> </w:t>
      </w:r>
      <w:r w:rsidR="00FC12E0">
        <w:rPr>
          <w:color w:val="000000" w:themeColor="text1"/>
          <w:sz w:val="28"/>
          <w:szCs w:val="28"/>
        </w:rPr>
        <w:t>п</w:t>
      </w:r>
      <w:r w:rsidR="004C459A" w:rsidRPr="00A51135">
        <w:rPr>
          <w:bCs/>
          <w:color w:val="000000" w:themeColor="text1"/>
          <w:sz w:val="28"/>
          <w:szCs w:val="28"/>
        </w:rPr>
        <w:t>о результата</w:t>
      </w:r>
      <w:r w:rsidR="00FC12E0">
        <w:rPr>
          <w:bCs/>
          <w:color w:val="000000" w:themeColor="text1"/>
          <w:sz w:val="28"/>
          <w:szCs w:val="28"/>
        </w:rPr>
        <w:t>м</w:t>
      </w:r>
      <w:r w:rsidR="004C459A" w:rsidRPr="00A51135">
        <w:rPr>
          <w:bCs/>
          <w:color w:val="000000" w:themeColor="text1"/>
          <w:sz w:val="28"/>
          <w:szCs w:val="28"/>
        </w:rPr>
        <w:t xml:space="preserve"> </w:t>
      </w:r>
      <w:r w:rsidR="00FE0FCA" w:rsidRPr="00A51135">
        <w:rPr>
          <w:color w:val="000000" w:themeColor="text1"/>
          <w:sz w:val="28"/>
          <w:szCs w:val="28"/>
        </w:rPr>
        <w:t xml:space="preserve">экспертно-аналитического </w:t>
      </w:r>
      <w:r w:rsidR="004C459A" w:rsidRPr="00A51135">
        <w:rPr>
          <w:bCs/>
          <w:color w:val="000000" w:themeColor="text1"/>
          <w:sz w:val="28"/>
          <w:szCs w:val="28"/>
        </w:rPr>
        <w:t>мероприятия</w:t>
      </w:r>
      <w:r w:rsidR="00A51135" w:rsidRPr="00A51135">
        <w:rPr>
          <w:bCs/>
          <w:color w:val="000000" w:themeColor="text1"/>
          <w:sz w:val="28"/>
          <w:szCs w:val="28"/>
        </w:rPr>
        <w:t xml:space="preserve"> </w:t>
      </w:r>
      <w:r w:rsidR="004C459A" w:rsidRPr="00A51135">
        <w:rPr>
          <w:bCs/>
          <w:color w:val="000000" w:themeColor="text1"/>
          <w:sz w:val="28"/>
          <w:szCs w:val="28"/>
        </w:rPr>
        <w:t>«</w:t>
      </w:r>
      <w:r w:rsidR="00FC12E0" w:rsidRPr="00FC12E0">
        <w:rPr>
          <w:sz w:val="28"/>
          <w:szCs w:val="28"/>
        </w:rPr>
        <w:t xml:space="preserve">Оперативный контроль исполнения Закона Чукотского автономного округа </w:t>
      </w:r>
      <w:r w:rsidR="00B2693C">
        <w:rPr>
          <w:sz w:val="28"/>
          <w:szCs w:val="28"/>
        </w:rPr>
        <w:t xml:space="preserve">               </w:t>
      </w:r>
      <w:proofErr w:type="gramStart"/>
      <w:r w:rsidR="00B2693C">
        <w:rPr>
          <w:sz w:val="28"/>
          <w:szCs w:val="28"/>
        </w:rPr>
        <w:t xml:space="preserve">   </w:t>
      </w:r>
      <w:r w:rsidR="00FC12E0" w:rsidRPr="00FC12E0">
        <w:rPr>
          <w:sz w:val="28"/>
          <w:szCs w:val="28"/>
        </w:rPr>
        <w:t>«</w:t>
      </w:r>
      <w:proofErr w:type="gramEnd"/>
      <w:r w:rsidR="00FC12E0" w:rsidRPr="00FC12E0">
        <w:rPr>
          <w:sz w:val="28"/>
          <w:szCs w:val="28"/>
        </w:rPr>
        <w:t>Об окружном бюджете на 2025 год и на плановый период 2026 и 2027 годов»</w:t>
      </w:r>
      <w:r w:rsidR="00B2693C">
        <w:rPr>
          <w:sz w:val="28"/>
          <w:szCs w:val="28"/>
        </w:rPr>
        <w:t xml:space="preserve">                   </w:t>
      </w:r>
      <w:r w:rsidR="00FC12E0" w:rsidRPr="00FC12E0">
        <w:rPr>
          <w:sz w:val="28"/>
          <w:szCs w:val="28"/>
        </w:rPr>
        <w:t xml:space="preserve"> за 6 месяцев 2025 года</w:t>
      </w:r>
      <w:r w:rsidR="004C459A" w:rsidRPr="00A51135">
        <w:rPr>
          <w:bCs/>
          <w:color w:val="000000" w:themeColor="text1"/>
          <w:sz w:val="28"/>
          <w:szCs w:val="28"/>
        </w:rPr>
        <w:t>»</w:t>
      </w:r>
      <w:r w:rsidR="00FE0FCA" w:rsidRPr="00A51135">
        <w:rPr>
          <w:bCs/>
          <w:color w:val="000000" w:themeColor="text1"/>
          <w:sz w:val="28"/>
          <w:szCs w:val="28"/>
        </w:rPr>
        <w:t>……………</w:t>
      </w:r>
      <w:r w:rsidR="00DE46E1" w:rsidRPr="00A51135">
        <w:rPr>
          <w:bCs/>
          <w:color w:val="000000" w:themeColor="text1"/>
          <w:sz w:val="28"/>
          <w:szCs w:val="28"/>
        </w:rPr>
        <w:t>…………………...</w:t>
      </w:r>
      <w:r w:rsidR="00FE0FCA" w:rsidRPr="00A51135">
        <w:rPr>
          <w:bCs/>
          <w:color w:val="000000" w:themeColor="text1"/>
          <w:sz w:val="28"/>
          <w:szCs w:val="28"/>
        </w:rPr>
        <w:t>……………………………</w:t>
      </w:r>
      <w:r w:rsidR="00B2693C">
        <w:rPr>
          <w:bCs/>
          <w:color w:val="000000" w:themeColor="text1"/>
          <w:sz w:val="28"/>
          <w:szCs w:val="28"/>
        </w:rPr>
        <w:t>.</w:t>
      </w:r>
      <w:r w:rsidR="00FE0FCA" w:rsidRPr="00A51135">
        <w:rPr>
          <w:bCs/>
          <w:color w:val="000000" w:themeColor="text1"/>
          <w:sz w:val="28"/>
          <w:szCs w:val="28"/>
        </w:rPr>
        <w:t>..</w:t>
      </w:r>
      <w:r w:rsidR="00B2693C">
        <w:rPr>
          <w:bCs/>
          <w:color w:val="000000" w:themeColor="text1"/>
          <w:sz w:val="28"/>
          <w:szCs w:val="28"/>
        </w:rPr>
        <w:t>19</w:t>
      </w:r>
    </w:p>
    <w:p w:rsidR="007440C1" w:rsidRPr="005B794A" w:rsidRDefault="007440C1" w:rsidP="008D78B5">
      <w:pPr>
        <w:jc w:val="both"/>
        <w:rPr>
          <w:color w:val="000000" w:themeColor="text1"/>
          <w:sz w:val="14"/>
          <w:szCs w:val="14"/>
        </w:rPr>
      </w:pPr>
    </w:p>
    <w:p w:rsidR="005C155C" w:rsidRPr="00133DFD" w:rsidRDefault="00B068B5" w:rsidP="008D78B5">
      <w:pPr>
        <w:tabs>
          <w:tab w:val="left" w:pos="8222"/>
        </w:tabs>
        <w:jc w:val="both"/>
        <w:rPr>
          <w:color w:val="000000" w:themeColor="text1"/>
          <w:sz w:val="28"/>
          <w:szCs w:val="28"/>
        </w:rPr>
      </w:pPr>
      <w:r>
        <w:rPr>
          <w:color w:val="000000" w:themeColor="text1"/>
          <w:sz w:val="28"/>
          <w:szCs w:val="28"/>
        </w:rPr>
        <w:t>4</w:t>
      </w:r>
      <w:r w:rsidR="007440C1" w:rsidRPr="00133DFD">
        <w:rPr>
          <w:color w:val="000000" w:themeColor="text1"/>
          <w:sz w:val="28"/>
          <w:szCs w:val="28"/>
        </w:rPr>
        <w:t xml:space="preserve">. </w:t>
      </w:r>
      <w:r w:rsidR="00D52240" w:rsidRPr="00B033FB">
        <w:rPr>
          <w:color w:val="000000" w:themeColor="text1"/>
          <w:sz w:val="28"/>
          <w:szCs w:val="28"/>
        </w:rPr>
        <w:t>ЗАКЛЮЧЕНИЕ</w:t>
      </w:r>
      <w:r w:rsidR="005C155C" w:rsidRPr="00133DFD">
        <w:rPr>
          <w:color w:val="000000" w:themeColor="text1"/>
          <w:sz w:val="28"/>
          <w:szCs w:val="28"/>
        </w:rPr>
        <w:t xml:space="preserve"> </w:t>
      </w:r>
      <w:r w:rsidR="005C155C" w:rsidRPr="00BC71A7">
        <w:rPr>
          <w:color w:val="000000" w:themeColor="text1"/>
          <w:sz w:val="28"/>
          <w:szCs w:val="28"/>
        </w:rPr>
        <w:t>о результата</w:t>
      </w:r>
      <w:r w:rsidR="0029711B">
        <w:rPr>
          <w:color w:val="000000" w:themeColor="text1"/>
          <w:sz w:val="28"/>
          <w:szCs w:val="28"/>
        </w:rPr>
        <w:t>х</w:t>
      </w:r>
      <w:r w:rsidR="005C155C" w:rsidRPr="00BC71A7">
        <w:rPr>
          <w:color w:val="000000" w:themeColor="text1"/>
          <w:sz w:val="28"/>
          <w:szCs w:val="28"/>
        </w:rPr>
        <w:t xml:space="preserve"> </w:t>
      </w:r>
      <w:r w:rsidR="00BC71A7" w:rsidRPr="00BC71A7">
        <w:rPr>
          <w:color w:val="000000" w:themeColor="text1"/>
          <w:sz w:val="28"/>
          <w:szCs w:val="28"/>
        </w:rPr>
        <w:t>экспертно-аналитического</w:t>
      </w:r>
      <w:r w:rsidR="005C155C" w:rsidRPr="00BC71A7">
        <w:rPr>
          <w:color w:val="000000" w:themeColor="text1"/>
          <w:sz w:val="28"/>
          <w:szCs w:val="28"/>
        </w:rPr>
        <w:t xml:space="preserve"> мероприятия «</w:t>
      </w:r>
      <w:r w:rsidR="0029711B" w:rsidRPr="0029711B">
        <w:rPr>
          <w:sz w:val="28"/>
          <w:szCs w:val="28"/>
        </w:rPr>
        <w:t>Оценка реализации региональных проектов «Развитие системы оказания первичной медико-санитарной помощи» и «Модернизация первичного звена здравоохранения в субъектах Российской Федерации» национального проекта «Здравоохранение» в 2019-2024 годах</w:t>
      </w:r>
      <w:r w:rsidR="005C155C" w:rsidRPr="0029711B">
        <w:rPr>
          <w:color w:val="000000" w:themeColor="text1"/>
          <w:sz w:val="28"/>
          <w:szCs w:val="28"/>
        </w:rPr>
        <w:t>»</w:t>
      </w:r>
      <w:r w:rsidR="00DE46E1" w:rsidRPr="0029711B">
        <w:rPr>
          <w:color w:val="000000" w:themeColor="text1"/>
          <w:sz w:val="28"/>
          <w:szCs w:val="28"/>
        </w:rPr>
        <w:t>…</w:t>
      </w:r>
      <w:r w:rsidR="00414D84" w:rsidRPr="0029711B">
        <w:rPr>
          <w:color w:val="000000" w:themeColor="text1"/>
          <w:sz w:val="28"/>
          <w:szCs w:val="28"/>
        </w:rPr>
        <w:t>…</w:t>
      </w:r>
      <w:r w:rsidR="00414D84">
        <w:rPr>
          <w:color w:val="000000" w:themeColor="text1"/>
          <w:sz w:val="28"/>
          <w:szCs w:val="28"/>
        </w:rPr>
        <w:t>…</w:t>
      </w:r>
      <w:r w:rsidR="0029711B">
        <w:rPr>
          <w:color w:val="000000" w:themeColor="text1"/>
          <w:sz w:val="28"/>
          <w:szCs w:val="28"/>
        </w:rPr>
        <w:t>………</w:t>
      </w:r>
      <w:r w:rsidR="00DE46E1">
        <w:rPr>
          <w:color w:val="000000" w:themeColor="text1"/>
          <w:sz w:val="28"/>
          <w:szCs w:val="28"/>
        </w:rPr>
        <w:t>……….</w:t>
      </w:r>
      <w:r w:rsidR="000622B8" w:rsidRPr="00133DFD">
        <w:rPr>
          <w:color w:val="000000" w:themeColor="text1"/>
          <w:sz w:val="28"/>
          <w:szCs w:val="28"/>
        </w:rPr>
        <w:t>…………</w:t>
      </w:r>
      <w:r w:rsidR="00DE46E1">
        <w:rPr>
          <w:color w:val="000000" w:themeColor="text1"/>
          <w:sz w:val="28"/>
          <w:szCs w:val="28"/>
        </w:rPr>
        <w:t>……….</w:t>
      </w:r>
      <w:r w:rsidR="000622B8" w:rsidRPr="00133DFD">
        <w:rPr>
          <w:color w:val="000000" w:themeColor="text1"/>
          <w:sz w:val="28"/>
          <w:szCs w:val="28"/>
        </w:rPr>
        <w:t>…………..</w:t>
      </w:r>
      <w:r w:rsidR="005C155C" w:rsidRPr="00133DFD">
        <w:rPr>
          <w:color w:val="000000" w:themeColor="text1"/>
          <w:sz w:val="28"/>
          <w:szCs w:val="28"/>
        </w:rPr>
        <w:t>……</w:t>
      </w:r>
      <w:r w:rsidR="00D471EC">
        <w:rPr>
          <w:color w:val="000000" w:themeColor="text1"/>
          <w:sz w:val="28"/>
          <w:szCs w:val="28"/>
        </w:rPr>
        <w:t>…………</w:t>
      </w:r>
      <w:r w:rsidR="0029711B">
        <w:rPr>
          <w:color w:val="000000" w:themeColor="text1"/>
          <w:sz w:val="28"/>
          <w:szCs w:val="28"/>
        </w:rPr>
        <w:t>42</w:t>
      </w:r>
    </w:p>
    <w:p w:rsidR="00036DEB" w:rsidRPr="005B794A" w:rsidRDefault="00036DEB" w:rsidP="008D78B5">
      <w:pPr>
        <w:jc w:val="both"/>
        <w:rPr>
          <w:color w:val="000000" w:themeColor="text1"/>
          <w:sz w:val="14"/>
          <w:szCs w:val="14"/>
        </w:rPr>
      </w:pPr>
    </w:p>
    <w:p w:rsidR="00F840E8" w:rsidRPr="00133DFD" w:rsidRDefault="00B068B5" w:rsidP="00304DA9">
      <w:pPr>
        <w:jc w:val="both"/>
        <w:rPr>
          <w:color w:val="000000" w:themeColor="text1"/>
          <w:sz w:val="28"/>
          <w:szCs w:val="28"/>
        </w:rPr>
      </w:pPr>
      <w:r w:rsidRPr="00304DA9">
        <w:rPr>
          <w:sz w:val="28"/>
          <w:szCs w:val="28"/>
        </w:rPr>
        <w:t>5</w:t>
      </w:r>
      <w:r w:rsidR="00F840E8" w:rsidRPr="00304DA9">
        <w:rPr>
          <w:sz w:val="28"/>
          <w:szCs w:val="28"/>
        </w:rPr>
        <w:t xml:space="preserve">. </w:t>
      </w:r>
      <w:r w:rsidR="00D52240" w:rsidRPr="00304DA9">
        <w:rPr>
          <w:sz w:val="28"/>
          <w:szCs w:val="28"/>
        </w:rPr>
        <w:t>ОТЧЕТ</w:t>
      </w:r>
      <w:r w:rsidR="00F840E8" w:rsidRPr="00304DA9">
        <w:rPr>
          <w:sz w:val="28"/>
          <w:szCs w:val="28"/>
        </w:rPr>
        <w:t xml:space="preserve"> </w:t>
      </w:r>
      <w:r w:rsidR="002914DA" w:rsidRPr="00304DA9">
        <w:rPr>
          <w:sz w:val="28"/>
          <w:szCs w:val="28"/>
        </w:rPr>
        <w:t>о результатах контрольного мероприятия</w:t>
      </w:r>
      <w:r w:rsidR="00F840E8" w:rsidRPr="00304DA9">
        <w:rPr>
          <w:sz w:val="28"/>
          <w:szCs w:val="28"/>
        </w:rPr>
        <w:t xml:space="preserve"> «</w:t>
      </w:r>
      <w:r w:rsidR="00304DA9" w:rsidRPr="00304DA9">
        <w:rPr>
          <w:sz w:val="28"/>
          <w:szCs w:val="28"/>
        </w:rPr>
        <w:t xml:space="preserve">Проверка годового отчета об исполнении бюджета сельского поселения Омолон </w:t>
      </w:r>
      <w:proofErr w:type="spellStart"/>
      <w:r w:rsidR="00304DA9" w:rsidRPr="00304DA9">
        <w:rPr>
          <w:sz w:val="28"/>
          <w:szCs w:val="28"/>
        </w:rPr>
        <w:t>Билибинского</w:t>
      </w:r>
      <w:proofErr w:type="spellEnd"/>
      <w:r w:rsidR="00304DA9" w:rsidRPr="00304DA9">
        <w:rPr>
          <w:sz w:val="28"/>
          <w:szCs w:val="28"/>
        </w:rPr>
        <w:t xml:space="preserve"> муниципального района за 2024 год</w:t>
      </w:r>
      <w:r w:rsidR="00304DA9">
        <w:rPr>
          <w:sz w:val="28"/>
          <w:szCs w:val="28"/>
        </w:rPr>
        <w:t xml:space="preserve"> </w:t>
      </w:r>
      <w:r w:rsidR="00304DA9" w:rsidRPr="00304DA9">
        <w:rPr>
          <w:sz w:val="28"/>
          <w:szCs w:val="28"/>
        </w:rPr>
        <w:t xml:space="preserve">(в соответствии с пунктом 4 статьи 136 </w:t>
      </w:r>
      <w:r w:rsidR="00304DA9" w:rsidRPr="00304DA9">
        <w:rPr>
          <w:sz w:val="28"/>
          <w:szCs w:val="28"/>
        </w:rPr>
        <w:br/>
        <w:t>Бюджетного кодекса Российской Федерации</w:t>
      </w:r>
      <w:proofErr w:type="gramStart"/>
      <w:r w:rsidR="00304DA9" w:rsidRPr="00304DA9">
        <w:rPr>
          <w:sz w:val="28"/>
          <w:szCs w:val="28"/>
        </w:rPr>
        <w:t>)»</w:t>
      </w:r>
      <w:r w:rsidR="00444483" w:rsidRPr="00A51135">
        <w:rPr>
          <w:color w:val="000000" w:themeColor="text1"/>
          <w:sz w:val="28"/>
          <w:szCs w:val="28"/>
        </w:rPr>
        <w:t>…</w:t>
      </w:r>
      <w:proofErr w:type="gramEnd"/>
      <w:r w:rsidR="00304DA9">
        <w:rPr>
          <w:color w:val="000000" w:themeColor="text1"/>
          <w:sz w:val="28"/>
          <w:szCs w:val="28"/>
        </w:rPr>
        <w:t>………………………...</w:t>
      </w:r>
      <w:r w:rsidR="00444483" w:rsidRPr="00A51135">
        <w:rPr>
          <w:color w:val="000000" w:themeColor="text1"/>
          <w:sz w:val="28"/>
          <w:szCs w:val="28"/>
        </w:rPr>
        <w:t>………..</w:t>
      </w:r>
      <w:r w:rsidR="00F840E8" w:rsidRPr="00A51135">
        <w:rPr>
          <w:color w:val="000000" w:themeColor="text1"/>
          <w:sz w:val="28"/>
          <w:szCs w:val="28"/>
        </w:rPr>
        <w:t>.</w:t>
      </w:r>
      <w:r w:rsidR="00304DA9">
        <w:rPr>
          <w:color w:val="000000" w:themeColor="text1"/>
          <w:sz w:val="28"/>
          <w:szCs w:val="28"/>
        </w:rPr>
        <w:t>72</w:t>
      </w:r>
    </w:p>
    <w:p w:rsidR="002E4FA5" w:rsidRPr="005B794A" w:rsidRDefault="002E4FA5" w:rsidP="008D78B5">
      <w:pPr>
        <w:jc w:val="both"/>
        <w:rPr>
          <w:color w:val="000000" w:themeColor="text1"/>
          <w:sz w:val="14"/>
          <w:szCs w:val="14"/>
        </w:rPr>
      </w:pPr>
    </w:p>
    <w:p w:rsidR="00196D58" w:rsidRPr="00133DFD" w:rsidRDefault="00196D58" w:rsidP="008D78B5">
      <w:pPr>
        <w:jc w:val="both"/>
        <w:rPr>
          <w:color w:val="000000" w:themeColor="text1"/>
          <w:sz w:val="6"/>
          <w:szCs w:val="6"/>
        </w:rPr>
      </w:pPr>
    </w:p>
    <w:p w:rsidR="008E4862" w:rsidRPr="00133DFD" w:rsidRDefault="008E4862" w:rsidP="008D78B5">
      <w:pPr>
        <w:tabs>
          <w:tab w:val="left" w:pos="8222"/>
        </w:tabs>
        <w:jc w:val="both"/>
        <w:rPr>
          <w:bCs/>
          <w:color w:val="000000" w:themeColor="text1"/>
          <w:sz w:val="28"/>
          <w:szCs w:val="28"/>
        </w:rPr>
      </w:pPr>
    </w:p>
    <w:p w:rsidR="00E177D6" w:rsidRPr="00133DFD" w:rsidRDefault="00E177D6" w:rsidP="008D78B5">
      <w:pPr>
        <w:pStyle w:val="af9"/>
        <w:jc w:val="both"/>
        <w:rPr>
          <w:color w:val="000000" w:themeColor="text1"/>
          <w:sz w:val="10"/>
          <w:szCs w:val="10"/>
        </w:rPr>
      </w:pPr>
    </w:p>
    <w:p w:rsidR="00043EF9" w:rsidRPr="00133DFD" w:rsidRDefault="00043EF9" w:rsidP="008D78B5">
      <w:pPr>
        <w:ind w:left="142" w:hanging="142"/>
        <w:jc w:val="both"/>
        <w:rPr>
          <w:color w:val="000000" w:themeColor="text1"/>
          <w:sz w:val="10"/>
          <w:szCs w:val="10"/>
        </w:rPr>
      </w:pPr>
    </w:p>
    <w:p w:rsidR="00991F3D" w:rsidRPr="00133DFD" w:rsidRDefault="00452028" w:rsidP="008D78B5">
      <w:pPr>
        <w:jc w:val="center"/>
        <w:rPr>
          <w:color w:val="000000" w:themeColor="text1"/>
          <w:sz w:val="28"/>
          <w:szCs w:val="28"/>
        </w:rPr>
      </w:pPr>
      <w:r w:rsidRPr="00133DFD">
        <w:rPr>
          <w:color w:val="000000" w:themeColor="text1"/>
          <w:sz w:val="28"/>
          <w:szCs w:val="28"/>
        </w:rPr>
        <w:t xml:space="preserve"> </w:t>
      </w:r>
    </w:p>
    <w:p w:rsidR="008D78B5" w:rsidRPr="008D78B5" w:rsidRDefault="00586BC1" w:rsidP="008D78B5">
      <w:pPr>
        <w:tabs>
          <w:tab w:val="left" w:pos="709"/>
        </w:tabs>
        <w:jc w:val="center"/>
        <w:rPr>
          <w:b/>
          <w:sz w:val="28"/>
          <w:szCs w:val="28"/>
        </w:rPr>
      </w:pPr>
      <w:r w:rsidRPr="00133DFD">
        <w:rPr>
          <w:color w:val="000000" w:themeColor="text1"/>
          <w:sz w:val="10"/>
          <w:szCs w:val="10"/>
        </w:rPr>
        <w:br w:type="page"/>
      </w:r>
      <w:bookmarkStart w:id="0" w:name="_Hlk127462112"/>
      <w:bookmarkStart w:id="1" w:name="_Hlk98253902"/>
      <w:bookmarkStart w:id="2" w:name="_Hlk95124179"/>
      <w:r w:rsidR="008D78B5">
        <w:rPr>
          <w:b/>
          <w:sz w:val="28"/>
          <w:szCs w:val="28"/>
        </w:rPr>
        <w:lastRenderedPageBreak/>
        <w:t>ОТЧЕТ</w:t>
      </w:r>
    </w:p>
    <w:p w:rsidR="008D78B5" w:rsidRPr="00D259DE" w:rsidRDefault="008D78B5" w:rsidP="008D78B5">
      <w:pPr>
        <w:pStyle w:val="6"/>
        <w:tabs>
          <w:tab w:val="left" w:pos="709"/>
        </w:tabs>
        <w:jc w:val="center"/>
        <w:rPr>
          <w:rFonts w:ascii="Times New Roman" w:hAnsi="Times New Roman"/>
          <w:color w:val="000000"/>
          <w:sz w:val="28"/>
          <w:szCs w:val="28"/>
        </w:rPr>
      </w:pPr>
      <w:r w:rsidRPr="00D259DE">
        <w:rPr>
          <w:rFonts w:ascii="Times New Roman" w:hAnsi="Times New Roman"/>
          <w:sz w:val="28"/>
          <w:szCs w:val="28"/>
        </w:rPr>
        <w:t>о результата</w:t>
      </w:r>
      <w:r>
        <w:rPr>
          <w:rFonts w:ascii="Times New Roman" w:hAnsi="Times New Roman"/>
          <w:sz w:val="28"/>
          <w:szCs w:val="28"/>
        </w:rPr>
        <w:t>х</w:t>
      </w:r>
      <w:r w:rsidRPr="00D259DE">
        <w:rPr>
          <w:rFonts w:ascii="Times New Roman" w:hAnsi="Times New Roman"/>
          <w:sz w:val="28"/>
          <w:szCs w:val="28"/>
        </w:rPr>
        <w:t xml:space="preserve">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8D78B5" w:rsidRPr="00992A74" w:rsidRDefault="008D78B5" w:rsidP="008D78B5">
      <w:pPr>
        <w:pStyle w:val="6"/>
        <w:tabs>
          <w:tab w:val="left" w:pos="709"/>
        </w:tabs>
        <w:jc w:val="center"/>
        <w:rPr>
          <w:rFonts w:ascii="Times New Roman" w:hAnsi="Times New Roman"/>
          <w:color w:val="000000"/>
          <w:sz w:val="28"/>
          <w:szCs w:val="28"/>
        </w:rPr>
      </w:pPr>
      <w:bookmarkStart w:id="3" w:name="_Hlk89173834"/>
      <w:bookmarkStart w:id="4" w:name="_Hlk89785937"/>
      <w:bookmarkStart w:id="5" w:name="_Hlk203235140"/>
      <w:r w:rsidRPr="00D259DE">
        <w:rPr>
          <w:rFonts w:ascii="Times New Roman" w:hAnsi="Times New Roman"/>
          <w:color w:val="000000"/>
          <w:sz w:val="28"/>
          <w:szCs w:val="28"/>
        </w:rPr>
        <w:t xml:space="preserve">«Проверка </w:t>
      </w:r>
      <w:bookmarkStart w:id="6" w:name="_Hlk189666076"/>
      <w:r w:rsidRPr="00D259DE">
        <w:rPr>
          <w:rFonts w:ascii="Times New Roman" w:hAnsi="Times New Roman"/>
          <w:color w:val="000000"/>
          <w:sz w:val="28"/>
          <w:szCs w:val="28"/>
        </w:rPr>
        <w:t xml:space="preserve">использования бюджетных средств, </w:t>
      </w:r>
      <w:r w:rsidRPr="00D259DE">
        <w:rPr>
          <w:rFonts w:ascii="Times New Roman" w:hAnsi="Times New Roman"/>
          <w:color w:val="000000"/>
          <w:sz w:val="28"/>
          <w:szCs w:val="28"/>
        </w:rPr>
        <w:br/>
      </w:r>
      <w:r>
        <w:rPr>
          <w:rFonts w:ascii="Times New Roman" w:hAnsi="Times New Roman"/>
          <w:color w:val="000000"/>
          <w:sz w:val="28"/>
          <w:szCs w:val="28"/>
        </w:rPr>
        <w:t>предоста</w:t>
      </w:r>
      <w:r w:rsidRPr="00D259DE">
        <w:rPr>
          <w:rFonts w:ascii="Times New Roman" w:hAnsi="Times New Roman"/>
          <w:color w:val="000000"/>
          <w:sz w:val="28"/>
          <w:szCs w:val="28"/>
        </w:rPr>
        <w:t>вленных</w:t>
      </w:r>
      <w:r>
        <w:rPr>
          <w:rFonts w:ascii="Times New Roman" w:hAnsi="Times New Roman"/>
          <w:color w:val="000000"/>
          <w:sz w:val="28"/>
          <w:szCs w:val="28"/>
        </w:rPr>
        <w:t xml:space="preserve"> в виде субсидии на реконструкцию объекта инфраструктуры «Плотина на ручье </w:t>
      </w:r>
      <w:proofErr w:type="spellStart"/>
      <w:r>
        <w:rPr>
          <w:rFonts w:ascii="Times New Roman" w:hAnsi="Times New Roman"/>
          <w:color w:val="000000"/>
          <w:sz w:val="28"/>
          <w:szCs w:val="28"/>
        </w:rPr>
        <w:t>Певек</w:t>
      </w:r>
      <w:proofErr w:type="spellEnd"/>
      <w:r>
        <w:rPr>
          <w:rFonts w:ascii="Times New Roman" w:hAnsi="Times New Roman"/>
          <w:color w:val="000000"/>
          <w:sz w:val="28"/>
          <w:szCs w:val="28"/>
        </w:rPr>
        <w:t>» в целях реализации нового инвестиционного проекта</w:t>
      </w:r>
      <w:bookmarkStart w:id="7" w:name="_Hlk181096863"/>
      <w:r>
        <w:rPr>
          <w:rFonts w:ascii="Times New Roman" w:hAnsi="Times New Roman"/>
          <w:color w:val="000000"/>
          <w:sz w:val="28"/>
          <w:szCs w:val="28"/>
        </w:rPr>
        <w:t>, направленных</w:t>
      </w:r>
      <w:r w:rsidRPr="00D259DE">
        <w:rPr>
          <w:rFonts w:ascii="Times New Roman" w:hAnsi="Times New Roman"/>
          <w:color w:val="000000"/>
          <w:sz w:val="28"/>
          <w:szCs w:val="28"/>
        </w:rPr>
        <w:t xml:space="preserve"> в </w:t>
      </w:r>
      <w:bookmarkEnd w:id="7"/>
      <w:r>
        <w:rPr>
          <w:rFonts w:ascii="Times New Roman" w:hAnsi="Times New Roman"/>
          <w:color w:val="000000"/>
          <w:sz w:val="28"/>
          <w:szCs w:val="28"/>
        </w:rPr>
        <w:t>2024</w:t>
      </w:r>
      <w:r w:rsidRPr="00D259DE">
        <w:rPr>
          <w:rFonts w:ascii="Times New Roman" w:hAnsi="Times New Roman"/>
          <w:color w:val="000000"/>
          <w:sz w:val="28"/>
          <w:szCs w:val="28"/>
        </w:rPr>
        <w:t xml:space="preserve"> год</w:t>
      </w:r>
      <w:r>
        <w:rPr>
          <w:rFonts w:ascii="Times New Roman" w:hAnsi="Times New Roman"/>
          <w:color w:val="000000"/>
          <w:sz w:val="28"/>
          <w:szCs w:val="28"/>
        </w:rPr>
        <w:t>у</w:t>
      </w:r>
      <w:bookmarkEnd w:id="6"/>
      <w:r>
        <w:rPr>
          <w:rFonts w:ascii="Times New Roman" w:hAnsi="Times New Roman"/>
          <w:color w:val="000000"/>
          <w:sz w:val="28"/>
          <w:szCs w:val="28"/>
        </w:rPr>
        <w:t>»</w:t>
      </w:r>
      <w:bookmarkEnd w:id="5"/>
    </w:p>
    <w:bookmarkEnd w:id="3"/>
    <w:p w:rsidR="008D78B5" w:rsidRDefault="008D78B5" w:rsidP="008D78B5">
      <w:pPr>
        <w:tabs>
          <w:tab w:val="left" w:pos="709"/>
        </w:tabs>
        <w:jc w:val="center"/>
        <w:rPr>
          <w:sz w:val="20"/>
          <w:szCs w:val="16"/>
        </w:rPr>
      </w:pPr>
    </w:p>
    <w:p w:rsidR="008D78B5" w:rsidRPr="00B7448F" w:rsidRDefault="008D78B5" w:rsidP="008D78B5">
      <w:pPr>
        <w:tabs>
          <w:tab w:val="left" w:pos="709"/>
        </w:tabs>
        <w:jc w:val="center"/>
        <w:rPr>
          <w:sz w:val="20"/>
          <w:szCs w:val="20"/>
        </w:rPr>
      </w:pPr>
      <w:r w:rsidRPr="00B7448F">
        <w:rPr>
          <w:sz w:val="20"/>
          <w:szCs w:val="20"/>
        </w:rPr>
        <w:t>(утвержден Коллегией Счетной палаты Чукотского автономного округа,</w:t>
      </w:r>
    </w:p>
    <w:p w:rsidR="008D78B5" w:rsidRPr="00B7448F" w:rsidRDefault="008D78B5" w:rsidP="008D78B5">
      <w:pPr>
        <w:tabs>
          <w:tab w:val="left" w:pos="709"/>
        </w:tabs>
        <w:jc w:val="center"/>
        <w:rPr>
          <w:sz w:val="20"/>
          <w:szCs w:val="20"/>
        </w:rPr>
      </w:pPr>
      <w:r w:rsidRPr="00B7448F">
        <w:rPr>
          <w:sz w:val="20"/>
          <w:szCs w:val="20"/>
        </w:rPr>
        <w:t>протокол от 5 августа 2025 года №18)</w:t>
      </w:r>
    </w:p>
    <w:bookmarkEnd w:id="4"/>
    <w:p w:rsidR="008D78B5" w:rsidRDefault="008D78B5" w:rsidP="008D78B5">
      <w:pPr>
        <w:tabs>
          <w:tab w:val="left" w:pos="709"/>
        </w:tabs>
        <w:jc w:val="both"/>
        <w:rPr>
          <w:sz w:val="16"/>
          <w:szCs w:val="16"/>
        </w:rPr>
      </w:pPr>
    </w:p>
    <w:p w:rsidR="008D78B5" w:rsidRPr="00C85A4D" w:rsidRDefault="008D78B5" w:rsidP="008D78B5">
      <w:pPr>
        <w:tabs>
          <w:tab w:val="left" w:pos="709"/>
        </w:tabs>
        <w:ind w:firstLine="709"/>
        <w:jc w:val="both"/>
        <w:rPr>
          <w:bCs/>
          <w:sz w:val="28"/>
          <w:szCs w:val="28"/>
        </w:rPr>
      </w:pPr>
      <w:bookmarkStart w:id="8" w:name="_Hlk189666392"/>
      <w:r w:rsidRPr="00C85A4D">
        <w:rPr>
          <w:b/>
          <w:bCs/>
          <w:sz w:val="28"/>
          <w:szCs w:val="28"/>
        </w:rPr>
        <w:t xml:space="preserve">Основание для проведения контрольного мероприятия: </w:t>
      </w:r>
      <w:r w:rsidRPr="00C85A4D">
        <w:rPr>
          <w:bCs/>
          <w:sz w:val="28"/>
          <w:szCs w:val="28"/>
        </w:rPr>
        <w:t>пункт 1.</w:t>
      </w:r>
      <w:r>
        <w:rPr>
          <w:bCs/>
          <w:sz w:val="28"/>
          <w:szCs w:val="28"/>
        </w:rPr>
        <w:t>14</w:t>
      </w:r>
      <w:r w:rsidRPr="00C85A4D">
        <w:rPr>
          <w:bCs/>
          <w:sz w:val="28"/>
          <w:szCs w:val="28"/>
        </w:rPr>
        <w:t>. Плана работы Счетной палаты Чукотского автономного округа на</w:t>
      </w:r>
      <w:r>
        <w:rPr>
          <w:bCs/>
          <w:sz w:val="28"/>
          <w:szCs w:val="28"/>
        </w:rPr>
        <w:t> </w:t>
      </w:r>
      <w:r w:rsidRPr="00C85A4D">
        <w:rPr>
          <w:bCs/>
          <w:sz w:val="28"/>
          <w:szCs w:val="28"/>
        </w:rPr>
        <w:t>2025</w:t>
      </w:r>
      <w:r>
        <w:rPr>
          <w:bCs/>
          <w:sz w:val="28"/>
          <w:szCs w:val="28"/>
        </w:rPr>
        <w:t> </w:t>
      </w:r>
      <w:r w:rsidRPr="00C85A4D">
        <w:rPr>
          <w:bCs/>
          <w:sz w:val="28"/>
          <w:szCs w:val="28"/>
        </w:rPr>
        <w:t>год, утвержденного решением Коллегии Счетной палаты Чукотского автономного округа (протокол от 25 декабря 2024 года №26).</w:t>
      </w:r>
    </w:p>
    <w:p w:rsidR="00986628" w:rsidRPr="00986628" w:rsidRDefault="00986628" w:rsidP="008D78B5">
      <w:pPr>
        <w:tabs>
          <w:tab w:val="left" w:pos="709"/>
        </w:tabs>
        <w:ind w:firstLine="709"/>
        <w:jc w:val="both"/>
        <w:rPr>
          <w:b/>
          <w:bCs/>
          <w:sz w:val="4"/>
          <w:szCs w:val="4"/>
        </w:rPr>
      </w:pPr>
      <w:bookmarkStart w:id="9" w:name="_Hlk189666442"/>
      <w:bookmarkEnd w:id="8"/>
    </w:p>
    <w:p w:rsidR="008D78B5" w:rsidRPr="00AC4953" w:rsidRDefault="008D78B5" w:rsidP="008D78B5">
      <w:pPr>
        <w:tabs>
          <w:tab w:val="left" w:pos="709"/>
        </w:tabs>
        <w:ind w:firstLine="709"/>
        <w:jc w:val="both"/>
        <w:rPr>
          <w:bCs/>
          <w:sz w:val="28"/>
          <w:szCs w:val="28"/>
        </w:rPr>
      </w:pPr>
      <w:r w:rsidRPr="00C85A4D">
        <w:rPr>
          <w:b/>
          <w:bCs/>
          <w:sz w:val="28"/>
          <w:szCs w:val="28"/>
        </w:rPr>
        <w:t xml:space="preserve">Предмет контрольного мероприятия: </w:t>
      </w:r>
      <w:bookmarkEnd w:id="9"/>
      <w:r w:rsidRPr="00AC4953">
        <w:rPr>
          <w:bCs/>
          <w:sz w:val="28"/>
          <w:szCs w:val="28"/>
        </w:rPr>
        <w:t xml:space="preserve">деятельность объектов контрольного мероприятия по предоставлению и использованию бюджетных средств, направленных в виде субсидии на реконструкцию объекта инфраструктуры «Плотина на ручье </w:t>
      </w:r>
      <w:proofErr w:type="spellStart"/>
      <w:r w:rsidRPr="00AC4953">
        <w:rPr>
          <w:bCs/>
          <w:sz w:val="28"/>
          <w:szCs w:val="28"/>
        </w:rPr>
        <w:t>Певек</w:t>
      </w:r>
      <w:proofErr w:type="spellEnd"/>
      <w:r w:rsidRPr="00AC4953">
        <w:rPr>
          <w:bCs/>
          <w:sz w:val="28"/>
          <w:szCs w:val="28"/>
        </w:rPr>
        <w:t>» в целях реализации нового инвестиционного проекта, направленных в рамках реализации Государственной программы «Развитие жилищно-коммунального хозяйства и водохозяйственного комплекса в Чукотском автономном округе»;</w:t>
      </w:r>
    </w:p>
    <w:p w:rsidR="008D78B5" w:rsidRDefault="008D78B5" w:rsidP="008D78B5">
      <w:pPr>
        <w:tabs>
          <w:tab w:val="left" w:pos="709"/>
        </w:tabs>
        <w:ind w:firstLine="709"/>
        <w:jc w:val="both"/>
        <w:rPr>
          <w:bCs/>
          <w:sz w:val="28"/>
          <w:szCs w:val="28"/>
        </w:rPr>
      </w:pPr>
      <w:r w:rsidRPr="00AC4953">
        <w:rPr>
          <w:bCs/>
          <w:sz w:val="28"/>
          <w:szCs w:val="28"/>
        </w:rPr>
        <w:t>бухгалтерская, бюджетная, финансовая, статистическая и иная отчетность объектов контрольного мероприятия, первичные и иные документы по операциям с использованием предусмотренных средств.</w:t>
      </w:r>
    </w:p>
    <w:p w:rsidR="00986628" w:rsidRPr="00986628" w:rsidRDefault="00986628" w:rsidP="008D78B5">
      <w:pPr>
        <w:tabs>
          <w:tab w:val="left" w:pos="709"/>
        </w:tabs>
        <w:ind w:firstLine="709"/>
        <w:jc w:val="both"/>
        <w:rPr>
          <w:b/>
          <w:bCs/>
          <w:sz w:val="4"/>
          <w:szCs w:val="4"/>
        </w:rPr>
      </w:pPr>
    </w:p>
    <w:p w:rsidR="008D78B5" w:rsidRPr="00C85A4D" w:rsidRDefault="008D78B5" w:rsidP="008D78B5">
      <w:pPr>
        <w:tabs>
          <w:tab w:val="left" w:pos="709"/>
        </w:tabs>
        <w:ind w:firstLine="709"/>
        <w:jc w:val="both"/>
        <w:rPr>
          <w:b/>
          <w:bCs/>
          <w:sz w:val="28"/>
          <w:szCs w:val="28"/>
        </w:rPr>
      </w:pPr>
      <w:r w:rsidRPr="00C85A4D">
        <w:rPr>
          <w:b/>
          <w:bCs/>
          <w:sz w:val="28"/>
          <w:szCs w:val="28"/>
        </w:rPr>
        <w:t xml:space="preserve">Цели контрольного мероприятия: </w:t>
      </w:r>
    </w:p>
    <w:p w:rsidR="008D78B5" w:rsidRPr="00AC4953" w:rsidRDefault="008D78B5" w:rsidP="008D78B5">
      <w:pPr>
        <w:tabs>
          <w:tab w:val="left" w:pos="709"/>
        </w:tabs>
        <w:ind w:firstLine="709"/>
        <w:jc w:val="both"/>
        <w:rPr>
          <w:bCs/>
          <w:sz w:val="28"/>
          <w:szCs w:val="28"/>
        </w:rPr>
      </w:pPr>
      <w:r w:rsidRPr="00A462C6">
        <w:rPr>
          <w:bCs/>
          <w:sz w:val="28"/>
          <w:szCs w:val="28"/>
        </w:rPr>
        <w:t>1.</w:t>
      </w:r>
      <w:r>
        <w:rPr>
          <w:b/>
          <w:bCs/>
          <w:sz w:val="28"/>
          <w:szCs w:val="28"/>
        </w:rPr>
        <w:t> </w:t>
      </w:r>
      <w:r w:rsidRPr="00AC4953">
        <w:rPr>
          <w:bCs/>
          <w:sz w:val="28"/>
          <w:szCs w:val="28"/>
        </w:rPr>
        <w:t xml:space="preserve">Установить законность использования бюджетных средств, направленных в виде субсидии на реконструкцию объекта инфраструктуры «Плотина на ручье </w:t>
      </w:r>
      <w:proofErr w:type="spellStart"/>
      <w:r w:rsidRPr="00AC4953">
        <w:rPr>
          <w:bCs/>
          <w:sz w:val="28"/>
          <w:szCs w:val="28"/>
        </w:rPr>
        <w:t>Певек</w:t>
      </w:r>
      <w:proofErr w:type="spellEnd"/>
      <w:r w:rsidRPr="00AC4953">
        <w:rPr>
          <w:bCs/>
          <w:sz w:val="28"/>
          <w:szCs w:val="28"/>
        </w:rPr>
        <w:t>» в целях реализации нового инвестиционного проекта.</w:t>
      </w:r>
    </w:p>
    <w:p w:rsidR="008D78B5" w:rsidRPr="00AC4953" w:rsidRDefault="008D78B5" w:rsidP="008D78B5">
      <w:pPr>
        <w:tabs>
          <w:tab w:val="left" w:pos="709"/>
        </w:tabs>
        <w:ind w:firstLine="709"/>
        <w:jc w:val="both"/>
        <w:rPr>
          <w:bCs/>
          <w:sz w:val="28"/>
          <w:szCs w:val="28"/>
        </w:rPr>
      </w:pPr>
      <w:r w:rsidRPr="00A462C6">
        <w:rPr>
          <w:bCs/>
          <w:sz w:val="28"/>
          <w:szCs w:val="28"/>
        </w:rPr>
        <w:t>2.</w:t>
      </w:r>
      <w:r>
        <w:rPr>
          <w:b/>
          <w:bCs/>
          <w:sz w:val="28"/>
          <w:szCs w:val="28"/>
        </w:rPr>
        <w:t> </w:t>
      </w:r>
      <w:r w:rsidRPr="00AC4953">
        <w:rPr>
          <w:bCs/>
          <w:sz w:val="28"/>
          <w:szCs w:val="28"/>
        </w:rPr>
        <w:t xml:space="preserve">Оценить результативность использования бюджетных средств, направленных в виде субсидии на реконструкцию объекта инфраструктуры «Плотина на ручье </w:t>
      </w:r>
      <w:proofErr w:type="spellStart"/>
      <w:r w:rsidRPr="00AC4953">
        <w:rPr>
          <w:bCs/>
          <w:sz w:val="28"/>
          <w:szCs w:val="28"/>
        </w:rPr>
        <w:t>Певек</w:t>
      </w:r>
      <w:proofErr w:type="spellEnd"/>
      <w:r w:rsidRPr="00AC4953">
        <w:rPr>
          <w:bCs/>
          <w:sz w:val="28"/>
          <w:szCs w:val="28"/>
        </w:rPr>
        <w:t>» в целях реализации нового инвестиционного проекта.</w:t>
      </w:r>
    </w:p>
    <w:p w:rsidR="00986628" w:rsidRPr="00986628" w:rsidRDefault="00986628" w:rsidP="008D78B5">
      <w:pPr>
        <w:tabs>
          <w:tab w:val="left" w:pos="709"/>
        </w:tabs>
        <w:ind w:firstLine="709"/>
        <w:jc w:val="both"/>
        <w:rPr>
          <w:b/>
          <w:bCs/>
          <w:sz w:val="4"/>
          <w:szCs w:val="4"/>
        </w:rPr>
      </w:pPr>
    </w:p>
    <w:p w:rsidR="008D78B5" w:rsidRPr="00C85A4D" w:rsidRDefault="008D78B5" w:rsidP="008D78B5">
      <w:pPr>
        <w:tabs>
          <w:tab w:val="left" w:pos="709"/>
        </w:tabs>
        <w:ind w:firstLine="709"/>
        <w:jc w:val="both"/>
        <w:rPr>
          <w:b/>
          <w:bCs/>
          <w:sz w:val="28"/>
          <w:szCs w:val="28"/>
        </w:rPr>
      </w:pPr>
      <w:r w:rsidRPr="00C85A4D">
        <w:rPr>
          <w:b/>
          <w:bCs/>
          <w:sz w:val="28"/>
          <w:szCs w:val="28"/>
        </w:rPr>
        <w:t>Вопросы   контрольного   мероприятия:</w:t>
      </w:r>
    </w:p>
    <w:p w:rsidR="008D78B5" w:rsidRDefault="008D78B5" w:rsidP="008D78B5">
      <w:pPr>
        <w:ind w:firstLine="709"/>
        <w:jc w:val="both"/>
        <w:rPr>
          <w:sz w:val="28"/>
          <w:szCs w:val="28"/>
        </w:rPr>
      </w:pPr>
      <w:bookmarkStart w:id="10" w:name="_Hlk104307912"/>
      <w:r w:rsidRPr="00A462C6">
        <w:rPr>
          <w:sz w:val="28"/>
          <w:szCs w:val="28"/>
        </w:rPr>
        <w:t>1.</w:t>
      </w:r>
      <w:r w:rsidRPr="00E6255A">
        <w:rPr>
          <w:sz w:val="28"/>
          <w:szCs w:val="28"/>
        </w:rPr>
        <w:t xml:space="preserve"> Законность предоставления </w:t>
      </w:r>
      <w:r>
        <w:rPr>
          <w:sz w:val="28"/>
          <w:szCs w:val="28"/>
        </w:rPr>
        <w:t xml:space="preserve">и использования </w:t>
      </w:r>
      <w:r w:rsidRPr="00E6255A">
        <w:rPr>
          <w:sz w:val="28"/>
          <w:szCs w:val="28"/>
        </w:rPr>
        <w:t>бюджетных средств</w:t>
      </w:r>
      <w:r>
        <w:rPr>
          <w:sz w:val="28"/>
          <w:szCs w:val="28"/>
        </w:rPr>
        <w:t>, направленных</w:t>
      </w:r>
      <w:r w:rsidRPr="006875AF">
        <w:rPr>
          <w:sz w:val="28"/>
          <w:szCs w:val="28"/>
        </w:rPr>
        <w:t xml:space="preserve"> </w:t>
      </w:r>
      <w:r w:rsidRPr="00F97406">
        <w:rPr>
          <w:sz w:val="28"/>
          <w:szCs w:val="28"/>
        </w:rPr>
        <w:t xml:space="preserve">в виде субсидии на реконструкцию объекта инфраструктуры «Плотина на ручье </w:t>
      </w:r>
      <w:proofErr w:type="spellStart"/>
      <w:r w:rsidRPr="00F97406">
        <w:rPr>
          <w:sz w:val="28"/>
          <w:szCs w:val="28"/>
        </w:rPr>
        <w:t>Певек</w:t>
      </w:r>
      <w:proofErr w:type="spellEnd"/>
      <w:r w:rsidRPr="00F97406">
        <w:rPr>
          <w:sz w:val="28"/>
          <w:szCs w:val="28"/>
        </w:rPr>
        <w:t>» в целях реализации нового инвестиционного проекта</w:t>
      </w:r>
      <w:r>
        <w:rPr>
          <w:sz w:val="28"/>
          <w:szCs w:val="28"/>
        </w:rPr>
        <w:t>.</w:t>
      </w:r>
    </w:p>
    <w:bookmarkEnd w:id="10"/>
    <w:p w:rsidR="008D78B5" w:rsidRPr="002646E4" w:rsidRDefault="008D78B5" w:rsidP="008D78B5">
      <w:pPr>
        <w:pStyle w:val="ConsPlusNonformat"/>
        <w:ind w:firstLine="708"/>
        <w:jc w:val="both"/>
        <w:rPr>
          <w:rFonts w:ascii="Times New Roman" w:hAnsi="Times New Roman"/>
          <w:sz w:val="28"/>
          <w:szCs w:val="28"/>
        </w:rPr>
      </w:pPr>
      <w:r w:rsidRPr="00A462C6">
        <w:rPr>
          <w:rFonts w:ascii="Times New Roman" w:hAnsi="Times New Roman" w:cs="Times New Roman"/>
          <w:sz w:val="28"/>
          <w:szCs w:val="28"/>
        </w:rPr>
        <w:t>2.</w:t>
      </w:r>
      <w:r w:rsidRPr="00357EA1">
        <w:rPr>
          <w:rFonts w:ascii="Times New Roman" w:hAnsi="Times New Roman" w:cs="Times New Roman"/>
          <w:b/>
          <w:sz w:val="28"/>
          <w:szCs w:val="28"/>
        </w:rPr>
        <w:t> </w:t>
      </w:r>
      <w:bookmarkStart w:id="11" w:name="_Hlk104308261"/>
      <w:r>
        <w:rPr>
          <w:rFonts w:ascii="Times New Roman" w:hAnsi="Times New Roman"/>
          <w:sz w:val="28"/>
          <w:szCs w:val="28"/>
        </w:rPr>
        <w:t xml:space="preserve">Результативность использования бюджетных средств, направленных </w:t>
      </w:r>
      <w:r w:rsidRPr="00F97406">
        <w:rPr>
          <w:rFonts w:ascii="Times New Roman" w:hAnsi="Times New Roman"/>
          <w:sz w:val="28"/>
          <w:szCs w:val="28"/>
        </w:rPr>
        <w:t>в</w:t>
      </w:r>
      <w:r>
        <w:rPr>
          <w:rFonts w:ascii="Times New Roman" w:hAnsi="Times New Roman"/>
          <w:sz w:val="28"/>
          <w:szCs w:val="28"/>
        </w:rPr>
        <w:t> </w:t>
      </w:r>
      <w:r w:rsidRPr="00F97406">
        <w:rPr>
          <w:rFonts w:ascii="Times New Roman" w:hAnsi="Times New Roman"/>
          <w:sz w:val="28"/>
          <w:szCs w:val="28"/>
        </w:rPr>
        <w:t>виде субсидии на реконструкцию объекта инфраструктуры «Плотина на</w:t>
      </w:r>
      <w:r>
        <w:rPr>
          <w:rFonts w:ascii="Times New Roman" w:hAnsi="Times New Roman"/>
          <w:sz w:val="28"/>
          <w:szCs w:val="28"/>
        </w:rPr>
        <w:t> </w:t>
      </w:r>
      <w:r w:rsidRPr="00F97406">
        <w:rPr>
          <w:rFonts w:ascii="Times New Roman" w:hAnsi="Times New Roman"/>
          <w:sz w:val="28"/>
          <w:szCs w:val="28"/>
        </w:rPr>
        <w:t xml:space="preserve">ручье </w:t>
      </w:r>
      <w:proofErr w:type="spellStart"/>
      <w:r w:rsidRPr="00F97406">
        <w:rPr>
          <w:rFonts w:ascii="Times New Roman" w:hAnsi="Times New Roman"/>
          <w:sz w:val="28"/>
          <w:szCs w:val="28"/>
        </w:rPr>
        <w:t>Певек</w:t>
      </w:r>
      <w:proofErr w:type="spellEnd"/>
      <w:r w:rsidRPr="00F97406">
        <w:rPr>
          <w:rFonts w:ascii="Times New Roman" w:hAnsi="Times New Roman"/>
          <w:sz w:val="28"/>
          <w:szCs w:val="28"/>
        </w:rPr>
        <w:t>» в целях реализации нового инвестиционного проекта</w:t>
      </w:r>
      <w:r>
        <w:rPr>
          <w:rFonts w:ascii="Times New Roman" w:hAnsi="Times New Roman"/>
          <w:sz w:val="28"/>
          <w:szCs w:val="28"/>
        </w:rPr>
        <w:t>.</w:t>
      </w:r>
      <w:bookmarkEnd w:id="11"/>
    </w:p>
    <w:p w:rsidR="00986628" w:rsidRPr="00986628" w:rsidRDefault="00986628" w:rsidP="008D78B5">
      <w:pPr>
        <w:tabs>
          <w:tab w:val="left" w:pos="709"/>
        </w:tabs>
        <w:ind w:firstLine="709"/>
        <w:jc w:val="both"/>
        <w:rPr>
          <w:b/>
          <w:bCs/>
          <w:sz w:val="4"/>
          <w:szCs w:val="4"/>
        </w:rPr>
      </w:pPr>
    </w:p>
    <w:p w:rsidR="008D78B5" w:rsidRDefault="008D78B5" w:rsidP="008D78B5">
      <w:pPr>
        <w:tabs>
          <w:tab w:val="left" w:pos="709"/>
        </w:tabs>
        <w:ind w:firstLine="709"/>
        <w:jc w:val="both"/>
        <w:rPr>
          <w:b/>
          <w:bCs/>
          <w:sz w:val="28"/>
          <w:szCs w:val="28"/>
        </w:rPr>
      </w:pPr>
      <w:r w:rsidRPr="00C85A4D">
        <w:rPr>
          <w:b/>
          <w:bCs/>
          <w:sz w:val="28"/>
          <w:szCs w:val="28"/>
        </w:rPr>
        <w:t>Объект</w:t>
      </w:r>
      <w:r>
        <w:rPr>
          <w:b/>
          <w:bCs/>
          <w:sz w:val="28"/>
          <w:szCs w:val="28"/>
        </w:rPr>
        <w:t>ы</w:t>
      </w:r>
      <w:r w:rsidRPr="00C85A4D">
        <w:rPr>
          <w:b/>
          <w:bCs/>
          <w:sz w:val="28"/>
          <w:szCs w:val="28"/>
        </w:rPr>
        <w:t xml:space="preserve"> контрольного мероприятия:</w:t>
      </w:r>
      <w:r>
        <w:rPr>
          <w:b/>
          <w:bCs/>
          <w:sz w:val="28"/>
          <w:szCs w:val="28"/>
        </w:rPr>
        <w:t xml:space="preserve"> </w:t>
      </w:r>
    </w:p>
    <w:p w:rsidR="008D78B5" w:rsidRDefault="008D78B5" w:rsidP="008D78B5">
      <w:pPr>
        <w:tabs>
          <w:tab w:val="left" w:pos="709"/>
        </w:tabs>
        <w:ind w:firstLine="709"/>
        <w:jc w:val="both"/>
        <w:rPr>
          <w:bCs/>
          <w:sz w:val="28"/>
          <w:szCs w:val="28"/>
        </w:rPr>
      </w:pPr>
      <w:r>
        <w:rPr>
          <w:bCs/>
          <w:sz w:val="28"/>
          <w:szCs w:val="28"/>
        </w:rPr>
        <w:t>- </w:t>
      </w:r>
      <w:r w:rsidRPr="00474B7F">
        <w:rPr>
          <w:bCs/>
          <w:sz w:val="28"/>
          <w:szCs w:val="28"/>
        </w:rPr>
        <w:t>Департамент строительства и жилищно-коммунального хозяйства Чукотского автономного округа</w:t>
      </w:r>
      <w:r>
        <w:rPr>
          <w:bCs/>
          <w:sz w:val="28"/>
          <w:szCs w:val="28"/>
        </w:rPr>
        <w:t xml:space="preserve"> (далее – Департамент строительства);</w:t>
      </w:r>
    </w:p>
    <w:p w:rsidR="008D78B5" w:rsidRPr="00C85A4D" w:rsidRDefault="008D78B5" w:rsidP="008D78B5">
      <w:pPr>
        <w:tabs>
          <w:tab w:val="left" w:pos="709"/>
        </w:tabs>
        <w:ind w:firstLine="709"/>
        <w:jc w:val="both"/>
        <w:rPr>
          <w:b/>
          <w:bCs/>
          <w:sz w:val="28"/>
          <w:szCs w:val="28"/>
        </w:rPr>
      </w:pPr>
      <w:r>
        <w:rPr>
          <w:bCs/>
          <w:sz w:val="28"/>
          <w:szCs w:val="28"/>
        </w:rPr>
        <w:t>- </w:t>
      </w:r>
      <w:r w:rsidRPr="00D621C8">
        <w:rPr>
          <w:bCs/>
          <w:sz w:val="28"/>
          <w:szCs w:val="28"/>
        </w:rPr>
        <w:t>Администрация муниципального о</w:t>
      </w:r>
      <w:r>
        <w:rPr>
          <w:bCs/>
          <w:sz w:val="28"/>
          <w:szCs w:val="28"/>
        </w:rPr>
        <w:t xml:space="preserve">круга </w:t>
      </w:r>
      <w:proofErr w:type="spellStart"/>
      <w:r>
        <w:rPr>
          <w:bCs/>
          <w:sz w:val="28"/>
          <w:szCs w:val="28"/>
        </w:rPr>
        <w:t>Певек</w:t>
      </w:r>
      <w:proofErr w:type="spellEnd"/>
      <w:r w:rsidRPr="00D621C8">
        <w:rPr>
          <w:bCs/>
          <w:sz w:val="28"/>
          <w:szCs w:val="28"/>
        </w:rPr>
        <w:t xml:space="preserve"> </w:t>
      </w:r>
      <w:r w:rsidRPr="00121476">
        <w:rPr>
          <w:bCs/>
          <w:sz w:val="28"/>
          <w:szCs w:val="28"/>
        </w:rPr>
        <w:t>(далее – Администрация).</w:t>
      </w:r>
    </w:p>
    <w:p w:rsidR="00986628" w:rsidRPr="00986628" w:rsidRDefault="00986628" w:rsidP="008D78B5">
      <w:pPr>
        <w:tabs>
          <w:tab w:val="left" w:pos="709"/>
        </w:tabs>
        <w:ind w:firstLine="709"/>
        <w:jc w:val="both"/>
        <w:rPr>
          <w:b/>
          <w:bCs/>
          <w:sz w:val="4"/>
          <w:szCs w:val="4"/>
        </w:rPr>
      </w:pPr>
    </w:p>
    <w:p w:rsidR="008D78B5" w:rsidRDefault="008D78B5" w:rsidP="008D78B5">
      <w:pPr>
        <w:tabs>
          <w:tab w:val="left" w:pos="709"/>
        </w:tabs>
        <w:ind w:firstLine="709"/>
        <w:jc w:val="both"/>
        <w:rPr>
          <w:bCs/>
          <w:sz w:val="28"/>
          <w:szCs w:val="28"/>
        </w:rPr>
      </w:pPr>
      <w:r w:rsidRPr="00C85A4D">
        <w:rPr>
          <w:b/>
          <w:bCs/>
          <w:sz w:val="28"/>
          <w:szCs w:val="28"/>
        </w:rPr>
        <w:t xml:space="preserve">Проверяемый период деятельности: </w:t>
      </w:r>
      <w:r w:rsidRPr="00474B7F">
        <w:rPr>
          <w:bCs/>
          <w:sz w:val="28"/>
          <w:szCs w:val="28"/>
        </w:rPr>
        <w:t>2024 год.</w:t>
      </w:r>
    </w:p>
    <w:p w:rsidR="00986628" w:rsidRPr="00986628" w:rsidRDefault="00986628" w:rsidP="008D78B5">
      <w:pPr>
        <w:tabs>
          <w:tab w:val="left" w:pos="709"/>
        </w:tabs>
        <w:ind w:firstLine="709"/>
        <w:jc w:val="both"/>
        <w:rPr>
          <w:b/>
          <w:bCs/>
          <w:sz w:val="4"/>
          <w:szCs w:val="4"/>
        </w:rPr>
      </w:pPr>
    </w:p>
    <w:p w:rsidR="008D78B5" w:rsidRDefault="008D78B5" w:rsidP="008D78B5">
      <w:pPr>
        <w:tabs>
          <w:tab w:val="left" w:pos="709"/>
        </w:tabs>
        <w:ind w:firstLine="709"/>
        <w:jc w:val="both"/>
        <w:rPr>
          <w:sz w:val="28"/>
          <w:szCs w:val="28"/>
        </w:rPr>
      </w:pPr>
      <w:r>
        <w:rPr>
          <w:b/>
          <w:bCs/>
          <w:sz w:val="28"/>
          <w:szCs w:val="28"/>
        </w:rPr>
        <w:t xml:space="preserve">Срок проведения контрольного мероприятия: </w:t>
      </w:r>
      <w:r w:rsidRPr="00CB61BF">
        <w:rPr>
          <w:bCs/>
          <w:sz w:val="28"/>
          <w:szCs w:val="28"/>
        </w:rPr>
        <w:t>с</w:t>
      </w:r>
      <w:r>
        <w:rPr>
          <w:bCs/>
          <w:sz w:val="28"/>
          <w:szCs w:val="28"/>
        </w:rPr>
        <w:t xml:space="preserve"> 23 июня 2025 года </w:t>
      </w:r>
      <w:r w:rsidRPr="001D2D3D">
        <w:rPr>
          <w:bCs/>
          <w:sz w:val="28"/>
          <w:szCs w:val="28"/>
        </w:rPr>
        <w:t>по</w:t>
      </w:r>
      <w:r>
        <w:rPr>
          <w:bCs/>
          <w:sz w:val="28"/>
          <w:szCs w:val="28"/>
        </w:rPr>
        <w:t> 5 августа 2025 года.</w:t>
      </w:r>
    </w:p>
    <w:p w:rsidR="008D78B5" w:rsidRDefault="008D78B5" w:rsidP="008D78B5">
      <w:pPr>
        <w:tabs>
          <w:tab w:val="left" w:pos="709"/>
        </w:tabs>
        <w:autoSpaceDE w:val="0"/>
        <w:autoSpaceDN w:val="0"/>
        <w:adjustRightInd w:val="0"/>
        <w:jc w:val="center"/>
        <w:rPr>
          <w:b/>
          <w:sz w:val="28"/>
          <w:szCs w:val="28"/>
        </w:rPr>
      </w:pPr>
      <w:r w:rsidRPr="00FE580C">
        <w:rPr>
          <w:b/>
          <w:sz w:val="28"/>
          <w:szCs w:val="28"/>
        </w:rPr>
        <w:lastRenderedPageBreak/>
        <w:t>Краткая характеристика проверяемой сферы</w:t>
      </w:r>
    </w:p>
    <w:p w:rsidR="008D78B5" w:rsidRPr="00B7448F" w:rsidRDefault="008D78B5" w:rsidP="008D78B5">
      <w:pPr>
        <w:widowControl w:val="0"/>
        <w:autoSpaceDE w:val="0"/>
        <w:autoSpaceDN w:val="0"/>
        <w:ind w:firstLine="708"/>
        <w:jc w:val="both"/>
        <w:rPr>
          <w:rFonts w:cs="Calibri"/>
          <w:sz w:val="16"/>
          <w:szCs w:val="16"/>
        </w:rPr>
      </w:pPr>
    </w:p>
    <w:p w:rsidR="008D78B5" w:rsidRDefault="008D78B5" w:rsidP="008D78B5">
      <w:pPr>
        <w:widowControl w:val="0"/>
        <w:autoSpaceDE w:val="0"/>
        <w:autoSpaceDN w:val="0"/>
        <w:ind w:firstLine="708"/>
        <w:jc w:val="both"/>
        <w:rPr>
          <w:rFonts w:cs="Calibri"/>
          <w:sz w:val="28"/>
          <w:szCs w:val="28"/>
        </w:rPr>
      </w:pPr>
      <w:r w:rsidRPr="006F0403">
        <w:rPr>
          <w:rFonts w:cs="Calibri"/>
          <w:sz w:val="28"/>
          <w:szCs w:val="28"/>
        </w:rPr>
        <w:t>Приказ</w:t>
      </w:r>
      <w:r>
        <w:rPr>
          <w:rFonts w:cs="Calibri"/>
          <w:sz w:val="28"/>
          <w:szCs w:val="28"/>
        </w:rPr>
        <w:t>ом</w:t>
      </w:r>
      <w:r w:rsidRPr="006F0403">
        <w:rPr>
          <w:rFonts w:cs="Calibri"/>
          <w:sz w:val="28"/>
          <w:szCs w:val="28"/>
        </w:rPr>
        <w:t xml:space="preserve"> Министерства экономического развития Р</w:t>
      </w:r>
      <w:r>
        <w:rPr>
          <w:rFonts w:cs="Calibri"/>
          <w:sz w:val="28"/>
          <w:szCs w:val="28"/>
        </w:rPr>
        <w:t xml:space="preserve">оссийской </w:t>
      </w:r>
      <w:r w:rsidRPr="006F0403">
        <w:rPr>
          <w:rFonts w:cs="Calibri"/>
          <w:sz w:val="28"/>
          <w:szCs w:val="28"/>
        </w:rPr>
        <w:t>Ф</w:t>
      </w:r>
      <w:r>
        <w:rPr>
          <w:rFonts w:cs="Calibri"/>
          <w:sz w:val="28"/>
          <w:szCs w:val="28"/>
        </w:rPr>
        <w:t xml:space="preserve">едерации </w:t>
      </w:r>
      <w:r w:rsidRPr="006F0403">
        <w:rPr>
          <w:rFonts w:cs="Calibri"/>
          <w:sz w:val="28"/>
          <w:szCs w:val="28"/>
        </w:rPr>
        <w:t>от 25 мая 2023 г</w:t>
      </w:r>
      <w:r>
        <w:rPr>
          <w:rFonts w:cs="Calibri"/>
          <w:sz w:val="28"/>
          <w:szCs w:val="28"/>
        </w:rPr>
        <w:t>ода</w:t>
      </w:r>
      <w:r w:rsidRPr="006F0403">
        <w:rPr>
          <w:rFonts w:cs="Calibri"/>
          <w:sz w:val="28"/>
          <w:szCs w:val="28"/>
        </w:rPr>
        <w:t xml:space="preserve"> </w:t>
      </w:r>
      <w:r>
        <w:rPr>
          <w:rFonts w:cs="Calibri"/>
          <w:sz w:val="28"/>
          <w:szCs w:val="28"/>
        </w:rPr>
        <w:t>№</w:t>
      </w:r>
      <w:r w:rsidRPr="006F0403">
        <w:rPr>
          <w:rFonts w:cs="Calibri"/>
          <w:sz w:val="28"/>
          <w:szCs w:val="28"/>
        </w:rPr>
        <w:t>349</w:t>
      </w:r>
      <w:r>
        <w:rPr>
          <w:rStyle w:val="ac"/>
          <w:rFonts w:cs="Calibri"/>
          <w:sz w:val="28"/>
          <w:szCs w:val="28"/>
        </w:rPr>
        <w:footnoteReference w:id="1"/>
      </w:r>
      <w:r>
        <w:rPr>
          <w:rFonts w:cs="Calibri"/>
          <w:sz w:val="28"/>
          <w:szCs w:val="28"/>
        </w:rPr>
        <w:t xml:space="preserve"> утвержден С</w:t>
      </w:r>
      <w:r w:rsidRPr="006F0403">
        <w:rPr>
          <w:rFonts w:cs="Calibri"/>
          <w:sz w:val="28"/>
          <w:szCs w:val="28"/>
        </w:rPr>
        <w:t>водный перечень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w:t>
      </w:r>
      <w:r>
        <w:rPr>
          <w:rFonts w:cs="Calibri"/>
          <w:sz w:val="28"/>
          <w:szCs w:val="28"/>
        </w:rPr>
        <w:t> </w:t>
      </w:r>
      <w:r w:rsidRPr="006F0403">
        <w:rPr>
          <w:rFonts w:cs="Calibri"/>
          <w:sz w:val="28"/>
          <w:szCs w:val="28"/>
        </w:rP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r>
        <w:rPr>
          <w:rStyle w:val="ac"/>
          <w:rFonts w:cs="Calibri"/>
          <w:sz w:val="28"/>
          <w:szCs w:val="28"/>
        </w:rPr>
        <w:footnoteReference w:id="2"/>
      </w:r>
      <w:r>
        <w:rPr>
          <w:rFonts w:cs="Calibri"/>
          <w:sz w:val="28"/>
          <w:szCs w:val="28"/>
        </w:rPr>
        <w:t>. В Сводном</w:t>
      </w:r>
      <w:r w:rsidRPr="00803EA8">
        <w:t xml:space="preserve"> </w:t>
      </w:r>
      <w:r w:rsidRPr="00803EA8">
        <w:rPr>
          <w:rFonts w:cs="Calibri"/>
          <w:sz w:val="28"/>
          <w:szCs w:val="28"/>
        </w:rPr>
        <w:t>переч</w:t>
      </w:r>
      <w:r>
        <w:rPr>
          <w:rFonts w:cs="Calibri"/>
          <w:sz w:val="28"/>
          <w:szCs w:val="28"/>
        </w:rPr>
        <w:t>не</w:t>
      </w:r>
      <w:r w:rsidRPr="00803EA8">
        <w:rPr>
          <w:rFonts w:cs="Calibri"/>
          <w:sz w:val="28"/>
          <w:szCs w:val="28"/>
        </w:rPr>
        <w:t xml:space="preserve"> новых инвестиционных проектов</w:t>
      </w:r>
      <w:r>
        <w:rPr>
          <w:rFonts w:cs="Calibri"/>
          <w:sz w:val="28"/>
          <w:szCs w:val="28"/>
        </w:rPr>
        <w:t xml:space="preserve">, в целях реализации НИП «Создание модернизированных плавучих энергоблоков для энергоснабжения </w:t>
      </w:r>
      <w:proofErr w:type="spellStart"/>
      <w:r>
        <w:rPr>
          <w:rFonts w:cs="Calibri"/>
          <w:sz w:val="28"/>
          <w:szCs w:val="28"/>
        </w:rPr>
        <w:t>Баимского</w:t>
      </w:r>
      <w:proofErr w:type="spellEnd"/>
      <w:r>
        <w:rPr>
          <w:rFonts w:cs="Calibri"/>
          <w:sz w:val="28"/>
          <w:szCs w:val="28"/>
        </w:rPr>
        <w:t xml:space="preserve"> горно-обогатительного комбината» предусмотрено создание в Чукотском автономном округе объекта инфраструктуры «Плотина на ручье </w:t>
      </w:r>
      <w:proofErr w:type="spellStart"/>
      <w:r>
        <w:rPr>
          <w:rFonts w:cs="Calibri"/>
          <w:sz w:val="28"/>
          <w:szCs w:val="28"/>
        </w:rPr>
        <w:t>Певек</w:t>
      </w:r>
      <w:proofErr w:type="spellEnd"/>
      <w:r>
        <w:rPr>
          <w:rFonts w:cs="Calibri"/>
          <w:sz w:val="28"/>
          <w:szCs w:val="28"/>
        </w:rPr>
        <w:t xml:space="preserve">», с объемом затрат 38 360,0 тыс. рублей, предполагаемая дата ввода в эксплуатацию объекта инфраструктуры – декабрь 2027 года.   </w:t>
      </w:r>
    </w:p>
    <w:p w:rsidR="008D78B5" w:rsidRDefault="008D78B5" w:rsidP="008D78B5">
      <w:pPr>
        <w:widowControl w:val="0"/>
        <w:autoSpaceDE w:val="0"/>
        <w:autoSpaceDN w:val="0"/>
        <w:ind w:firstLine="708"/>
        <w:jc w:val="both"/>
        <w:rPr>
          <w:rFonts w:cs="Calibri"/>
          <w:sz w:val="28"/>
          <w:szCs w:val="28"/>
        </w:rPr>
      </w:pPr>
      <w:r>
        <w:rPr>
          <w:rFonts w:cs="Calibri"/>
          <w:sz w:val="28"/>
          <w:szCs w:val="28"/>
        </w:rPr>
        <w:t>Планом создания инвестиционных объектов и объектов инфраструктуры Чукотского автономного округа</w:t>
      </w:r>
      <w:r>
        <w:rPr>
          <w:rStyle w:val="ac"/>
          <w:rFonts w:cs="Calibri"/>
          <w:sz w:val="28"/>
          <w:szCs w:val="28"/>
        </w:rPr>
        <w:footnoteReference w:id="3"/>
      </w:r>
      <w:r>
        <w:rPr>
          <w:rFonts w:cs="Calibri"/>
          <w:sz w:val="28"/>
          <w:szCs w:val="28"/>
        </w:rPr>
        <w:t xml:space="preserve"> предусмотрена реализация объекта инфраструктуры «Плотина с устройствами на ручье </w:t>
      </w:r>
      <w:proofErr w:type="spellStart"/>
      <w:r>
        <w:rPr>
          <w:rFonts w:cs="Calibri"/>
          <w:sz w:val="28"/>
          <w:szCs w:val="28"/>
        </w:rPr>
        <w:t>Певек</w:t>
      </w:r>
      <w:proofErr w:type="spellEnd"/>
      <w:r>
        <w:rPr>
          <w:rFonts w:cs="Calibri"/>
          <w:sz w:val="28"/>
          <w:szCs w:val="28"/>
        </w:rPr>
        <w:t xml:space="preserve">» с выполнением работ по проектированию и реконструкции объекта, при участии Правительства Чукотского автономного округа и Администрации городского округа </w:t>
      </w:r>
      <w:proofErr w:type="spellStart"/>
      <w:r>
        <w:rPr>
          <w:rFonts w:cs="Calibri"/>
          <w:sz w:val="28"/>
          <w:szCs w:val="28"/>
        </w:rPr>
        <w:t>Певек</w:t>
      </w:r>
      <w:proofErr w:type="spellEnd"/>
      <w:r>
        <w:rPr>
          <w:rFonts w:cs="Calibri"/>
          <w:sz w:val="28"/>
          <w:szCs w:val="28"/>
        </w:rPr>
        <w:t>, вид собственности – муниципальная, местом реализации является  г. </w:t>
      </w:r>
      <w:proofErr w:type="spellStart"/>
      <w:r>
        <w:rPr>
          <w:rFonts w:cs="Calibri"/>
          <w:sz w:val="28"/>
          <w:szCs w:val="28"/>
        </w:rPr>
        <w:t>Певек</w:t>
      </w:r>
      <w:proofErr w:type="spellEnd"/>
      <w:r>
        <w:rPr>
          <w:rFonts w:cs="Calibri"/>
          <w:sz w:val="28"/>
          <w:szCs w:val="28"/>
        </w:rPr>
        <w:t xml:space="preserve">, срок реализации – 2022-2029 годы. Объект реализуется в рамках Государственной программы «Развитие жилищно-коммунального хозяйства и водохозяйственного комплекса Чукотского автономного округа» и Муниципальной программы Администрации городского округа </w:t>
      </w:r>
      <w:proofErr w:type="spellStart"/>
      <w:r>
        <w:rPr>
          <w:rFonts w:cs="Calibri"/>
          <w:sz w:val="28"/>
          <w:szCs w:val="28"/>
        </w:rPr>
        <w:t>Певек</w:t>
      </w:r>
      <w:proofErr w:type="spellEnd"/>
      <w:r>
        <w:rPr>
          <w:rFonts w:cs="Calibri"/>
          <w:sz w:val="28"/>
          <w:szCs w:val="28"/>
        </w:rPr>
        <w:t xml:space="preserve"> «Развитие инфраструктуры городского округа </w:t>
      </w:r>
      <w:proofErr w:type="spellStart"/>
      <w:r>
        <w:rPr>
          <w:rFonts w:cs="Calibri"/>
          <w:sz w:val="28"/>
          <w:szCs w:val="28"/>
        </w:rPr>
        <w:t>Певек</w:t>
      </w:r>
      <w:proofErr w:type="spellEnd"/>
      <w:r>
        <w:rPr>
          <w:rFonts w:cs="Calibri"/>
          <w:sz w:val="28"/>
          <w:szCs w:val="28"/>
        </w:rPr>
        <w:t>». Предполагаемая стоимость объекта инфраструктуры составляет 1 069,7 млн рублей, в том числе: 1 059,4 млн рублей – средства окружного бюджета, 0,2 млн рублей – средства местного бюджета, 10,2 млн рублей – средства внебюджетных источников финансирования.</w:t>
      </w:r>
    </w:p>
    <w:p w:rsidR="008D78B5" w:rsidRPr="00B7448F" w:rsidRDefault="008D78B5" w:rsidP="008D78B5">
      <w:pPr>
        <w:ind w:firstLine="709"/>
        <w:jc w:val="both"/>
        <w:rPr>
          <w:bCs/>
          <w:color w:val="000000"/>
          <w:sz w:val="16"/>
          <w:szCs w:val="16"/>
        </w:rPr>
      </w:pPr>
      <w:bookmarkStart w:id="12" w:name="_Hlk203492206"/>
    </w:p>
    <w:p w:rsidR="008D78B5" w:rsidRDefault="008D78B5" w:rsidP="008D78B5">
      <w:pPr>
        <w:ind w:firstLine="709"/>
        <w:jc w:val="both"/>
        <w:rPr>
          <w:bCs/>
          <w:color w:val="000000"/>
          <w:sz w:val="28"/>
          <w:szCs w:val="28"/>
        </w:rPr>
      </w:pPr>
      <w:r>
        <w:rPr>
          <w:bCs/>
          <w:color w:val="000000"/>
          <w:sz w:val="28"/>
          <w:szCs w:val="28"/>
        </w:rPr>
        <w:t>По результатам</w:t>
      </w:r>
      <w:r w:rsidRPr="00472995">
        <w:rPr>
          <w:bCs/>
          <w:color w:val="000000"/>
          <w:sz w:val="28"/>
          <w:szCs w:val="28"/>
        </w:rPr>
        <w:t xml:space="preserve"> контрольного мероприятия установлено следующее.</w:t>
      </w:r>
    </w:p>
    <w:p w:rsidR="008D78B5" w:rsidRPr="00B7448F" w:rsidRDefault="008D78B5" w:rsidP="008D78B5">
      <w:pPr>
        <w:ind w:firstLine="709"/>
        <w:jc w:val="both"/>
        <w:rPr>
          <w:b/>
          <w:i/>
          <w:sz w:val="16"/>
          <w:szCs w:val="16"/>
        </w:rPr>
      </w:pPr>
    </w:p>
    <w:p w:rsidR="008D78B5" w:rsidRPr="00A462C6" w:rsidRDefault="008D78B5" w:rsidP="008D78B5">
      <w:pPr>
        <w:ind w:firstLine="709"/>
        <w:jc w:val="both"/>
        <w:rPr>
          <w:b/>
          <w:i/>
          <w:sz w:val="28"/>
          <w:szCs w:val="16"/>
        </w:rPr>
      </w:pPr>
      <w:r w:rsidRPr="00A91FE9">
        <w:rPr>
          <w:b/>
          <w:i/>
          <w:sz w:val="28"/>
          <w:szCs w:val="16"/>
        </w:rPr>
        <w:t xml:space="preserve">По цели 1. Установить законность использования бюджетных средств, направленных в виде субсидии на реконструкцию объекта инфраструктуры «Плотина на ручье </w:t>
      </w:r>
      <w:proofErr w:type="spellStart"/>
      <w:r w:rsidRPr="00A91FE9">
        <w:rPr>
          <w:b/>
          <w:i/>
          <w:sz w:val="28"/>
          <w:szCs w:val="16"/>
        </w:rPr>
        <w:t>Певек</w:t>
      </w:r>
      <w:proofErr w:type="spellEnd"/>
      <w:r w:rsidRPr="00A91FE9">
        <w:rPr>
          <w:b/>
          <w:i/>
          <w:sz w:val="28"/>
          <w:szCs w:val="16"/>
        </w:rPr>
        <w:t>» в целях реализации нового инвестиционного проекта.</w:t>
      </w:r>
    </w:p>
    <w:p w:rsidR="008D78B5" w:rsidRDefault="008D78B5" w:rsidP="008D78B5">
      <w:pPr>
        <w:ind w:firstLine="709"/>
        <w:jc w:val="both"/>
      </w:pPr>
    </w:p>
    <w:p w:rsidR="008D78B5" w:rsidRPr="00B068B5" w:rsidRDefault="008D78B5" w:rsidP="008D78B5">
      <w:pPr>
        <w:ind w:firstLine="709"/>
        <w:jc w:val="both"/>
        <w:rPr>
          <w:sz w:val="28"/>
          <w:szCs w:val="28"/>
        </w:rPr>
      </w:pPr>
      <w:r w:rsidRPr="00B068B5">
        <w:rPr>
          <w:sz w:val="28"/>
          <w:szCs w:val="28"/>
        </w:rPr>
        <w:lastRenderedPageBreak/>
        <w:t xml:space="preserve">Реализация мероприятий по реконструкции объекта инфраструктуры «Плотина на ручье </w:t>
      </w:r>
      <w:proofErr w:type="spellStart"/>
      <w:r w:rsidRPr="00B068B5">
        <w:rPr>
          <w:sz w:val="28"/>
          <w:szCs w:val="28"/>
        </w:rPr>
        <w:t>Певек</w:t>
      </w:r>
      <w:proofErr w:type="spellEnd"/>
      <w:r w:rsidRPr="00B068B5">
        <w:rPr>
          <w:sz w:val="28"/>
          <w:szCs w:val="28"/>
        </w:rPr>
        <w:t>» в целях реализации нового инвестиционного проекта осуществляется в рамках Комплекса процессных мероприятий «Обеспечение питьевой водой», включенного в качестве структурного элемента в Государственную программу Чукотского автономного округа «Развитие жилищно-коммунального хозяйства и водохозяйственного комплекса Чукотского автономного округа»</w:t>
      </w:r>
      <w:bookmarkStart w:id="13" w:name="_Hlk203492286"/>
      <w:r w:rsidRPr="00B068B5">
        <w:rPr>
          <w:rStyle w:val="ac"/>
          <w:sz w:val="28"/>
          <w:szCs w:val="28"/>
        </w:rPr>
        <w:footnoteReference w:id="4"/>
      </w:r>
      <w:r w:rsidRPr="00B068B5">
        <w:rPr>
          <w:sz w:val="28"/>
          <w:szCs w:val="28"/>
          <w:vertAlign w:val="superscript"/>
        </w:rPr>
        <w:t>,</w:t>
      </w:r>
      <w:r w:rsidRPr="00B068B5">
        <w:rPr>
          <w:rStyle w:val="ac"/>
          <w:sz w:val="28"/>
          <w:szCs w:val="28"/>
        </w:rPr>
        <w:footnoteReference w:id="5"/>
      </w:r>
      <w:r w:rsidRPr="00B068B5">
        <w:rPr>
          <w:sz w:val="28"/>
          <w:szCs w:val="28"/>
        </w:rPr>
        <w:t>.</w:t>
      </w:r>
      <w:bookmarkEnd w:id="13"/>
      <w:r w:rsidRPr="00B068B5">
        <w:rPr>
          <w:sz w:val="28"/>
          <w:szCs w:val="28"/>
        </w:rPr>
        <w:t xml:space="preserve"> </w:t>
      </w:r>
    </w:p>
    <w:p w:rsidR="008D78B5" w:rsidRPr="00B068B5" w:rsidRDefault="008D78B5" w:rsidP="008D78B5">
      <w:pPr>
        <w:ind w:firstLine="709"/>
        <w:jc w:val="both"/>
        <w:rPr>
          <w:sz w:val="28"/>
          <w:szCs w:val="28"/>
        </w:rPr>
      </w:pPr>
      <w:r w:rsidRPr="00B068B5">
        <w:rPr>
          <w:sz w:val="28"/>
          <w:szCs w:val="28"/>
        </w:rPr>
        <w:t>Объем ресурсного обеспечения Комплекса процессных мероприятий «Обеспечение питьевой водой населения» на 2024 год, предусмотренный Паспортом Государственной программы</w:t>
      </w:r>
      <w:r w:rsidRPr="00B068B5">
        <w:rPr>
          <w:rStyle w:val="ac"/>
          <w:sz w:val="28"/>
          <w:szCs w:val="28"/>
        </w:rPr>
        <w:footnoteReference w:id="6"/>
      </w:r>
      <w:r w:rsidRPr="00B068B5">
        <w:rPr>
          <w:sz w:val="28"/>
          <w:szCs w:val="28"/>
        </w:rPr>
        <w:t xml:space="preserve"> и Паспортом комплекса процессных мероприятий «Обеспечение питьевой водой населения»</w:t>
      </w:r>
      <w:r w:rsidRPr="00B068B5">
        <w:rPr>
          <w:sz w:val="28"/>
          <w:szCs w:val="28"/>
          <w:vertAlign w:val="superscript"/>
        </w:rPr>
        <w:footnoteReference w:id="7"/>
      </w:r>
      <w:r w:rsidRPr="00B068B5">
        <w:rPr>
          <w:sz w:val="28"/>
          <w:szCs w:val="28"/>
        </w:rPr>
        <w:t>,  составляет 38 360,0 тыс. рублей, что соответствует объему бюджетных ассигнований, утвержденному Законом об окружном бюджете на 2024 год</w:t>
      </w:r>
      <w:r w:rsidRPr="00B068B5">
        <w:rPr>
          <w:sz w:val="28"/>
          <w:szCs w:val="28"/>
          <w:vertAlign w:val="superscript"/>
          <w:lang w:eastAsia="en-US"/>
        </w:rPr>
        <w:footnoteReference w:id="8"/>
      </w:r>
      <w:r w:rsidRPr="00B068B5">
        <w:rPr>
          <w:sz w:val="28"/>
          <w:szCs w:val="28"/>
        </w:rPr>
        <w:t>.</w:t>
      </w:r>
    </w:p>
    <w:p w:rsidR="008D78B5" w:rsidRPr="00B068B5" w:rsidRDefault="008D78B5" w:rsidP="008D78B5">
      <w:pPr>
        <w:ind w:firstLine="709"/>
        <w:jc w:val="both"/>
        <w:rPr>
          <w:sz w:val="28"/>
          <w:szCs w:val="28"/>
        </w:rPr>
      </w:pPr>
      <w:r w:rsidRPr="00B068B5">
        <w:rPr>
          <w:sz w:val="28"/>
          <w:szCs w:val="28"/>
        </w:rPr>
        <w:t xml:space="preserve">Для решения задачи «Реконструкция гидротехнического сооружения (плотина с устройствами) на ручье </w:t>
      </w:r>
      <w:proofErr w:type="spellStart"/>
      <w:r w:rsidRPr="00B068B5">
        <w:rPr>
          <w:sz w:val="28"/>
          <w:szCs w:val="28"/>
        </w:rPr>
        <w:t>Певек</w:t>
      </w:r>
      <w:proofErr w:type="spellEnd"/>
      <w:r w:rsidRPr="00B068B5">
        <w:rPr>
          <w:sz w:val="28"/>
          <w:szCs w:val="28"/>
        </w:rPr>
        <w:t>» предусмотрено достижение в 2024 году значений мероприятия (результата): готовность объекта –</w:t>
      </w:r>
      <w:r w:rsidR="00CE3329">
        <w:rPr>
          <w:sz w:val="28"/>
          <w:szCs w:val="28"/>
        </w:rPr>
        <w:t xml:space="preserve"> </w:t>
      </w:r>
      <w:r w:rsidRPr="00B068B5">
        <w:rPr>
          <w:sz w:val="28"/>
          <w:szCs w:val="28"/>
        </w:rPr>
        <w:t>20 процентов, разработана проектно-сметная документация в целях реализации мероприятий Государственной программы – 1 шт.</w:t>
      </w:r>
    </w:p>
    <w:p w:rsidR="008D78B5" w:rsidRPr="00B068B5" w:rsidRDefault="008D78B5" w:rsidP="008D78B5">
      <w:pPr>
        <w:ind w:firstLine="709"/>
        <w:jc w:val="both"/>
        <w:rPr>
          <w:sz w:val="28"/>
          <w:szCs w:val="28"/>
        </w:rPr>
      </w:pPr>
      <w:r w:rsidRPr="00B068B5">
        <w:rPr>
          <w:sz w:val="28"/>
          <w:szCs w:val="28"/>
        </w:rPr>
        <w:t>Ответственным исполнителем мероприятий Комплекса процессных мероприятий «Обеспечение питьевой водой населения» является Департамент строительства.</w:t>
      </w:r>
    </w:p>
    <w:bookmarkEnd w:id="12"/>
    <w:p w:rsidR="008D78B5" w:rsidRDefault="008D78B5" w:rsidP="008D78B5">
      <w:pPr>
        <w:autoSpaceDE w:val="0"/>
        <w:autoSpaceDN w:val="0"/>
        <w:adjustRightInd w:val="0"/>
        <w:jc w:val="both"/>
        <w:rPr>
          <w:sz w:val="28"/>
          <w:szCs w:val="28"/>
          <w:lang w:eastAsia="en-US"/>
        </w:rPr>
      </w:pPr>
      <w:r w:rsidRPr="00B068B5">
        <w:rPr>
          <w:sz w:val="28"/>
          <w:szCs w:val="28"/>
        </w:rPr>
        <w:tab/>
        <w:t xml:space="preserve">В 2024 году Мероприятие </w:t>
      </w:r>
      <w:bookmarkStart w:id="14" w:name="_Hlk203485835"/>
      <w:r w:rsidRPr="00B068B5">
        <w:rPr>
          <w:sz w:val="28"/>
          <w:szCs w:val="28"/>
        </w:rPr>
        <w:t>«</w:t>
      </w:r>
      <w:bookmarkStart w:id="15" w:name="_Hlk203235559"/>
      <w:r w:rsidRPr="00B068B5">
        <w:rPr>
          <w:sz w:val="28"/>
          <w:szCs w:val="28"/>
        </w:rPr>
        <w:t>Субсидия на реконструкцию объекта инфраструктуры «Плотина на ручье</w:t>
      </w:r>
      <w:r>
        <w:rPr>
          <w:sz w:val="28"/>
          <w:szCs w:val="28"/>
        </w:rPr>
        <w:t xml:space="preserve"> </w:t>
      </w:r>
      <w:proofErr w:type="spellStart"/>
      <w:r>
        <w:rPr>
          <w:sz w:val="28"/>
          <w:szCs w:val="28"/>
        </w:rPr>
        <w:t>Певек</w:t>
      </w:r>
      <w:proofErr w:type="spellEnd"/>
      <w:r>
        <w:rPr>
          <w:sz w:val="28"/>
          <w:szCs w:val="28"/>
        </w:rPr>
        <w:t>» в целях реализации нового инвестиционного проекта»</w:t>
      </w:r>
      <w:bookmarkEnd w:id="14"/>
      <w:bookmarkEnd w:id="15"/>
      <w:r>
        <w:rPr>
          <w:sz w:val="28"/>
          <w:szCs w:val="28"/>
        </w:rPr>
        <w:t xml:space="preserve"> осуществлялось </w:t>
      </w:r>
      <w:r w:rsidRPr="003E1575">
        <w:rPr>
          <w:sz w:val="28"/>
          <w:szCs w:val="28"/>
        </w:rPr>
        <w:t>с использованием средств окружного бюджет</w:t>
      </w:r>
      <w:r>
        <w:rPr>
          <w:sz w:val="28"/>
          <w:szCs w:val="28"/>
        </w:rPr>
        <w:t xml:space="preserve">а посредством предоставления бюджету муниципального образования Чукотского автономного округа бюджетных </w:t>
      </w:r>
      <w:r>
        <w:rPr>
          <w:sz w:val="28"/>
          <w:szCs w:val="28"/>
          <w:lang w:eastAsia="en-US"/>
        </w:rPr>
        <w:t>средств в</w:t>
      </w:r>
      <w:r w:rsidRPr="000458D3">
        <w:rPr>
          <w:sz w:val="28"/>
          <w:szCs w:val="28"/>
          <w:lang w:eastAsia="en-US"/>
        </w:rPr>
        <w:t xml:space="preserve"> </w:t>
      </w:r>
      <w:r>
        <w:rPr>
          <w:sz w:val="28"/>
          <w:szCs w:val="28"/>
          <w:lang w:eastAsia="en-US"/>
        </w:rPr>
        <w:t xml:space="preserve">виде Субсидии </w:t>
      </w:r>
      <w:r>
        <w:rPr>
          <w:sz w:val="28"/>
          <w:szCs w:val="28"/>
        </w:rPr>
        <w:t xml:space="preserve">на реконструкцию объекта инфраструктуры «Плотина на ручье </w:t>
      </w:r>
      <w:proofErr w:type="spellStart"/>
      <w:r>
        <w:rPr>
          <w:sz w:val="28"/>
          <w:szCs w:val="28"/>
        </w:rPr>
        <w:t>Певек</w:t>
      </w:r>
      <w:proofErr w:type="spellEnd"/>
      <w:r>
        <w:rPr>
          <w:sz w:val="28"/>
          <w:szCs w:val="28"/>
        </w:rPr>
        <w:t>» в целях реализации нового инвестиционного проекта</w:t>
      </w:r>
      <w:r>
        <w:rPr>
          <w:sz w:val="28"/>
          <w:szCs w:val="28"/>
          <w:lang w:eastAsia="en-US"/>
        </w:rPr>
        <w:t xml:space="preserve"> (далее </w:t>
      </w:r>
      <w:r w:rsidRPr="00F01E5D">
        <w:rPr>
          <w:sz w:val="28"/>
          <w:szCs w:val="28"/>
          <w:lang w:eastAsia="en-US"/>
        </w:rPr>
        <w:t xml:space="preserve">– </w:t>
      </w:r>
      <w:r>
        <w:rPr>
          <w:sz w:val="28"/>
          <w:szCs w:val="28"/>
          <w:lang w:eastAsia="en-US"/>
        </w:rPr>
        <w:t>Субсидия</w:t>
      </w:r>
      <w:r w:rsidRPr="00F01E5D">
        <w:rPr>
          <w:sz w:val="28"/>
          <w:szCs w:val="28"/>
          <w:lang w:eastAsia="en-US"/>
        </w:rPr>
        <w:t>)</w:t>
      </w:r>
      <w:r>
        <w:rPr>
          <w:sz w:val="28"/>
          <w:szCs w:val="28"/>
          <w:lang w:eastAsia="en-US"/>
        </w:rPr>
        <w:t xml:space="preserve"> в соответствии с </w:t>
      </w:r>
      <w:r w:rsidRPr="00230DD2">
        <w:rPr>
          <w:sz w:val="28"/>
          <w:szCs w:val="28"/>
        </w:rPr>
        <w:t xml:space="preserve">положениями Порядка </w:t>
      </w:r>
      <w:r>
        <w:rPr>
          <w:sz w:val="28"/>
          <w:szCs w:val="28"/>
        </w:rPr>
        <w:t>о предоставлении субсидии</w:t>
      </w:r>
      <w:r>
        <w:rPr>
          <w:rStyle w:val="ac"/>
          <w:sz w:val="28"/>
          <w:szCs w:val="28"/>
          <w:lang w:eastAsia="en-US"/>
        </w:rPr>
        <w:footnoteReference w:id="9"/>
      </w:r>
      <w:r>
        <w:rPr>
          <w:sz w:val="28"/>
          <w:szCs w:val="28"/>
          <w:lang w:eastAsia="en-US"/>
        </w:rPr>
        <w:t>.</w:t>
      </w:r>
    </w:p>
    <w:p w:rsidR="008D78B5" w:rsidRPr="008F7562" w:rsidRDefault="008D78B5" w:rsidP="008D78B5">
      <w:pPr>
        <w:pStyle w:val="Default"/>
        <w:ind w:firstLine="708"/>
        <w:jc w:val="both"/>
        <w:rPr>
          <w:sz w:val="28"/>
          <w:szCs w:val="28"/>
        </w:rPr>
      </w:pPr>
      <w:r>
        <w:rPr>
          <w:sz w:val="28"/>
          <w:szCs w:val="28"/>
        </w:rPr>
        <w:t xml:space="preserve">Предоставление Субсидии предусмотрено </w:t>
      </w:r>
      <w:r w:rsidRPr="008F7562">
        <w:rPr>
          <w:sz w:val="28"/>
          <w:szCs w:val="28"/>
        </w:rPr>
        <w:t xml:space="preserve">в целях </w:t>
      </w:r>
      <w:proofErr w:type="spellStart"/>
      <w:r w:rsidRPr="008F7562">
        <w:rPr>
          <w:sz w:val="28"/>
          <w:szCs w:val="28"/>
        </w:rPr>
        <w:t>софинансирования</w:t>
      </w:r>
      <w:proofErr w:type="spellEnd"/>
      <w:r w:rsidRPr="008F7562">
        <w:rPr>
          <w:sz w:val="28"/>
          <w:szCs w:val="28"/>
        </w:rPr>
        <w:t xml:space="preserve"> расходных обязательств муниципального образования на реализацию мероприятий </w:t>
      </w:r>
      <w:r w:rsidRPr="008F7562">
        <w:rPr>
          <w:sz w:val="28"/>
          <w:szCs w:val="28"/>
        </w:rPr>
        <w:lastRenderedPageBreak/>
        <w:t xml:space="preserve">по реконструкции объекта инфраструктуры </w:t>
      </w:r>
      <w:r>
        <w:rPr>
          <w:sz w:val="28"/>
          <w:szCs w:val="28"/>
        </w:rPr>
        <w:t>«</w:t>
      </w:r>
      <w:r w:rsidRPr="008F7562">
        <w:rPr>
          <w:sz w:val="28"/>
          <w:szCs w:val="28"/>
        </w:rPr>
        <w:t xml:space="preserve">Плотина на ручье </w:t>
      </w:r>
      <w:proofErr w:type="spellStart"/>
      <w:r w:rsidRPr="008F7562">
        <w:rPr>
          <w:sz w:val="28"/>
          <w:szCs w:val="28"/>
        </w:rPr>
        <w:t>Певек</w:t>
      </w:r>
      <w:proofErr w:type="spellEnd"/>
      <w:r>
        <w:rPr>
          <w:sz w:val="28"/>
          <w:szCs w:val="28"/>
        </w:rPr>
        <w:t>»</w:t>
      </w:r>
      <w:r w:rsidRPr="008F7562">
        <w:rPr>
          <w:sz w:val="28"/>
          <w:szCs w:val="28"/>
        </w:rPr>
        <w:t>, связанных с реализацией следующего комплекса работ:</w:t>
      </w:r>
    </w:p>
    <w:p w:rsidR="008D78B5" w:rsidRPr="008F7562" w:rsidRDefault="008D78B5" w:rsidP="008D78B5">
      <w:pPr>
        <w:pStyle w:val="Default"/>
        <w:ind w:firstLine="708"/>
        <w:jc w:val="both"/>
        <w:rPr>
          <w:sz w:val="28"/>
          <w:szCs w:val="28"/>
        </w:rPr>
      </w:pPr>
      <w:r w:rsidRPr="008F7562">
        <w:rPr>
          <w:sz w:val="28"/>
          <w:szCs w:val="28"/>
        </w:rPr>
        <w:t>1)</w:t>
      </w:r>
      <w:r>
        <w:rPr>
          <w:sz w:val="28"/>
          <w:szCs w:val="28"/>
        </w:rPr>
        <w:t> </w:t>
      </w:r>
      <w:r w:rsidRPr="008F7562">
        <w:rPr>
          <w:sz w:val="28"/>
          <w:szCs w:val="28"/>
        </w:rPr>
        <w:t>выполнение работ по разработке (корректировке) проектной документации на реконструкцию объектов инфраструктуры, в том числе выполнение инженерно-изыскательских работ в объеме, необходимом для</w:t>
      </w:r>
      <w:r>
        <w:rPr>
          <w:sz w:val="28"/>
          <w:szCs w:val="28"/>
        </w:rPr>
        <w:t> </w:t>
      </w:r>
      <w:r w:rsidRPr="008F7562">
        <w:rPr>
          <w:sz w:val="28"/>
          <w:szCs w:val="28"/>
        </w:rPr>
        <w:t>разработки такой документации;</w:t>
      </w:r>
    </w:p>
    <w:p w:rsidR="008D78B5" w:rsidRDefault="008D78B5" w:rsidP="008D78B5">
      <w:pPr>
        <w:pStyle w:val="Default"/>
        <w:ind w:firstLine="708"/>
        <w:jc w:val="both"/>
        <w:rPr>
          <w:sz w:val="28"/>
          <w:szCs w:val="28"/>
        </w:rPr>
      </w:pPr>
      <w:r w:rsidRPr="008F7562">
        <w:rPr>
          <w:sz w:val="28"/>
          <w:szCs w:val="28"/>
        </w:rPr>
        <w:t>2) выполнение работ по реконструкции объектов инфраструктуры и ввод таких объектов в эксплуатацию.</w:t>
      </w:r>
    </w:p>
    <w:p w:rsidR="008D78B5" w:rsidRDefault="008D78B5" w:rsidP="008D78B5">
      <w:pPr>
        <w:autoSpaceDE w:val="0"/>
        <w:autoSpaceDN w:val="0"/>
        <w:adjustRightInd w:val="0"/>
        <w:ind w:firstLine="708"/>
        <w:jc w:val="both"/>
        <w:rPr>
          <w:sz w:val="28"/>
          <w:szCs w:val="28"/>
        </w:rPr>
      </w:pPr>
      <w:r w:rsidRPr="00467179">
        <w:rPr>
          <w:sz w:val="28"/>
          <w:szCs w:val="28"/>
        </w:rPr>
        <w:t xml:space="preserve">Средства </w:t>
      </w:r>
      <w:r>
        <w:rPr>
          <w:sz w:val="28"/>
          <w:szCs w:val="28"/>
        </w:rPr>
        <w:t xml:space="preserve">Субсидии </w:t>
      </w:r>
      <w:r w:rsidRPr="00467179">
        <w:rPr>
          <w:sz w:val="28"/>
          <w:szCs w:val="28"/>
        </w:rPr>
        <w:t xml:space="preserve">распределены </w:t>
      </w:r>
      <w:r>
        <w:rPr>
          <w:sz w:val="28"/>
          <w:szCs w:val="28"/>
        </w:rPr>
        <w:t xml:space="preserve">бюджету городского округа </w:t>
      </w:r>
      <w:proofErr w:type="spellStart"/>
      <w:r>
        <w:rPr>
          <w:sz w:val="28"/>
          <w:szCs w:val="28"/>
        </w:rPr>
        <w:t>Певек</w:t>
      </w:r>
      <w:proofErr w:type="spellEnd"/>
      <w:r>
        <w:rPr>
          <w:sz w:val="28"/>
          <w:szCs w:val="28"/>
        </w:rPr>
        <w:t xml:space="preserve"> </w:t>
      </w:r>
      <w:r w:rsidRPr="00467179">
        <w:rPr>
          <w:sz w:val="28"/>
          <w:szCs w:val="28"/>
        </w:rPr>
        <w:t>в</w:t>
      </w:r>
      <w:r>
        <w:rPr>
          <w:sz w:val="28"/>
          <w:szCs w:val="28"/>
        </w:rPr>
        <w:t> </w:t>
      </w:r>
      <w:r w:rsidRPr="00467179">
        <w:rPr>
          <w:sz w:val="28"/>
          <w:szCs w:val="28"/>
        </w:rPr>
        <w:t xml:space="preserve">сумме </w:t>
      </w:r>
      <w:r>
        <w:rPr>
          <w:sz w:val="28"/>
          <w:szCs w:val="28"/>
        </w:rPr>
        <w:t>38 360,0 </w:t>
      </w:r>
      <w:r w:rsidRPr="00467179">
        <w:rPr>
          <w:sz w:val="28"/>
          <w:szCs w:val="28"/>
        </w:rPr>
        <w:t>тыс. рублей</w:t>
      </w:r>
      <w:r>
        <w:rPr>
          <w:rStyle w:val="ac"/>
          <w:sz w:val="28"/>
          <w:szCs w:val="28"/>
        </w:rPr>
        <w:footnoteReference w:id="10"/>
      </w:r>
      <w:r>
        <w:rPr>
          <w:sz w:val="28"/>
          <w:szCs w:val="28"/>
        </w:rPr>
        <w:t xml:space="preserve"> за счет </w:t>
      </w:r>
      <w:r w:rsidRPr="00467179">
        <w:rPr>
          <w:sz w:val="28"/>
          <w:szCs w:val="28"/>
        </w:rPr>
        <w:t>средств окружного бюджета</w:t>
      </w:r>
      <w:r>
        <w:rPr>
          <w:sz w:val="28"/>
          <w:szCs w:val="28"/>
        </w:rPr>
        <w:t>.</w:t>
      </w:r>
    </w:p>
    <w:p w:rsidR="008D78B5" w:rsidRDefault="008D78B5" w:rsidP="008D78B5">
      <w:pPr>
        <w:pStyle w:val="Default"/>
        <w:ind w:firstLine="708"/>
        <w:jc w:val="both"/>
        <w:rPr>
          <w:sz w:val="28"/>
          <w:szCs w:val="28"/>
        </w:rPr>
      </w:pPr>
      <w:r>
        <w:rPr>
          <w:sz w:val="28"/>
          <w:szCs w:val="28"/>
        </w:rPr>
        <w:t>П</w:t>
      </w:r>
      <w:r w:rsidRPr="00F8690F">
        <w:rPr>
          <w:sz w:val="28"/>
          <w:szCs w:val="28"/>
        </w:rPr>
        <w:t xml:space="preserve">олучателем средств Субсидии на реконструкцию </w:t>
      </w:r>
      <w:r w:rsidRPr="00CA6F95">
        <w:rPr>
          <w:sz w:val="28"/>
          <w:szCs w:val="28"/>
        </w:rPr>
        <w:t xml:space="preserve">объекта инфраструктуры «Плотина на ручье </w:t>
      </w:r>
      <w:proofErr w:type="spellStart"/>
      <w:r w:rsidRPr="00CA6F95">
        <w:rPr>
          <w:sz w:val="28"/>
          <w:szCs w:val="28"/>
        </w:rPr>
        <w:t>Певек</w:t>
      </w:r>
      <w:proofErr w:type="spellEnd"/>
      <w:r w:rsidRPr="00CA6F95">
        <w:rPr>
          <w:sz w:val="28"/>
          <w:szCs w:val="28"/>
        </w:rPr>
        <w:t xml:space="preserve">» в целях реализации нового инвестиционного проекта </w:t>
      </w:r>
      <w:r w:rsidRPr="00F8690F">
        <w:rPr>
          <w:sz w:val="28"/>
          <w:szCs w:val="28"/>
        </w:rPr>
        <w:t>являлась</w:t>
      </w:r>
      <w:r>
        <w:rPr>
          <w:sz w:val="28"/>
          <w:szCs w:val="28"/>
        </w:rPr>
        <w:t xml:space="preserve"> </w:t>
      </w:r>
      <w:r w:rsidRPr="00663398">
        <w:rPr>
          <w:sz w:val="28"/>
          <w:szCs w:val="28"/>
        </w:rPr>
        <w:t xml:space="preserve">Администрация </w:t>
      </w:r>
      <w:r>
        <w:rPr>
          <w:sz w:val="28"/>
          <w:szCs w:val="28"/>
        </w:rPr>
        <w:t xml:space="preserve">городского округа </w:t>
      </w:r>
      <w:proofErr w:type="spellStart"/>
      <w:r>
        <w:rPr>
          <w:sz w:val="28"/>
          <w:szCs w:val="28"/>
        </w:rPr>
        <w:t>Певек</w:t>
      </w:r>
      <w:proofErr w:type="spellEnd"/>
      <w:r w:rsidRPr="00663398">
        <w:rPr>
          <w:sz w:val="28"/>
          <w:szCs w:val="28"/>
        </w:rPr>
        <w:t>.</w:t>
      </w:r>
    </w:p>
    <w:p w:rsidR="008D78B5" w:rsidRDefault="008D78B5" w:rsidP="008D78B5">
      <w:pPr>
        <w:autoSpaceDE w:val="0"/>
        <w:autoSpaceDN w:val="0"/>
        <w:adjustRightInd w:val="0"/>
        <w:jc w:val="both"/>
        <w:rPr>
          <w:bCs/>
          <w:sz w:val="28"/>
          <w:szCs w:val="28"/>
        </w:rPr>
      </w:pPr>
      <w:r>
        <w:rPr>
          <w:bCs/>
          <w:color w:val="000000"/>
          <w:sz w:val="28"/>
          <w:szCs w:val="28"/>
        </w:rPr>
        <w:tab/>
      </w:r>
      <w:r w:rsidRPr="00F842DC">
        <w:rPr>
          <w:rFonts w:eastAsia="Calibri"/>
          <w:color w:val="000000"/>
          <w:sz w:val="28"/>
          <w:szCs w:val="28"/>
          <w:lang w:eastAsia="en-US"/>
        </w:rPr>
        <w:t xml:space="preserve">В соответствии с условиями Порядка предоставления субсидии, </w:t>
      </w:r>
      <w:r>
        <w:rPr>
          <w:bCs/>
          <w:sz w:val="28"/>
          <w:szCs w:val="28"/>
        </w:rPr>
        <w:t xml:space="preserve">Департаментом строительства с Администрацией городского округа </w:t>
      </w:r>
      <w:proofErr w:type="spellStart"/>
      <w:r>
        <w:rPr>
          <w:bCs/>
          <w:sz w:val="28"/>
          <w:szCs w:val="28"/>
        </w:rPr>
        <w:t>Певек</w:t>
      </w:r>
      <w:proofErr w:type="spellEnd"/>
      <w:r>
        <w:rPr>
          <w:bCs/>
          <w:sz w:val="28"/>
          <w:szCs w:val="28"/>
        </w:rPr>
        <w:t xml:space="preserve"> 22 февраля 2024 года заключено Соглашение №29</w:t>
      </w:r>
      <w:r>
        <w:rPr>
          <w:rStyle w:val="ac"/>
          <w:bCs/>
          <w:sz w:val="28"/>
          <w:szCs w:val="28"/>
        </w:rPr>
        <w:footnoteReference w:id="11"/>
      </w:r>
      <w:r>
        <w:rPr>
          <w:bCs/>
          <w:sz w:val="28"/>
          <w:szCs w:val="28"/>
        </w:rPr>
        <w:t>, которым предусмотрен общий размер субсидии, предоставляемой из окружного бюджета на </w:t>
      </w:r>
      <w:r w:rsidRPr="007E484F">
        <w:rPr>
          <w:bCs/>
          <w:sz w:val="28"/>
          <w:szCs w:val="28"/>
        </w:rPr>
        <w:t xml:space="preserve">реконструкцию объекта инфраструктуры «Плотина на ручье </w:t>
      </w:r>
      <w:proofErr w:type="spellStart"/>
      <w:r w:rsidRPr="007E484F">
        <w:rPr>
          <w:bCs/>
          <w:sz w:val="28"/>
          <w:szCs w:val="28"/>
        </w:rPr>
        <w:t>Певек</w:t>
      </w:r>
      <w:proofErr w:type="spellEnd"/>
      <w:r w:rsidRPr="007E484F">
        <w:rPr>
          <w:bCs/>
          <w:sz w:val="28"/>
          <w:szCs w:val="28"/>
        </w:rPr>
        <w:t>» в целях реализации нового инвестиционного проекта</w:t>
      </w:r>
      <w:r>
        <w:rPr>
          <w:bCs/>
          <w:sz w:val="28"/>
          <w:szCs w:val="28"/>
        </w:rPr>
        <w:t xml:space="preserve"> в размере 38 360,0 тыс. рублей  (доля </w:t>
      </w:r>
      <w:proofErr w:type="spellStart"/>
      <w:r>
        <w:rPr>
          <w:bCs/>
          <w:sz w:val="28"/>
          <w:szCs w:val="28"/>
        </w:rPr>
        <w:t>софинансирования</w:t>
      </w:r>
      <w:proofErr w:type="spellEnd"/>
      <w:r>
        <w:rPr>
          <w:bCs/>
          <w:sz w:val="28"/>
          <w:szCs w:val="28"/>
        </w:rPr>
        <w:t xml:space="preserve"> расходов 99,5%) за средств окружного бюджета. Уровень </w:t>
      </w:r>
      <w:proofErr w:type="spellStart"/>
      <w:r>
        <w:rPr>
          <w:bCs/>
          <w:sz w:val="28"/>
          <w:szCs w:val="28"/>
        </w:rPr>
        <w:t>софинансирования</w:t>
      </w:r>
      <w:proofErr w:type="spellEnd"/>
      <w:r>
        <w:rPr>
          <w:bCs/>
          <w:sz w:val="28"/>
          <w:szCs w:val="28"/>
        </w:rPr>
        <w:t xml:space="preserve"> расходных обязательств за счет средств местного бюджета предусмотрен в размере 192,8 тыс. рублей (доля </w:t>
      </w:r>
      <w:proofErr w:type="spellStart"/>
      <w:r>
        <w:rPr>
          <w:bCs/>
          <w:sz w:val="28"/>
          <w:szCs w:val="28"/>
        </w:rPr>
        <w:t>софинансирования</w:t>
      </w:r>
      <w:proofErr w:type="spellEnd"/>
      <w:r>
        <w:rPr>
          <w:bCs/>
          <w:sz w:val="28"/>
          <w:szCs w:val="28"/>
        </w:rPr>
        <w:t xml:space="preserve"> расходов 0,5%). Общий объем </w:t>
      </w:r>
      <w:r w:rsidRPr="00796517">
        <w:rPr>
          <w:bCs/>
          <w:sz w:val="28"/>
          <w:szCs w:val="28"/>
        </w:rPr>
        <w:t>бюджетных ассигнований, предусматриваемых в бюджете</w:t>
      </w:r>
      <w:r>
        <w:rPr>
          <w:bCs/>
          <w:sz w:val="28"/>
          <w:szCs w:val="28"/>
        </w:rPr>
        <w:t xml:space="preserve"> </w:t>
      </w:r>
      <w:r w:rsidRPr="00796517">
        <w:rPr>
          <w:bCs/>
          <w:sz w:val="28"/>
          <w:szCs w:val="28"/>
        </w:rPr>
        <w:t xml:space="preserve">муниципального образования городского округа </w:t>
      </w:r>
      <w:proofErr w:type="spellStart"/>
      <w:r w:rsidRPr="00796517">
        <w:rPr>
          <w:bCs/>
          <w:sz w:val="28"/>
          <w:szCs w:val="28"/>
        </w:rPr>
        <w:t>Певек</w:t>
      </w:r>
      <w:proofErr w:type="spellEnd"/>
      <w:r w:rsidRPr="00796517">
        <w:rPr>
          <w:bCs/>
          <w:sz w:val="28"/>
          <w:szCs w:val="28"/>
        </w:rPr>
        <w:t xml:space="preserve"> на</w:t>
      </w:r>
      <w:r>
        <w:rPr>
          <w:bCs/>
          <w:sz w:val="28"/>
          <w:szCs w:val="28"/>
        </w:rPr>
        <w:t> </w:t>
      </w:r>
      <w:r w:rsidRPr="00796517">
        <w:rPr>
          <w:bCs/>
          <w:sz w:val="28"/>
          <w:szCs w:val="28"/>
        </w:rPr>
        <w:t>финансовое обеспечение расходных</w:t>
      </w:r>
      <w:r>
        <w:rPr>
          <w:bCs/>
          <w:sz w:val="28"/>
          <w:szCs w:val="28"/>
        </w:rPr>
        <w:t xml:space="preserve"> </w:t>
      </w:r>
      <w:r w:rsidRPr="00796517">
        <w:rPr>
          <w:bCs/>
          <w:sz w:val="28"/>
          <w:szCs w:val="28"/>
        </w:rPr>
        <w:t>обязательств, в</w:t>
      </w:r>
      <w:r>
        <w:rPr>
          <w:bCs/>
          <w:sz w:val="28"/>
          <w:szCs w:val="28"/>
        </w:rPr>
        <w:t xml:space="preserve"> </w:t>
      </w:r>
      <w:r w:rsidRPr="00796517">
        <w:rPr>
          <w:bCs/>
          <w:sz w:val="28"/>
          <w:szCs w:val="28"/>
        </w:rPr>
        <w:t xml:space="preserve">целях </w:t>
      </w:r>
      <w:proofErr w:type="spellStart"/>
      <w:r w:rsidRPr="00796517">
        <w:rPr>
          <w:bCs/>
          <w:sz w:val="28"/>
          <w:szCs w:val="28"/>
        </w:rPr>
        <w:t>софинансирования</w:t>
      </w:r>
      <w:proofErr w:type="spellEnd"/>
      <w:r w:rsidRPr="00796517">
        <w:rPr>
          <w:bCs/>
          <w:sz w:val="28"/>
          <w:szCs w:val="28"/>
        </w:rPr>
        <w:t xml:space="preserve"> которых в 2024 году предоставляется Субсидия, составляет 38</w:t>
      </w:r>
      <w:r>
        <w:rPr>
          <w:bCs/>
          <w:sz w:val="28"/>
          <w:szCs w:val="28"/>
        </w:rPr>
        <w:t> </w:t>
      </w:r>
      <w:r w:rsidRPr="00796517">
        <w:rPr>
          <w:bCs/>
          <w:sz w:val="28"/>
          <w:szCs w:val="28"/>
        </w:rPr>
        <w:t>552</w:t>
      </w:r>
      <w:r>
        <w:rPr>
          <w:bCs/>
          <w:sz w:val="28"/>
          <w:szCs w:val="28"/>
        </w:rPr>
        <w:t>,8 тыс. рублей.</w:t>
      </w:r>
    </w:p>
    <w:p w:rsidR="008D78B5" w:rsidRDefault="008D78B5" w:rsidP="008D78B5">
      <w:pPr>
        <w:autoSpaceDE w:val="0"/>
        <w:autoSpaceDN w:val="0"/>
        <w:adjustRightInd w:val="0"/>
        <w:jc w:val="both"/>
        <w:rPr>
          <w:bCs/>
          <w:sz w:val="28"/>
          <w:szCs w:val="28"/>
        </w:rPr>
      </w:pPr>
      <w:r>
        <w:rPr>
          <w:bCs/>
          <w:sz w:val="28"/>
          <w:szCs w:val="28"/>
        </w:rPr>
        <w:tab/>
        <w:t>В 2024 году с</w:t>
      </w:r>
      <w:r w:rsidRPr="00EE3525">
        <w:rPr>
          <w:bCs/>
          <w:sz w:val="28"/>
          <w:szCs w:val="28"/>
        </w:rPr>
        <w:t xml:space="preserve">убсидия Администрации </w:t>
      </w:r>
      <w:r>
        <w:rPr>
          <w:bCs/>
          <w:sz w:val="28"/>
          <w:szCs w:val="28"/>
        </w:rPr>
        <w:t>городского округа</w:t>
      </w:r>
      <w:r w:rsidRPr="00EE3525">
        <w:rPr>
          <w:bCs/>
          <w:sz w:val="28"/>
          <w:szCs w:val="28"/>
        </w:rPr>
        <w:t xml:space="preserve"> </w:t>
      </w:r>
      <w:proofErr w:type="spellStart"/>
      <w:r w:rsidRPr="00EE3525">
        <w:rPr>
          <w:bCs/>
          <w:sz w:val="28"/>
          <w:szCs w:val="28"/>
        </w:rPr>
        <w:t>Певек</w:t>
      </w:r>
      <w:proofErr w:type="spellEnd"/>
      <w:r w:rsidRPr="00EE3525">
        <w:rPr>
          <w:bCs/>
          <w:sz w:val="28"/>
          <w:szCs w:val="28"/>
        </w:rPr>
        <w:t xml:space="preserve"> предоставлена Департаментом строительства за счет средств окружного бюджета в общем объеме 38 360,0 тыс. рублей.</w:t>
      </w:r>
    </w:p>
    <w:p w:rsidR="008D78B5" w:rsidRDefault="008D78B5" w:rsidP="008D78B5">
      <w:pPr>
        <w:autoSpaceDE w:val="0"/>
        <w:autoSpaceDN w:val="0"/>
        <w:adjustRightInd w:val="0"/>
        <w:jc w:val="both"/>
        <w:rPr>
          <w:sz w:val="28"/>
          <w:szCs w:val="28"/>
        </w:rPr>
      </w:pPr>
      <w:r>
        <w:rPr>
          <w:bCs/>
          <w:sz w:val="28"/>
          <w:szCs w:val="28"/>
        </w:rPr>
        <w:tab/>
      </w:r>
      <w:r w:rsidRPr="004633DA">
        <w:rPr>
          <w:sz w:val="28"/>
          <w:szCs w:val="28"/>
        </w:rPr>
        <w:t xml:space="preserve">Реализация </w:t>
      </w:r>
      <w:r>
        <w:rPr>
          <w:sz w:val="28"/>
          <w:szCs w:val="28"/>
        </w:rPr>
        <w:t xml:space="preserve">Администрацией городского округа </w:t>
      </w:r>
      <w:proofErr w:type="spellStart"/>
      <w:r>
        <w:rPr>
          <w:sz w:val="28"/>
          <w:szCs w:val="28"/>
        </w:rPr>
        <w:t>Певек</w:t>
      </w:r>
      <w:proofErr w:type="spellEnd"/>
      <w:r w:rsidRPr="004633DA">
        <w:rPr>
          <w:sz w:val="28"/>
          <w:szCs w:val="28"/>
        </w:rPr>
        <w:t xml:space="preserve"> </w:t>
      </w:r>
      <w:r>
        <w:rPr>
          <w:sz w:val="28"/>
          <w:szCs w:val="28"/>
        </w:rPr>
        <w:t>мероприятия «</w:t>
      </w:r>
      <w:r w:rsidRPr="00796517">
        <w:rPr>
          <w:sz w:val="28"/>
          <w:szCs w:val="28"/>
        </w:rPr>
        <w:t xml:space="preserve">Субсидия на реконструкцию объекта инфраструктуры «Плотина на ручье </w:t>
      </w:r>
      <w:proofErr w:type="spellStart"/>
      <w:r w:rsidRPr="00796517">
        <w:rPr>
          <w:sz w:val="28"/>
          <w:szCs w:val="28"/>
        </w:rPr>
        <w:t>Певек</w:t>
      </w:r>
      <w:proofErr w:type="spellEnd"/>
      <w:r w:rsidRPr="00796517">
        <w:rPr>
          <w:sz w:val="28"/>
          <w:szCs w:val="28"/>
        </w:rPr>
        <w:t>» в целях реализации нового инвестиционного проекта»</w:t>
      </w:r>
      <w:r w:rsidRPr="004633DA">
        <w:rPr>
          <w:sz w:val="28"/>
          <w:szCs w:val="28"/>
        </w:rPr>
        <w:t xml:space="preserve"> </w:t>
      </w:r>
      <w:r w:rsidRPr="002D0D6E">
        <w:rPr>
          <w:bCs/>
          <w:sz w:val="28"/>
          <w:szCs w:val="28"/>
        </w:rPr>
        <w:t xml:space="preserve">Подпрограммы «Развитие водохозяйственного комплекса» муниципальной программы «Развитие инфраструктуры муниципального округа </w:t>
      </w:r>
      <w:proofErr w:type="spellStart"/>
      <w:r w:rsidRPr="002D0D6E">
        <w:rPr>
          <w:bCs/>
          <w:sz w:val="28"/>
          <w:szCs w:val="28"/>
        </w:rPr>
        <w:t>Певек</w:t>
      </w:r>
      <w:proofErr w:type="spellEnd"/>
      <w:r w:rsidRPr="002D0D6E">
        <w:rPr>
          <w:bCs/>
          <w:sz w:val="28"/>
          <w:szCs w:val="28"/>
        </w:rPr>
        <w:t>»</w:t>
      </w:r>
      <w:r w:rsidRPr="001B2429">
        <w:rPr>
          <w:sz w:val="28"/>
          <w:szCs w:val="28"/>
          <w:vertAlign w:val="superscript"/>
        </w:rPr>
        <w:footnoteReference w:id="12"/>
      </w:r>
      <w:r>
        <w:rPr>
          <w:bCs/>
          <w:sz w:val="28"/>
          <w:szCs w:val="28"/>
        </w:rPr>
        <w:t xml:space="preserve"> </w:t>
      </w:r>
      <w:r w:rsidRPr="004633DA">
        <w:rPr>
          <w:sz w:val="28"/>
          <w:szCs w:val="28"/>
        </w:rPr>
        <w:t>осуществля</w:t>
      </w:r>
      <w:r>
        <w:rPr>
          <w:sz w:val="28"/>
          <w:szCs w:val="28"/>
        </w:rPr>
        <w:t>лась</w:t>
      </w:r>
      <w:r w:rsidRPr="004633DA">
        <w:rPr>
          <w:sz w:val="28"/>
          <w:szCs w:val="28"/>
        </w:rPr>
        <w:t xml:space="preserve"> путем предоставления</w:t>
      </w:r>
      <w:r>
        <w:rPr>
          <w:sz w:val="28"/>
          <w:szCs w:val="28"/>
        </w:rPr>
        <w:t xml:space="preserve"> </w:t>
      </w:r>
      <w:r w:rsidRPr="004633DA">
        <w:rPr>
          <w:sz w:val="28"/>
          <w:szCs w:val="28"/>
        </w:rPr>
        <w:t xml:space="preserve">субсидии из бюджета </w:t>
      </w:r>
      <w:r>
        <w:rPr>
          <w:sz w:val="28"/>
          <w:szCs w:val="28"/>
        </w:rPr>
        <w:t xml:space="preserve">городского округа </w:t>
      </w:r>
      <w:proofErr w:type="spellStart"/>
      <w:r>
        <w:rPr>
          <w:sz w:val="28"/>
          <w:szCs w:val="28"/>
        </w:rPr>
        <w:t>Певек</w:t>
      </w:r>
      <w:proofErr w:type="spellEnd"/>
      <w:r>
        <w:rPr>
          <w:sz w:val="28"/>
          <w:szCs w:val="28"/>
        </w:rPr>
        <w:t xml:space="preserve"> </w:t>
      </w:r>
      <w:r w:rsidRPr="004633DA">
        <w:rPr>
          <w:sz w:val="28"/>
          <w:szCs w:val="28"/>
        </w:rPr>
        <w:t xml:space="preserve">Муниципальному предприятию </w:t>
      </w:r>
      <w:r>
        <w:rPr>
          <w:sz w:val="28"/>
          <w:szCs w:val="28"/>
        </w:rPr>
        <w:t>«</w:t>
      </w:r>
      <w:proofErr w:type="spellStart"/>
      <w:r>
        <w:rPr>
          <w:sz w:val="28"/>
          <w:szCs w:val="28"/>
        </w:rPr>
        <w:t>Чаунское</w:t>
      </w:r>
      <w:proofErr w:type="spellEnd"/>
      <w:r>
        <w:rPr>
          <w:sz w:val="28"/>
          <w:szCs w:val="28"/>
        </w:rPr>
        <w:t xml:space="preserve"> районное </w:t>
      </w:r>
      <w:r w:rsidRPr="004633DA">
        <w:rPr>
          <w:sz w:val="28"/>
          <w:szCs w:val="28"/>
        </w:rPr>
        <w:t>коммунально</w:t>
      </w:r>
      <w:r>
        <w:rPr>
          <w:sz w:val="28"/>
          <w:szCs w:val="28"/>
        </w:rPr>
        <w:t>е</w:t>
      </w:r>
      <w:r w:rsidRPr="004633DA">
        <w:rPr>
          <w:sz w:val="28"/>
          <w:szCs w:val="28"/>
        </w:rPr>
        <w:t xml:space="preserve"> хозяйств</w:t>
      </w:r>
      <w:r>
        <w:rPr>
          <w:sz w:val="28"/>
          <w:szCs w:val="28"/>
        </w:rPr>
        <w:t xml:space="preserve">о» </w:t>
      </w:r>
      <w:proofErr w:type="spellStart"/>
      <w:r>
        <w:rPr>
          <w:sz w:val="28"/>
          <w:szCs w:val="28"/>
        </w:rPr>
        <w:t>Чаунского</w:t>
      </w:r>
      <w:proofErr w:type="spellEnd"/>
      <w:r>
        <w:rPr>
          <w:sz w:val="28"/>
          <w:szCs w:val="28"/>
        </w:rPr>
        <w:t xml:space="preserve"> муниципального района Чукотского автономного округа</w:t>
      </w:r>
      <w:r>
        <w:rPr>
          <w:rStyle w:val="ac"/>
          <w:sz w:val="28"/>
          <w:szCs w:val="28"/>
        </w:rPr>
        <w:footnoteReference w:id="13"/>
      </w:r>
      <w:r>
        <w:rPr>
          <w:sz w:val="28"/>
          <w:szCs w:val="28"/>
        </w:rPr>
        <w:t xml:space="preserve"> </w:t>
      </w:r>
      <w:r w:rsidRPr="004633DA">
        <w:rPr>
          <w:sz w:val="28"/>
          <w:szCs w:val="28"/>
        </w:rPr>
        <w:t xml:space="preserve">на общую сумму </w:t>
      </w:r>
      <w:r>
        <w:rPr>
          <w:sz w:val="28"/>
          <w:szCs w:val="28"/>
        </w:rPr>
        <w:t>38 522,8</w:t>
      </w:r>
      <w:r w:rsidRPr="004633DA">
        <w:rPr>
          <w:sz w:val="28"/>
          <w:szCs w:val="28"/>
        </w:rPr>
        <w:t xml:space="preserve"> тыс. рублей, в том числе: </w:t>
      </w:r>
      <w:r>
        <w:rPr>
          <w:sz w:val="28"/>
          <w:szCs w:val="28"/>
        </w:rPr>
        <w:t>38 360,0 </w:t>
      </w:r>
      <w:r w:rsidRPr="004633DA">
        <w:rPr>
          <w:sz w:val="28"/>
          <w:szCs w:val="28"/>
        </w:rPr>
        <w:t>тыс.</w:t>
      </w:r>
      <w:r>
        <w:rPr>
          <w:sz w:val="28"/>
          <w:szCs w:val="28"/>
        </w:rPr>
        <w:t> </w:t>
      </w:r>
      <w:r w:rsidRPr="004633DA">
        <w:rPr>
          <w:sz w:val="28"/>
          <w:szCs w:val="28"/>
        </w:rPr>
        <w:t>рублей</w:t>
      </w:r>
      <w:r>
        <w:rPr>
          <w:sz w:val="28"/>
          <w:szCs w:val="28"/>
        </w:rPr>
        <w:t> </w:t>
      </w:r>
      <w:r w:rsidRPr="004633DA">
        <w:rPr>
          <w:sz w:val="28"/>
          <w:szCs w:val="28"/>
        </w:rPr>
        <w:t xml:space="preserve">– за счет средств окружного бюджета, </w:t>
      </w:r>
      <w:r>
        <w:rPr>
          <w:sz w:val="28"/>
          <w:szCs w:val="28"/>
        </w:rPr>
        <w:t>192,8</w:t>
      </w:r>
      <w:r w:rsidRPr="004633DA">
        <w:rPr>
          <w:sz w:val="28"/>
          <w:szCs w:val="28"/>
        </w:rPr>
        <w:t xml:space="preserve"> тыс. рублей</w:t>
      </w:r>
      <w:r>
        <w:rPr>
          <w:sz w:val="28"/>
          <w:szCs w:val="28"/>
        </w:rPr>
        <w:t> </w:t>
      </w:r>
      <w:r w:rsidRPr="004633DA">
        <w:rPr>
          <w:sz w:val="28"/>
          <w:szCs w:val="28"/>
        </w:rPr>
        <w:t>– за счет средств местного бюджета.</w:t>
      </w:r>
      <w:r>
        <w:rPr>
          <w:sz w:val="28"/>
          <w:szCs w:val="28"/>
        </w:rPr>
        <w:t xml:space="preserve"> </w:t>
      </w:r>
    </w:p>
    <w:p w:rsidR="008D78B5" w:rsidRDefault="008D78B5" w:rsidP="008D78B5">
      <w:pPr>
        <w:autoSpaceDE w:val="0"/>
        <w:autoSpaceDN w:val="0"/>
        <w:adjustRightInd w:val="0"/>
        <w:ind w:firstLine="708"/>
        <w:jc w:val="both"/>
        <w:rPr>
          <w:sz w:val="28"/>
          <w:szCs w:val="28"/>
        </w:rPr>
      </w:pPr>
      <w:r w:rsidRPr="003178AA">
        <w:rPr>
          <w:sz w:val="28"/>
          <w:szCs w:val="28"/>
        </w:rPr>
        <w:lastRenderedPageBreak/>
        <w:t>МП</w:t>
      </w:r>
      <w:r>
        <w:rPr>
          <w:sz w:val="28"/>
          <w:szCs w:val="28"/>
        </w:rPr>
        <w:t> </w:t>
      </w:r>
      <w:r w:rsidRPr="003178AA">
        <w:rPr>
          <w:sz w:val="28"/>
          <w:szCs w:val="28"/>
        </w:rPr>
        <w:t>«ЧРКХ» заключен договор с Акционерным обществом «Всероссийский научно-исследовательский институт гидротехники имени Б.Е. Веденеева»</w:t>
      </w:r>
      <w:r>
        <w:rPr>
          <w:rStyle w:val="ac"/>
          <w:sz w:val="28"/>
          <w:szCs w:val="28"/>
        </w:rPr>
        <w:footnoteReference w:id="14"/>
      </w:r>
      <w:r w:rsidRPr="003178AA">
        <w:rPr>
          <w:sz w:val="28"/>
          <w:szCs w:val="28"/>
        </w:rPr>
        <w:t xml:space="preserve"> на оказание услуг по проектированию реконструкции плотины на ручье </w:t>
      </w:r>
      <w:proofErr w:type="spellStart"/>
      <w:r w:rsidRPr="003178AA">
        <w:rPr>
          <w:sz w:val="28"/>
          <w:szCs w:val="28"/>
        </w:rPr>
        <w:t>Певек</w:t>
      </w:r>
      <w:proofErr w:type="spellEnd"/>
      <w:r>
        <w:rPr>
          <w:rStyle w:val="ac"/>
          <w:sz w:val="28"/>
          <w:szCs w:val="28"/>
        </w:rPr>
        <w:footnoteReference w:id="15"/>
      </w:r>
      <w:r w:rsidRPr="003178AA">
        <w:rPr>
          <w:sz w:val="28"/>
          <w:szCs w:val="28"/>
        </w:rPr>
        <w:t xml:space="preserve"> с ценой 48 720,0 тыс. рублей, со сроком исполнения</w:t>
      </w:r>
      <w:r>
        <w:rPr>
          <w:sz w:val="28"/>
          <w:szCs w:val="28"/>
        </w:rPr>
        <w:t> </w:t>
      </w:r>
      <w:r w:rsidRPr="003178AA">
        <w:rPr>
          <w:sz w:val="28"/>
          <w:szCs w:val="28"/>
        </w:rPr>
        <w:t>– 29 декабря 2024 года.</w:t>
      </w:r>
    </w:p>
    <w:p w:rsidR="008D78B5" w:rsidRPr="00BA518E" w:rsidRDefault="008D78B5" w:rsidP="008D78B5">
      <w:pPr>
        <w:autoSpaceDE w:val="0"/>
        <w:autoSpaceDN w:val="0"/>
        <w:adjustRightInd w:val="0"/>
        <w:ind w:firstLine="708"/>
        <w:jc w:val="both"/>
        <w:rPr>
          <w:sz w:val="28"/>
          <w:szCs w:val="28"/>
        </w:rPr>
      </w:pPr>
      <w:r w:rsidRPr="00BA518E">
        <w:rPr>
          <w:sz w:val="28"/>
          <w:szCs w:val="28"/>
        </w:rPr>
        <w:t>Предметом</w:t>
      </w:r>
      <w:r>
        <w:rPr>
          <w:sz w:val="28"/>
          <w:szCs w:val="28"/>
        </w:rPr>
        <w:t xml:space="preserve"> договора я</w:t>
      </w:r>
      <w:r w:rsidRPr="00BA518E">
        <w:rPr>
          <w:sz w:val="28"/>
          <w:szCs w:val="28"/>
        </w:rPr>
        <w:t>вляются услуги по</w:t>
      </w:r>
      <w:r>
        <w:rPr>
          <w:sz w:val="28"/>
          <w:szCs w:val="28"/>
        </w:rPr>
        <w:t> </w:t>
      </w:r>
      <w:r w:rsidRPr="00BA518E">
        <w:rPr>
          <w:sz w:val="28"/>
          <w:szCs w:val="28"/>
        </w:rPr>
        <w:t xml:space="preserve">проектированию реконструкции плотины на ручье </w:t>
      </w:r>
      <w:proofErr w:type="spellStart"/>
      <w:r w:rsidRPr="00BA518E">
        <w:rPr>
          <w:sz w:val="28"/>
          <w:szCs w:val="28"/>
        </w:rPr>
        <w:t>Певек</w:t>
      </w:r>
      <w:proofErr w:type="spellEnd"/>
      <w:r w:rsidRPr="00BA518E">
        <w:rPr>
          <w:sz w:val="28"/>
          <w:szCs w:val="28"/>
        </w:rPr>
        <w:t xml:space="preserve"> в соответствии с</w:t>
      </w:r>
      <w:r>
        <w:rPr>
          <w:sz w:val="28"/>
          <w:szCs w:val="28"/>
        </w:rPr>
        <w:t> </w:t>
      </w:r>
      <w:r w:rsidRPr="00BA518E">
        <w:rPr>
          <w:sz w:val="28"/>
          <w:szCs w:val="28"/>
        </w:rPr>
        <w:t>календарным графиком, в том числе по этапам:</w:t>
      </w:r>
    </w:p>
    <w:p w:rsidR="008D78B5" w:rsidRPr="00BA518E" w:rsidRDefault="008D78B5" w:rsidP="008D78B5">
      <w:pPr>
        <w:autoSpaceDE w:val="0"/>
        <w:autoSpaceDN w:val="0"/>
        <w:adjustRightInd w:val="0"/>
        <w:ind w:firstLine="708"/>
        <w:jc w:val="both"/>
        <w:rPr>
          <w:sz w:val="28"/>
          <w:szCs w:val="28"/>
        </w:rPr>
      </w:pPr>
      <w:r w:rsidRPr="00BA518E">
        <w:rPr>
          <w:sz w:val="28"/>
          <w:szCs w:val="28"/>
        </w:rPr>
        <w:t>- разработка основных проектных решений;</w:t>
      </w:r>
    </w:p>
    <w:p w:rsidR="008D78B5" w:rsidRPr="00BA518E" w:rsidRDefault="008D78B5" w:rsidP="008D78B5">
      <w:pPr>
        <w:autoSpaceDE w:val="0"/>
        <w:autoSpaceDN w:val="0"/>
        <w:adjustRightInd w:val="0"/>
        <w:ind w:firstLine="708"/>
        <w:jc w:val="both"/>
        <w:rPr>
          <w:sz w:val="28"/>
          <w:szCs w:val="28"/>
        </w:rPr>
      </w:pPr>
      <w:r w:rsidRPr="00BA518E">
        <w:rPr>
          <w:sz w:val="28"/>
          <w:szCs w:val="28"/>
        </w:rPr>
        <w:t>- разработка проектной документации;</w:t>
      </w:r>
    </w:p>
    <w:p w:rsidR="008D78B5" w:rsidRPr="00BA518E" w:rsidRDefault="008D78B5" w:rsidP="008D78B5">
      <w:pPr>
        <w:autoSpaceDE w:val="0"/>
        <w:autoSpaceDN w:val="0"/>
        <w:adjustRightInd w:val="0"/>
        <w:ind w:firstLine="708"/>
        <w:jc w:val="both"/>
        <w:rPr>
          <w:sz w:val="28"/>
          <w:szCs w:val="28"/>
        </w:rPr>
      </w:pPr>
      <w:r w:rsidRPr="00BA518E">
        <w:rPr>
          <w:sz w:val="28"/>
          <w:szCs w:val="28"/>
        </w:rPr>
        <w:t>- разработка материалов для оценки воздействия на окружающую среду;</w:t>
      </w:r>
    </w:p>
    <w:p w:rsidR="008D78B5" w:rsidRPr="00BA518E" w:rsidRDefault="008D78B5" w:rsidP="008D78B5">
      <w:pPr>
        <w:autoSpaceDE w:val="0"/>
        <w:autoSpaceDN w:val="0"/>
        <w:adjustRightInd w:val="0"/>
        <w:ind w:firstLine="708"/>
        <w:jc w:val="both"/>
        <w:rPr>
          <w:sz w:val="28"/>
          <w:szCs w:val="28"/>
        </w:rPr>
      </w:pPr>
      <w:r w:rsidRPr="00BA518E">
        <w:rPr>
          <w:sz w:val="28"/>
          <w:szCs w:val="28"/>
        </w:rPr>
        <w:t>- сопровождение процедуры оценки воздействия на окружающую среду;</w:t>
      </w:r>
    </w:p>
    <w:p w:rsidR="008D78B5" w:rsidRPr="00BA518E" w:rsidRDefault="008D78B5" w:rsidP="008D78B5">
      <w:pPr>
        <w:autoSpaceDE w:val="0"/>
        <w:autoSpaceDN w:val="0"/>
        <w:adjustRightInd w:val="0"/>
        <w:ind w:firstLine="708"/>
        <w:jc w:val="both"/>
        <w:rPr>
          <w:sz w:val="28"/>
          <w:szCs w:val="28"/>
        </w:rPr>
      </w:pPr>
      <w:r w:rsidRPr="00BA518E">
        <w:rPr>
          <w:sz w:val="28"/>
          <w:szCs w:val="28"/>
        </w:rPr>
        <w:t>-</w:t>
      </w:r>
      <w:r>
        <w:rPr>
          <w:sz w:val="28"/>
          <w:szCs w:val="28"/>
        </w:rPr>
        <w:t> </w:t>
      </w:r>
      <w:r w:rsidRPr="00BA518E">
        <w:rPr>
          <w:sz w:val="28"/>
          <w:szCs w:val="28"/>
        </w:rPr>
        <w:t>научно-техническое сопровождение с целью актуализации комплексных инженерных изысканий;</w:t>
      </w:r>
    </w:p>
    <w:p w:rsidR="008D78B5" w:rsidRPr="00BA518E" w:rsidRDefault="008D78B5" w:rsidP="008D78B5">
      <w:pPr>
        <w:autoSpaceDE w:val="0"/>
        <w:autoSpaceDN w:val="0"/>
        <w:adjustRightInd w:val="0"/>
        <w:ind w:firstLine="708"/>
        <w:jc w:val="both"/>
        <w:rPr>
          <w:sz w:val="28"/>
          <w:szCs w:val="28"/>
        </w:rPr>
      </w:pPr>
      <w:r w:rsidRPr="00BA518E">
        <w:rPr>
          <w:sz w:val="28"/>
          <w:szCs w:val="28"/>
        </w:rPr>
        <w:t>- сопровождение государственных экспертиз проектной документации;</w:t>
      </w:r>
    </w:p>
    <w:p w:rsidR="008D78B5" w:rsidRDefault="008D78B5" w:rsidP="008D78B5">
      <w:pPr>
        <w:autoSpaceDE w:val="0"/>
        <w:autoSpaceDN w:val="0"/>
        <w:adjustRightInd w:val="0"/>
        <w:ind w:firstLine="708"/>
        <w:jc w:val="both"/>
        <w:rPr>
          <w:sz w:val="28"/>
          <w:szCs w:val="28"/>
        </w:rPr>
      </w:pPr>
      <w:r w:rsidRPr="00BA518E">
        <w:rPr>
          <w:sz w:val="28"/>
          <w:szCs w:val="28"/>
        </w:rPr>
        <w:t>- разработка рабочей документации.</w:t>
      </w:r>
    </w:p>
    <w:p w:rsidR="008D78B5" w:rsidRDefault="008D78B5" w:rsidP="008D78B5">
      <w:pPr>
        <w:autoSpaceDE w:val="0"/>
        <w:autoSpaceDN w:val="0"/>
        <w:adjustRightInd w:val="0"/>
        <w:ind w:firstLine="708"/>
        <w:jc w:val="both"/>
        <w:rPr>
          <w:sz w:val="28"/>
          <w:szCs w:val="28"/>
        </w:rPr>
      </w:pPr>
      <w:r>
        <w:rPr>
          <w:sz w:val="28"/>
          <w:szCs w:val="28"/>
        </w:rPr>
        <w:t>Исполнителем (</w:t>
      </w:r>
      <w:r w:rsidRPr="00AE608D">
        <w:rPr>
          <w:sz w:val="28"/>
          <w:szCs w:val="28"/>
        </w:rPr>
        <w:t>АО «ВНИИГ им.</w:t>
      </w:r>
      <w:r>
        <w:rPr>
          <w:sz w:val="28"/>
          <w:szCs w:val="28"/>
        </w:rPr>
        <w:t> </w:t>
      </w:r>
      <w:r w:rsidRPr="00AE608D">
        <w:rPr>
          <w:sz w:val="28"/>
          <w:szCs w:val="28"/>
        </w:rPr>
        <w:t>Б.Е.</w:t>
      </w:r>
      <w:r>
        <w:rPr>
          <w:sz w:val="28"/>
          <w:szCs w:val="28"/>
        </w:rPr>
        <w:t> </w:t>
      </w:r>
      <w:r w:rsidRPr="00AE608D">
        <w:rPr>
          <w:sz w:val="28"/>
          <w:szCs w:val="28"/>
        </w:rPr>
        <w:t>Веденеева»</w:t>
      </w:r>
      <w:r>
        <w:rPr>
          <w:sz w:val="28"/>
          <w:szCs w:val="28"/>
        </w:rPr>
        <w:t xml:space="preserve">) оказаны услуги по проектированию реконструкции плотины на ручье </w:t>
      </w:r>
      <w:proofErr w:type="spellStart"/>
      <w:r>
        <w:rPr>
          <w:sz w:val="28"/>
          <w:szCs w:val="28"/>
        </w:rPr>
        <w:t>Певек</w:t>
      </w:r>
      <w:proofErr w:type="spellEnd"/>
      <w:r>
        <w:rPr>
          <w:sz w:val="28"/>
          <w:szCs w:val="28"/>
        </w:rPr>
        <w:t xml:space="preserve"> своевременно и в полном объеме, в соответствии с предусмотренными договором условиями. </w:t>
      </w:r>
    </w:p>
    <w:p w:rsidR="008D78B5" w:rsidRPr="004633DA" w:rsidRDefault="008D78B5" w:rsidP="008D78B5">
      <w:pPr>
        <w:autoSpaceDE w:val="0"/>
        <w:autoSpaceDN w:val="0"/>
        <w:adjustRightInd w:val="0"/>
        <w:ind w:firstLine="708"/>
        <w:jc w:val="both"/>
        <w:rPr>
          <w:sz w:val="28"/>
          <w:szCs w:val="28"/>
        </w:rPr>
      </w:pPr>
      <w:r w:rsidRPr="0024518B">
        <w:rPr>
          <w:sz w:val="28"/>
          <w:szCs w:val="28"/>
        </w:rPr>
        <w:t xml:space="preserve">Проектно-сметной документацией утверждена сметная стоимость строительства по </w:t>
      </w:r>
      <w:r>
        <w:rPr>
          <w:sz w:val="28"/>
          <w:szCs w:val="28"/>
        </w:rPr>
        <w:t xml:space="preserve">реконструкции </w:t>
      </w:r>
      <w:r w:rsidRPr="0024518B">
        <w:rPr>
          <w:sz w:val="28"/>
          <w:szCs w:val="28"/>
        </w:rPr>
        <w:t>объект</w:t>
      </w:r>
      <w:r>
        <w:rPr>
          <w:sz w:val="28"/>
          <w:szCs w:val="28"/>
        </w:rPr>
        <w:t>а</w:t>
      </w:r>
      <w:r w:rsidRPr="0024518B">
        <w:rPr>
          <w:sz w:val="28"/>
          <w:szCs w:val="28"/>
        </w:rPr>
        <w:t xml:space="preserve"> по сводному сметному расчету в</w:t>
      </w:r>
      <w:r>
        <w:rPr>
          <w:sz w:val="28"/>
          <w:szCs w:val="28"/>
        </w:rPr>
        <w:t> </w:t>
      </w:r>
      <w:r w:rsidRPr="0024518B">
        <w:rPr>
          <w:sz w:val="28"/>
          <w:szCs w:val="28"/>
        </w:rPr>
        <w:t xml:space="preserve">текущих ценах по состоянию на дату утверждения заключения экспертизы </w:t>
      </w:r>
      <w:r>
        <w:rPr>
          <w:sz w:val="28"/>
          <w:szCs w:val="28"/>
        </w:rPr>
        <w:t xml:space="preserve">и </w:t>
      </w:r>
      <w:r w:rsidRPr="0024518B">
        <w:rPr>
          <w:sz w:val="28"/>
          <w:szCs w:val="28"/>
        </w:rPr>
        <w:t>составила 1 012 986,0 тыс. рублей.</w:t>
      </w:r>
      <w:r w:rsidRPr="004633DA">
        <w:rPr>
          <w:sz w:val="28"/>
          <w:szCs w:val="28"/>
        </w:rPr>
        <w:t xml:space="preserve"> </w:t>
      </w:r>
    </w:p>
    <w:p w:rsidR="008D78B5" w:rsidRDefault="008D78B5" w:rsidP="008D78B5">
      <w:pPr>
        <w:jc w:val="both"/>
        <w:rPr>
          <w:sz w:val="28"/>
          <w:szCs w:val="28"/>
        </w:rPr>
      </w:pPr>
      <w:r>
        <w:rPr>
          <w:sz w:val="28"/>
          <w:szCs w:val="28"/>
        </w:rPr>
        <w:tab/>
      </w:r>
      <w:r w:rsidRPr="00043BA9">
        <w:rPr>
          <w:sz w:val="28"/>
          <w:szCs w:val="28"/>
        </w:rPr>
        <w:t xml:space="preserve">На проектно-сметную документацию по объекту «Реконструкция плотины на ручье </w:t>
      </w:r>
      <w:proofErr w:type="spellStart"/>
      <w:r w:rsidRPr="00043BA9">
        <w:rPr>
          <w:sz w:val="28"/>
          <w:szCs w:val="28"/>
        </w:rPr>
        <w:t>Певек</w:t>
      </w:r>
      <w:proofErr w:type="spellEnd"/>
      <w:r w:rsidRPr="00043BA9">
        <w:rPr>
          <w:sz w:val="28"/>
          <w:szCs w:val="28"/>
        </w:rPr>
        <w:t xml:space="preserve">» получено положительное заключение государственной экспертизы </w:t>
      </w:r>
      <w:r>
        <w:rPr>
          <w:sz w:val="28"/>
          <w:szCs w:val="28"/>
        </w:rPr>
        <w:t>Департамента строительства</w:t>
      </w:r>
      <w:r w:rsidRPr="00043BA9">
        <w:rPr>
          <w:sz w:val="28"/>
          <w:szCs w:val="28"/>
        </w:rPr>
        <w:t xml:space="preserve"> по результатам оценки соответствия инженерных изысканий требованиям технических регламентов, оценке соответствия проектной документации установленным требованиям и проверке достоверности определения сметной стоимости</w:t>
      </w:r>
      <w:r w:rsidR="00B7448F">
        <w:rPr>
          <w:sz w:val="28"/>
          <w:szCs w:val="28"/>
        </w:rPr>
        <w:t xml:space="preserve"> </w:t>
      </w:r>
      <w:r w:rsidRPr="00043BA9">
        <w:rPr>
          <w:sz w:val="28"/>
          <w:szCs w:val="28"/>
        </w:rPr>
        <w:t>(</w:t>
      </w:r>
      <w:r>
        <w:rPr>
          <w:sz w:val="28"/>
          <w:szCs w:val="28"/>
        </w:rPr>
        <w:t xml:space="preserve">от 28 декабря 2024 года </w:t>
      </w:r>
      <w:r w:rsidRPr="00043BA9">
        <w:rPr>
          <w:sz w:val="28"/>
          <w:szCs w:val="28"/>
        </w:rPr>
        <w:t>№87-1-1-3-082335-2024</w:t>
      </w:r>
      <w:r>
        <w:rPr>
          <w:sz w:val="28"/>
          <w:szCs w:val="28"/>
        </w:rPr>
        <w:t>)</w:t>
      </w:r>
      <w:r w:rsidRPr="00043BA9">
        <w:rPr>
          <w:sz w:val="28"/>
          <w:szCs w:val="28"/>
        </w:rPr>
        <w:t>.</w:t>
      </w:r>
      <w:r>
        <w:rPr>
          <w:sz w:val="28"/>
          <w:szCs w:val="28"/>
        </w:rPr>
        <w:t xml:space="preserve"> </w:t>
      </w:r>
      <w:r w:rsidRPr="002E6D89">
        <w:rPr>
          <w:sz w:val="28"/>
          <w:szCs w:val="28"/>
        </w:rPr>
        <w:t>Результаты провед</w:t>
      </w:r>
      <w:r>
        <w:rPr>
          <w:sz w:val="28"/>
          <w:szCs w:val="28"/>
        </w:rPr>
        <w:t>е</w:t>
      </w:r>
      <w:r w:rsidRPr="002E6D89">
        <w:rPr>
          <w:sz w:val="28"/>
          <w:szCs w:val="28"/>
        </w:rPr>
        <w:t>нной экспертизы проектной документации в представленном объ</w:t>
      </w:r>
      <w:r>
        <w:rPr>
          <w:sz w:val="28"/>
          <w:szCs w:val="28"/>
        </w:rPr>
        <w:t>е</w:t>
      </w:r>
      <w:r w:rsidRPr="002E6D89">
        <w:rPr>
          <w:sz w:val="28"/>
          <w:szCs w:val="28"/>
        </w:rPr>
        <w:t>ме подтверждают соответствие предусмотренных в ней конструктивных, организационно-технологических и других решений,</w:t>
      </w:r>
      <w:r>
        <w:rPr>
          <w:sz w:val="28"/>
          <w:szCs w:val="28"/>
        </w:rPr>
        <w:t xml:space="preserve"> </w:t>
      </w:r>
      <w:r w:rsidRPr="002E6D89">
        <w:rPr>
          <w:sz w:val="28"/>
          <w:szCs w:val="28"/>
        </w:rPr>
        <w:t>установленным требованиям</w:t>
      </w:r>
      <w:r>
        <w:rPr>
          <w:sz w:val="28"/>
          <w:szCs w:val="28"/>
        </w:rPr>
        <w:t>.</w:t>
      </w:r>
    </w:p>
    <w:p w:rsidR="008D78B5" w:rsidRDefault="008D78B5" w:rsidP="008D78B5">
      <w:pPr>
        <w:jc w:val="both"/>
        <w:rPr>
          <w:sz w:val="28"/>
          <w:szCs w:val="28"/>
        </w:rPr>
      </w:pPr>
      <w:r>
        <w:rPr>
          <w:sz w:val="28"/>
          <w:szCs w:val="28"/>
        </w:rPr>
        <w:tab/>
      </w:r>
      <w:r w:rsidRPr="007431F5">
        <w:rPr>
          <w:sz w:val="28"/>
          <w:szCs w:val="28"/>
        </w:rPr>
        <w:t xml:space="preserve">Администрацией средства Субсидии перечислены МП «ЧРКХ» в пределах утвержденных лимитов </w:t>
      </w:r>
      <w:r>
        <w:rPr>
          <w:sz w:val="28"/>
          <w:szCs w:val="28"/>
        </w:rPr>
        <w:t xml:space="preserve">бюджетных обязательств </w:t>
      </w:r>
      <w:r w:rsidRPr="007431F5">
        <w:rPr>
          <w:sz w:val="28"/>
          <w:szCs w:val="28"/>
        </w:rPr>
        <w:t xml:space="preserve">в общем объеме </w:t>
      </w:r>
      <w:r>
        <w:rPr>
          <w:sz w:val="28"/>
          <w:szCs w:val="28"/>
        </w:rPr>
        <w:br/>
      </w:r>
      <w:r w:rsidRPr="007431F5">
        <w:rPr>
          <w:sz w:val="28"/>
          <w:szCs w:val="28"/>
        </w:rPr>
        <w:t>38 552,8 тыс</w:t>
      </w:r>
      <w:r w:rsidRPr="00344CE1">
        <w:rPr>
          <w:sz w:val="28"/>
          <w:szCs w:val="28"/>
        </w:rPr>
        <w:t>. рублей, в том числе: 38 360,0 тыс. рублей – средства окружного бюджета, 192,8 тыс. рублей – средства местного бюджета</w:t>
      </w:r>
      <w:r>
        <w:rPr>
          <w:sz w:val="28"/>
          <w:szCs w:val="28"/>
        </w:rPr>
        <w:t>.</w:t>
      </w:r>
    </w:p>
    <w:p w:rsidR="008D78B5" w:rsidRPr="00B7448F" w:rsidRDefault="008D78B5" w:rsidP="008D78B5">
      <w:pPr>
        <w:tabs>
          <w:tab w:val="left" w:pos="709"/>
        </w:tabs>
        <w:ind w:firstLine="709"/>
        <w:jc w:val="both"/>
        <w:rPr>
          <w:b/>
          <w:bCs/>
          <w:sz w:val="16"/>
          <w:szCs w:val="16"/>
        </w:rPr>
      </w:pPr>
    </w:p>
    <w:p w:rsidR="008D78B5" w:rsidRPr="00D8678A" w:rsidRDefault="008D78B5" w:rsidP="008D78B5">
      <w:pPr>
        <w:tabs>
          <w:tab w:val="left" w:pos="709"/>
        </w:tabs>
        <w:ind w:firstLine="709"/>
        <w:jc w:val="both"/>
        <w:rPr>
          <w:b/>
          <w:bCs/>
          <w:i/>
          <w:sz w:val="28"/>
          <w:szCs w:val="28"/>
        </w:rPr>
      </w:pPr>
      <w:r>
        <w:rPr>
          <w:b/>
          <w:bCs/>
          <w:i/>
          <w:sz w:val="28"/>
          <w:szCs w:val="28"/>
        </w:rPr>
        <w:t xml:space="preserve">По цели 2. </w:t>
      </w:r>
      <w:r w:rsidRPr="00D8678A">
        <w:rPr>
          <w:b/>
          <w:bCs/>
          <w:i/>
          <w:sz w:val="28"/>
          <w:szCs w:val="28"/>
        </w:rPr>
        <w:t xml:space="preserve">Оценить результативность использования бюджетных средств, направленных в виде субсидии на реконструкцию объекта инфраструктуры «Плотина на ручье </w:t>
      </w:r>
      <w:proofErr w:type="spellStart"/>
      <w:r w:rsidRPr="00D8678A">
        <w:rPr>
          <w:b/>
          <w:bCs/>
          <w:i/>
          <w:sz w:val="28"/>
          <w:szCs w:val="28"/>
        </w:rPr>
        <w:t>Певек</w:t>
      </w:r>
      <w:proofErr w:type="spellEnd"/>
      <w:r w:rsidRPr="00D8678A">
        <w:rPr>
          <w:b/>
          <w:bCs/>
          <w:i/>
          <w:sz w:val="28"/>
          <w:szCs w:val="28"/>
        </w:rPr>
        <w:t>» в целях реализации нового инвестиционного проекта.</w:t>
      </w:r>
    </w:p>
    <w:p w:rsidR="008D78B5" w:rsidRPr="00E34F18" w:rsidRDefault="008D78B5" w:rsidP="008D78B5">
      <w:pPr>
        <w:tabs>
          <w:tab w:val="left" w:pos="709"/>
        </w:tabs>
        <w:ind w:firstLine="709"/>
        <w:jc w:val="both"/>
        <w:rPr>
          <w:b/>
          <w:bCs/>
          <w:sz w:val="16"/>
          <w:szCs w:val="16"/>
        </w:rPr>
      </w:pPr>
    </w:p>
    <w:p w:rsidR="008D78B5" w:rsidRDefault="008D78B5" w:rsidP="008D78B5">
      <w:pPr>
        <w:pStyle w:val="af4"/>
        <w:tabs>
          <w:tab w:val="left" w:pos="709"/>
        </w:tabs>
        <w:jc w:val="both"/>
        <w:rPr>
          <w:sz w:val="28"/>
          <w:szCs w:val="28"/>
        </w:rPr>
      </w:pPr>
      <w:r>
        <w:rPr>
          <w:sz w:val="28"/>
          <w:szCs w:val="28"/>
        </w:rPr>
        <w:lastRenderedPageBreak/>
        <w:tab/>
        <w:t xml:space="preserve">На реализацию мероприятия </w:t>
      </w:r>
      <w:r w:rsidRPr="00B11E3A">
        <w:rPr>
          <w:sz w:val="28"/>
          <w:szCs w:val="28"/>
        </w:rPr>
        <w:t xml:space="preserve">«Субсидия на реконструкцию объекта инфраструктуры «Плотина на ручье </w:t>
      </w:r>
      <w:proofErr w:type="spellStart"/>
      <w:r w:rsidRPr="00B11E3A">
        <w:rPr>
          <w:sz w:val="28"/>
          <w:szCs w:val="28"/>
        </w:rPr>
        <w:t>Певек</w:t>
      </w:r>
      <w:proofErr w:type="spellEnd"/>
      <w:r w:rsidRPr="00B11E3A">
        <w:rPr>
          <w:sz w:val="28"/>
          <w:szCs w:val="28"/>
        </w:rPr>
        <w:t xml:space="preserve">» в целях реализации нового инвестиционного проекта» </w:t>
      </w:r>
      <w:r>
        <w:rPr>
          <w:sz w:val="28"/>
          <w:szCs w:val="28"/>
        </w:rPr>
        <w:t>Законом об окружном бюджете на 2024 год предусмотрены бюджетные ассигнования в объеме 38 360,0 тыс. рублей, кассовое исполнение составляет 38 360,0 тыс. рублей или 100,0% от утвержденных плановых назначений.</w:t>
      </w:r>
    </w:p>
    <w:p w:rsidR="008D78B5" w:rsidRDefault="008D78B5" w:rsidP="008D78B5">
      <w:pPr>
        <w:pStyle w:val="af4"/>
        <w:tabs>
          <w:tab w:val="left" w:pos="709"/>
        </w:tabs>
        <w:jc w:val="both"/>
        <w:rPr>
          <w:sz w:val="28"/>
          <w:szCs w:val="28"/>
        </w:rPr>
      </w:pPr>
      <w:r>
        <w:rPr>
          <w:sz w:val="28"/>
          <w:szCs w:val="28"/>
        </w:rPr>
        <w:tab/>
        <w:t xml:space="preserve">Фактическое выполнение мероприятия в проверяемом </w:t>
      </w:r>
      <w:r w:rsidRPr="00B3011E">
        <w:rPr>
          <w:sz w:val="28"/>
          <w:szCs w:val="28"/>
        </w:rPr>
        <w:t xml:space="preserve">периоде осуществлено </w:t>
      </w:r>
      <w:r>
        <w:rPr>
          <w:sz w:val="28"/>
          <w:szCs w:val="28"/>
        </w:rPr>
        <w:t xml:space="preserve">в полном объеме </w:t>
      </w:r>
      <w:r w:rsidRPr="00B3011E">
        <w:rPr>
          <w:sz w:val="28"/>
          <w:szCs w:val="28"/>
        </w:rPr>
        <w:t>и состав</w:t>
      </w:r>
      <w:r>
        <w:rPr>
          <w:sz w:val="28"/>
          <w:szCs w:val="28"/>
        </w:rPr>
        <w:t xml:space="preserve">ило 8 360,0 тыс. рублей (без учета средств местного бюджета и средств МП «ЧРКХ») или 100% от предоставленного из окружного бюджета финансирования. </w:t>
      </w:r>
    </w:p>
    <w:p w:rsidR="008D78B5" w:rsidRDefault="008D78B5" w:rsidP="008D78B5">
      <w:pPr>
        <w:pStyle w:val="af4"/>
        <w:tabs>
          <w:tab w:val="left" w:pos="709"/>
        </w:tabs>
        <w:jc w:val="both"/>
        <w:rPr>
          <w:color w:val="000000"/>
          <w:sz w:val="28"/>
          <w:szCs w:val="28"/>
        </w:rPr>
      </w:pPr>
      <w:r>
        <w:rPr>
          <w:sz w:val="28"/>
          <w:szCs w:val="28"/>
        </w:rPr>
        <w:tab/>
      </w:r>
      <w:r>
        <w:rPr>
          <w:sz w:val="28"/>
          <w:szCs w:val="28"/>
        </w:rPr>
        <w:tab/>
      </w:r>
      <w:r>
        <w:rPr>
          <w:color w:val="000000"/>
          <w:sz w:val="28"/>
          <w:szCs w:val="28"/>
        </w:rPr>
        <w:t xml:space="preserve">Администрацией городского округа </w:t>
      </w:r>
      <w:proofErr w:type="spellStart"/>
      <w:r>
        <w:rPr>
          <w:color w:val="000000"/>
          <w:sz w:val="28"/>
          <w:szCs w:val="28"/>
        </w:rPr>
        <w:t>Певек</w:t>
      </w:r>
      <w:proofErr w:type="spellEnd"/>
      <w:r>
        <w:rPr>
          <w:color w:val="000000"/>
          <w:sz w:val="28"/>
          <w:szCs w:val="28"/>
        </w:rPr>
        <w:t xml:space="preserve"> представлены отчеты в Департамент строительства о расходах и достижении значений показателей (результата) предоставления субсидии в 2024 году.</w:t>
      </w:r>
    </w:p>
    <w:p w:rsidR="008D78B5" w:rsidRDefault="008D78B5" w:rsidP="008D78B5">
      <w:pPr>
        <w:autoSpaceDE w:val="0"/>
        <w:autoSpaceDN w:val="0"/>
        <w:adjustRightInd w:val="0"/>
        <w:ind w:firstLine="708"/>
        <w:jc w:val="both"/>
        <w:rPr>
          <w:color w:val="000000"/>
          <w:sz w:val="28"/>
          <w:szCs w:val="28"/>
        </w:rPr>
      </w:pPr>
      <w:r>
        <w:rPr>
          <w:color w:val="000000"/>
          <w:sz w:val="28"/>
          <w:szCs w:val="28"/>
        </w:rPr>
        <w:t>В</w:t>
      </w:r>
      <w:r w:rsidRPr="00640603">
        <w:rPr>
          <w:color w:val="000000"/>
          <w:sz w:val="28"/>
          <w:szCs w:val="28"/>
        </w:rPr>
        <w:t xml:space="preserve"> 2024 году</w:t>
      </w:r>
      <w:r>
        <w:rPr>
          <w:color w:val="000000"/>
          <w:sz w:val="28"/>
          <w:szCs w:val="28"/>
        </w:rPr>
        <w:t xml:space="preserve"> Администрацией городского округа </w:t>
      </w:r>
      <w:proofErr w:type="spellStart"/>
      <w:r>
        <w:rPr>
          <w:color w:val="000000"/>
          <w:sz w:val="28"/>
          <w:szCs w:val="28"/>
        </w:rPr>
        <w:t>Певек</w:t>
      </w:r>
      <w:proofErr w:type="spellEnd"/>
      <w:r>
        <w:rPr>
          <w:color w:val="000000"/>
          <w:sz w:val="28"/>
          <w:szCs w:val="28"/>
        </w:rPr>
        <w:t xml:space="preserve"> установленный к достижению </w:t>
      </w:r>
      <w:r w:rsidRPr="00640603">
        <w:rPr>
          <w:color w:val="000000"/>
          <w:sz w:val="28"/>
          <w:szCs w:val="28"/>
        </w:rPr>
        <w:t>показател</w:t>
      </w:r>
      <w:r>
        <w:rPr>
          <w:color w:val="000000"/>
          <w:sz w:val="28"/>
          <w:szCs w:val="28"/>
        </w:rPr>
        <w:t>ь</w:t>
      </w:r>
      <w:r w:rsidRPr="00640603">
        <w:rPr>
          <w:color w:val="000000"/>
          <w:sz w:val="28"/>
          <w:szCs w:val="28"/>
        </w:rPr>
        <w:t xml:space="preserve"> «</w:t>
      </w:r>
      <w:r>
        <w:rPr>
          <w:color w:val="000000"/>
          <w:sz w:val="28"/>
          <w:szCs w:val="28"/>
        </w:rPr>
        <w:t xml:space="preserve">Уровень технической готовности объекта – гидротехническое сооружение (плотина с устройствами) на ручье </w:t>
      </w:r>
      <w:proofErr w:type="spellStart"/>
      <w:r>
        <w:rPr>
          <w:color w:val="000000"/>
          <w:sz w:val="28"/>
          <w:szCs w:val="28"/>
        </w:rPr>
        <w:t>Певек</w:t>
      </w:r>
      <w:proofErr w:type="spellEnd"/>
      <w:r w:rsidRPr="00640603">
        <w:rPr>
          <w:color w:val="000000"/>
          <w:sz w:val="28"/>
          <w:szCs w:val="28"/>
        </w:rPr>
        <w:t>»</w:t>
      </w:r>
      <w:r>
        <w:rPr>
          <w:color w:val="000000"/>
          <w:sz w:val="28"/>
          <w:szCs w:val="28"/>
        </w:rPr>
        <w:t xml:space="preserve"> – 20 процентов</w:t>
      </w:r>
      <w:r w:rsidRPr="00640603">
        <w:rPr>
          <w:color w:val="000000"/>
          <w:sz w:val="28"/>
          <w:szCs w:val="28"/>
        </w:rPr>
        <w:t xml:space="preserve"> достигнут.</w:t>
      </w:r>
      <w:r>
        <w:rPr>
          <w:color w:val="000000"/>
          <w:sz w:val="28"/>
          <w:szCs w:val="28"/>
        </w:rPr>
        <w:t xml:space="preserve"> </w:t>
      </w:r>
    </w:p>
    <w:p w:rsidR="008D78B5" w:rsidRDefault="008D78B5" w:rsidP="008D78B5">
      <w:pPr>
        <w:autoSpaceDE w:val="0"/>
        <w:autoSpaceDN w:val="0"/>
        <w:adjustRightInd w:val="0"/>
        <w:ind w:firstLine="708"/>
        <w:jc w:val="both"/>
        <w:rPr>
          <w:color w:val="000000"/>
          <w:sz w:val="28"/>
          <w:szCs w:val="28"/>
        </w:rPr>
      </w:pPr>
      <w:r>
        <w:rPr>
          <w:color w:val="000000"/>
          <w:sz w:val="28"/>
          <w:szCs w:val="28"/>
        </w:rPr>
        <w:t xml:space="preserve">При установлении Департаментом строительства к достижению Администрацией городского округа </w:t>
      </w:r>
      <w:proofErr w:type="spellStart"/>
      <w:r>
        <w:rPr>
          <w:color w:val="000000"/>
          <w:sz w:val="28"/>
          <w:szCs w:val="28"/>
        </w:rPr>
        <w:t>Певек</w:t>
      </w:r>
      <w:proofErr w:type="spellEnd"/>
      <w:r>
        <w:rPr>
          <w:color w:val="000000"/>
          <w:sz w:val="28"/>
          <w:szCs w:val="28"/>
        </w:rPr>
        <w:t xml:space="preserve"> </w:t>
      </w:r>
      <w:r w:rsidRPr="00F3269B">
        <w:rPr>
          <w:color w:val="000000"/>
          <w:sz w:val="28"/>
          <w:szCs w:val="28"/>
        </w:rPr>
        <w:t>показател</w:t>
      </w:r>
      <w:r>
        <w:rPr>
          <w:color w:val="000000"/>
          <w:sz w:val="28"/>
          <w:szCs w:val="28"/>
        </w:rPr>
        <w:t xml:space="preserve">я результативности предоставления Субсидии </w:t>
      </w:r>
      <w:r w:rsidRPr="00640603">
        <w:rPr>
          <w:color w:val="000000"/>
          <w:sz w:val="28"/>
          <w:szCs w:val="28"/>
        </w:rPr>
        <w:t>«</w:t>
      </w:r>
      <w:r>
        <w:rPr>
          <w:color w:val="000000"/>
          <w:sz w:val="28"/>
          <w:szCs w:val="28"/>
        </w:rPr>
        <w:t xml:space="preserve">Уровень технической готовности объекта – гидротехническое сооружение (плотина с устройствами) на ручье </w:t>
      </w:r>
      <w:proofErr w:type="spellStart"/>
      <w:r>
        <w:rPr>
          <w:color w:val="000000"/>
          <w:sz w:val="28"/>
          <w:szCs w:val="28"/>
        </w:rPr>
        <w:t>Певек</w:t>
      </w:r>
      <w:proofErr w:type="spellEnd"/>
      <w:r w:rsidRPr="00640603">
        <w:rPr>
          <w:color w:val="000000"/>
          <w:sz w:val="28"/>
          <w:szCs w:val="28"/>
        </w:rPr>
        <w:t>»</w:t>
      </w:r>
      <w:r>
        <w:rPr>
          <w:color w:val="000000"/>
          <w:sz w:val="28"/>
          <w:szCs w:val="28"/>
        </w:rPr>
        <w:t xml:space="preserve"> – </w:t>
      </w:r>
      <w:r w:rsidRPr="00F3269B">
        <w:rPr>
          <w:color w:val="000000"/>
          <w:sz w:val="28"/>
          <w:szCs w:val="28"/>
        </w:rPr>
        <w:t>20</w:t>
      </w:r>
      <w:r>
        <w:rPr>
          <w:color w:val="000000"/>
          <w:sz w:val="28"/>
          <w:szCs w:val="28"/>
        </w:rPr>
        <w:t> </w:t>
      </w:r>
      <w:r w:rsidRPr="00F3269B">
        <w:rPr>
          <w:color w:val="000000"/>
          <w:sz w:val="28"/>
          <w:szCs w:val="28"/>
        </w:rPr>
        <w:t>процентов готовности»</w:t>
      </w:r>
      <w:r>
        <w:rPr>
          <w:color w:val="000000"/>
          <w:sz w:val="28"/>
          <w:szCs w:val="28"/>
        </w:rPr>
        <w:t xml:space="preserve"> отсутствует методика расчета показателя и поэтому установленный показатель является формальным и не поддается проверке и объективной оценке. </w:t>
      </w:r>
    </w:p>
    <w:p w:rsidR="008D78B5" w:rsidRDefault="008D78B5" w:rsidP="008D78B5">
      <w:pPr>
        <w:autoSpaceDE w:val="0"/>
        <w:autoSpaceDN w:val="0"/>
        <w:adjustRightInd w:val="0"/>
        <w:ind w:firstLine="708"/>
        <w:jc w:val="both"/>
        <w:rPr>
          <w:color w:val="000000"/>
          <w:sz w:val="28"/>
          <w:szCs w:val="28"/>
        </w:rPr>
      </w:pPr>
      <w:r w:rsidRPr="002E6D89">
        <w:rPr>
          <w:color w:val="000000"/>
          <w:sz w:val="28"/>
          <w:szCs w:val="28"/>
        </w:rPr>
        <w:t>Информация о показателях Государственной программы для</w:t>
      </w:r>
      <w:r>
        <w:rPr>
          <w:color w:val="000000"/>
          <w:sz w:val="28"/>
          <w:szCs w:val="28"/>
        </w:rPr>
        <w:t> </w:t>
      </w:r>
      <w:r w:rsidRPr="002E6D89">
        <w:rPr>
          <w:color w:val="000000"/>
          <w:sz w:val="28"/>
          <w:szCs w:val="28"/>
        </w:rPr>
        <w:t>достижения цели «Обеспечение</w:t>
      </w:r>
      <w:r>
        <w:rPr>
          <w:color w:val="000000"/>
          <w:sz w:val="28"/>
          <w:szCs w:val="28"/>
        </w:rPr>
        <w:t xml:space="preserve"> к 2030 году качества и доступности жилищно-коммунальных услуг не менее 50 процентов»</w:t>
      </w:r>
      <w:r w:rsidRPr="002E6D89">
        <w:rPr>
          <w:color w:val="000000"/>
          <w:sz w:val="28"/>
          <w:szCs w:val="28"/>
        </w:rPr>
        <w:t xml:space="preserve">, предусмотренных </w:t>
      </w:r>
      <w:r>
        <w:rPr>
          <w:color w:val="000000"/>
          <w:sz w:val="28"/>
          <w:szCs w:val="28"/>
        </w:rPr>
        <w:t>П</w:t>
      </w:r>
      <w:r w:rsidRPr="002E6D89">
        <w:rPr>
          <w:color w:val="000000"/>
          <w:sz w:val="28"/>
          <w:szCs w:val="28"/>
        </w:rPr>
        <w:t>аспортом Государственной программы</w:t>
      </w:r>
      <w:r>
        <w:rPr>
          <w:color w:val="000000"/>
          <w:sz w:val="28"/>
          <w:szCs w:val="28"/>
        </w:rPr>
        <w:t xml:space="preserve"> и Паспортом комплекса процессных мероприятий «Обеспечение питьевой водой населения» </w:t>
      </w:r>
      <w:r w:rsidRPr="002E6D89">
        <w:rPr>
          <w:color w:val="000000"/>
          <w:sz w:val="28"/>
          <w:szCs w:val="28"/>
        </w:rPr>
        <w:t>на 2024 год</w:t>
      </w:r>
      <w:r>
        <w:rPr>
          <w:color w:val="000000"/>
          <w:sz w:val="28"/>
          <w:szCs w:val="28"/>
        </w:rPr>
        <w:t xml:space="preserve">, </w:t>
      </w:r>
      <w:r w:rsidRPr="002E6D89">
        <w:rPr>
          <w:color w:val="000000"/>
          <w:sz w:val="28"/>
          <w:szCs w:val="28"/>
        </w:rPr>
        <w:t>представлена в</w:t>
      </w:r>
      <w:r>
        <w:rPr>
          <w:color w:val="000000"/>
          <w:sz w:val="28"/>
          <w:szCs w:val="28"/>
        </w:rPr>
        <w:t> </w:t>
      </w:r>
      <w:r w:rsidRPr="002E6D89">
        <w:rPr>
          <w:color w:val="000000"/>
          <w:sz w:val="28"/>
          <w:szCs w:val="28"/>
        </w:rPr>
        <w:t>таблице.</w:t>
      </w:r>
    </w:p>
    <w:p w:rsidR="008D78B5" w:rsidRDefault="008D78B5" w:rsidP="008D78B5">
      <w:pPr>
        <w:pStyle w:val="af4"/>
        <w:tabs>
          <w:tab w:val="left" w:pos="709"/>
        </w:tabs>
        <w:jc w:val="right"/>
        <w:rPr>
          <w:sz w:val="28"/>
          <w:szCs w:val="28"/>
        </w:rPr>
      </w:pPr>
      <w:r>
        <w:rPr>
          <w:sz w:val="28"/>
          <w:szCs w:val="28"/>
        </w:rPr>
        <w:t>Таблица</w:t>
      </w:r>
    </w:p>
    <w:p w:rsidR="008D78B5" w:rsidRPr="00D8678A" w:rsidRDefault="008D78B5" w:rsidP="008D78B5">
      <w:pPr>
        <w:pStyle w:val="af4"/>
        <w:tabs>
          <w:tab w:val="left" w:pos="709"/>
        </w:tabs>
        <w:jc w:val="right"/>
        <w:rPr>
          <w:color w:val="000000"/>
          <w:sz w:val="16"/>
          <w:szCs w:val="1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4945"/>
        <w:gridCol w:w="990"/>
        <w:gridCol w:w="1074"/>
        <w:gridCol w:w="2395"/>
      </w:tblGrid>
      <w:tr w:rsidR="008D78B5" w:rsidRPr="007E0FB5" w:rsidTr="007E0FB5">
        <w:trPr>
          <w:trHeight w:val="416"/>
        </w:trPr>
        <w:tc>
          <w:tcPr>
            <w:tcW w:w="514"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w:t>
            </w:r>
            <w:r w:rsidRPr="007E0FB5">
              <w:rPr>
                <w:color w:val="000000"/>
                <w:sz w:val="20"/>
                <w:szCs w:val="20"/>
              </w:rPr>
              <w:br/>
              <w:t>п/п</w:t>
            </w:r>
          </w:p>
        </w:tc>
        <w:tc>
          <w:tcPr>
            <w:tcW w:w="4945"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Наименование показателя</w:t>
            </w:r>
          </w:p>
        </w:tc>
        <w:tc>
          <w:tcPr>
            <w:tcW w:w="990"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Ед. изм.</w:t>
            </w:r>
          </w:p>
        </w:tc>
        <w:tc>
          <w:tcPr>
            <w:tcW w:w="1074"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Плановые значения</w:t>
            </w:r>
          </w:p>
        </w:tc>
        <w:tc>
          <w:tcPr>
            <w:tcW w:w="2395" w:type="dxa"/>
            <w:shd w:val="clear" w:color="auto" w:fill="auto"/>
            <w:vAlign w:val="center"/>
          </w:tcPr>
          <w:p w:rsidR="008D78B5" w:rsidRPr="007E0FB5" w:rsidRDefault="008D78B5" w:rsidP="007E0FB5">
            <w:pPr>
              <w:ind w:left="-115" w:right="-101"/>
              <w:jc w:val="center"/>
              <w:rPr>
                <w:color w:val="000000"/>
                <w:sz w:val="20"/>
                <w:szCs w:val="20"/>
              </w:rPr>
            </w:pPr>
            <w:r w:rsidRPr="007E0FB5">
              <w:rPr>
                <w:color w:val="000000"/>
                <w:sz w:val="20"/>
                <w:szCs w:val="20"/>
              </w:rPr>
              <w:t>Достигнутые значения по данным ответственного исполнителя</w:t>
            </w:r>
          </w:p>
        </w:tc>
      </w:tr>
      <w:tr w:rsidR="008D78B5" w:rsidRPr="007E0FB5" w:rsidTr="007E0FB5">
        <w:trPr>
          <w:trHeight w:val="20"/>
        </w:trPr>
        <w:tc>
          <w:tcPr>
            <w:tcW w:w="9918" w:type="dxa"/>
            <w:gridSpan w:val="5"/>
            <w:shd w:val="clear" w:color="auto" w:fill="auto"/>
            <w:vAlign w:val="center"/>
          </w:tcPr>
          <w:p w:rsidR="008D78B5" w:rsidRPr="007E0FB5" w:rsidRDefault="008D78B5" w:rsidP="008D78B5">
            <w:pPr>
              <w:jc w:val="center"/>
              <w:rPr>
                <w:rFonts w:eastAsia="Calibri"/>
                <w:color w:val="000000"/>
                <w:sz w:val="20"/>
                <w:szCs w:val="20"/>
              </w:rPr>
            </w:pPr>
            <w:r w:rsidRPr="007E0FB5">
              <w:rPr>
                <w:rFonts w:eastAsia="Calibri"/>
                <w:color w:val="000000"/>
                <w:sz w:val="20"/>
                <w:szCs w:val="20"/>
              </w:rPr>
              <w:t xml:space="preserve">Паспорт Государственной программы </w:t>
            </w:r>
          </w:p>
        </w:tc>
      </w:tr>
      <w:tr w:rsidR="008D78B5" w:rsidRPr="007E0FB5" w:rsidTr="007E0FB5">
        <w:trPr>
          <w:trHeight w:val="20"/>
        </w:trPr>
        <w:tc>
          <w:tcPr>
            <w:tcW w:w="514"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1</w:t>
            </w:r>
          </w:p>
        </w:tc>
        <w:tc>
          <w:tcPr>
            <w:tcW w:w="4945" w:type="dxa"/>
            <w:shd w:val="clear" w:color="auto" w:fill="auto"/>
          </w:tcPr>
          <w:p w:rsidR="008D78B5" w:rsidRPr="007E0FB5" w:rsidRDefault="008D78B5" w:rsidP="008D78B5">
            <w:pPr>
              <w:rPr>
                <w:color w:val="000000"/>
                <w:sz w:val="20"/>
                <w:szCs w:val="20"/>
              </w:rPr>
            </w:pPr>
            <w:bookmarkStart w:id="17" w:name="_Hlk204092218"/>
            <w:r w:rsidRPr="007E0FB5">
              <w:rPr>
                <w:color w:val="000000"/>
                <w:sz w:val="20"/>
                <w:szCs w:val="20"/>
              </w:rPr>
              <w:t>Количество объектов, по которым разработана проектно-сметная документация в целях реализации мероприятий Государственной программы</w:t>
            </w:r>
            <w:bookmarkEnd w:id="17"/>
          </w:p>
        </w:tc>
        <w:tc>
          <w:tcPr>
            <w:tcW w:w="990"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шт.</w:t>
            </w:r>
          </w:p>
        </w:tc>
        <w:tc>
          <w:tcPr>
            <w:tcW w:w="1074"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1</w:t>
            </w:r>
          </w:p>
        </w:tc>
        <w:tc>
          <w:tcPr>
            <w:tcW w:w="2395"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1</w:t>
            </w:r>
          </w:p>
        </w:tc>
      </w:tr>
      <w:tr w:rsidR="008D78B5" w:rsidRPr="007E0FB5" w:rsidTr="007E0FB5">
        <w:trPr>
          <w:trHeight w:val="20"/>
        </w:trPr>
        <w:tc>
          <w:tcPr>
            <w:tcW w:w="9918" w:type="dxa"/>
            <w:gridSpan w:val="5"/>
            <w:shd w:val="clear" w:color="auto" w:fill="auto"/>
            <w:vAlign w:val="center"/>
          </w:tcPr>
          <w:p w:rsidR="008D78B5" w:rsidRPr="007E0FB5" w:rsidRDefault="008D78B5" w:rsidP="008D78B5">
            <w:pPr>
              <w:jc w:val="center"/>
              <w:rPr>
                <w:rFonts w:eastAsia="Calibri"/>
                <w:color w:val="000000"/>
                <w:sz w:val="20"/>
                <w:szCs w:val="20"/>
              </w:rPr>
            </w:pPr>
            <w:r w:rsidRPr="007E0FB5">
              <w:rPr>
                <w:rFonts w:eastAsia="Calibri"/>
                <w:color w:val="000000"/>
                <w:sz w:val="20"/>
                <w:szCs w:val="20"/>
              </w:rPr>
              <w:t>Паспорт комплекса процессных мероприятий «Обеспечение питьевой водой населения»</w:t>
            </w:r>
          </w:p>
        </w:tc>
      </w:tr>
      <w:tr w:rsidR="008D78B5" w:rsidRPr="007E0FB5" w:rsidTr="007E0FB5">
        <w:trPr>
          <w:trHeight w:val="20"/>
        </w:trPr>
        <w:tc>
          <w:tcPr>
            <w:tcW w:w="514"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1</w:t>
            </w:r>
          </w:p>
        </w:tc>
        <w:tc>
          <w:tcPr>
            <w:tcW w:w="4945" w:type="dxa"/>
            <w:shd w:val="clear" w:color="auto" w:fill="auto"/>
          </w:tcPr>
          <w:p w:rsidR="008D78B5" w:rsidRPr="007E0FB5" w:rsidRDefault="008D78B5" w:rsidP="008D78B5">
            <w:pPr>
              <w:rPr>
                <w:color w:val="000000"/>
                <w:sz w:val="20"/>
                <w:szCs w:val="20"/>
              </w:rPr>
            </w:pPr>
            <w:bookmarkStart w:id="18" w:name="_Hlk204092313"/>
            <w:r w:rsidRPr="007E0FB5">
              <w:rPr>
                <w:color w:val="000000"/>
                <w:sz w:val="20"/>
                <w:szCs w:val="20"/>
              </w:rPr>
              <w:t xml:space="preserve">Уровень технической готовности объекта – гидротехническое сооружение (плотина с устройствами) на ручье </w:t>
            </w:r>
            <w:proofErr w:type="spellStart"/>
            <w:r w:rsidRPr="007E0FB5">
              <w:rPr>
                <w:color w:val="000000"/>
                <w:sz w:val="20"/>
                <w:szCs w:val="20"/>
              </w:rPr>
              <w:t>Певек</w:t>
            </w:r>
            <w:bookmarkEnd w:id="18"/>
            <w:proofErr w:type="spellEnd"/>
          </w:p>
        </w:tc>
        <w:tc>
          <w:tcPr>
            <w:tcW w:w="990"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процент</w:t>
            </w:r>
          </w:p>
        </w:tc>
        <w:tc>
          <w:tcPr>
            <w:tcW w:w="1074"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20</w:t>
            </w:r>
          </w:p>
        </w:tc>
        <w:tc>
          <w:tcPr>
            <w:tcW w:w="2395" w:type="dxa"/>
            <w:shd w:val="clear" w:color="auto" w:fill="auto"/>
            <w:vAlign w:val="center"/>
          </w:tcPr>
          <w:p w:rsidR="008D78B5" w:rsidRPr="007E0FB5" w:rsidRDefault="008D78B5" w:rsidP="008D78B5">
            <w:pPr>
              <w:jc w:val="center"/>
              <w:rPr>
                <w:color w:val="000000"/>
                <w:sz w:val="20"/>
                <w:szCs w:val="20"/>
              </w:rPr>
            </w:pPr>
            <w:r w:rsidRPr="007E0FB5">
              <w:rPr>
                <w:color w:val="000000"/>
                <w:sz w:val="20"/>
                <w:szCs w:val="20"/>
              </w:rPr>
              <w:t>20</w:t>
            </w:r>
          </w:p>
        </w:tc>
      </w:tr>
    </w:tbl>
    <w:p w:rsidR="008D78B5" w:rsidRDefault="008D78B5" w:rsidP="008D78B5">
      <w:pPr>
        <w:autoSpaceDE w:val="0"/>
        <w:autoSpaceDN w:val="0"/>
        <w:adjustRightInd w:val="0"/>
        <w:ind w:firstLine="708"/>
        <w:jc w:val="both"/>
        <w:rPr>
          <w:color w:val="000000"/>
          <w:sz w:val="28"/>
          <w:szCs w:val="28"/>
        </w:rPr>
      </w:pPr>
    </w:p>
    <w:p w:rsidR="008D78B5" w:rsidRPr="00105D8A" w:rsidRDefault="008D78B5" w:rsidP="008D78B5">
      <w:pPr>
        <w:autoSpaceDE w:val="0"/>
        <w:autoSpaceDN w:val="0"/>
        <w:adjustRightInd w:val="0"/>
        <w:ind w:firstLine="708"/>
        <w:jc w:val="both"/>
        <w:rPr>
          <w:color w:val="000000"/>
          <w:sz w:val="28"/>
          <w:szCs w:val="28"/>
        </w:rPr>
      </w:pPr>
      <w:r>
        <w:rPr>
          <w:color w:val="000000"/>
          <w:sz w:val="28"/>
          <w:szCs w:val="28"/>
        </w:rPr>
        <w:t xml:space="preserve">В соответствии с пунктом 3.8 Порядка </w:t>
      </w:r>
      <w:r w:rsidRPr="002862AD">
        <w:rPr>
          <w:color w:val="000000"/>
          <w:sz w:val="28"/>
          <w:szCs w:val="28"/>
        </w:rPr>
        <w:t>разработки, реализации и оценки эффективности государственных программ Чукотского автономного округа</w:t>
      </w:r>
      <w:r>
        <w:rPr>
          <w:rStyle w:val="ac"/>
          <w:color w:val="000000"/>
          <w:sz w:val="28"/>
          <w:szCs w:val="28"/>
        </w:rPr>
        <w:footnoteReference w:id="16"/>
      </w:r>
      <w:r>
        <w:rPr>
          <w:color w:val="000000"/>
          <w:sz w:val="28"/>
          <w:szCs w:val="28"/>
        </w:rPr>
        <w:t xml:space="preserve">, </w:t>
      </w:r>
      <w:r>
        <w:rPr>
          <w:color w:val="000000"/>
          <w:sz w:val="28"/>
          <w:szCs w:val="28"/>
        </w:rPr>
        <w:lastRenderedPageBreak/>
        <w:t>п</w:t>
      </w:r>
      <w:r w:rsidRPr="00105D8A">
        <w:rPr>
          <w:color w:val="000000"/>
          <w:sz w:val="28"/>
          <w:szCs w:val="28"/>
        </w:rPr>
        <w:t>оказатели государственной программы должны удовлетворять одному из</w:t>
      </w:r>
      <w:r>
        <w:rPr>
          <w:color w:val="000000"/>
          <w:sz w:val="28"/>
          <w:szCs w:val="28"/>
        </w:rPr>
        <w:t> </w:t>
      </w:r>
      <w:r w:rsidRPr="00105D8A">
        <w:rPr>
          <w:color w:val="000000"/>
          <w:sz w:val="28"/>
          <w:szCs w:val="28"/>
        </w:rPr>
        <w:t>следующих условий:</w:t>
      </w:r>
    </w:p>
    <w:p w:rsidR="008D78B5" w:rsidRPr="00105D8A" w:rsidRDefault="008D78B5" w:rsidP="008D78B5">
      <w:pPr>
        <w:autoSpaceDE w:val="0"/>
        <w:autoSpaceDN w:val="0"/>
        <w:adjustRightInd w:val="0"/>
        <w:ind w:firstLine="708"/>
        <w:jc w:val="both"/>
        <w:rPr>
          <w:color w:val="000000"/>
          <w:sz w:val="28"/>
          <w:szCs w:val="28"/>
        </w:rPr>
      </w:pPr>
      <w:r w:rsidRPr="00105D8A">
        <w:rPr>
          <w:color w:val="000000"/>
          <w:sz w:val="28"/>
          <w:szCs w:val="28"/>
        </w:rPr>
        <w:t>целевые значения показателей рассчитываются по методикам, принятым международными организациями;</w:t>
      </w:r>
    </w:p>
    <w:p w:rsidR="008D78B5" w:rsidRPr="00105D8A" w:rsidRDefault="008D78B5" w:rsidP="008D78B5">
      <w:pPr>
        <w:autoSpaceDE w:val="0"/>
        <w:autoSpaceDN w:val="0"/>
        <w:adjustRightInd w:val="0"/>
        <w:ind w:firstLine="708"/>
        <w:jc w:val="both"/>
        <w:rPr>
          <w:color w:val="000000"/>
          <w:sz w:val="28"/>
          <w:szCs w:val="28"/>
        </w:rPr>
      </w:pPr>
      <w:r w:rsidRPr="00105D8A">
        <w:rPr>
          <w:color w:val="000000"/>
          <w:sz w:val="28"/>
          <w:szCs w:val="28"/>
        </w:rPr>
        <w:t>целевые значения показателей определяются на основе данных федерального статистического наблюдения;</w:t>
      </w:r>
    </w:p>
    <w:p w:rsidR="008D78B5" w:rsidRPr="00105D8A" w:rsidRDefault="008D78B5" w:rsidP="008D78B5">
      <w:pPr>
        <w:autoSpaceDE w:val="0"/>
        <w:autoSpaceDN w:val="0"/>
        <w:adjustRightInd w:val="0"/>
        <w:ind w:firstLine="708"/>
        <w:jc w:val="both"/>
        <w:rPr>
          <w:color w:val="000000"/>
          <w:sz w:val="28"/>
          <w:szCs w:val="28"/>
        </w:rPr>
      </w:pPr>
      <w:r w:rsidRPr="00105D8A">
        <w:rPr>
          <w:color w:val="000000"/>
          <w:sz w:val="28"/>
          <w:szCs w:val="28"/>
        </w:rPr>
        <w:t>целевые значения показателей рассчитываются по методикам, утвержденным ответственными исполнителями, соисполнителями, участниками государственных программ.</w:t>
      </w:r>
    </w:p>
    <w:p w:rsidR="008D78B5" w:rsidRDefault="008D78B5" w:rsidP="008D78B5">
      <w:pPr>
        <w:autoSpaceDE w:val="0"/>
        <w:autoSpaceDN w:val="0"/>
        <w:adjustRightInd w:val="0"/>
        <w:ind w:firstLine="708"/>
        <w:jc w:val="both"/>
        <w:rPr>
          <w:color w:val="000000"/>
          <w:sz w:val="28"/>
          <w:szCs w:val="28"/>
        </w:rPr>
      </w:pPr>
      <w:r w:rsidRPr="00105D8A">
        <w:rPr>
          <w:color w:val="000000"/>
          <w:sz w:val="28"/>
          <w:szCs w:val="28"/>
        </w:rPr>
        <w:t>Показатели государственной программы и ее структурных элементов должны отвечать критериям точности, однозначности, измеримости (</w:t>
      </w:r>
      <w:proofErr w:type="spellStart"/>
      <w:r w:rsidRPr="00105D8A">
        <w:rPr>
          <w:color w:val="000000"/>
          <w:sz w:val="28"/>
          <w:szCs w:val="28"/>
        </w:rPr>
        <w:t>счетности</w:t>
      </w:r>
      <w:proofErr w:type="spellEnd"/>
      <w:r w:rsidRPr="00105D8A">
        <w:rPr>
          <w:color w:val="000000"/>
          <w:sz w:val="28"/>
          <w:szCs w:val="28"/>
        </w:rPr>
        <w:t>), сопоставимости, достоверности, своевременности, регулярности (возможности) проведения ежемесячной оценки их достижения по</w:t>
      </w:r>
      <w:r>
        <w:rPr>
          <w:color w:val="000000"/>
          <w:sz w:val="28"/>
          <w:szCs w:val="28"/>
        </w:rPr>
        <w:t> </w:t>
      </w:r>
      <w:r w:rsidRPr="00105D8A">
        <w:rPr>
          <w:color w:val="000000"/>
          <w:sz w:val="28"/>
          <w:szCs w:val="28"/>
        </w:rPr>
        <w:t xml:space="preserve">предусмотренным методикам расчета показателей, в том числе социальных эффектов от реализации государственных программ. Количество показателей </w:t>
      </w:r>
      <w:r w:rsidRPr="002862AD">
        <w:rPr>
          <w:color w:val="000000"/>
          <w:sz w:val="28"/>
          <w:szCs w:val="28"/>
        </w:rPr>
        <w:t>государственной программы формируется исходя из необходимости и</w:t>
      </w:r>
      <w:r w:rsidRPr="00105D8A">
        <w:rPr>
          <w:color w:val="000000"/>
          <w:sz w:val="28"/>
          <w:szCs w:val="28"/>
        </w:rPr>
        <w:t xml:space="preserve"> достаточности для достижения целей государственной программы.</w:t>
      </w:r>
    </w:p>
    <w:p w:rsidR="008D78B5" w:rsidRDefault="008D78B5" w:rsidP="008D78B5">
      <w:pPr>
        <w:autoSpaceDE w:val="0"/>
        <w:autoSpaceDN w:val="0"/>
        <w:adjustRightInd w:val="0"/>
        <w:ind w:firstLine="708"/>
        <w:jc w:val="both"/>
        <w:rPr>
          <w:color w:val="000000"/>
          <w:sz w:val="28"/>
          <w:szCs w:val="28"/>
        </w:rPr>
      </w:pPr>
      <w:r>
        <w:rPr>
          <w:color w:val="000000"/>
          <w:sz w:val="28"/>
          <w:szCs w:val="28"/>
        </w:rPr>
        <w:t>В нарушение пункта 3.8 Порядка №359, установленный в Государственной программе на 2024 год Департаментом строительства показатель  «</w:t>
      </w:r>
      <w:r w:rsidRPr="002862AD">
        <w:rPr>
          <w:color w:val="000000"/>
          <w:sz w:val="28"/>
          <w:szCs w:val="28"/>
        </w:rPr>
        <w:t xml:space="preserve">Уровень технической готовности объекта – гидротехническое сооружение (плотина с устройствами) на ручье </w:t>
      </w:r>
      <w:proofErr w:type="spellStart"/>
      <w:r w:rsidRPr="002862AD">
        <w:rPr>
          <w:color w:val="000000"/>
          <w:sz w:val="28"/>
          <w:szCs w:val="28"/>
        </w:rPr>
        <w:t>Певек</w:t>
      </w:r>
      <w:proofErr w:type="spellEnd"/>
      <w:r>
        <w:rPr>
          <w:color w:val="000000"/>
          <w:sz w:val="28"/>
          <w:szCs w:val="28"/>
        </w:rPr>
        <w:t>»  подпрограммы «Обеспечение доступности коммунальных услуг, повышение качества и надежности жилищно-коммунального обслуживания населения» не отвечает критериям измеримости (</w:t>
      </w:r>
      <w:proofErr w:type="spellStart"/>
      <w:r>
        <w:rPr>
          <w:color w:val="000000"/>
          <w:sz w:val="28"/>
          <w:szCs w:val="28"/>
        </w:rPr>
        <w:t>счетности</w:t>
      </w:r>
      <w:proofErr w:type="spellEnd"/>
      <w:r>
        <w:rPr>
          <w:color w:val="000000"/>
          <w:sz w:val="28"/>
          <w:szCs w:val="28"/>
        </w:rPr>
        <w:t xml:space="preserve">) по причине отсутствия утвержденной методики расчета показателей, в связи с чем, достигнутое значение технической готовности объекта 20 процентов является формальным и критически оспоримым. </w:t>
      </w:r>
    </w:p>
    <w:p w:rsidR="008D78B5" w:rsidRDefault="008D78B5" w:rsidP="008D78B5">
      <w:pPr>
        <w:autoSpaceDE w:val="0"/>
        <w:autoSpaceDN w:val="0"/>
        <w:adjustRightInd w:val="0"/>
        <w:ind w:firstLine="708"/>
        <w:jc w:val="both"/>
        <w:rPr>
          <w:color w:val="000000"/>
          <w:sz w:val="28"/>
          <w:szCs w:val="28"/>
        </w:rPr>
      </w:pPr>
    </w:p>
    <w:p w:rsidR="008D78B5" w:rsidRPr="00857E62" w:rsidRDefault="008D78B5" w:rsidP="008D78B5">
      <w:pPr>
        <w:ind w:firstLine="709"/>
        <w:jc w:val="both"/>
        <w:rPr>
          <w:b/>
          <w:sz w:val="16"/>
          <w:szCs w:val="16"/>
        </w:rPr>
      </w:pPr>
      <w:r w:rsidRPr="00857E62">
        <w:rPr>
          <w:b/>
          <w:sz w:val="28"/>
          <w:szCs w:val="28"/>
        </w:rPr>
        <w:t>Возражения или замечания руководителей объектов контрольного мероприятия на результаты контрольного мероприятия:</w:t>
      </w:r>
    </w:p>
    <w:p w:rsidR="008D78B5" w:rsidRPr="00B7448F" w:rsidRDefault="008D78B5" w:rsidP="008D78B5">
      <w:pPr>
        <w:ind w:firstLine="709"/>
        <w:jc w:val="both"/>
        <w:rPr>
          <w:sz w:val="16"/>
          <w:szCs w:val="16"/>
        </w:rPr>
      </w:pPr>
    </w:p>
    <w:p w:rsidR="008D78B5" w:rsidRPr="00710B93" w:rsidRDefault="008D78B5" w:rsidP="008D78B5">
      <w:pPr>
        <w:ind w:firstLine="709"/>
        <w:jc w:val="both"/>
        <w:rPr>
          <w:sz w:val="28"/>
          <w:szCs w:val="28"/>
        </w:rPr>
      </w:pPr>
      <w:r w:rsidRPr="00710B93">
        <w:rPr>
          <w:sz w:val="28"/>
          <w:szCs w:val="28"/>
        </w:rPr>
        <w:t>По результатам проведения контрольного мероприятия оформлены 2 акта:</w:t>
      </w:r>
    </w:p>
    <w:p w:rsidR="008D78B5" w:rsidRDefault="008D78B5" w:rsidP="008D78B5">
      <w:pPr>
        <w:tabs>
          <w:tab w:val="left" w:pos="709"/>
        </w:tabs>
        <w:jc w:val="both"/>
        <w:rPr>
          <w:bCs/>
          <w:sz w:val="28"/>
          <w:szCs w:val="28"/>
        </w:rPr>
      </w:pPr>
      <w:r w:rsidRPr="00710B93">
        <w:rPr>
          <w:bCs/>
          <w:sz w:val="28"/>
          <w:szCs w:val="28"/>
        </w:rPr>
        <w:tab/>
        <w:t xml:space="preserve">- от </w:t>
      </w:r>
      <w:r>
        <w:rPr>
          <w:bCs/>
          <w:sz w:val="28"/>
          <w:szCs w:val="28"/>
        </w:rPr>
        <w:t>18</w:t>
      </w:r>
      <w:r w:rsidRPr="00710B93">
        <w:rPr>
          <w:bCs/>
          <w:sz w:val="28"/>
          <w:szCs w:val="28"/>
        </w:rPr>
        <w:t xml:space="preserve"> </w:t>
      </w:r>
      <w:r>
        <w:rPr>
          <w:bCs/>
          <w:sz w:val="28"/>
          <w:szCs w:val="28"/>
        </w:rPr>
        <w:t>июл</w:t>
      </w:r>
      <w:r w:rsidRPr="00710B93">
        <w:rPr>
          <w:bCs/>
          <w:sz w:val="28"/>
          <w:szCs w:val="28"/>
        </w:rPr>
        <w:t xml:space="preserve">я 2025 года на объекте – </w:t>
      </w:r>
      <w:r w:rsidRPr="007932A5">
        <w:rPr>
          <w:bCs/>
          <w:sz w:val="28"/>
          <w:szCs w:val="28"/>
        </w:rPr>
        <w:t xml:space="preserve">Департамент </w:t>
      </w:r>
      <w:r>
        <w:rPr>
          <w:bCs/>
          <w:sz w:val="28"/>
          <w:szCs w:val="28"/>
        </w:rPr>
        <w:t>строительства и жилищно-коммунального хозяйства</w:t>
      </w:r>
      <w:r w:rsidRPr="007932A5">
        <w:rPr>
          <w:bCs/>
          <w:sz w:val="28"/>
          <w:szCs w:val="28"/>
        </w:rPr>
        <w:t xml:space="preserve"> Чукотского автономного округа, без</w:t>
      </w:r>
      <w:r>
        <w:rPr>
          <w:bCs/>
          <w:sz w:val="28"/>
          <w:szCs w:val="28"/>
        </w:rPr>
        <w:t> пояснений и замечан</w:t>
      </w:r>
      <w:r w:rsidRPr="007932A5">
        <w:rPr>
          <w:bCs/>
          <w:sz w:val="28"/>
          <w:szCs w:val="28"/>
        </w:rPr>
        <w:t>ий</w:t>
      </w:r>
      <w:r>
        <w:rPr>
          <w:bCs/>
          <w:sz w:val="28"/>
          <w:szCs w:val="28"/>
        </w:rPr>
        <w:t xml:space="preserve"> от объекта контроля;</w:t>
      </w:r>
    </w:p>
    <w:p w:rsidR="008D78B5" w:rsidRDefault="008D78B5" w:rsidP="008D78B5">
      <w:pPr>
        <w:tabs>
          <w:tab w:val="left" w:pos="709"/>
        </w:tabs>
        <w:jc w:val="both"/>
        <w:rPr>
          <w:bCs/>
          <w:sz w:val="28"/>
          <w:szCs w:val="28"/>
        </w:rPr>
      </w:pPr>
      <w:r w:rsidRPr="007932A5">
        <w:rPr>
          <w:bCs/>
          <w:sz w:val="28"/>
          <w:szCs w:val="28"/>
        </w:rPr>
        <w:tab/>
      </w:r>
      <w:r w:rsidRPr="00710B93">
        <w:rPr>
          <w:bCs/>
          <w:sz w:val="28"/>
          <w:szCs w:val="28"/>
        </w:rPr>
        <w:t xml:space="preserve">- от </w:t>
      </w:r>
      <w:r>
        <w:rPr>
          <w:bCs/>
          <w:sz w:val="28"/>
          <w:szCs w:val="28"/>
        </w:rPr>
        <w:t>18</w:t>
      </w:r>
      <w:r w:rsidRPr="00710B93">
        <w:rPr>
          <w:bCs/>
          <w:sz w:val="28"/>
          <w:szCs w:val="28"/>
        </w:rPr>
        <w:t xml:space="preserve"> </w:t>
      </w:r>
      <w:r>
        <w:rPr>
          <w:bCs/>
          <w:sz w:val="28"/>
          <w:szCs w:val="28"/>
        </w:rPr>
        <w:t>июл</w:t>
      </w:r>
      <w:r w:rsidRPr="00710B93">
        <w:rPr>
          <w:bCs/>
          <w:sz w:val="28"/>
          <w:szCs w:val="28"/>
        </w:rPr>
        <w:t xml:space="preserve">я 2025 года на объекте – </w:t>
      </w:r>
      <w:r>
        <w:rPr>
          <w:bCs/>
          <w:sz w:val="28"/>
          <w:szCs w:val="28"/>
        </w:rPr>
        <w:t xml:space="preserve">Администрация муниципального округа </w:t>
      </w:r>
      <w:proofErr w:type="spellStart"/>
      <w:r>
        <w:rPr>
          <w:bCs/>
          <w:sz w:val="28"/>
          <w:szCs w:val="28"/>
        </w:rPr>
        <w:t>Певек</w:t>
      </w:r>
      <w:proofErr w:type="spellEnd"/>
      <w:r w:rsidRPr="007932A5">
        <w:rPr>
          <w:bCs/>
          <w:sz w:val="28"/>
          <w:szCs w:val="28"/>
        </w:rPr>
        <w:t xml:space="preserve">, без </w:t>
      </w:r>
      <w:r>
        <w:rPr>
          <w:bCs/>
          <w:sz w:val="28"/>
          <w:szCs w:val="28"/>
        </w:rPr>
        <w:t>пояснений и замечан</w:t>
      </w:r>
      <w:r w:rsidRPr="007932A5">
        <w:rPr>
          <w:bCs/>
          <w:sz w:val="28"/>
          <w:szCs w:val="28"/>
        </w:rPr>
        <w:t>ий</w:t>
      </w:r>
      <w:r>
        <w:rPr>
          <w:bCs/>
          <w:sz w:val="28"/>
          <w:szCs w:val="28"/>
        </w:rPr>
        <w:t xml:space="preserve"> от объекта контроля</w:t>
      </w:r>
      <w:r w:rsidRPr="007932A5">
        <w:rPr>
          <w:bCs/>
          <w:sz w:val="28"/>
          <w:szCs w:val="28"/>
        </w:rPr>
        <w:t>.</w:t>
      </w:r>
    </w:p>
    <w:p w:rsidR="008D78B5" w:rsidRPr="00C041A6" w:rsidRDefault="008D78B5" w:rsidP="008D78B5">
      <w:pPr>
        <w:shd w:val="clear" w:color="auto" w:fill="FFFFFF"/>
        <w:tabs>
          <w:tab w:val="left" w:pos="709"/>
        </w:tabs>
        <w:autoSpaceDE w:val="0"/>
        <w:autoSpaceDN w:val="0"/>
        <w:adjustRightInd w:val="0"/>
        <w:ind w:firstLine="708"/>
        <w:jc w:val="both"/>
        <w:rPr>
          <w:rFonts w:eastAsia="Calibri"/>
          <w:sz w:val="28"/>
          <w:szCs w:val="28"/>
        </w:rPr>
      </w:pPr>
    </w:p>
    <w:p w:rsidR="008D78B5" w:rsidRDefault="008D78B5" w:rsidP="008D78B5">
      <w:pPr>
        <w:tabs>
          <w:tab w:val="left" w:pos="709"/>
        </w:tabs>
        <w:jc w:val="both"/>
        <w:rPr>
          <w:b/>
          <w:sz w:val="28"/>
          <w:szCs w:val="28"/>
        </w:rPr>
      </w:pPr>
      <w:r>
        <w:rPr>
          <w:b/>
          <w:sz w:val="28"/>
          <w:szCs w:val="28"/>
        </w:rPr>
        <w:tab/>
      </w:r>
      <w:r w:rsidRPr="00857E62">
        <w:rPr>
          <w:b/>
          <w:sz w:val="28"/>
          <w:szCs w:val="28"/>
        </w:rPr>
        <w:t>Выводы:</w:t>
      </w:r>
    </w:p>
    <w:p w:rsidR="008D78B5" w:rsidRPr="00B7448F" w:rsidRDefault="008D78B5" w:rsidP="008D78B5">
      <w:pPr>
        <w:ind w:firstLine="708"/>
        <w:jc w:val="both"/>
        <w:rPr>
          <w:sz w:val="16"/>
          <w:szCs w:val="16"/>
        </w:rPr>
      </w:pPr>
    </w:p>
    <w:p w:rsidR="008D78B5" w:rsidRDefault="008D78B5" w:rsidP="008D78B5">
      <w:pPr>
        <w:tabs>
          <w:tab w:val="left" w:pos="709"/>
        </w:tabs>
        <w:jc w:val="both"/>
        <w:rPr>
          <w:sz w:val="28"/>
          <w:szCs w:val="28"/>
        </w:rPr>
      </w:pPr>
      <w:r>
        <w:rPr>
          <w:sz w:val="28"/>
          <w:szCs w:val="28"/>
        </w:rPr>
        <w:tab/>
      </w:r>
      <w:r w:rsidRPr="005E5557">
        <w:rPr>
          <w:sz w:val="28"/>
          <w:szCs w:val="28"/>
        </w:rPr>
        <w:t>1.</w:t>
      </w:r>
      <w:r>
        <w:rPr>
          <w:sz w:val="28"/>
          <w:szCs w:val="28"/>
        </w:rPr>
        <w:t> </w:t>
      </w:r>
      <w:r w:rsidRPr="00A05881">
        <w:rPr>
          <w:sz w:val="28"/>
          <w:szCs w:val="28"/>
        </w:rPr>
        <w:t>План</w:t>
      </w:r>
      <w:r>
        <w:rPr>
          <w:sz w:val="28"/>
          <w:szCs w:val="28"/>
        </w:rPr>
        <w:t>ом</w:t>
      </w:r>
      <w:r w:rsidRPr="00A05881">
        <w:rPr>
          <w:sz w:val="28"/>
          <w:szCs w:val="28"/>
        </w:rPr>
        <w:t xml:space="preserve"> создания инвестиционных объектов и объектов инфраструктуры Чукотского автономного округа  предусмотрена реализация объекта инфраструктуры «Плотина с устройствами на ручье </w:t>
      </w:r>
      <w:proofErr w:type="spellStart"/>
      <w:r w:rsidRPr="00A05881">
        <w:rPr>
          <w:sz w:val="28"/>
          <w:szCs w:val="28"/>
        </w:rPr>
        <w:t>Певек</w:t>
      </w:r>
      <w:proofErr w:type="spellEnd"/>
      <w:r w:rsidRPr="00A05881">
        <w:rPr>
          <w:sz w:val="28"/>
          <w:szCs w:val="28"/>
        </w:rPr>
        <w:t>» с</w:t>
      </w:r>
      <w:r>
        <w:rPr>
          <w:sz w:val="28"/>
          <w:szCs w:val="28"/>
        </w:rPr>
        <w:t> </w:t>
      </w:r>
      <w:r w:rsidRPr="00A05881">
        <w:rPr>
          <w:sz w:val="28"/>
          <w:szCs w:val="28"/>
        </w:rPr>
        <w:t>выполнением работ по проектированию и реконструкции объекта, при</w:t>
      </w:r>
      <w:r>
        <w:rPr>
          <w:sz w:val="28"/>
          <w:szCs w:val="28"/>
        </w:rPr>
        <w:t> </w:t>
      </w:r>
      <w:r w:rsidRPr="00A05881">
        <w:rPr>
          <w:sz w:val="28"/>
          <w:szCs w:val="28"/>
        </w:rPr>
        <w:t xml:space="preserve">участии Правительства Чукотского автономного округа и Администрации городского округа </w:t>
      </w:r>
      <w:proofErr w:type="spellStart"/>
      <w:r w:rsidRPr="00A05881">
        <w:rPr>
          <w:sz w:val="28"/>
          <w:szCs w:val="28"/>
        </w:rPr>
        <w:t>Певек</w:t>
      </w:r>
      <w:proofErr w:type="spellEnd"/>
      <w:r w:rsidRPr="00A05881">
        <w:rPr>
          <w:sz w:val="28"/>
          <w:szCs w:val="28"/>
        </w:rPr>
        <w:t xml:space="preserve">, вид собственности – муниципальная, местом реализации является  г. </w:t>
      </w:r>
      <w:proofErr w:type="spellStart"/>
      <w:r w:rsidRPr="00A05881">
        <w:rPr>
          <w:sz w:val="28"/>
          <w:szCs w:val="28"/>
        </w:rPr>
        <w:t>Певек</w:t>
      </w:r>
      <w:proofErr w:type="spellEnd"/>
      <w:r w:rsidRPr="00A05881">
        <w:rPr>
          <w:sz w:val="28"/>
          <w:szCs w:val="28"/>
        </w:rPr>
        <w:t xml:space="preserve">, срок </w:t>
      </w:r>
      <w:r w:rsidRPr="00A05881">
        <w:rPr>
          <w:sz w:val="28"/>
          <w:szCs w:val="28"/>
        </w:rPr>
        <w:lastRenderedPageBreak/>
        <w:t xml:space="preserve">реализации – 2022-2029 годы. Объект реализуется в рамках Государственной программы «Развитие жилищно-коммунального хозяйства и водохозяйственного комплекса Чукотского автономного округа» и Муниципальной программы Администрации городского округа </w:t>
      </w:r>
      <w:proofErr w:type="spellStart"/>
      <w:r w:rsidRPr="00A05881">
        <w:rPr>
          <w:sz w:val="28"/>
          <w:szCs w:val="28"/>
        </w:rPr>
        <w:t>Певек</w:t>
      </w:r>
      <w:proofErr w:type="spellEnd"/>
      <w:r w:rsidRPr="00A05881">
        <w:rPr>
          <w:sz w:val="28"/>
          <w:szCs w:val="28"/>
        </w:rPr>
        <w:t xml:space="preserve"> «Развитие инфраструктуры городского округа </w:t>
      </w:r>
      <w:proofErr w:type="spellStart"/>
      <w:r w:rsidRPr="00A05881">
        <w:rPr>
          <w:sz w:val="28"/>
          <w:szCs w:val="28"/>
        </w:rPr>
        <w:t>Певек</w:t>
      </w:r>
      <w:proofErr w:type="spellEnd"/>
      <w:r w:rsidRPr="00A05881">
        <w:rPr>
          <w:sz w:val="28"/>
          <w:szCs w:val="28"/>
        </w:rPr>
        <w:t>».</w:t>
      </w:r>
    </w:p>
    <w:p w:rsidR="008D78B5" w:rsidRPr="005E5557" w:rsidRDefault="008D78B5" w:rsidP="008D78B5">
      <w:pPr>
        <w:tabs>
          <w:tab w:val="left" w:pos="709"/>
        </w:tabs>
        <w:jc w:val="both"/>
        <w:rPr>
          <w:sz w:val="28"/>
          <w:szCs w:val="28"/>
        </w:rPr>
      </w:pPr>
      <w:r>
        <w:rPr>
          <w:sz w:val="28"/>
          <w:szCs w:val="28"/>
        </w:rPr>
        <w:tab/>
        <w:t xml:space="preserve">2. </w:t>
      </w:r>
      <w:r w:rsidRPr="005E5557">
        <w:rPr>
          <w:sz w:val="28"/>
          <w:szCs w:val="28"/>
        </w:rPr>
        <w:t xml:space="preserve">Объем финансового обеспечения, установленный на реализацию </w:t>
      </w:r>
      <w:r w:rsidRPr="00C14CAA">
        <w:rPr>
          <w:sz w:val="28"/>
          <w:szCs w:val="28"/>
        </w:rPr>
        <w:t xml:space="preserve">мероприятий </w:t>
      </w:r>
      <w:bookmarkStart w:id="19" w:name="_Hlk204094375"/>
      <w:r w:rsidRPr="0068532C">
        <w:rPr>
          <w:sz w:val="28"/>
          <w:szCs w:val="28"/>
        </w:rPr>
        <w:t>Комплекса процессных мероприятий «Обеспечение питьевой водой населения»</w:t>
      </w:r>
      <w:bookmarkEnd w:id="19"/>
      <w:r w:rsidRPr="00C14CAA">
        <w:rPr>
          <w:sz w:val="28"/>
          <w:szCs w:val="28"/>
        </w:rPr>
        <w:t>, предусмотренный Государственной программой</w:t>
      </w:r>
      <w:r>
        <w:rPr>
          <w:sz w:val="28"/>
          <w:szCs w:val="28"/>
        </w:rPr>
        <w:t xml:space="preserve"> на 2024 год</w:t>
      </w:r>
      <w:r w:rsidRPr="00C14CAA">
        <w:rPr>
          <w:sz w:val="28"/>
          <w:szCs w:val="28"/>
        </w:rPr>
        <w:t xml:space="preserve">, составляет </w:t>
      </w:r>
      <w:r>
        <w:rPr>
          <w:sz w:val="28"/>
          <w:szCs w:val="28"/>
        </w:rPr>
        <w:t>38 360,0 </w:t>
      </w:r>
      <w:r w:rsidRPr="00C14CAA">
        <w:rPr>
          <w:sz w:val="28"/>
          <w:szCs w:val="28"/>
        </w:rPr>
        <w:t>тыс. рублей</w:t>
      </w:r>
      <w:r>
        <w:rPr>
          <w:sz w:val="28"/>
          <w:szCs w:val="28"/>
        </w:rPr>
        <w:t xml:space="preserve"> за счет </w:t>
      </w:r>
      <w:r w:rsidRPr="00C14CAA">
        <w:rPr>
          <w:sz w:val="28"/>
          <w:szCs w:val="28"/>
        </w:rPr>
        <w:t>средств окружного бюджета.</w:t>
      </w:r>
    </w:p>
    <w:p w:rsidR="008D78B5" w:rsidRDefault="008D78B5" w:rsidP="008D78B5">
      <w:pPr>
        <w:tabs>
          <w:tab w:val="left" w:pos="709"/>
        </w:tabs>
        <w:jc w:val="both"/>
        <w:rPr>
          <w:sz w:val="28"/>
          <w:szCs w:val="28"/>
        </w:rPr>
      </w:pPr>
      <w:r w:rsidRPr="005E5557">
        <w:rPr>
          <w:sz w:val="28"/>
          <w:szCs w:val="28"/>
        </w:rPr>
        <w:tab/>
      </w:r>
      <w:r>
        <w:rPr>
          <w:sz w:val="28"/>
          <w:szCs w:val="28"/>
        </w:rPr>
        <w:t>3. </w:t>
      </w:r>
      <w:r w:rsidRPr="005E5557">
        <w:rPr>
          <w:sz w:val="28"/>
          <w:szCs w:val="28"/>
        </w:rPr>
        <w:t>Реализация</w:t>
      </w:r>
      <w:r>
        <w:rPr>
          <w:sz w:val="28"/>
          <w:szCs w:val="28"/>
        </w:rPr>
        <w:t xml:space="preserve"> </w:t>
      </w:r>
      <w:r w:rsidRPr="005E5557">
        <w:rPr>
          <w:sz w:val="28"/>
          <w:szCs w:val="28"/>
        </w:rPr>
        <w:t xml:space="preserve">мероприятий </w:t>
      </w:r>
      <w:r w:rsidRPr="0068532C">
        <w:rPr>
          <w:sz w:val="28"/>
          <w:szCs w:val="28"/>
        </w:rPr>
        <w:t>Комплекса процессных мероприятий «Обеспечение питьевой водой населения»</w:t>
      </w:r>
      <w:r>
        <w:rPr>
          <w:sz w:val="28"/>
          <w:szCs w:val="28"/>
        </w:rPr>
        <w:t xml:space="preserve"> </w:t>
      </w:r>
      <w:r w:rsidRPr="005E5557">
        <w:rPr>
          <w:sz w:val="28"/>
          <w:szCs w:val="28"/>
        </w:rPr>
        <w:t>в 202</w:t>
      </w:r>
      <w:r>
        <w:rPr>
          <w:sz w:val="28"/>
          <w:szCs w:val="28"/>
        </w:rPr>
        <w:t xml:space="preserve">4 </w:t>
      </w:r>
      <w:r w:rsidRPr="005E5557">
        <w:rPr>
          <w:sz w:val="28"/>
          <w:szCs w:val="28"/>
        </w:rPr>
        <w:t>год</w:t>
      </w:r>
      <w:r>
        <w:rPr>
          <w:sz w:val="28"/>
          <w:szCs w:val="28"/>
        </w:rPr>
        <w:t>у</w:t>
      </w:r>
      <w:r w:rsidRPr="005E5557">
        <w:rPr>
          <w:sz w:val="28"/>
          <w:szCs w:val="28"/>
        </w:rPr>
        <w:t xml:space="preserve"> осуществлялась посредством предоставления бюджет</w:t>
      </w:r>
      <w:r>
        <w:rPr>
          <w:sz w:val="28"/>
          <w:szCs w:val="28"/>
        </w:rPr>
        <w:t>у</w:t>
      </w:r>
      <w:r w:rsidRPr="005E5557">
        <w:rPr>
          <w:sz w:val="28"/>
          <w:szCs w:val="28"/>
        </w:rPr>
        <w:t xml:space="preserve"> </w:t>
      </w:r>
      <w:r>
        <w:rPr>
          <w:sz w:val="28"/>
          <w:szCs w:val="28"/>
        </w:rPr>
        <w:t xml:space="preserve">городского округа </w:t>
      </w:r>
      <w:proofErr w:type="spellStart"/>
      <w:r>
        <w:rPr>
          <w:sz w:val="28"/>
          <w:szCs w:val="28"/>
        </w:rPr>
        <w:t>Певек</w:t>
      </w:r>
      <w:proofErr w:type="spellEnd"/>
      <w:r w:rsidRPr="005E5557">
        <w:rPr>
          <w:sz w:val="28"/>
          <w:szCs w:val="28"/>
        </w:rPr>
        <w:t xml:space="preserve"> </w:t>
      </w:r>
      <w:r>
        <w:rPr>
          <w:sz w:val="28"/>
          <w:szCs w:val="28"/>
        </w:rPr>
        <w:t>с</w:t>
      </w:r>
      <w:r w:rsidRPr="005E5557">
        <w:rPr>
          <w:sz w:val="28"/>
          <w:szCs w:val="28"/>
        </w:rPr>
        <w:t xml:space="preserve">убсидии </w:t>
      </w:r>
      <w:r>
        <w:rPr>
          <w:sz w:val="28"/>
          <w:szCs w:val="28"/>
        </w:rPr>
        <w:t>на </w:t>
      </w:r>
      <w:r w:rsidRPr="007C2045">
        <w:rPr>
          <w:sz w:val="28"/>
          <w:szCs w:val="28"/>
        </w:rPr>
        <w:t xml:space="preserve">реконструкцию </w:t>
      </w:r>
      <w:bookmarkStart w:id="20" w:name="_Hlk204092268"/>
      <w:r w:rsidRPr="007C2045">
        <w:rPr>
          <w:sz w:val="28"/>
          <w:szCs w:val="28"/>
        </w:rPr>
        <w:t xml:space="preserve">объекта инфраструктуры «Плотина на ручье </w:t>
      </w:r>
      <w:proofErr w:type="spellStart"/>
      <w:r w:rsidRPr="007C2045">
        <w:rPr>
          <w:sz w:val="28"/>
          <w:szCs w:val="28"/>
        </w:rPr>
        <w:t>Певек</w:t>
      </w:r>
      <w:proofErr w:type="spellEnd"/>
      <w:r w:rsidRPr="007C2045">
        <w:rPr>
          <w:sz w:val="28"/>
          <w:szCs w:val="28"/>
        </w:rPr>
        <w:t xml:space="preserve">» </w:t>
      </w:r>
      <w:bookmarkEnd w:id="20"/>
      <w:r w:rsidRPr="007C2045">
        <w:rPr>
          <w:sz w:val="28"/>
          <w:szCs w:val="28"/>
        </w:rPr>
        <w:t>в целях реализации нового инвестиционного проекта</w:t>
      </w:r>
      <w:r>
        <w:rPr>
          <w:sz w:val="28"/>
          <w:szCs w:val="28"/>
        </w:rPr>
        <w:t>.</w:t>
      </w:r>
    </w:p>
    <w:p w:rsidR="008D78B5" w:rsidRDefault="008D78B5" w:rsidP="008D78B5">
      <w:pPr>
        <w:tabs>
          <w:tab w:val="left" w:pos="709"/>
        </w:tabs>
        <w:jc w:val="both"/>
        <w:rPr>
          <w:sz w:val="28"/>
          <w:szCs w:val="28"/>
        </w:rPr>
      </w:pPr>
      <w:r>
        <w:rPr>
          <w:sz w:val="28"/>
          <w:szCs w:val="28"/>
        </w:rPr>
        <w:tab/>
        <w:t>4</w:t>
      </w:r>
      <w:r w:rsidRPr="005E5557">
        <w:rPr>
          <w:sz w:val="28"/>
          <w:szCs w:val="28"/>
        </w:rPr>
        <w:t>.</w:t>
      </w:r>
      <w:r>
        <w:rPr>
          <w:sz w:val="28"/>
          <w:szCs w:val="28"/>
        </w:rPr>
        <w:t> </w:t>
      </w:r>
      <w:r w:rsidRPr="007B245E">
        <w:rPr>
          <w:sz w:val="28"/>
          <w:szCs w:val="28"/>
        </w:rPr>
        <w:t xml:space="preserve">Результатом предоставления субсидии в 2024 году является </w:t>
      </w:r>
      <w:r>
        <w:rPr>
          <w:sz w:val="28"/>
          <w:szCs w:val="28"/>
        </w:rPr>
        <w:t xml:space="preserve">разработанная </w:t>
      </w:r>
      <w:r w:rsidRPr="007C2045">
        <w:rPr>
          <w:sz w:val="28"/>
          <w:szCs w:val="28"/>
        </w:rPr>
        <w:t>проектно-сметная документация в целях реализации мероприятий Государственной программы</w:t>
      </w:r>
      <w:r>
        <w:rPr>
          <w:sz w:val="28"/>
          <w:szCs w:val="28"/>
        </w:rPr>
        <w:t xml:space="preserve"> по </w:t>
      </w:r>
      <w:r w:rsidRPr="007C2045">
        <w:rPr>
          <w:sz w:val="28"/>
          <w:szCs w:val="28"/>
        </w:rPr>
        <w:t>объект</w:t>
      </w:r>
      <w:r>
        <w:rPr>
          <w:sz w:val="28"/>
          <w:szCs w:val="28"/>
        </w:rPr>
        <w:t>у</w:t>
      </w:r>
      <w:r w:rsidRPr="007C2045">
        <w:rPr>
          <w:sz w:val="28"/>
          <w:szCs w:val="28"/>
        </w:rPr>
        <w:t xml:space="preserve"> инфраструктуры «Плотина на ручье </w:t>
      </w:r>
      <w:proofErr w:type="spellStart"/>
      <w:r w:rsidRPr="007C2045">
        <w:rPr>
          <w:sz w:val="28"/>
          <w:szCs w:val="28"/>
        </w:rPr>
        <w:t>Певек</w:t>
      </w:r>
      <w:proofErr w:type="spellEnd"/>
      <w:r w:rsidRPr="007C2045">
        <w:rPr>
          <w:sz w:val="28"/>
          <w:szCs w:val="28"/>
        </w:rPr>
        <w:t>»</w:t>
      </w:r>
      <w:r>
        <w:rPr>
          <w:sz w:val="28"/>
          <w:szCs w:val="28"/>
        </w:rPr>
        <w:t xml:space="preserve"> и у</w:t>
      </w:r>
      <w:r w:rsidRPr="007C2045">
        <w:rPr>
          <w:sz w:val="28"/>
          <w:szCs w:val="28"/>
        </w:rPr>
        <w:t xml:space="preserve">ровень технической готовности объекта – гидротехническое сооружение (плотина с устройствами) на ручье </w:t>
      </w:r>
      <w:proofErr w:type="spellStart"/>
      <w:r w:rsidRPr="007C2045">
        <w:rPr>
          <w:sz w:val="28"/>
          <w:szCs w:val="28"/>
        </w:rPr>
        <w:t>Певек</w:t>
      </w:r>
      <w:proofErr w:type="spellEnd"/>
      <w:r>
        <w:rPr>
          <w:sz w:val="28"/>
          <w:szCs w:val="28"/>
        </w:rPr>
        <w:t xml:space="preserve"> – 20 процентов.</w:t>
      </w:r>
    </w:p>
    <w:p w:rsidR="008D78B5" w:rsidRPr="005E5557" w:rsidRDefault="008D78B5" w:rsidP="008D78B5">
      <w:pPr>
        <w:tabs>
          <w:tab w:val="left" w:pos="709"/>
        </w:tabs>
        <w:jc w:val="both"/>
        <w:rPr>
          <w:sz w:val="28"/>
          <w:szCs w:val="28"/>
        </w:rPr>
      </w:pPr>
      <w:r>
        <w:rPr>
          <w:sz w:val="28"/>
          <w:szCs w:val="28"/>
        </w:rPr>
        <w:tab/>
        <w:t>5. </w:t>
      </w:r>
      <w:r w:rsidRPr="005E5557">
        <w:rPr>
          <w:sz w:val="28"/>
          <w:szCs w:val="28"/>
        </w:rPr>
        <w:t xml:space="preserve">Средства субсидии предоставлены Департаментом строительства </w:t>
      </w:r>
      <w:r>
        <w:rPr>
          <w:sz w:val="28"/>
          <w:szCs w:val="28"/>
        </w:rPr>
        <w:br/>
      </w:r>
      <w:r w:rsidRPr="005E5557">
        <w:rPr>
          <w:sz w:val="28"/>
          <w:szCs w:val="28"/>
        </w:rPr>
        <w:t xml:space="preserve">в общей сумме </w:t>
      </w:r>
      <w:r>
        <w:rPr>
          <w:sz w:val="28"/>
          <w:szCs w:val="28"/>
        </w:rPr>
        <w:t>38 360,0</w:t>
      </w:r>
      <w:r w:rsidRPr="005E5557">
        <w:rPr>
          <w:sz w:val="28"/>
          <w:szCs w:val="28"/>
        </w:rPr>
        <w:t xml:space="preserve"> тыс. рублей </w:t>
      </w:r>
      <w:r>
        <w:rPr>
          <w:sz w:val="28"/>
          <w:szCs w:val="28"/>
        </w:rPr>
        <w:t xml:space="preserve">Администрации городского округа </w:t>
      </w:r>
      <w:proofErr w:type="spellStart"/>
      <w:r>
        <w:rPr>
          <w:sz w:val="28"/>
          <w:szCs w:val="28"/>
        </w:rPr>
        <w:t>Певек</w:t>
      </w:r>
      <w:proofErr w:type="spellEnd"/>
      <w:r>
        <w:rPr>
          <w:sz w:val="28"/>
          <w:szCs w:val="28"/>
        </w:rPr>
        <w:t xml:space="preserve">  </w:t>
      </w:r>
      <w:r>
        <w:rPr>
          <w:sz w:val="28"/>
          <w:szCs w:val="28"/>
        </w:rPr>
        <w:br/>
      </w:r>
      <w:r w:rsidRPr="005E5557">
        <w:rPr>
          <w:sz w:val="28"/>
          <w:szCs w:val="28"/>
        </w:rPr>
        <w:t>на основании заключенн</w:t>
      </w:r>
      <w:r>
        <w:rPr>
          <w:sz w:val="28"/>
          <w:szCs w:val="28"/>
        </w:rPr>
        <w:t>ого</w:t>
      </w:r>
      <w:r w:rsidRPr="005E5557">
        <w:rPr>
          <w:sz w:val="28"/>
          <w:szCs w:val="28"/>
        </w:rPr>
        <w:t xml:space="preserve"> соглашени</w:t>
      </w:r>
      <w:r>
        <w:rPr>
          <w:sz w:val="28"/>
          <w:szCs w:val="28"/>
        </w:rPr>
        <w:t>я</w:t>
      </w:r>
      <w:r w:rsidRPr="005E5557">
        <w:rPr>
          <w:sz w:val="28"/>
          <w:szCs w:val="28"/>
        </w:rPr>
        <w:t xml:space="preserve"> о предоставлении субсидии </w:t>
      </w:r>
      <w:r>
        <w:rPr>
          <w:sz w:val="28"/>
          <w:szCs w:val="28"/>
        </w:rPr>
        <w:br/>
        <w:t>на </w:t>
      </w:r>
      <w:r w:rsidRPr="007C2045">
        <w:rPr>
          <w:sz w:val="28"/>
          <w:szCs w:val="28"/>
        </w:rPr>
        <w:t xml:space="preserve">реконструкцию объекта инфраструктуры «Плотина на ручье </w:t>
      </w:r>
      <w:proofErr w:type="spellStart"/>
      <w:r w:rsidRPr="007C2045">
        <w:rPr>
          <w:sz w:val="28"/>
          <w:szCs w:val="28"/>
        </w:rPr>
        <w:t>Певек</w:t>
      </w:r>
      <w:proofErr w:type="spellEnd"/>
      <w:r w:rsidRPr="007C2045">
        <w:rPr>
          <w:sz w:val="28"/>
          <w:szCs w:val="28"/>
        </w:rPr>
        <w:t>» в целях реализации нового инвестиционного проекта</w:t>
      </w:r>
      <w:r w:rsidRPr="005E5557">
        <w:rPr>
          <w:sz w:val="28"/>
          <w:szCs w:val="28"/>
        </w:rPr>
        <w:t xml:space="preserve"> за счет средств окружного бюджета.</w:t>
      </w:r>
    </w:p>
    <w:p w:rsidR="008D78B5" w:rsidRDefault="008D78B5" w:rsidP="008D78B5">
      <w:pPr>
        <w:tabs>
          <w:tab w:val="left" w:pos="709"/>
        </w:tabs>
        <w:jc w:val="both"/>
        <w:rPr>
          <w:sz w:val="28"/>
          <w:szCs w:val="28"/>
        </w:rPr>
      </w:pPr>
      <w:r w:rsidRPr="009C174C">
        <w:rPr>
          <w:sz w:val="28"/>
          <w:szCs w:val="28"/>
        </w:rPr>
        <w:tab/>
      </w:r>
      <w:r>
        <w:rPr>
          <w:sz w:val="28"/>
          <w:szCs w:val="28"/>
        </w:rPr>
        <w:t>6. </w:t>
      </w:r>
      <w:r w:rsidRPr="00F45064">
        <w:rPr>
          <w:sz w:val="28"/>
          <w:szCs w:val="28"/>
        </w:rPr>
        <w:t xml:space="preserve">Администрацией </w:t>
      </w:r>
      <w:r>
        <w:rPr>
          <w:sz w:val="28"/>
          <w:szCs w:val="28"/>
        </w:rPr>
        <w:t xml:space="preserve">городского округа </w:t>
      </w:r>
      <w:proofErr w:type="spellStart"/>
      <w:r>
        <w:rPr>
          <w:sz w:val="28"/>
          <w:szCs w:val="28"/>
        </w:rPr>
        <w:t>Певек</w:t>
      </w:r>
      <w:proofErr w:type="spellEnd"/>
      <w:r w:rsidRPr="00F45064">
        <w:rPr>
          <w:sz w:val="28"/>
          <w:szCs w:val="28"/>
        </w:rPr>
        <w:t xml:space="preserve"> с </w:t>
      </w:r>
      <w:r w:rsidRPr="00AA4A5F">
        <w:rPr>
          <w:sz w:val="28"/>
          <w:szCs w:val="28"/>
        </w:rPr>
        <w:t>Муниципальн</w:t>
      </w:r>
      <w:r>
        <w:rPr>
          <w:sz w:val="28"/>
          <w:szCs w:val="28"/>
        </w:rPr>
        <w:t>ым</w:t>
      </w:r>
      <w:r w:rsidRPr="00AA4A5F">
        <w:rPr>
          <w:sz w:val="28"/>
          <w:szCs w:val="28"/>
        </w:rPr>
        <w:t xml:space="preserve"> предприяти</w:t>
      </w:r>
      <w:r>
        <w:rPr>
          <w:sz w:val="28"/>
          <w:szCs w:val="28"/>
        </w:rPr>
        <w:t>ем</w:t>
      </w:r>
      <w:r w:rsidRPr="00AA4A5F">
        <w:rPr>
          <w:sz w:val="28"/>
          <w:szCs w:val="28"/>
        </w:rPr>
        <w:t xml:space="preserve"> «</w:t>
      </w:r>
      <w:proofErr w:type="spellStart"/>
      <w:r w:rsidRPr="00AA4A5F">
        <w:rPr>
          <w:sz w:val="28"/>
          <w:szCs w:val="28"/>
        </w:rPr>
        <w:t>Чаунское</w:t>
      </w:r>
      <w:proofErr w:type="spellEnd"/>
      <w:r w:rsidRPr="00AA4A5F">
        <w:rPr>
          <w:sz w:val="28"/>
          <w:szCs w:val="28"/>
        </w:rPr>
        <w:t xml:space="preserve"> районное коммунальное хозяйство» </w:t>
      </w:r>
      <w:proofErr w:type="spellStart"/>
      <w:r w:rsidRPr="00AA4A5F">
        <w:rPr>
          <w:sz w:val="28"/>
          <w:szCs w:val="28"/>
        </w:rPr>
        <w:t>Чаунского</w:t>
      </w:r>
      <w:proofErr w:type="spellEnd"/>
      <w:r w:rsidRPr="00AA4A5F">
        <w:rPr>
          <w:sz w:val="28"/>
          <w:szCs w:val="28"/>
        </w:rPr>
        <w:t xml:space="preserve"> муниципального района Чукотского автономного округа</w:t>
      </w:r>
      <w:r>
        <w:rPr>
          <w:rStyle w:val="ac"/>
          <w:sz w:val="28"/>
          <w:szCs w:val="28"/>
        </w:rPr>
        <w:footnoteReference w:id="17"/>
      </w:r>
      <w:r w:rsidRPr="00AA4A5F">
        <w:rPr>
          <w:sz w:val="28"/>
          <w:szCs w:val="28"/>
        </w:rPr>
        <w:t xml:space="preserve"> </w:t>
      </w:r>
      <w:r w:rsidRPr="00F45064">
        <w:rPr>
          <w:sz w:val="28"/>
          <w:szCs w:val="28"/>
        </w:rPr>
        <w:t xml:space="preserve">заключено соглашение, предметом которого является предоставление из бюджета </w:t>
      </w:r>
      <w:r>
        <w:rPr>
          <w:sz w:val="28"/>
          <w:szCs w:val="28"/>
        </w:rPr>
        <w:t xml:space="preserve">городского округа </w:t>
      </w:r>
      <w:proofErr w:type="spellStart"/>
      <w:r>
        <w:rPr>
          <w:sz w:val="28"/>
          <w:szCs w:val="28"/>
        </w:rPr>
        <w:t>Певек</w:t>
      </w:r>
      <w:proofErr w:type="spellEnd"/>
      <w:r w:rsidRPr="00F45064">
        <w:rPr>
          <w:sz w:val="28"/>
          <w:szCs w:val="28"/>
        </w:rPr>
        <w:t xml:space="preserve"> субсидии </w:t>
      </w:r>
      <w:r w:rsidRPr="00AA4A5F">
        <w:rPr>
          <w:sz w:val="28"/>
          <w:szCs w:val="28"/>
        </w:rPr>
        <w:t xml:space="preserve">на реконструкцию объекта инфраструктуры «Плотина на ручье </w:t>
      </w:r>
      <w:proofErr w:type="spellStart"/>
      <w:r w:rsidRPr="00AA4A5F">
        <w:rPr>
          <w:sz w:val="28"/>
          <w:szCs w:val="28"/>
        </w:rPr>
        <w:t>Певек</w:t>
      </w:r>
      <w:proofErr w:type="spellEnd"/>
      <w:r w:rsidRPr="00AA4A5F">
        <w:rPr>
          <w:sz w:val="28"/>
          <w:szCs w:val="28"/>
        </w:rPr>
        <w:t>» в целях реализации нового инвестиционного проекта на общую сумму 38 552,8 тыс. рублей, в том числе: 38 360,0 тыс. рублей – за счет средств окружного бюджета, 192,8 тыс. рублей – за счет средств местного бюджета.</w:t>
      </w:r>
    </w:p>
    <w:p w:rsidR="008D78B5" w:rsidRDefault="008D78B5" w:rsidP="008D78B5">
      <w:pPr>
        <w:tabs>
          <w:tab w:val="left" w:pos="709"/>
        </w:tabs>
        <w:jc w:val="both"/>
        <w:rPr>
          <w:sz w:val="28"/>
          <w:szCs w:val="28"/>
        </w:rPr>
      </w:pPr>
      <w:r>
        <w:rPr>
          <w:sz w:val="28"/>
          <w:szCs w:val="28"/>
        </w:rPr>
        <w:tab/>
        <w:t>7. </w:t>
      </w:r>
      <w:r w:rsidRPr="0068257F">
        <w:rPr>
          <w:sz w:val="28"/>
          <w:szCs w:val="28"/>
        </w:rPr>
        <w:t xml:space="preserve">Реализация мероприятия осуществлялась МП </w:t>
      </w:r>
      <w:r>
        <w:rPr>
          <w:sz w:val="28"/>
          <w:szCs w:val="28"/>
        </w:rPr>
        <w:t>«ЧР</w:t>
      </w:r>
      <w:r w:rsidRPr="0068257F">
        <w:rPr>
          <w:sz w:val="28"/>
          <w:szCs w:val="28"/>
        </w:rPr>
        <w:t>КХ</w:t>
      </w:r>
      <w:r>
        <w:rPr>
          <w:sz w:val="28"/>
          <w:szCs w:val="28"/>
        </w:rPr>
        <w:t>»</w:t>
      </w:r>
      <w:r w:rsidRPr="0068257F">
        <w:rPr>
          <w:sz w:val="28"/>
          <w:szCs w:val="28"/>
        </w:rPr>
        <w:t xml:space="preserve"> путем заключения договор</w:t>
      </w:r>
      <w:r>
        <w:rPr>
          <w:sz w:val="28"/>
          <w:szCs w:val="28"/>
        </w:rPr>
        <w:t>а</w:t>
      </w:r>
      <w:r w:rsidRPr="00D46F09">
        <w:rPr>
          <w:sz w:val="28"/>
          <w:szCs w:val="28"/>
        </w:rPr>
        <w:t xml:space="preserve"> с Акционерным обществом «Всероссийский научно-исследовательский институт гидротехники имени Б.Е. Веденеева» на оказание услуг по проектированию реконструкции плотины на ручье </w:t>
      </w:r>
      <w:proofErr w:type="spellStart"/>
      <w:r w:rsidRPr="00D46F09">
        <w:rPr>
          <w:sz w:val="28"/>
          <w:szCs w:val="28"/>
        </w:rPr>
        <w:t>Певек</w:t>
      </w:r>
      <w:proofErr w:type="spellEnd"/>
      <w:r w:rsidRPr="00D46F09">
        <w:rPr>
          <w:sz w:val="28"/>
          <w:szCs w:val="28"/>
        </w:rPr>
        <w:t xml:space="preserve"> с ценой 48</w:t>
      </w:r>
      <w:r>
        <w:rPr>
          <w:sz w:val="28"/>
          <w:szCs w:val="28"/>
        </w:rPr>
        <w:t> </w:t>
      </w:r>
      <w:r w:rsidRPr="00D46F09">
        <w:rPr>
          <w:sz w:val="28"/>
          <w:szCs w:val="28"/>
        </w:rPr>
        <w:t>720,0 тыс. рублей, со сроком исполнения – 29 декабря 2024 года</w:t>
      </w:r>
      <w:r>
        <w:rPr>
          <w:sz w:val="28"/>
          <w:szCs w:val="28"/>
        </w:rPr>
        <w:t>.</w:t>
      </w:r>
    </w:p>
    <w:p w:rsidR="008D78B5" w:rsidRDefault="008D78B5" w:rsidP="008D78B5">
      <w:pPr>
        <w:tabs>
          <w:tab w:val="left" w:pos="709"/>
        </w:tabs>
        <w:jc w:val="both"/>
        <w:rPr>
          <w:sz w:val="28"/>
          <w:szCs w:val="28"/>
        </w:rPr>
      </w:pPr>
      <w:r>
        <w:rPr>
          <w:sz w:val="28"/>
          <w:szCs w:val="28"/>
        </w:rPr>
        <w:tab/>
        <w:t>8. </w:t>
      </w:r>
      <w:r w:rsidRPr="009C174C">
        <w:rPr>
          <w:sz w:val="28"/>
          <w:szCs w:val="28"/>
        </w:rPr>
        <w:t>По состоянию на 1 января 202</w:t>
      </w:r>
      <w:r>
        <w:rPr>
          <w:sz w:val="28"/>
          <w:szCs w:val="28"/>
        </w:rPr>
        <w:t>5</w:t>
      </w:r>
      <w:r w:rsidRPr="009C174C">
        <w:rPr>
          <w:sz w:val="28"/>
          <w:szCs w:val="28"/>
        </w:rPr>
        <w:t xml:space="preserve"> года </w:t>
      </w:r>
      <w:r w:rsidRPr="00257AA6">
        <w:rPr>
          <w:sz w:val="28"/>
          <w:szCs w:val="28"/>
        </w:rPr>
        <w:t xml:space="preserve">обязательства </w:t>
      </w:r>
      <w:r w:rsidRPr="00D46F09">
        <w:rPr>
          <w:sz w:val="28"/>
          <w:szCs w:val="28"/>
        </w:rPr>
        <w:t>по</w:t>
      </w:r>
      <w:r>
        <w:rPr>
          <w:sz w:val="28"/>
          <w:szCs w:val="28"/>
        </w:rPr>
        <w:t> </w:t>
      </w:r>
      <w:r w:rsidRPr="00D46F09">
        <w:rPr>
          <w:sz w:val="28"/>
          <w:szCs w:val="28"/>
        </w:rPr>
        <w:t xml:space="preserve">проектированию реконструкции плотины на ручье </w:t>
      </w:r>
      <w:proofErr w:type="spellStart"/>
      <w:r w:rsidRPr="00D46F09">
        <w:rPr>
          <w:sz w:val="28"/>
          <w:szCs w:val="28"/>
        </w:rPr>
        <w:t>Певек</w:t>
      </w:r>
      <w:proofErr w:type="spellEnd"/>
      <w:r w:rsidRPr="00D46F09">
        <w:rPr>
          <w:sz w:val="28"/>
          <w:szCs w:val="28"/>
        </w:rPr>
        <w:t xml:space="preserve"> </w:t>
      </w:r>
      <w:r>
        <w:rPr>
          <w:sz w:val="28"/>
          <w:szCs w:val="28"/>
        </w:rPr>
        <w:t xml:space="preserve">исполнены </w:t>
      </w:r>
      <w:r w:rsidRPr="00D46F09">
        <w:rPr>
          <w:sz w:val="28"/>
          <w:szCs w:val="28"/>
        </w:rPr>
        <w:t>АО</w:t>
      </w:r>
      <w:r>
        <w:rPr>
          <w:sz w:val="28"/>
          <w:szCs w:val="28"/>
        </w:rPr>
        <w:t> </w:t>
      </w:r>
      <w:r w:rsidRPr="00D46F09">
        <w:rPr>
          <w:sz w:val="28"/>
          <w:szCs w:val="28"/>
        </w:rPr>
        <w:t>«ВНИИГ им. Б.Е.</w:t>
      </w:r>
      <w:r>
        <w:rPr>
          <w:sz w:val="28"/>
          <w:szCs w:val="28"/>
        </w:rPr>
        <w:t> </w:t>
      </w:r>
      <w:r w:rsidRPr="00D46F09">
        <w:rPr>
          <w:sz w:val="28"/>
          <w:szCs w:val="28"/>
        </w:rPr>
        <w:t>Веденеева»</w:t>
      </w:r>
      <w:r>
        <w:rPr>
          <w:sz w:val="28"/>
          <w:szCs w:val="28"/>
        </w:rPr>
        <w:t xml:space="preserve"> </w:t>
      </w:r>
      <w:r w:rsidRPr="00D46F09">
        <w:rPr>
          <w:sz w:val="28"/>
          <w:szCs w:val="28"/>
        </w:rPr>
        <w:t xml:space="preserve">своевременно и </w:t>
      </w:r>
      <w:r>
        <w:rPr>
          <w:sz w:val="28"/>
          <w:szCs w:val="28"/>
        </w:rPr>
        <w:t xml:space="preserve">оплачены МП «ЧРКХ» </w:t>
      </w:r>
      <w:r w:rsidRPr="00D46F09">
        <w:rPr>
          <w:sz w:val="28"/>
          <w:szCs w:val="28"/>
        </w:rPr>
        <w:t>в</w:t>
      </w:r>
      <w:r>
        <w:rPr>
          <w:sz w:val="28"/>
          <w:szCs w:val="28"/>
        </w:rPr>
        <w:t> </w:t>
      </w:r>
      <w:r w:rsidRPr="00D46F09">
        <w:rPr>
          <w:sz w:val="28"/>
          <w:szCs w:val="28"/>
        </w:rPr>
        <w:t>полном объеме</w:t>
      </w:r>
      <w:r>
        <w:rPr>
          <w:sz w:val="28"/>
          <w:szCs w:val="28"/>
        </w:rPr>
        <w:t>, из них: 38 360,0 тыс. рублей – средства окружного бюджета, 192,8 тыс. рублей – средства местного бюджета.</w:t>
      </w:r>
    </w:p>
    <w:p w:rsidR="008D78B5" w:rsidRDefault="008D78B5" w:rsidP="008D78B5">
      <w:pPr>
        <w:tabs>
          <w:tab w:val="left" w:pos="709"/>
        </w:tabs>
        <w:jc w:val="both"/>
        <w:rPr>
          <w:sz w:val="28"/>
          <w:szCs w:val="28"/>
        </w:rPr>
      </w:pPr>
      <w:r>
        <w:rPr>
          <w:sz w:val="28"/>
          <w:szCs w:val="28"/>
        </w:rPr>
        <w:lastRenderedPageBreak/>
        <w:tab/>
        <w:t xml:space="preserve">9. </w:t>
      </w:r>
      <w:r w:rsidRPr="00D46F09">
        <w:rPr>
          <w:sz w:val="28"/>
          <w:szCs w:val="28"/>
        </w:rPr>
        <w:t xml:space="preserve">На проектно-сметную документацию по объекту «Реконструкция плотины на ручье </w:t>
      </w:r>
      <w:proofErr w:type="spellStart"/>
      <w:r w:rsidRPr="00D46F09">
        <w:rPr>
          <w:sz w:val="28"/>
          <w:szCs w:val="28"/>
        </w:rPr>
        <w:t>Певек</w:t>
      </w:r>
      <w:proofErr w:type="spellEnd"/>
      <w:r w:rsidRPr="00D46F09">
        <w:rPr>
          <w:sz w:val="28"/>
          <w:szCs w:val="28"/>
        </w:rPr>
        <w:t>» получено положительное заключение государственной экспертизы Департамента строительства по результатам оценки соответствия инженерных изысканий требованиям технических регламентов, оценке соответствия проектной документации установленным требованиям и проверке достоверности определения сметной стоимости. Результаты проведенной экспертизы проектной документации в</w:t>
      </w:r>
      <w:r>
        <w:rPr>
          <w:sz w:val="28"/>
          <w:szCs w:val="28"/>
        </w:rPr>
        <w:t> </w:t>
      </w:r>
      <w:r w:rsidRPr="00D46F09">
        <w:rPr>
          <w:sz w:val="28"/>
          <w:szCs w:val="28"/>
        </w:rPr>
        <w:t>представленном объеме подтверждают соответствие предусмотренных в ней конструктивных, организационно-технологических и других решений, установленным требованиям.</w:t>
      </w:r>
    </w:p>
    <w:p w:rsidR="008D78B5" w:rsidRDefault="008D78B5" w:rsidP="008D78B5">
      <w:pPr>
        <w:tabs>
          <w:tab w:val="left" w:pos="709"/>
        </w:tabs>
        <w:jc w:val="both"/>
        <w:rPr>
          <w:sz w:val="28"/>
          <w:szCs w:val="28"/>
        </w:rPr>
      </w:pPr>
      <w:r>
        <w:rPr>
          <w:sz w:val="28"/>
          <w:szCs w:val="28"/>
        </w:rPr>
        <w:tab/>
        <w:t xml:space="preserve">10.  Установленный показатель результата мероприятий </w:t>
      </w:r>
      <w:r w:rsidRPr="005265C9">
        <w:rPr>
          <w:sz w:val="28"/>
          <w:szCs w:val="28"/>
        </w:rPr>
        <w:t>Комплекса процессных мероприятий «Обеспечение питьевой водой населения»</w:t>
      </w:r>
      <w:r>
        <w:rPr>
          <w:sz w:val="28"/>
          <w:szCs w:val="28"/>
        </w:rPr>
        <w:t xml:space="preserve"> –</w:t>
      </w:r>
      <w:r w:rsidR="00E3545E">
        <w:rPr>
          <w:sz w:val="28"/>
          <w:szCs w:val="28"/>
        </w:rPr>
        <w:t xml:space="preserve"> </w:t>
      </w:r>
      <w:r w:rsidRPr="005265C9">
        <w:rPr>
          <w:sz w:val="28"/>
          <w:szCs w:val="28"/>
        </w:rPr>
        <w:t>«Количество объектов, по которым разработана проектно-сметная документация в целях реализации мероприятий Государственной программы</w:t>
      </w:r>
      <w:r>
        <w:rPr>
          <w:sz w:val="28"/>
          <w:szCs w:val="28"/>
        </w:rPr>
        <w:t>» – 1 шт., достигнут</w:t>
      </w:r>
      <w:r w:rsidRPr="005265C9">
        <w:rPr>
          <w:sz w:val="28"/>
          <w:szCs w:val="28"/>
        </w:rPr>
        <w:t xml:space="preserve"> </w:t>
      </w:r>
      <w:r>
        <w:rPr>
          <w:sz w:val="28"/>
          <w:szCs w:val="28"/>
        </w:rPr>
        <w:t>в 2024 году.</w:t>
      </w:r>
    </w:p>
    <w:p w:rsidR="008D78B5" w:rsidRDefault="008D78B5" w:rsidP="008D78B5">
      <w:pPr>
        <w:autoSpaceDE w:val="0"/>
        <w:autoSpaceDN w:val="0"/>
        <w:adjustRightInd w:val="0"/>
        <w:ind w:firstLine="708"/>
        <w:jc w:val="both"/>
        <w:rPr>
          <w:color w:val="000000"/>
          <w:sz w:val="28"/>
          <w:szCs w:val="28"/>
        </w:rPr>
      </w:pPr>
      <w:r>
        <w:rPr>
          <w:sz w:val="28"/>
          <w:szCs w:val="28"/>
        </w:rPr>
        <w:t>11. </w:t>
      </w:r>
      <w:r>
        <w:rPr>
          <w:color w:val="000000"/>
          <w:sz w:val="28"/>
          <w:szCs w:val="28"/>
        </w:rPr>
        <w:t xml:space="preserve">В нарушение Порядка </w:t>
      </w:r>
      <w:r w:rsidRPr="005265C9">
        <w:rPr>
          <w:color w:val="000000"/>
          <w:sz w:val="28"/>
          <w:szCs w:val="28"/>
        </w:rPr>
        <w:t>разработки, реализации и оценки эффективности государственных программ Чукотского автономного округа</w:t>
      </w:r>
      <w:r>
        <w:rPr>
          <w:color w:val="000000"/>
          <w:sz w:val="28"/>
          <w:szCs w:val="28"/>
        </w:rPr>
        <w:t>, установленный в Государственной программе на 2024 год Департаментом строительства показатель  «</w:t>
      </w:r>
      <w:r w:rsidRPr="002862AD">
        <w:rPr>
          <w:color w:val="000000"/>
          <w:sz w:val="28"/>
          <w:szCs w:val="28"/>
        </w:rPr>
        <w:t xml:space="preserve">Уровень технической готовности объекта – гидротехническое сооружение (плотина с устройствами) на ручье </w:t>
      </w:r>
      <w:proofErr w:type="spellStart"/>
      <w:r w:rsidRPr="002862AD">
        <w:rPr>
          <w:color w:val="000000"/>
          <w:sz w:val="28"/>
          <w:szCs w:val="28"/>
        </w:rPr>
        <w:t>Певек</w:t>
      </w:r>
      <w:proofErr w:type="spellEnd"/>
      <w:r>
        <w:rPr>
          <w:color w:val="000000"/>
          <w:sz w:val="28"/>
          <w:szCs w:val="28"/>
        </w:rPr>
        <w:t>»  подпрограммы «Обеспечение доступности коммунальных услуг, повышение качества и надежности жилищно-коммунального обслуживания населения» не отвечает критериям измеримости (</w:t>
      </w:r>
      <w:proofErr w:type="spellStart"/>
      <w:r>
        <w:rPr>
          <w:color w:val="000000"/>
          <w:sz w:val="28"/>
          <w:szCs w:val="28"/>
        </w:rPr>
        <w:t>счетности</w:t>
      </w:r>
      <w:proofErr w:type="spellEnd"/>
      <w:r>
        <w:rPr>
          <w:color w:val="000000"/>
          <w:sz w:val="28"/>
          <w:szCs w:val="28"/>
        </w:rPr>
        <w:t xml:space="preserve">) по причине отсутствия утвержденной методики расчета показателей, в связи с чем, достигнутое значение технической готовности объекта 20 процентов является формальным и критически оспоримым. </w:t>
      </w:r>
    </w:p>
    <w:p w:rsidR="008D78B5" w:rsidRDefault="008D78B5" w:rsidP="008D78B5">
      <w:pPr>
        <w:pStyle w:val="af4"/>
        <w:tabs>
          <w:tab w:val="left" w:pos="709"/>
        </w:tabs>
        <w:jc w:val="both"/>
        <w:rPr>
          <w:b/>
          <w:sz w:val="28"/>
          <w:szCs w:val="28"/>
        </w:rPr>
      </w:pPr>
    </w:p>
    <w:p w:rsidR="008D78B5" w:rsidRDefault="008D78B5" w:rsidP="008D78B5">
      <w:pPr>
        <w:pStyle w:val="af4"/>
        <w:tabs>
          <w:tab w:val="left" w:pos="709"/>
        </w:tabs>
        <w:jc w:val="both"/>
        <w:rPr>
          <w:b/>
          <w:sz w:val="28"/>
          <w:szCs w:val="28"/>
        </w:rPr>
      </w:pPr>
      <w:r>
        <w:rPr>
          <w:b/>
          <w:sz w:val="28"/>
          <w:szCs w:val="28"/>
        </w:rPr>
        <w:tab/>
      </w:r>
      <w:r w:rsidRPr="002D3461">
        <w:rPr>
          <w:b/>
          <w:sz w:val="28"/>
          <w:szCs w:val="28"/>
        </w:rPr>
        <w:t>Предложения (рекомендации):</w:t>
      </w:r>
    </w:p>
    <w:p w:rsidR="008D78B5" w:rsidRPr="00B7448F" w:rsidRDefault="008D78B5" w:rsidP="008D78B5">
      <w:pPr>
        <w:pStyle w:val="af4"/>
        <w:tabs>
          <w:tab w:val="left" w:pos="709"/>
        </w:tabs>
        <w:jc w:val="both"/>
        <w:rPr>
          <w:b/>
          <w:sz w:val="16"/>
          <w:szCs w:val="16"/>
        </w:rPr>
      </w:pPr>
    </w:p>
    <w:p w:rsidR="008D78B5" w:rsidRPr="002D3461" w:rsidRDefault="008D78B5" w:rsidP="008D78B5">
      <w:pPr>
        <w:pStyle w:val="af4"/>
        <w:tabs>
          <w:tab w:val="left" w:pos="709"/>
        </w:tabs>
        <w:jc w:val="both"/>
        <w:rPr>
          <w:sz w:val="28"/>
          <w:szCs w:val="28"/>
        </w:rPr>
      </w:pPr>
      <w:r>
        <w:rPr>
          <w:sz w:val="28"/>
          <w:szCs w:val="28"/>
        </w:rPr>
        <w:tab/>
      </w:r>
      <w:r w:rsidRPr="002D3461">
        <w:rPr>
          <w:sz w:val="28"/>
          <w:szCs w:val="28"/>
        </w:rPr>
        <w:t>1.</w:t>
      </w:r>
      <w:r>
        <w:rPr>
          <w:sz w:val="28"/>
          <w:szCs w:val="28"/>
        </w:rPr>
        <w:t> </w:t>
      </w:r>
      <w:r w:rsidRPr="002D3461">
        <w:rPr>
          <w:sz w:val="28"/>
          <w:szCs w:val="28"/>
        </w:rPr>
        <w:t xml:space="preserve">Отчет о результатах контрольного мероприятия </w:t>
      </w:r>
      <w:r w:rsidRPr="00A05881">
        <w:rPr>
          <w:sz w:val="28"/>
          <w:szCs w:val="28"/>
        </w:rPr>
        <w:t>«Проверка использования бюджетных средств, предоставленных в виде субсидии на</w:t>
      </w:r>
      <w:r>
        <w:rPr>
          <w:sz w:val="28"/>
          <w:szCs w:val="28"/>
        </w:rPr>
        <w:t> </w:t>
      </w:r>
      <w:r w:rsidRPr="00A05881">
        <w:rPr>
          <w:sz w:val="28"/>
          <w:szCs w:val="28"/>
        </w:rPr>
        <w:t xml:space="preserve">реконструкцию объекта инфраструктуры «Плотина на ручье </w:t>
      </w:r>
      <w:proofErr w:type="spellStart"/>
      <w:r w:rsidRPr="00A05881">
        <w:rPr>
          <w:sz w:val="28"/>
          <w:szCs w:val="28"/>
        </w:rPr>
        <w:t>Певек</w:t>
      </w:r>
      <w:proofErr w:type="spellEnd"/>
      <w:r w:rsidRPr="00A05881">
        <w:rPr>
          <w:sz w:val="28"/>
          <w:szCs w:val="28"/>
        </w:rPr>
        <w:t>» в целях реализации нового инвестиционного проекта, направленных в 2024 году»</w:t>
      </w:r>
      <w:r>
        <w:rPr>
          <w:sz w:val="28"/>
          <w:szCs w:val="28"/>
        </w:rPr>
        <w:t xml:space="preserve"> </w:t>
      </w:r>
      <w:r w:rsidRPr="002D3461">
        <w:rPr>
          <w:sz w:val="28"/>
          <w:szCs w:val="28"/>
        </w:rPr>
        <w:t>направить в Думу и Губернатору Чукотского автономного округа.</w:t>
      </w:r>
    </w:p>
    <w:p w:rsidR="008D78B5" w:rsidRPr="002D3461" w:rsidRDefault="008D78B5" w:rsidP="008D78B5">
      <w:pPr>
        <w:pStyle w:val="af4"/>
        <w:tabs>
          <w:tab w:val="left" w:pos="709"/>
        </w:tabs>
        <w:jc w:val="both"/>
        <w:rPr>
          <w:sz w:val="28"/>
          <w:szCs w:val="28"/>
        </w:rPr>
      </w:pPr>
      <w:r>
        <w:rPr>
          <w:sz w:val="28"/>
          <w:szCs w:val="28"/>
        </w:rPr>
        <w:tab/>
      </w:r>
      <w:r w:rsidRPr="002D3461">
        <w:rPr>
          <w:sz w:val="28"/>
          <w:szCs w:val="28"/>
        </w:rPr>
        <w:t>2.</w:t>
      </w:r>
      <w:r>
        <w:rPr>
          <w:sz w:val="28"/>
          <w:szCs w:val="28"/>
        </w:rPr>
        <w:t> </w:t>
      </w:r>
      <w:r w:rsidRPr="002D3461">
        <w:rPr>
          <w:sz w:val="28"/>
          <w:szCs w:val="28"/>
        </w:rPr>
        <w:t xml:space="preserve">Направить </w:t>
      </w:r>
      <w:r w:rsidRPr="00D46F09">
        <w:rPr>
          <w:sz w:val="28"/>
          <w:szCs w:val="28"/>
        </w:rPr>
        <w:t>информационное письмо Счетной</w:t>
      </w:r>
      <w:r w:rsidRPr="002D3461">
        <w:rPr>
          <w:sz w:val="28"/>
          <w:szCs w:val="28"/>
        </w:rPr>
        <w:t xml:space="preserve"> палаты Чукотского автономного округа </w:t>
      </w:r>
      <w:r>
        <w:rPr>
          <w:sz w:val="28"/>
          <w:szCs w:val="28"/>
        </w:rPr>
        <w:t>в адрес Департамента строительства и жилищно-коммунального хозяйства Чукотского автономного округа</w:t>
      </w:r>
      <w:r w:rsidRPr="002D3461">
        <w:rPr>
          <w:sz w:val="28"/>
          <w:szCs w:val="28"/>
        </w:rPr>
        <w:t xml:space="preserve">. </w:t>
      </w:r>
    </w:p>
    <w:p w:rsidR="008D78B5" w:rsidRDefault="008D78B5" w:rsidP="008D78B5">
      <w:pPr>
        <w:pStyle w:val="af4"/>
        <w:tabs>
          <w:tab w:val="left" w:pos="709"/>
        </w:tabs>
        <w:jc w:val="both"/>
        <w:rPr>
          <w:sz w:val="28"/>
          <w:szCs w:val="28"/>
        </w:rPr>
      </w:pPr>
      <w:r>
        <w:rPr>
          <w:sz w:val="28"/>
          <w:szCs w:val="28"/>
        </w:rPr>
        <w:tab/>
      </w:r>
    </w:p>
    <w:p w:rsidR="008D78B5" w:rsidRDefault="008D78B5" w:rsidP="008D78B5">
      <w:pPr>
        <w:ind w:firstLine="708"/>
        <w:jc w:val="both"/>
        <w:rPr>
          <w:sz w:val="28"/>
          <w:szCs w:val="28"/>
        </w:rPr>
      </w:pPr>
    </w:p>
    <w:tbl>
      <w:tblPr>
        <w:tblW w:w="0" w:type="auto"/>
        <w:tblLook w:val="04A0" w:firstRow="1" w:lastRow="0" w:firstColumn="1" w:lastColumn="0" w:noHBand="0" w:noVBand="1"/>
      </w:tblPr>
      <w:tblGrid>
        <w:gridCol w:w="4670"/>
        <w:gridCol w:w="5041"/>
      </w:tblGrid>
      <w:tr w:rsidR="008D78B5" w:rsidRPr="00030EB9" w:rsidTr="008D78B5">
        <w:trPr>
          <w:trHeight w:val="739"/>
        </w:trPr>
        <w:tc>
          <w:tcPr>
            <w:tcW w:w="4670" w:type="dxa"/>
            <w:shd w:val="clear" w:color="auto" w:fill="auto"/>
            <w:vAlign w:val="bottom"/>
          </w:tcPr>
          <w:p w:rsidR="008D78B5" w:rsidRPr="00030EB9" w:rsidRDefault="008D78B5" w:rsidP="008D78B5">
            <w:pPr>
              <w:tabs>
                <w:tab w:val="left" w:pos="709"/>
              </w:tabs>
              <w:rPr>
                <w:rFonts w:eastAsia="Calibri"/>
                <w:sz w:val="27"/>
                <w:szCs w:val="27"/>
                <w:lang w:eastAsia="en-US"/>
              </w:rPr>
            </w:pPr>
            <w:r w:rsidRPr="00A45D47">
              <w:rPr>
                <w:rFonts w:eastAsia="Calibri"/>
                <w:sz w:val="27"/>
                <w:szCs w:val="27"/>
                <w:lang w:eastAsia="en-US"/>
              </w:rPr>
              <w:t xml:space="preserve">Аудитор Счетной палаты </w:t>
            </w:r>
          </w:p>
          <w:p w:rsidR="008D78B5" w:rsidRPr="00030EB9" w:rsidRDefault="008D78B5" w:rsidP="008D78B5">
            <w:pPr>
              <w:tabs>
                <w:tab w:val="left" w:pos="709"/>
              </w:tabs>
              <w:rPr>
                <w:rFonts w:eastAsia="Calibri"/>
                <w:sz w:val="27"/>
                <w:szCs w:val="27"/>
                <w:lang w:eastAsia="en-US"/>
              </w:rPr>
            </w:pPr>
            <w:r w:rsidRPr="00030EB9">
              <w:rPr>
                <w:rFonts w:eastAsia="Calibri"/>
                <w:sz w:val="27"/>
                <w:szCs w:val="27"/>
                <w:lang w:eastAsia="en-US"/>
              </w:rPr>
              <w:t>Чукотского автономного округа</w:t>
            </w:r>
          </w:p>
        </w:tc>
        <w:tc>
          <w:tcPr>
            <w:tcW w:w="5041" w:type="dxa"/>
            <w:shd w:val="clear" w:color="auto" w:fill="auto"/>
            <w:vAlign w:val="bottom"/>
          </w:tcPr>
          <w:p w:rsidR="008D78B5" w:rsidRPr="00030EB9" w:rsidRDefault="008D78B5" w:rsidP="008D78B5">
            <w:pPr>
              <w:tabs>
                <w:tab w:val="left" w:pos="709"/>
              </w:tabs>
              <w:jc w:val="right"/>
              <w:rPr>
                <w:rFonts w:eastAsia="Calibri"/>
                <w:sz w:val="27"/>
                <w:szCs w:val="27"/>
                <w:lang w:eastAsia="en-US"/>
              </w:rPr>
            </w:pPr>
            <w:r w:rsidRPr="00A45D47">
              <w:rPr>
                <w:rFonts w:eastAsia="Calibri"/>
                <w:sz w:val="27"/>
                <w:szCs w:val="27"/>
                <w:lang w:eastAsia="en-US"/>
              </w:rPr>
              <w:t xml:space="preserve">О.М. </w:t>
            </w:r>
            <w:proofErr w:type="spellStart"/>
            <w:r w:rsidRPr="00A45D47">
              <w:rPr>
                <w:rFonts w:eastAsia="Calibri"/>
                <w:sz w:val="27"/>
                <w:szCs w:val="27"/>
                <w:lang w:eastAsia="en-US"/>
              </w:rPr>
              <w:t>Тодавчич</w:t>
            </w:r>
            <w:proofErr w:type="spellEnd"/>
          </w:p>
        </w:tc>
      </w:tr>
    </w:tbl>
    <w:p w:rsidR="008D78B5" w:rsidRDefault="008D78B5" w:rsidP="008D78B5">
      <w:pPr>
        <w:autoSpaceDE w:val="0"/>
        <w:autoSpaceDN w:val="0"/>
        <w:adjustRightInd w:val="0"/>
        <w:ind w:firstLine="708"/>
        <w:jc w:val="both"/>
        <w:rPr>
          <w:color w:val="000000"/>
          <w:sz w:val="28"/>
          <w:szCs w:val="28"/>
        </w:rPr>
      </w:pPr>
    </w:p>
    <w:p w:rsidR="008D78B5" w:rsidRDefault="008D78B5" w:rsidP="008D78B5">
      <w:pPr>
        <w:spacing w:after="200"/>
        <w:rPr>
          <w:bCs/>
          <w:sz w:val="28"/>
          <w:szCs w:val="28"/>
        </w:rPr>
      </w:pPr>
      <w:r>
        <w:rPr>
          <w:bCs/>
          <w:sz w:val="28"/>
          <w:szCs w:val="28"/>
        </w:rPr>
        <w:br w:type="page"/>
      </w:r>
    </w:p>
    <w:p w:rsidR="008D78B5" w:rsidRPr="004D5FBB" w:rsidRDefault="008D78B5" w:rsidP="008D78B5">
      <w:pPr>
        <w:jc w:val="center"/>
        <w:rPr>
          <w:b/>
          <w:iCs/>
          <w:color w:val="000000"/>
          <w:sz w:val="28"/>
          <w:szCs w:val="28"/>
        </w:rPr>
      </w:pPr>
      <w:r w:rsidRPr="004D5FBB">
        <w:rPr>
          <w:b/>
          <w:iCs/>
          <w:color w:val="000000"/>
          <w:sz w:val="28"/>
          <w:szCs w:val="28"/>
        </w:rPr>
        <w:lastRenderedPageBreak/>
        <w:t>З</w:t>
      </w:r>
      <w:r w:rsidR="000360FE">
        <w:rPr>
          <w:b/>
          <w:iCs/>
          <w:color w:val="000000"/>
          <w:sz w:val="28"/>
          <w:szCs w:val="28"/>
        </w:rPr>
        <w:t>АКЛЮЧЕНИЕ</w:t>
      </w:r>
    </w:p>
    <w:p w:rsidR="008D78B5" w:rsidRDefault="008D78B5" w:rsidP="008D78B5">
      <w:pPr>
        <w:jc w:val="center"/>
        <w:rPr>
          <w:b/>
          <w:bCs/>
          <w:color w:val="000000"/>
          <w:sz w:val="28"/>
          <w:szCs w:val="28"/>
        </w:rPr>
      </w:pPr>
      <w:r>
        <w:rPr>
          <w:b/>
          <w:bCs/>
          <w:color w:val="000000"/>
          <w:sz w:val="28"/>
          <w:szCs w:val="28"/>
        </w:rPr>
        <w:t xml:space="preserve">по результатам экспертно-аналитического мероприятия </w:t>
      </w:r>
      <w:bookmarkStart w:id="21" w:name="_Hlk103678217"/>
      <w:r>
        <w:rPr>
          <w:b/>
          <w:bCs/>
          <w:color w:val="000000"/>
          <w:sz w:val="28"/>
          <w:szCs w:val="28"/>
        </w:rPr>
        <w:t xml:space="preserve">«Оперативный контроль исполнения Закона Чукотского автономного округа                      </w:t>
      </w:r>
      <w:proofErr w:type="gramStart"/>
      <w:r>
        <w:rPr>
          <w:b/>
          <w:bCs/>
          <w:color w:val="000000"/>
          <w:sz w:val="28"/>
          <w:szCs w:val="28"/>
        </w:rPr>
        <w:t xml:space="preserve">   «</w:t>
      </w:r>
      <w:proofErr w:type="gramEnd"/>
      <w:r>
        <w:rPr>
          <w:b/>
          <w:bCs/>
          <w:color w:val="000000"/>
          <w:sz w:val="28"/>
          <w:szCs w:val="28"/>
        </w:rPr>
        <w:t xml:space="preserve">О бюджете Чукотского территориального фонда обязательного медицинского страхования </w:t>
      </w:r>
      <w:r>
        <w:rPr>
          <w:b/>
          <w:color w:val="000000"/>
          <w:sz w:val="28"/>
          <w:szCs w:val="28"/>
        </w:rPr>
        <w:t>на 2025 год и на плановый период 2026 и 2027 годов» </w:t>
      </w:r>
      <w:r>
        <w:rPr>
          <w:b/>
          <w:bCs/>
          <w:color w:val="000000"/>
          <w:sz w:val="28"/>
          <w:szCs w:val="28"/>
        </w:rPr>
        <w:t>за январь-июнь 2025 года»</w:t>
      </w:r>
      <w:bookmarkEnd w:id="21"/>
    </w:p>
    <w:p w:rsidR="008D78B5" w:rsidRDefault="008D78B5" w:rsidP="008D78B5">
      <w:pPr>
        <w:jc w:val="center"/>
        <w:rPr>
          <w:b/>
          <w:bCs/>
          <w:color w:val="000000"/>
          <w:sz w:val="28"/>
          <w:szCs w:val="28"/>
        </w:rPr>
      </w:pPr>
    </w:p>
    <w:p w:rsidR="000360FE" w:rsidRDefault="008D78B5" w:rsidP="008D78B5">
      <w:pPr>
        <w:jc w:val="center"/>
        <w:rPr>
          <w:bCs/>
          <w:color w:val="000000"/>
          <w:sz w:val="20"/>
          <w:szCs w:val="20"/>
        </w:rPr>
      </w:pPr>
      <w:r w:rsidRPr="000360FE">
        <w:rPr>
          <w:bCs/>
          <w:color w:val="000000"/>
          <w:sz w:val="20"/>
          <w:szCs w:val="20"/>
        </w:rPr>
        <w:t xml:space="preserve">(Утвержден Коллегией Счетной палаты Чукотского автономного округа, </w:t>
      </w:r>
    </w:p>
    <w:p w:rsidR="008D78B5" w:rsidRPr="000360FE" w:rsidRDefault="008D78B5" w:rsidP="008D78B5">
      <w:pPr>
        <w:jc w:val="center"/>
        <w:rPr>
          <w:bCs/>
          <w:color w:val="000000"/>
          <w:sz w:val="20"/>
          <w:szCs w:val="20"/>
        </w:rPr>
      </w:pPr>
      <w:r w:rsidRPr="000360FE">
        <w:rPr>
          <w:bCs/>
          <w:color w:val="000000"/>
          <w:sz w:val="20"/>
          <w:szCs w:val="20"/>
        </w:rPr>
        <w:t>протокол от 5 августа 2025 года №19)</w:t>
      </w:r>
    </w:p>
    <w:p w:rsidR="008D78B5" w:rsidRDefault="008D78B5" w:rsidP="008D78B5">
      <w:pPr>
        <w:pStyle w:val="Default"/>
        <w:ind w:firstLine="708"/>
        <w:jc w:val="both"/>
        <w:rPr>
          <w:b/>
          <w:sz w:val="28"/>
          <w:szCs w:val="28"/>
        </w:rPr>
      </w:pPr>
    </w:p>
    <w:p w:rsidR="008D78B5" w:rsidRDefault="008D78B5" w:rsidP="008D78B5">
      <w:pPr>
        <w:pStyle w:val="Default"/>
        <w:ind w:firstLine="708"/>
        <w:jc w:val="both"/>
        <w:rPr>
          <w:color w:val="auto"/>
          <w:sz w:val="28"/>
          <w:szCs w:val="28"/>
        </w:rPr>
      </w:pPr>
      <w:r>
        <w:rPr>
          <w:b/>
          <w:sz w:val="28"/>
          <w:szCs w:val="28"/>
        </w:rPr>
        <w:t>Основание для проведения экспертно-аналитического мероприятия:</w:t>
      </w:r>
      <w:r>
        <w:rPr>
          <w:sz w:val="28"/>
          <w:szCs w:val="28"/>
        </w:rPr>
        <w:t xml:space="preserve"> пункт 2.6. Плана работы Счетной палаты Чукотского автономного округа</w:t>
      </w:r>
      <w:r>
        <w:rPr>
          <w:rStyle w:val="ac"/>
          <w:sz w:val="28"/>
          <w:szCs w:val="28"/>
        </w:rPr>
        <w:footnoteReference w:id="18"/>
      </w:r>
      <w:r>
        <w:rPr>
          <w:sz w:val="28"/>
          <w:szCs w:val="28"/>
        </w:rPr>
        <w:t xml:space="preserve"> на 2025 год, утвержденного решением Коллегии Счетной </w:t>
      </w:r>
      <w:r w:rsidRPr="004D5FBB">
        <w:rPr>
          <w:color w:val="auto"/>
          <w:sz w:val="28"/>
          <w:szCs w:val="28"/>
        </w:rPr>
        <w:t>палаты (протокол от 25 декабря 2024 года №26).</w:t>
      </w:r>
    </w:p>
    <w:p w:rsidR="008D78B5" w:rsidRPr="008943E0" w:rsidRDefault="008D78B5" w:rsidP="008D78B5">
      <w:pPr>
        <w:pStyle w:val="Default"/>
        <w:ind w:firstLine="708"/>
        <w:jc w:val="both"/>
        <w:rPr>
          <w:color w:val="auto"/>
          <w:sz w:val="6"/>
          <w:szCs w:val="6"/>
        </w:rPr>
      </w:pPr>
    </w:p>
    <w:p w:rsidR="008D78B5" w:rsidRDefault="008D78B5" w:rsidP="008D78B5">
      <w:pPr>
        <w:pStyle w:val="Default"/>
        <w:ind w:firstLine="708"/>
        <w:jc w:val="both"/>
        <w:rPr>
          <w:color w:val="000000" w:themeColor="text1"/>
          <w:sz w:val="28"/>
          <w:szCs w:val="28"/>
        </w:rPr>
      </w:pPr>
      <w:r>
        <w:rPr>
          <w:b/>
          <w:sz w:val="28"/>
          <w:szCs w:val="28"/>
        </w:rPr>
        <w:t xml:space="preserve">Предмет экспертно-аналитического мероприятия: </w:t>
      </w:r>
      <w:r>
        <w:rPr>
          <w:sz w:val="28"/>
          <w:szCs w:val="28"/>
        </w:rPr>
        <w:t xml:space="preserve">процесс исполнения Закона Чукотского автономного округа </w:t>
      </w:r>
      <w:r w:rsidRPr="00A61E07">
        <w:rPr>
          <w:color w:val="000000" w:themeColor="text1"/>
          <w:sz w:val="28"/>
          <w:szCs w:val="28"/>
        </w:rPr>
        <w:t>от 9 декабря 2024 года №82-ОЗ «О бюджете Чукотского территориального фонда обязательного медицинского страхования на 2025 год и на плановый период 2026 и 2027 годов»</w:t>
      </w:r>
      <w:r w:rsidRPr="00A61E07">
        <w:rPr>
          <w:rStyle w:val="ac"/>
          <w:color w:val="000000" w:themeColor="text1"/>
          <w:sz w:val="28"/>
          <w:szCs w:val="28"/>
        </w:rPr>
        <w:footnoteReference w:id="19"/>
      </w:r>
      <w:r w:rsidRPr="00A61E07">
        <w:rPr>
          <w:color w:val="000000" w:themeColor="text1"/>
          <w:sz w:val="28"/>
          <w:szCs w:val="28"/>
        </w:rPr>
        <w:t xml:space="preserve"> </w:t>
      </w:r>
      <w:bookmarkStart w:id="22" w:name="_Hlk163722367"/>
      <w:r w:rsidRPr="00A61E07">
        <w:rPr>
          <w:color w:val="000000" w:themeColor="text1"/>
          <w:sz w:val="28"/>
          <w:szCs w:val="28"/>
        </w:rPr>
        <w:t>за январь-июнь 2025 года</w:t>
      </w:r>
      <w:bookmarkEnd w:id="22"/>
      <w:r w:rsidRPr="00A61E07">
        <w:rPr>
          <w:color w:val="000000" w:themeColor="text1"/>
          <w:sz w:val="28"/>
          <w:szCs w:val="28"/>
        </w:rPr>
        <w:t>.</w:t>
      </w:r>
    </w:p>
    <w:p w:rsidR="008D78B5" w:rsidRPr="008943E0" w:rsidRDefault="008D78B5" w:rsidP="008D78B5">
      <w:pPr>
        <w:pStyle w:val="Default"/>
        <w:ind w:firstLine="708"/>
        <w:jc w:val="both"/>
        <w:rPr>
          <w:color w:val="000000" w:themeColor="text1"/>
          <w:sz w:val="6"/>
          <w:szCs w:val="6"/>
        </w:rPr>
      </w:pPr>
    </w:p>
    <w:p w:rsidR="008D78B5" w:rsidRDefault="008D78B5" w:rsidP="008D78B5">
      <w:pPr>
        <w:pStyle w:val="Default"/>
        <w:ind w:firstLine="708"/>
        <w:jc w:val="both"/>
        <w:rPr>
          <w:bCs/>
          <w:sz w:val="28"/>
          <w:szCs w:val="28"/>
        </w:rPr>
      </w:pPr>
      <w:r>
        <w:rPr>
          <w:b/>
          <w:sz w:val="28"/>
          <w:szCs w:val="28"/>
        </w:rPr>
        <w:t xml:space="preserve">Цель экспертно-аналитического мероприятия: </w:t>
      </w:r>
      <w:r>
        <w:rPr>
          <w:sz w:val="28"/>
          <w:szCs w:val="28"/>
        </w:rPr>
        <w:t xml:space="preserve">провести анализ исполнения бюджета </w:t>
      </w:r>
      <w:r>
        <w:rPr>
          <w:bCs/>
          <w:sz w:val="28"/>
          <w:szCs w:val="28"/>
        </w:rPr>
        <w:t>Чукотского территориального фонда обязательного медицинского страхования</w:t>
      </w:r>
      <w:r>
        <w:rPr>
          <w:rStyle w:val="ac"/>
          <w:bCs/>
          <w:sz w:val="28"/>
          <w:szCs w:val="28"/>
        </w:rPr>
        <w:footnoteReference w:id="20"/>
      </w:r>
      <w:r>
        <w:rPr>
          <w:bCs/>
          <w:sz w:val="28"/>
          <w:szCs w:val="28"/>
        </w:rPr>
        <w:t xml:space="preserve"> за январь-июнь 2025 года.</w:t>
      </w:r>
    </w:p>
    <w:p w:rsidR="008943E0" w:rsidRPr="008943E0" w:rsidRDefault="008943E0" w:rsidP="008D78B5">
      <w:pPr>
        <w:pStyle w:val="Default"/>
        <w:ind w:firstLine="708"/>
        <w:jc w:val="both"/>
        <w:rPr>
          <w:b/>
          <w:bCs/>
          <w:sz w:val="6"/>
          <w:szCs w:val="6"/>
        </w:rPr>
      </w:pPr>
    </w:p>
    <w:p w:rsidR="008D78B5" w:rsidRDefault="008D78B5" w:rsidP="008D78B5">
      <w:pPr>
        <w:pStyle w:val="Default"/>
        <w:ind w:firstLine="708"/>
        <w:jc w:val="both"/>
        <w:rPr>
          <w:b/>
          <w:sz w:val="28"/>
          <w:szCs w:val="28"/>
        </w:rPr>
      </w:pPr>
      <w:r>
        <w:rPr>
          <w:b/>
          <w:bCs/>
          <w:sz w:val="28"/>
          <w:szCs w:val="28"/>
        </w:rPr>
        <w:t>Вопросы</w:t>
      </w:r>
      <w:r>
        <w:rPr>
          <w:b/>
          <w:sz w:val="28"/>
          <w:szCs w:val="28"/>
        </w:rPr>
        <w:t>:</w:t>
      </w:r>
    </w:p>
    <w:p w:rsidR="008D78B5" w:rsidRDefault="008D78B5" w:rsidP="008D78B5">
      <w:pPr>
        <w:ind w:firstLine="709"/>
        <w:jc w:val="both"/>
        <w:rPr>
          <w:color w:val="000000"/>
          <w:sz w:val="28"/>
          <w:szCs w:val="28"/>
        </w:rPr>
      </w:pPr>
      <w:r>
        <w:rPr>
          <w:color w:val="000000"/>
          <w:sz w:val="28"/>
          <w:szCs w:val="28"/>
        </w:rPr>
        <w:t xml:space="preserve">1. Анализ </w:t>
      </w:r>
      <w:bookmarkStart w:id="23" w:name="_Hlk163722770"/>
      <w:r>
        <w:rPr>
          <w:color w:val="000000"/>
          <w:sz w:val="28"/>
          <w:szCs w:val="28"/>
        </w:rPr>
        <w:t xml:space="preserve">исполнения </w:t>
      </w:r>
      <w:bookmarkEnd w:id="23"/>
      <w:r>
        <w:rPr>
          <w:color w:val="000000"/>
          <w:sz w:val="28"/>
          <w:szCs w:val="28"/>
        </w:rPr>
        <w:t>бюджета Фонда по доходам.</w:t>
      </w:r>
    </w:p>
    <w:p w:rsidR="008D78B5" w:rsidRDefault="008D78B5" w:rsidP="008D78B5">
      <w:pPr>
        <w:ind w:firstLine="709"/>
        <w:jc w:val="both"/>
        <w:rPr>
          <w:color w:val="000000"/>
          <w:sz w:val="28"/>
          <w:szCs w:val="28"/>
        </w:rPr>
      </w:pPr>
      <w:r>
        <w:rPr>
          <w:color w:val="000000"/>
          <w:sz w:val="28"/>
          <w:szCs w:val="28"/>
        </w:rPr>
        <w:t>2. Анализ исполнения бюджета Фонда по расходам.</w:t>
      </w:r>
    </w:p>
    <w:p w:rsidR="008D78B5" w:rsidRPr="008943E0" w:rsidRDefault="008D78B5" w:rsidP="008D78B5">
      <w:pPr>
        <w:ind w:firstLine="709"/>
        <w:jc w:val="both"/>
        <w:rPr>
          <w:color w:val="000000"/>
          <w:sz w:val="6"/>
          <w:szCs w:val="6"/>
        </w:rPr>
      </w:pPr>
    </w:p>
    <w:p w:rsidR="008D78B5" w:rsidRDefault="008D78B5" w:rsidP="008D78B5">
      <w:pPr>
        <w:pStyle w:val="Default"/>
        <w:ind w:firstLine="708"/>
        <w:jc w:val="both"/>
        <w:rPr>
          <w:sz w:val="28"/>
          <w:szCs w:val="28"/>
        </w:rPr>
      </w:pPr>
      <w:r>
        <w:rPr>
          <w:b/>
          <w:sz w:val="28"/>
          <w:szCs w:val="28"/>
        </w:rPr>
        <w:t xml:space="preserve">Объект экспертно-аналитического мероприятия: </w:t>
      </w:r>
      <w:r>
        <w:rPr>
          <w:b/>
          <w:sz w:val="28"/>
          <w:szCs w:val="28"/>
        </w:rPr>
        <w:softHyphen/>
      </w:r>
      <w:r>
        <w:rPr>
          <w:b/>
          <w:sz w:val="28"/>
          <w:szCs w:val="28"/>
        </w:rPr>
        <w:softHyphen/>
        <w:t xml:space="preserve"> </w:t>
      </w:r>
      <w:r>
        <w:rPr>
          <w:sz w:val="28"/>
          <w:szCs w:val="28"/>
        </w:rPr>
        <w:t>Чукотский территориальный фонд обязательного медицинского страхования</w:t>
      </w:r>
      <w:r>
        <w:rPr>
          <w:rStyle w:val="ac"/>
          <w:sz w:val="28"/>
          <w:szCs w:val="28"/>
        </w:rPr>
        <w:footnoteReference w:id="21"/>
      </w:r>
      <w:r>
        <w:rPr>
          <w:sz w:val="28"/>
          <w:szCs w:val="28"/>
        </w:rPr>
        <w:t xml:space="preserve">. </w:t>
      </w:r>
    </w:p>
    <w:p w:rsidR="008D78B5" w:rsidRPr="008943E0" w:rsidRDefault="008D78B5" w:rsidP="008D78B5">
      <w:pPr>
        <w:pStyle w:val="Default"/>
        <w:ind w:firstLine="708"/>
        <w:jc w:val="both"/>
        <w:rPr>
          <w:sz w:val="6"/>
          <w:szCs w:val="6"/>
        </w:rPr>
      </w:pPr>
    </w:p>
    <w:p w:rsidR="008D78B5" w:rsidRDefault="008D78B5" w:rsidP="008D78B5">
      <w:pPr>
        <w:pStyle w:val="Default"/>
        <w:ind w:firstLine="708"/>
        <w:jc w:val="both"/>
        <w:rPr>
          <w:sz w:val="28"/>
          <w:szCs w:val="28"/>
        </w:rPr>
      </w:pPr>
      <w:r>
        <w:rPr>
          <w:b/>
          <w:sz w:val="28"/>
          <w:szCs w:val="28"/>
        </w:rPr>
        <w:t>Исследуемый период:</w:t>
      </w:r>
      <w:r>
        <w:rPr>
          <w:sz w:val="28"/>
          <w:szCs w:val="28"/>
        </w:rPr>
        <w:t xml:space="preserve"> январь-июнь 2025 года.</w:t>
      </w:r>
    </w:p>
    <w:p w:rsidR="008D78B5" w:rsidRPr="008943E0" w:rsidRDefault="008D78B5" w:rsidP="008D78B5">
      <w:pPr>
        <w:pStyle w:val="Default"/>
        <w:ind w:firstLine="708"/>
        <w:jc w:val="both"/>
        <w:rPr>
          <w:sz w:val="6"/>
          <w:szCs w:val="6"/>
        </w:rPr>
      </w:pPr>
    </w:p>
    <w:p w:rsidR="008D78B5" w:rsidRDefault="008D78B5" w:rsidP="008D78B5">
      <w:pPr>
        <w:pStyle w:val="Default"/>
        <w:ind w:firstLine="708"/>
        <w:jc w:val="both"/>
        <w:rPr>
          <w:sz w:val="28"/>
          <w:szCs w:val="28"/>
        </w:rPr>
      </w:pPr>
      <w:r>
        <w:rPr>
          <w:b/>
          <w:sz w:val="28"/>
          <w:szCs w:val="28"/>
        </w:rPr>
        <w:t xml:space="preserve">Сроки проведения экспертно-аналитического мероприятия: </w:t>
      </w:r>
      <w:r>
        <w:rPr>
          <w:sz w:val="28"/>
          <w:szCs w:val="28"/>
        </w:rPr>
        <w:t>с 2</w:t>
      </w:r>
      <w:r w:rsidRPr="00FD4352">
        <w:rPr>
          <w:sz w:val="28"/>
          <w:szCs w:val="28"/>
        </w:rPr>
        <w:t xml:space="preserve">3 </w:t>
      </w:r>
      <w:r>
        <w:rPr>
          <w:sz w:val="28"/>
          <w:szCs w:val="28"/>
        </w:rPr>
        <w:t>июля по 1 августа 2025 года.</w:t>
      </w:r>
    </w:p>
    <w:p w:rsidR="008D78B5" w:rsidRPr="00A61E07" w:rsidRDefault="008D78B5" w:rsidP="008D78B5">
      <w:pPr>
        <w:pStyle w:val="Default"/>
        <w:ind w:firstLine="708"/>
        <w:jc w:val="both"/>
        <w:rPr>
          <w:sz w:val="16"/>
          <w:szCs w:val="16"/>
        </w:rPr>
      </w:pPr>
    </w:p>
    <w:p w:rsidR="008D78B5" w:rsidRDefault="008D78B5" w:rsidP="008D78B5">
      <w:pPr>
        <w:autoSpaceDE w:val="0"/>
        <w:autoSpaceDN w:val="0"/>
        <w:adjustRightInd w:val="0"/>
        <w:ind w:firstLine="708"/>
        <w:jc w:val="both"/>
        <w:rPr>
          <w:b/>
          <w:sz w:val="28"/>
          <w:szCs w:val="28"/>
        </w:rPr>
      </w:pPr>
      <w:r>
        <w:rPr>
          <w:b/>
          <w:sz w:val="28"/>
          <w:szCs w:val="28"/>
        </w:rPr>
        <w:t xml:space="preserve">Краткая характеристика предмета экспертно-аналитического мероприятия </w:t>
      </w:r>
    </w:p>
    <w:p w:rsidR="008D78B5" w:rsidRPr="005365BA" w:rsidRDefault="008D78B5" w:rsidP="008D78B5">
      <w:pPr>
        <w:autoSpaceDE w:val="0"/>
        <w:autoSpaceDN w:val="0"/>
        <w:adjustRightInd w:val="0"/>
        <w:ind w:firstLine="708"/>
        <w:jc w:val="both"/>
        <w:rPr>
          <w:b/>
          <w:sz w:val="16"/>
          <w:szCs w:val="16"/>
        </w:rPr>
      </w:pPr>
    </w:p>
    <w:p w:rsidR="008D78B5" w:rsidRPr="00A61E07" w:rsidRDefault="008D78B5" w:rsidP="008D78B5">
      <w:pPr>
        <w:pStyle w:val="Default"/>
        <w:ind w:firstLine="708"/>
        <w:jc w:val="both"/>
        <w:rPr>
          <w:bCs/>
          <w:sz w:val="28"/>
          <w:szCs w:val="28"/>
        </w:rPr>
      </w:pPr>
      <w:r>
        <w:rPr>
          <w:sz w:val="28"/>
          <w:szCs w:val="28"/>
        </w:rPr>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бюджетном   процессе  в  Чукотском автономном округе», от 30 июня 1998 года №36-ОЗ «О  Счетной палате Чукотского автономного округа», с использованием Стандарта внешнего государственного финансового контроля «Оперативный контроль исполнения законов Чукотского </w:t>
      </w:r>
      <w:r>
        <w:rPr>
          <w:sz w:val="28"/>
          <w:szCs w:val="28"/>
        </w:rPr>
        <w:lastRenderedPageBreak/>
        <w:t xml:space="preserve">автономного округа об окружном бюджете, о бюджете Чукотского территориального фонда обязательного медицинского страхования» (СФК 112) на основе бюджетной отчетности Чукотского территориального фонда обязательного медицинского страхования об исполнении бюджета Фонда  за  январь-июнь 2025 года. </w:t>
      </w:r>
    </w:p>
    <w:p w:rsidR="008D78B5" w:rsidRDefault="008D78B5" w:rsidP="008D78B5">
      <w:pPr>
        <w:ind w:firstLine="709"/>
        <w:jc w:val="both"/>
        <w:rPr>
          <w:color w:val="000000"/>
          <w:sz w:val="28"/>
          <w:szCs w:val="28"/>
        </w:rPr>
      </w:pPr>
      <w:r>
        <w:rPr>
          <w:color w:val="000000"/>
          <w:sz w:val="28"/>
          <w:szCs w:val="28"/>
        </w:rPr>
        <w:t>Бюджетная отчетность Фонда за отчетный период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Style w:val="ac"/>
          <w:color w:val="000000"/>
          <w:sz w:val="28"/>
          <w:szCs w:val="28"/>
        </w:rPr>
        <w:footnoteReference w:id="22"/>
      </w:r>
      <w:r>
        <w:rPr>
          <w:color w:val="000000"/>
          <w:sz w:val="28"/>
          <w:szCs w:val="28"/>
        </w:rPr>
        <w:t xml:space="preserve">. </w:t>
      </w:r>
    </w:p>
    <w:p w:rsidR="008D78B5" w:rsidRDefault="008D78B5" w:rsidP="008D78B5">
      <w:pPr>
        <w:ind w:firstLine="708"/>
        <w:jc w:val="both"/>
        <w:rPr>
          <w:rFonts w:eastAsia="Calibri"/>
          <w:sz w:val="28"/>
          <w:szCs w:val="28"/>
          <w:lang w:eastAsia="en-US"/>
        </w:rPr>
      </w:pPr>
      <w:r>
        <w:rPr>
          <w:rFonts w:eastAsia="Calibri"/>
          <w:sz w:val="28"/>
          <w:szCs w:val="28"/>
          <w:lang w:eastAsia="en-US"/>
        </w:rPr>
        <w:t>В соответствии со статьей 215.1 Бюджетного кодекса Российской Федерации</w:t>
      </w:r>
      <w:r>
        <w:rPr>
          <w:rStyle w:val="ac"/>
          <w:rFonts w:eastAsia="Calibri"/>
          <w:sz w:val="28"/>
          <w:szCs w:val="28"/>
          <w:lang w:eastAsia="en-US"/>
        </w:rPr>
        <w:footnoteReference w:id="23"/>
      </w:r>
      <w:r>
        <w:rPr>
          <w:rFonts w:eastAsia="Calibri"/>
          <w:sz w:val="28"/>
          <w:szCs w:val="28"/>
          <w:lang w:eastAsia="en-US"/>
        </w:rPr>
        <w:t xml:space="preserve">, статьей 9 Закона о бюджетном процессе, организация исполнения бюджета Фонда возлагается на орган управления Фондом, исполнение бюджета обеспечивается Правительством Чукотского автономного округа. </w:t>
      </w:r>
    </w:p>
    <w:p w:rsidR="008D78B5" w:rsidRDefault="008D78B5" w:rsidP="008D78B5">
      <w:pPr>
        <w:autoSpaceDE w:val="0"/>
        <w:autoSpaceDN w:val="0"/>
        <w:adjustRightInd w:val="0"/>
        <w:ind w:firstLine="708"/>
        <w:jc w:val="both"/>
        <w:rPr>
          <w:color w:val="000000"/>
          <w:sz w:val="28"/>
          <w:szCs w:val="28"/>
        </w:rPr>
      </w:pPr>
      <w:r>
        <w:rPr>
          <w:sz w:val="28"/>
          <w:szCs w:val="28"/>
        </w:rPr>
        <w:t xml:space="preserve">Законом о бюджете Фонда </w:t>
      </w:r>
      <w:r>
        <w:rPr>
          <w:color w:val="000000"/>
          <w:sz w:val="28"/>
          <w:szCs w:val="28"/>
        </w:rPr>
        <w:t xml:space="preserve">доходы и расходы на 2025 год утверждены в объеме </w:t>
      </w:r>
      <w:r>
        <w:rPr>
          <w:rFonts w:eastAsia="Calibri"/>
          <w:sz w:val="28"/>
          <w:szCs w:val="28"/>
          <w:lang w:eastAsia="en-US"/>
        </w:rPr>
        <w:t xml:space="preserve">4 620 874,9 </w:t>
      </w:r>
      <w:r>
        <w:rPr>
          <w:color w:val="000000"/>
          <w:sz w:val="28"/>
          <w:szCs w:val="28"/>
        </w:rPr>
        <w:t xml:space="preserve">тыс. рублей. </w:t>
      </w:r>
      <w:r>
        <w:rPr>
          <w:sz w:val="28"/>
          <w:szCs w:val="28"/>
        </w:rPr>
        <w:t xml:space="preserve">Бюджет Фонда сформирован с соблюдением принципа </w:t>
      </w:r>
      <w:r>
        <w:rPr>
          <w:rFonts w:eastAsia="Calibri"/>
          <w:sz w:val="28"/>
          <w:szCs w:val="28"/>
          <w:lang w:eastAsia="en-US"/>
        </w:rPr>
        <w:t>сбалансированности</w:t>
      </w:r>
      <w:r>
        <w:rPr>
          <w:sz w:val="28"/>
          <w:szCs w:val="28"/>
        </w:rPr>
        <w:t xml:space="preserve">, что соответствует требованиям статьи </w:t>
      </w:r>
      <w:r>
        <w:rPr>
          <w:sz w:val="28"/>
          <w:szCs w:val="28"/>
        </w:rPr>
        <w:br/>
        <w:t xml:space="preserve">33 Бюджетного кодекса. Сводной росписью расходов бюджета Фонда </w:t>
      </w:r>
      <w:r>
        <w:rPr>
          <w:sz w:val="28"/>
          <w:szCs w:val="28"/>
        </w:rPr>
        <w:br/>
        <w:t xml:space="preserve">(далее – СБР) от 30 июня 2025 года утверждены расходы в объеме </w:t>
      </w:r>
      <w:r>
        <w:rPr>
          <w:sz w:val="28"/>
          <w:szCs w:val="28"/>
        </w:rPr>
        <w:br/>
        <w:t>4 635 647,8 тыс. рублей.</w:t>
      </w:r>
      <w:r w:rsidRPr="0081364B">
        <w:rPr>
          <w:sz w:val="28"/>
          <w:szCs w:val="28"/>
        </w:rPr>
        <w:t xml:space="preserve"> </w:t>
      </w:r>
      <w:r>
        <w:rPr>
          <w:sz w:val="28"/>
          <w:szCs w:val="28"/>
        </w:rPr>
        <w:t xml:space="preserve">В Закон о бюджете Фонда в отчетном периоде изменения не вносились. </w:t>
      </w:r>
    </w:p>
    <w:p w:rsidR="008D78B5" w:rsidRDefault="008D78B5" w:rsidP="008D78B5">
      <w:pPr>
        <w:ind w:firstLine="708"/>
        <w:jc w:val="both"/>
        <w:rPr>
          <w:color w:val="000000"/>
          <w:sz w:val="28"/>
          <w:szCs w:val="28"/>
        </w:rPr>
      </w:pPr>
      <w:r>
        <w:rPr>
          <w:color w:val="000000"/>
          <w:sz w:val="28"/>
          <w:szCs w:val="28"/>
        </w:rPr>
        <w:t xml:space="preserve">Анализ исполнения бюджета Фонда за 1 полугодие 2025 года </w:t>
      </w:r>
      <w:r w:rsidRPr="005004FF">
        <w:rPr>
          <w:color w:val="000000"/>
          <w:sz w:val="28"/>
          <w:szCs w:val="28"/>
        </w:rPr>
        <w:t>проведен путем сопоставления показателей бюджетной отчетности, в том числе показателей отчета об исполнении бюджета по состоянию на 1 июля</w:t>
      </w:r>
      <w:r>
        <w:rPr>
          <w:color w:val="000000"/>
          <w:sz w:val="28"/>
          <w:szCs w:val="28"/>
        </w:rPr>
        <w:t xml:space="preserve"> 2025 года, с показателями, утвержденными Законом о бюджете Фонда, СБР по состоянию на 30 июня 2025 года.</w:t>
      </w:r>
    </w:p>
    <w:p w:rsidR="008D78B5" w:rsidRDefault="008D78B5" w:rsidP="008D78B5">
      <w:pPr>
        <w:ind w:firstLine="708"/>
        <w:jc w:val="both"/>
        <w:rPr>
          <w:sz w:val="28"/>
          <w:szCs w:val="28"/>
        </w:rPr>
      </w:pPr>
      <w:r>
        <w:rPr>
          <w:sz w:val="28"/>
          <w:szCs w:val="28"/>
        </w:rPr>
        <w:t xml:space="preserve">В январе-июне 2025 года в бюджет Фонда поступили доходы в объеме </w:t>
      </w:r>
      <w:r w:rsidRPr="005004FF">
        <w:rPr>
          <w:sz w:val="28"/>
          <w:szCs w:val="28"/>
        </w:rPr>
        <w:t>2</w:t>
      </w:r>
      <w:r>
        <w:rPr>
          <w:sz w:val="28"/>
          <w:szCs w:val="28"/>
        </w:rPr>
        <w:t> </w:t>
      </w:r>
      <w:r w:rsidRPr="005004FF">
        <w:rPr>
          <w:sz w:val="28"/>
          <w:szCs w:val="28"/>
        </w:rPr>
        <w:t>308</w:t>
      </w:r>
      <w:r>
        <w:rPr>
          <w:sz w:val="28"/>
          <w:szCs w:val="28"/>
        </w:rPr>
        <w:t> </w:t>
      </w:r>
      <w:r w:rsidRPr="005004FF">
        <w:rPr>
          <w:sz w:val="28"/>
          <w:szCs w:val="28"/>
        </w:rPr>
        <w:t>565,1</w:t>
      </w:r>
      <w:r>
        <w:rPr>
          <w:sz w:val="28"/>
          <w:szCs w:val="28"/>
        </w:rPr>
        <w:t xml:space="preserve"> тыс. рублей </w:t>
      </w:r>
      <w:r w:rsidRPr="005004FF">
        <w:rPr>
          <w:sz w:val="28"/>
          <w:szCs w:val="28"/>
        </w:rPr>
        <w:t>или 50,0% от годовых бюджетных назначений</w:t>
      </w:r>
      <w:r>
        <w:rPr>
          <w:sz w:val="28"/>
          <w:szCs w:val="28"/>
        </w:rPr>
        <w:t>, расходы составили</w:t>
      </w:r>
      <w:r w:rsidRPr="005004FF">
        <w:t xml:space="preserve"> </w:t>
      </w:r>
      <w:r w:rsidRPr="005004FF">
        <w:rPr>
          <w:sz w:val="28"/>
          <w:szCs w:val="28"/>
        </w:rPr>
        <w:t>2</w:t>
      </w:r>
      <w:r>
        <w:rPr>
          <w:sz w:val="28"/>
          <w:szCs w:val="28"/>
        </w:rPr>
        <w:t> </w:t>
      </w:r>
      <w:r w:rsidRPr="005004FF">
        <w:rPr>
          <w:sz w:val="28"/>
          <w:szCs w:val="28"/>
        </w:rPr>
        <w:t>146</w:t>
      </w:r>
      <w:r>
        <w:rPr>
          <w:sz w:val="28"/>
          <w:szCs w:val="28"/>
        </w:rPr>
        <w:t> </w:t>
      </w:r>
      <w:r w:rsidRPr="005004FF">
        <w:rPr>
          <w:sz w:val="28"/>
          <w:szCs w:val="28"/>
        </w:rPr>
        <w:t>167,9</w:t>
      </w:r>
      <w:r>
        <w:rPr>
          <w:sz w:val="28"/>
          <w:szCs w:val="28"/>
        </w:rPr>
        <w:t xml:space="preserve"> тыс. рублей или 46,3% от годовых бюджетных назначений, утвержденных СБР. Бюджет Фонда исполнен с профицитом в размере </w:t>
      </w:r>
      <w:r w:rsidR="006A0E04">
        <w:rPr>
          <w:sz w:val="28"/>
          <w:szCs w:val="28"/>
        </w:rPr>
        <w:t xml:space="preserve">                                  </w:t>
      </w:r>
      <w:r>
        <w:rPr>
          <w:sz w:val="28"/>
          <w:szCs w:val="28"/>
        </w:rPr>
        <w:t>162 397,2 тыс. рублей.</w:t>
      </w:r>
    </w:p>
    <w:p w:rsidR="008D78B5" w:rsidRPr="00B156BF" w:rsidRDefault="008D78B5" w:rsidP="008D78B5">
      <w:pPr>
        <w:ind w:firstLine="708"/>
        <w:rPr>
          <w:sz w:val="16"/>
          <w:szCs w:val="16"/>
        </w:rPr>
      </w:pPr>
    </w:p>
    <w:p w:rsidR="008D78B5" w:rsidRPr="00B156BF" w:rsidRDefault="008D78B5" w:rsidP="008D78B5">
      <w:pPr>
        <w:pStyle w:val="af0"/>
        <w:numPr>
          <w:ilvl w:val="0"/>
          <w:numId w:val="7"/>
        </w:numPr>
        <w:spacing w:after="0" w:line="240" w:lineRule="auto"/>
        <w:rPr>
          <w:rFonts w:ascii="Times New Roman" w:hAnsi="Times New Roman" w:cs="Times New Roman"/>
          <w:b/>
          <w:sz w:val="28"/>
          <w:szCs w:val="28"/>
        </w:rPr>
      </w:pPr>
      <w:r w:rsidRPr="00B156BF">
        <w:rPr>
          <w:rFonts w:ascii="Times New Roman" w:hAnsi="Times New Roman" w:cs="Times New Roman"/>
          <w:b/>
          <w:sz w:val="28"/>
          <w:szCs w:val="28"/>
        </w:rPr>
        <w:t xml:space="preserve">Исполнение бюджета Фонда по доходам </w:t>
      </w:r>
    </w:p>
    <w:p w:rsidR="008D78B5" w:rsidRPr="005365BA" w:rsidRDefault="008D78B5" w:rsidP="008D78B5">
      <w:pPr>
        <w:ind w:left="708"/>
        <w:rPr>
          <w:b/>
          <w:sz w:val="16"/>
          <w:szCs w:val="16"/>
        </w:rPr>
      </w:pPr>
    </w:p>
    <w:p w:rsidR="008D78B5" w:rsidRDefault="008D78B5" w:rsidP="008D78B5">
      <w:pPr>
        <w:ind w:firstLine="708"/>
        <w:jc w:val="both"/>
        <w:rPr>
          <w:sz w:val="28"/>
          <w:szCs w:val="28"/>
        </w:rPr>
      </w:pPr>
      <w:r w:rsidRPr="004A78CC">
        <w:rPr>
          <w:sz w:val="28"/>
          <w:szCs w:val="28"/>
        </w:rPr>
        <w:t xml:space="preserve">Доходы бюджета Фонда за январь-июнь </w:t>
      </w:r>
      <w:r>
        <w:rPr>
          <w:sz w:val="28"/>
          <w:szCs w:val="28"/>
        </w:rPr>
        <w:t xml:space="preserve">2025 года </w:t>
      </w:r>
      <w:r w:rsidRPr="004A78CC">
        <w:rPr>
          <w:sz w:val="28"/>
          <w:szCs w:val="28"/>
        </w:rPr>
        <w:t xml:space="preserve">составили </w:t>
      </w:r>
      <w:r>
        <w:rPr>
          <w:sz w:val="28"/>
          <w:szCs w:val="28"/>
        </w:rPr>
        <w:br/>
      </w:r>
      <w:r w:rsidRPr="004A78CC">
        <w:rPr>
          <w:sz w:val="28"/>
          <w:szCs w:val="28"/>
        </w:rPr>
        <w:t>2 308 565,1 тыс. рублей или 50,0% от годовых бюджетных назначений</w:t>
      </w:r>
      <w:r>
        <w:rPr>
          <w:sz w:val="28"/>
          <w:szCs w:val="28"/>
        </w:rPr>
        <w:t xml:space="preserve"> что</w:t>
      </w:r>
      <w:r w:rsidRPr="004A78CC">
        <w:rPr>
          <w:sz w:val="28"/>
          <w:szCs w:val="28"/>
        </w:rPr>
        <w:t xml:space="preserve"> </w:t>
      </w:r>
      <w:r>
        <w:rPr>
          <w:sz w:val="28"/>
          <w:szCs w:val="28"/>
        </w:rPr>
        <w:t>больше</w:t>
      </w:r>
      <w:r w:rsidRPr="004A78CC">
        <w:rPr>
          <w:sz w:val="28"/>
          <w:szCs w:val="28"/>
        </w:rPr>
        <w:t xml:space="preserve"> доходов аналогичного периода прошлого года (2 153 097,1 тыс. рублей) на </w:t>
      </w:r>
      <w:r w:rsidR="00B156BF">
        <w:rPr>
          <w:sz w:val="28"/>
          <w:szCs w:val="28"/>
        </w:rPr>
        <w:t xml:space="preserve">                         </w:t>
      </w:r>
      <w:r w:rsidRPr="004A78CC">
        <w:rPr>
          <w:sz w:val="28"/>
          <w:szCs w:val="28"/>
        </w:rPr>
        <w:t>155 468,0 тыс. рублей или на 7,2%.</w:t>
      </w:r>
    </w:p>
    <w:p w:rsidR="008D78B5" w:rsidRDefault="008D78B5" w:rsidP="008D78B5">
      <w:pPr>
        <w:ind w:firstLine="708"/>
        <w:jc w:val="both"/>
        <w:rPr>
          <w:sz w:val="28"/>
          <w:szCs w:val="28"/>
        </w:rPr>
      </w:pPr>
      <w:r w:rsidRPr="004A78CC">
        <w:rPr>
          <w:sz w:val="28"/>
          <w:szCs w:val="28"/>
        </w:rPr>
        <w:t xml:space="preserve">Структура доходов и </w:t>
      </w:r>
      <w:r>
        <w:rPr>
          <w:sz w:val="28"/>
          <w:szCs w:val="28"/>
        </w:rPr>
        <w:t>информация об</w:t>
      </w:r>
      <w:r w:rsidRPr="004A78CC">
        <w:rPr>
          <w:sz w:val="28"/>
          <w:szCs w:val="28"/>
        </w:rPr>
        <w:t xml:space="preserve"> исполнени</w:t>
      </w:r>
      <w:r>
        <w:rPr>
          <w:sz w:val="28"/>
          <w:szCs w:val="28"/>
        </w:rPr>
        <w:t>и</w:t>
      </w:r>
      <w:r w:rsidRPr="004A78CC">
        <w:rPr>
          <w:sz w:val="28"/>
          <w:szCs w:val="28"/>
        </w:rPr>
        <w:t xml:space="preserve"> доходной части бюджета Фонда за январь-июнь 202</w:t>
      </w:r>
      <w:r>
        <w:rPr>
          <w:sz w:val="28"/>
          <w:szCs w:val="28"/>
        </w:rPr>
        <w:t>5</w:t>
      </w:r>
      <w:r w:rsidRPr="004A78CC">
        <w:rPr>
          <w:sz w:val="28"/>
          <w:szCs w:val="28"/>
        </w:rPr>
        <w:t xml:space="preserve"> года приведены в таблице 1.</w:t>
      </w:r>
    </w:p>
    <w:p w:rsidR="00B156BF" w:rsidRDefault="00B156BF" w:rsidP="008D78B5">
      <w:pPr>
        <w:pStyle w:val="af9"/>
        <w:ind w:firstLine="709"/>
        <w:jc w:val="right"/>
        <w:rPr>
          <w:color w:val="000000"/>
          <w:sz w:val="28"/>
          <w:szCs w:val="28"/>
        </w:rPr>
      </w:pPr>
    </w:p>
    <w:p w:rsidR="00B156BF" w:rsidRDefault="00B156BF" w:rsidP="008D78B5">
      <w:pPr>
        <w:pStyle w:val="af9"/>
        <w:ind w:firstLine="709"/>
        <w:jc w:val="right"/>
        <w:rPr>
          <w:color w:val="000000"/>
          <w:sz w:val="28"/>
          <w:szCs w:val="28"/>
        </w:rPr>
      </w:pPr>
    </w:p>
    <w:p w:rsidR="00B156BF" w:rsidRDefault="00B156BF" w:rsidP="008D78B5">
      <w:pPr>
        <w:pStyle w:val="af9"/>
        <w:ind w:firstLine="709"/>
        <w:jc w:val="right"/>
        <w:rPr>
          <w:color w:val="000000"/>
          <w:sz w:val="28"/>
          <w:szCs w:val="28"/>
        </w:rPr>
      </w:pPr>
    </w:p>
    <w:p w:rsidR="00B156BF" w:rsidRDefault="00B156BF" w:rsidP="008D78B5">
      <w:pPr>
        <w:pStyle w:val="af9"/>
        <w:ind w:firstLine="709"/>
        <w:jc w:val="right"/>
        <w:rPr>
          <w:color w:val="000000"/>
          <w:sz w:val="28"/>
          <w:szCs w:val="28"/>
        </w:rPr>
      </w:pPr>
    </w:p>
    <w:p w:rsidR="008D78B5" w:rsidRPr="00522F6A" w:rsidRDefault="008D78B5" w:rsidP="008D78B5">
      <w:pPr>
        <w:pStyle w:val="af9"/>
        <w:ind w:firstLine="709"/>
        <w:jc w:val="right"/>
        <w:rPr>
          <w:color w:val="000000"/>
          <w:sz w:val="28"/>
          <w:szCs w:val="28"/>
        </w:rPr>
      </w:pPr>
      <w:r w:rsidRPr="00522F6A">
        <w:rPr>
          <w:color w:val="000000"/>
          <w:sz w:val="28"/>
          <w:szCs w:val="28"/>
        </w:rPr>
        <w:lastRenderedPageBreak/>
        <w:t xml:space="preserve">Таблица 1 </w:t>
      </w:r>
    </w:p>
    <w:p w:rsidR="008D78B5" w:rsidRDefault="008D78B5" w:rsidP="008D78B5">
      <w:pPr>
        <w:pStyle w:val="af9"/>
        <w:ind w:firstLine="709"/>
        <w:jc w:val="right"/>
        <w:rPr>
          <w:color w:val="000000"/>
          <w:sz w:val="28"/>
          <w:szCs w:val="28"/>
        </w:rPr>
      </w:pPr>
      <w:r w:rsidRPr="00522F6A">
        <w:rPr>
          <w:color w:val="000000"/>
          <w:sz w:val="28"/>
          <w:szCs w:val="28"/>
        </w:rPr>
        <w:t>(тыс. рублей)</w:t>
      </w:r>
    </w:p>
    <w:tbl>
      <w:tblPr>
        <w:tblW w:w="9923" w:type="dxa"/>
        <w:tblInd w:w="-5" w:type="dxa"/>
        <w:tblLayout w:type="fixed"/>
        <w:tblLook w:val="04A0" w:firstRow="1" w:lastRow="0" w:firstColumn="1" w:lastColumn="0" w:noHBand="0" w:noVBand="1"/>
      </w:tblPr>
      <w:tblGrid>
        <w:gridCol w:w="5387"/>
        <w:gridCol w:w="1276"/>
        <w:gridCol w:w="1134"/>
        <w:gridCol w:w="1134"/>
        <w:gridCol w:w="992"/>
      </w:tblGrid>
      <w:tr w:rsidR="008D78B5" w:rsidRPr="00B156BF" w:rsidTr="00F9051C">
        <w:trPr>
          <w:trHeight w:val="160"/>
          <w:tblHeader/>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B156BF" w:rsidRDefault="008D78B5" w:rsidP="00CA7705">
            <w:pPr>
              <w:ind w:left="-101" w:right="-108"/>
              <w:jc w:val="center"/>
              <w:rPr>
                <w:color w:val="000000"/>
                <w:sz w:val="20"/>
                <w:szCs w:val="20"/>
              </w:rPr>
            </w:pPr>
            <w:r w:rsidRPr="00B156BF">
              <w:rPr>
                <w:color w:val="000000"/>
                <w:sz w:val="20"/>
                <w:szCs w:val="20"/>
              </w:rPr>
              <w:t>Утверждены ассигнования</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B156BF" w:rsidRDefault="008D78B5" w:rsidP="008D78B5">
            <w:pPr>
              <w:jc w:val="center"/>
              <w:rPr>
                <w:color w:val="000000"/>
                <w:sz w:val="20"/>
                <w:szCs w:val="20"/>
              </w:rPr>
            </w:pPr>
            <w:r w:rsidRPr="00B156BF">
              <w:rPr>
                <w:color w:val="000000"/>
                <w:sz w:val="20"/>
                <w:szCs w:val="20"/>
              </w:rPr>
              <w:t>Исполнение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6BF" w:rsidRDefault="008D78B5" w:rsidP="00B156BF">
            <w:pPr>
              <w:tabs>
                <w:tab w:val="left" w:pos="487"/>
              </w:tabs>
              <w:ind w:left="-102" w:right="-113" w:firstLine="22"/>
              <w:jc w:val="center"/>
              <w:rPr>
                <w:color w:val="000000"/>
                <w:sz w:val="20"/>
                <w:szCs w:val="20"/>
              </w:rPr>
            </w:pPr>
            <w:r w:rsidRPr="00B156BF">
              <w:rPr>
                <w:color w:val="000000"/>
                <w:sz w:val="20"/>
                <w:szCs w:val="20"/>
              </w:rPr>
              <w:t xml:space="preserve">Структура доходов, </w:t>
            </w:r>
          </w:p>
          <w:p w:rsidR="008D78B5" w:rsidRPr="00B156BF" w:rsidRDefault="008D78B5" w:rsidP="00B156BF">
            <w:pPr>
              <w:tabs>
                <w:tab w:val="left" w:pos="487"/>
              </w:tabs>
              <w:ind w:left="-102" w:right="-113" w:firstLine="22"/>
              <w:jc w:val="center"/>
              <w:rPr>
                <w:color w:val="000000"/>
                <w:sz w:val="20"/>
                <w:szCs w:val="20"/>
              </w:rPr>
            </w:pPr>
            <w:r w:rsidRPr="00B156BF">
              <w:rPr>
                <w:color w:val="000000"/>
                <w:sz w:val="20"/>
                <w:szCs w:val="20"/>
              </w:rPr>
              <w:t>%</w:t>
            </w:r>
          </w:p>
        </w:tc>
      </w:tr>
      <w:tr w:rsidR="008D78B5" w:rsidRPr="00B156BF" w:rsidTr="00F9051C">
        <w:trPr>
          <w:trHeight w:val="217"/>
          <w:tblHeader/>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8D78B5" w:rsidRPr="00B156BF" w:rsidRDefault="008D78B5" w:rsidP="008D78B5">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78B5" w:rsidRPr="00B156BF" w:rsidRDefault="008D78B5" w:rsidP="008D78B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сумма</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к плану, %            гр.3/гр.2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78B5" w:rsidRPr="00B156BF" w:rsidRDefault="008D78B5" w:rsidP="008D78B5">
            <w:pPr>
              <w:rPr>
                <w:color w:val="000000"/>
                <w:sz w:val="20"/>
                <w:szCs w:val="20"/>
              </w:rPr>
            </w:pPr>
          </w:p>
        </w:tc>
      </w:tr>
      <w:tr w:rsidR="008D78B5" w:rsidRPr="00B156BF" w:rsidTr="00F9051C">
        <w:trPr>
          <w:trHeight w:val="86"/>
          <w:tblHead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8D78B5" w:rsidRPr="00B156BF" w:rsidRDefault="008D78B5" w:rsidP="008D78B5">
            <w:pPr>
              <w:jc w:val="center"/>
              <w:rPr>
                <w:color w:val="000000"/>
                <w:sz w:val="20"/>
                <w:szCs w:val="20"/>
              </w:rPr>
            </w:pPr>
            <w:r w:rsidRPr="00B156BF">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8D78B5" w:rsidRPr="00B156BF" w:rsidRDefault="008D78B5" w:rsidP="008D78B5">
            <w:pPr>
              <w:jc w:val="center"/>
              <w:rPr>
                <w:color w:val="000000"/>
                <w:sz w:val="20"/>
                <w:szCs w:val="20"/>
              </w:rPr>
            </w:pPr>
            <w:r w:rsidRPr="00B156BF">
              <w:rPr>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8D78B5" w:rsidRPr="00B156BF" w:rsidRDefault="008D78B5" w:rsidP="008D78B5">
            <w:pPr>
              <w:jc w:val="center"/>
              <w:rPr>
                <w:color w:val="000000"/>
                <w:sz w:val="20"/>
                <w:szCs w:val="20"/>
              </w:rPr>
            </w:pPr>
            <w:r w:rsidRPr="00B156BF">
              <w:rPr>
                <w:color w:val="000000"/>
                <w:sz w:val="20"/>
                <w:szCs w:val="20"/>
              </w:rPr>
              <w:t>3</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5</w:t>
            </w:r>
          </w:p>
        </w:tc>
      </w:tr>
      <w:tr w:rsidR="008D78B5" w:rsidRPr="00B156BF" w:rsidTr="00F9051C">
        <w:trPr>
          <w:trHeight w:val="7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8D78B5" w:rsidRPr="00B156BF" w:rsidRDefault="008D78B5" w:rsidP="008D78B5">
            <w:pPr>
              <w:rPr>
                <w:b/>
                <w:bCs/>
                <w:color w:val="000000"/>
                <w:sz w:val="20"/>
                <w:szCs w:val="20"/>
              </w:rPr>
            </w:pPr>
            <w:r w:rsidRPr="00B156BF">
              <w:rPr>
                <w:b/>
                <w:bCs/>
                <w:color w:val="000000"/>
                <w:sz w:val="20"/>
                <w:szCs w:val="20"/>
              </w:rPr>
              <w:t>ДОХОДЫ</w:t>
            </w:r>
          </w:p>
        </w:tc>
        <w:tc>
          <w:tcPr>
            <w:tcW w:w="1276"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b/>
                <w:bCs/>
                <w:color w:val="000000"/>
                <w:sz w:val="20"/>
                <w:szCs w:val="20"/>
              </w:rPr>
            </w:pPr>
            <w:r w:rsidRPr="00B156BF">
              <w:rPr>
                <w:b/>
                <w:bCs/>
                <w:color w:val="000000"/>
                <w:sz w:val="20"/>
                <w:szCs w:val="20"/>
              </w:rPr>
              <w:t>4 620 874,9</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B156BF">
            <w:pPr>
              <w:ind w:right="-116" w:hanging="113"/>
              <w:jc w:val="center"/>
              <w:rPr>
                <w:b/>
                <w:bCs/>
                <w:color w:val="000000"/>
                <w:sz w:val="20"/>
                <w:szCs w:val="20"/>
              </w:rPr>
            </w:pPr>
            <w:r w:rsidRPr="00B156BF">
              <w:rPr>
                <w:b/>
                <w:bCs/>
                <w:color w:val="000000"/>
                <w:sz w:val="20"/>
                <w:szCs w:val="20"/>
              </w:rPr>
              <w:t>2 308 565,1</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b/>
                <w:bCs/>
                <w:color w:val="000000"/>
                <w:sz w:val="20"/>
                <w:szCs w:val="20"/>
              </w:rPr>
            </w:pPr>
            <w:r w:rsidRPr="00B156BF">
              <w:rPr>
                <w:b/>
                <w:bCs/>
                <w:color w:val="000000"/>
                <w:sz w:val="20"/>
                <w:szCs w:val="20"/>
              </w:rPr>
              <w:t>50,0</w:t>
            </w:r>
          </w:p>
        </w:tc>
        <w:tc>
          <w:tcPr>
            <w:tcW w:w="992"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b/>
                <w:bCs/>
                <w:color w:val="000000"/>
                <w:sz w:val="20"/>
                <w:szCs w:val="20"/>
              </w:rPr>
            </w:pPr>
            <w:r w:rsidRPr="00B156BF">
              <w:rPr>
                <w:b/>
                <w:bCs/>
                <w:color w:val="000000"/>
                <w:sz w:val="20"/>
                <w:szCs w:val="20"/>
              </w:rPr>
              <w:t>100,0</w:t>
            </w:r>
          </w:p>
        </w:tc>
      </w:tr>
      <w:tr w:rsidR="008D78B5" w:rsidRPr="00B156BF" w:rsidTr="00F9051C">
        <w:trPr>
          <w:trHeight w:val="88"/>
        </w:trPr>
        <w:tc>
          <w:tcPr>
            <w:tcW w:w="5387" w:type="dxa"/>
            <w:tcBorders>
              <w:top w:val="nil"/>
              <w:left w:val="single" w:sz="4" w:space="0" w:color="auto"/>
              <w:bottom w:val="single" w:sz="4" w:space="0" w:color="auto"/>
              <w:right w:val="single" w:sz="4" w:space="0" w:color="auto"/>
            </w:tcBorders>
            <w:shd w:val="clear" w:color="000000" w:fill="DBE5F1"/>
            <w:noWrap/>
            <w:vAlign w:val="center"/>
            <w:hideMark/>
          </w:tcPr>
          <w:p w:rsidR="008D78B5" w:rsidRPr="00B156BF" w:rsidRDefault="008D78B5" w:rsidP="008D78B5">
            <w:pPr>
              <w:rPr>
                <w:b/>
                <w:bCs/>
                <w:color w:val="000000"/>
                <w:sz w:val="20"/>
                <w:szCs w:val="20"/>
              </w:rPr>
            </w:pPr>
            <w:r w:rsidRPr="00B156BF">
              <w:rPr>
                <w:b/>
                <w:bCs/>
                <w:color w:val="000000"/>
                <w:sz w:val="20"/>
                <w:szCs w:val="20"/>
              </w:rPr>
              <w:t>НАЛОГОВЫЕ И НЕНАЛОГОВЫЕ ДОХОДЫ</w:t>
            </w:r>
          </w:p>
        </w:tc>
        <w:tc>
          <w:tcPr>
            <w:tcW w:w="1276" w:type="dxa"/>
            <w:tcBorders>
              <w:top w:val="nil"/>
              <w:left w:val="nil"/>
              <w:bottom w:val="single" w:sz="4" w:space="0" w:color="auto"/>
              <w:right w:val="single" w:sz="4" w:space="0" w:color="auto"/>
            </w:tcBorders>
            <w:shd w:val="clear" w:color="000000" w:fill="DBE5F1"/>
            <w:vAlign w:val="center"/>
            <w:hideMark/>
          </w:tcPr>
          <w:p w:rsidR="008D78B5" w:rsidRPr="00B156BF" w:rsidRDefault="008D78B5" w:rsidP="008D78B5">
            <w:pPr>
              <w:jc w:val="center"/>
              <w:rPr>
                <w:b/>
                <w:bCs/>
                <w:color w:val="000000"/>
                <w:sz w:val="20"/>
                <w:szCs w:val="20"/>
              </w:rPr>
            </w:pPr>
            <w:r w:rsidRPr="00B156BF">
              <w:rPr>
                <w:b/>
                <w:bCs/>
                <w:color w:val="000000"/>
                <w:sz w:val="20"/>
                <w:szCs w:val="20"/>
              </w:rPr>
              <w:t>18 212,8</w:t>
            </w:r>
          </w:p>
        </w:tc>
        <w:tc>
          <w:tcPr>
            <w:tcW w:w="1134" w:type="dxa"/>
            <w:tcBorders>
              <w:top w:val="nil"/>
              <w:left w:val="nil"/>
              <w:bottom w:val="single" w:sz="4" w:space="0" w:color="auto"/>
              <w:right w:val="single" w:sz="4" w:space="0" w:color="auto"/>
            </w:tcBorders>
            <w:shd w:val="clear" w:color="000000" w:fill="DDEBF7"/>
            <w:vAlign w:val="center"/>
            <w:hideMark/>
          </w:tcPr>
          <w:p w:rsidR="008D78B5" w:rsidRPr="00B156BF" w:rsidRDefault="008D78B5" w:rsidP="00B156BF">
            <w:pPr>
              <w:ind w:right="-116" w:hanging="113"/>
              <w:jc w:val="center"/>
              <w:rPr>
                <w:b/>
                <w:bCs/>
                <w:color w:val="000000"/>
                <w:sz w:val="20"/>
                <w:szCs w:val="20"/>
              </w:rPr>
            </w:pPr>
            <w:r w:rsidRPr="00B156BF">
              <w:rPr>
                <w:b/>
                <w:bCs/>
                <w:color w:val="000000"/>
                <w:sz w:val="20"/>
                <w:szCs w:val="20"/>
              </w:rPr>
              <w:t>15 990,2</w:t>
            </w:r>
          </w:p>
        </w:tc>
        <w:tc>
          <w:tcPr>
            <w:tcW w:w="1134" w:type="dxa"/>
            <w:tcBorders>
              <w:top w:val="nil"/>
              <w:left w:val="nil"/>
              <w:bottom w:val="single" w:sz="4" w:space="0" w:color="auto"/>
              <w:right w:val="single" w:sz="4" w:space="0" w:color="auto"/>
            </w:tcBorders>
            <w:shd w:val="clear" w:color="000000" w:fill="DDEBF7"/>
            <w:vAlign w:val="center"/>
            <w:hideMark/>
          </w:tcPr>
          <w:p w:rsidR="008D78B5" w:rsidRPr="00B156BF" w:rsidRDefault="008D78B5" w:rsidP="008D78B5">
            <w:pPr>
              <w:jc w:val="center"/>
              <w:rPr>
                <w:b/>
                <w:bCs/>
                <w:color w:val="000000"/>
                <w:sz w:val="20"/>
                <w:szCs w:val="20"/>
              </w:rPr>
            </w:pPr>
            <w:r w:rsidRPr="00B156BF">
              <w:rPr>
                <w:b/>
                <w:bCs/>
                <w:color w:val="000000"/>
                <w:sz w:val="20"/>
                <w:szCs w:val="20"/>
              </w:rPr>
              <w:t>87,8</w:t>
            </w:r>
          </w:p>
        </w:tc>
        <w:tc>
          <w:tcPr>
            <w:tcW w:w="992" w:type="dxa"/>
            <w:tcBorders>
              <w:top w:val="nil"/>
              <w:left w:val="nil"/>
              <w:bottom w:val="single" w:sz="4" w:space="0" w:color="auto"/>
              <w:right w:val="single" w:sz="4" w:space="0" w:color="auto"/>
            </w:tcBorders>
            <w:shd w:val="clear" w:color="000000" w:fill="DDEBF7"/>
            <w:vAlign w:val="center"/>
            <w:hideMark/>
          </w:tcPr>
          <w:p w:rsidR="008D78B5" w:rsidRPr="00B156BF" w:rsidRDefault="008D78B5" w:rsidP="008D78B5">
            <w:pPr>
              <w:jc w:val="center"/>
              <w:rPr>
                <w:b/>
                <w:bCs/>
                <w:color w:val="000000"/>
                <w:sz w:val="20"/>
                <w:szCs w:val="20"/>
              </w:rPr>
            </w:pPr>
            <w:r w:rsidRPr="00B156BF">
              <w:rPr>
                <w:b/>
                <w:bCs/>
                <w:color w:val="000000"/>
                <w:sz w:val="20"/>
                <w:szCs w:val="20"/>
              </w:rPr>
              <w:t>0,7</w:t>
            </w:r>
          </w:p>
        </w:tc>
      </w:tr>
      <w:tr w:rsidR="008D78B5" w:rsidRPr="00B156BF" w:rsidTr="00F9051C">
        <w:trPr>
          <w:trHeight w:val="21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color w:val="000000"/>
                <w:sz w:val="20"/>
                <w:szCs w:val="20"/>
              </w:rPr>
            </w:pPr>
            <w:r w:rsidRPr="00B156BF">
              <w:rPr>
                <w:color w:val="000000"/>
                <w:sz w:val="20"/>
                <w:szCs w:val="20"/>
              </w:rPr>
              <w:t xml:space="preserve">Доходы от оказания платных услуг (работ) и компенсации затрат государства  </w:t>
            </w:r>
          </w:p>
        </w:tc>
        <w:tc>
          <w:tcPr>
            <w:tcW w:w="1276"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18 212,8</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12 496,3</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68,6</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0,5</w:t>
            </w:r>
          </w:p>
        </w:tc>
      </w:tr>
      <w:tr w:rsidR="008D78B5" w:rsidRPr="00B156BF" w:rsidTr="00F9051C">
        <w:trPr>
          <w:trHeight w:val="13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color w:val="000000"/>
                <w:sz w:val="20"/>
                <w:szCs w:val="20"/>
              </w:rPr>
            </w:pPr>
            <w:r w:rsidRPr="00B156BF">
              <w:rPr>
                <w:color w:val="000000"/>
                <w:sz w:val="20"/>
                <w:szCs w:val="20"/>
              </w:rPr>
              <w:t xml:space="preserve">Штрафы, санкции, возмещение ущерба  </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3 493,9</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0,2</w:t>
            </w:r>
          </w:p>
        </w:tc>
      </w:tr>
      <w:tr w:rsidR="008D78B5" w:rsidRPr="00B156BF" w:rsidTr="00F9051C">
        <w:trPr>
          <w:trHeight w:val="70"/>
        </w:trPr>
        <w:tc>
          <w:tcPr>
            <w:tcW w:w="5387" w:type="dxa"/>
            <w:tcBorders>
              <w:top w:val="nil"/>
              <w:left w:val="single" w:sz="4" w:space="0" w:color="auto"/>
              <w:bottom w:val="single" w:sz="4" w:space="0" w:color="auto"/>
              <w:right w:val="single" w:sz="4" w:space="0" w:color="auto"/>
            </w:tcBorders>
            <w:shd w:val="clear" w:color="000000" w:fill="DBE5F1"/>
            <w:vAlign w:val="center"/>
            <w:hideMark/>
          </w:tcPr>
          <w:p w:rsidR="008D78B5" w:rsidRPr="00B156BF" w:rsidRDefault="008D78B5" w:rsidP="008D78B5">
            <w:pPr>
              <w:rPr>
                <w:b/>
                <w:bCs/>
                <w:color w:val="000000"/>
                <w:sz w:val="20"/>
                <w:szCs w:val="20"/>
              </w:rPr>
            </w:pPr>
            <w:r w:rsidRPr="00B156BF">
              <w:rPr>
                <w:b/>
                <w:bCs/>
                <w:color w:val="000000"/>
                <w:sz w:val="20"/>
                <w:szCs w:val="20"/>
              </w:rPr>
              <w:t>БЕЗВОЗМЕЗДНЫЕ ПОСТУПЛЕНИЯ</w:t>
            </w:r>
          </w:p>
        </w:tc>
        <w:tc>
          <w:tcPr>
            <w:tcW w:w="1276" w:type="dxa"/>
            <w:tcBorders>
              <w:top w:val="nil"/>
              <w:left w:val="nil"/>
              <w:bottom w:val="single" w:sz="4" w:space="0" w:color="auto"/>
              <w:right w:val="single" w:sz="4" w:space="0" w:color="auto"/>
            </w:tcBorders>
            <w:shd w:val="clear" w:color="000000" w:fill="DBE5F1"/>
            <w:vAlign w:val="center"/>
            <w:hideMark/>
          </w:tcPr>
          <w:p w:rsidR="008D78B5" w:rsidRPr="00B156BF" w:rsidRDefault="008D78B5" w:rsidP="008D78B5">
            <w:pPr>
              <w:jc w:val="center"/>
              <w:rPr>
                <w:b/>
                <w:bCs/>
                <w:color w:val="000000"/>
                <w:sz w:val="20"/>
                <w:szCs w:val="20"/>
              </w:rPr>
            </w:pPr>
            <w:r w:rsidRPr="00B156BF">
              <w:rPr>
                <w:b/>
                <w:bCs/>
                <w:color w:val="000000"/>
                <w:sz w:val="20"/>
                <w:szCs w:val="20"/>
              </w:rPr>
              <w:t>4 602 662,1</w:t>
            </w:r>
          </w:p>
        </w:tc>
        <w:tc>
          <w:tcPr>
            <w:tcW w:w="1134" w:type="dxa"/>
            <w:tcBorders>
              <w:top w:val="nil"/>
              <w:left w:val="nil"/>
              <w:bottom w:val="single" w:sz="4" w:space="0" w:color="auto"/>
              <w:right w:val="single" w:sz="4" w:space="0" w:color="auto"/>
            </w:tcBorders>
            <w:shd w:val="clear" w:color="000000" w:fill="DDEBF7"/>
            <w:vAlign w:val="center"/>
            <w:hideMark/>
          </w:tcPr>
          <w:p w:rsidR="008D78B5" w:rsidRPr="00B156BF" w:rsidRDefault="008D78B5" w:rsidP="00B156BF">
            <w:pPr>
              <w:ind w:right="-116" w:hanging="113"/>
              <w:jc w:val="center"/>
              <w:rPr>
                <w:b/>
                <w:bCs/>
                <w:color w:val="000000"/>
                <w:sz w:val="20"/>
                <w:szCs w:val="20"/>
              </w:rPr>
            </w:pPr>
            <w:r w:rsidRPr="00B156BF">
              <w:rPr>
                <w:b/>
                <w:bCs/>
                <w:color w:val="000000"/>
                <w:sz w:val="20"/>
                <w:szCs w:val="20"/>
              </w:rPr>
              <w:t>2 292 574,9</w:t>
            </w:r>
          </w:p>
        </w:tc>
        <w:tc>
          <w:tcPr>
            <w:tcW w:w="1134" w:type="dxa"/>
            <w:tcBorders>
              <w:top w:val="nil"/>
              <w:left w:val="nil"/>
              <w:bottom w:val="single" w:sz="4" w:space="0" w:color="auto"/>
              <w:right w:val="single" w:sz="4" w:space="0" w:color="auto"/>
            </w:tcBorders>
            <w:shd w:val="clear" w:color="000000" w:fill="DDEBF7"/>
            <w:vAlign w:val="center"/>
            <w:hideMark/>
          </w:tcPr>
          <w:p w:rsidR="008D78B5" w:rsidRPr="00B156BF" w:rsidRDefault="008D78B5" w:rsidP="008D78B5">
            <w:pPr>
              <w:jc w:val="center"/>
              <w:rPr>
                <w:b/>
                <w:bCs/>
                <w:color w:val="000000"/>
                <w:sz w:val="20"/>
                <w:szCs w:val="20"/>
              </w:rPr>
            </w:pPr>
            <w:r w:rsidRPr="00B156BF">
              <w:rPr>
                <w:b/>
                <w:bCs/>
                <w:color w:val="000000"/>
                <w:sz w:val="20"/>
                <w:szCs w:val="20"/>
              </w:rPr>
              <w:t>49,8</w:t>
            </w:r>
          </w:p>
        </w:tc>
        <w:tc>
          <w:tcPr>
            <w:tcW w:w="992" w:type="dxa"/>
            <w:tcBorders>
              <w:top w:val="nil"/>
              <w:left w:val="nil"/>
              <w:bottom w:val="single" w:sz="4" w:space="0" w:color="auto"/>
              <w:right w:val="single" w:sz="4" w:space="0" w:color="auto"/>
            </w:tcBorders>
            <w:shd w:val="clear" w:color="000000" w:fill="DDEBF7"/>
            <w:vAlign w:val="center"/>
            <w:hideMark/>
          </w:tcPr>
          <w:p w:rsidR="008D78B5" w:rsidRPr="00B156BF" w:rsidRDefault="008D78B5" w:rsidP="008D78B5">
            <w:pPr>
              <w:jc w:val="center"/>
              <w:rPr>
                <w:b/>
                <w:bCs/>
                <w:color w:val="000000"/>
                <w:sz w:val="20"/>
                <w:szCs w:val="20"/>
              </w:rPr>
            </w:pPr>
            <w:r w:rsidRPr="00B156BF">
              <w:rPr>
                <w:b/>
                <w:bCs/>
                <w:color w:val="000000"/>
                <w:sz w:val="20"/>
                <w:szCs w:val="20"/>
              </w:rPr>
              <w:t>99,3</w:t>
            </w:r>
          </w:p>
        </w:tc>
      </w:tr>
      <w:tr w:rsidR="008D78B5" w:rsidRPr="00B156BF" w:rsidTr="00F9051C">
        <w:trPr>
          <w:trHeight w:val="57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8D78B5" w:rsidRPr="00B156BF" w:rsidRDefault="008D78B5" w:rsidP="008D78B5">
            <w:pPr>
              <w:rPr>
                <w:b/>
                <w:color w:val="000000"/>
                <w:sz w:val="20"/>
                <w:szCs w:val="20"/>
              </w:rPr>
            </w:pPr>
            <w:r w:rsidRPr="00B156BF">
              <w:rPr>
                <w:b/>
                <w:color w:val="000000"/>
                <w:sz w:val="20"/>
                <w:szCs w:val="20"/>
              </w:rPr>
              <w:t>Межбюджетные трансферты, передаваемые бюджетам государственных внебюджетных фондов всего, в том числе:</w:t>
            </w:r>
          </w:p>
        </w:tc>
        <w:tc>
          <w:tcPr>
            <w:tcW w:w="1276"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4 602 662,1</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2 297 168,2</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49,9</w:t>
            </w:r>
          </w:p>
        </w:tc>
        <w:tc>
          <w:tcPr>
            <w:tcW w:w="992"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99,5</w:t>
            </w:r>
          </w:p>
        </w:tc>
      </w:tr>
      <w:tr w:rsidR="008D78B5" w:rsidRPr="00B156BF" w:rsidTr="00F9051C">
        <w:trPr>
          <w:trHeight w:val="8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bCs/>
                <w:color w:val="000000"/>
                <w:sz w:val="20"/>
                <w:szCs w:val="20"/>
              </w:rPr>
            </w:pPr>
            <w:r w:rsidRPr="00B156BF">
              <w:rPr>
                <w:bCs/>
                <w:color w:val="000000"/>
                <w:sz w:val="20"/>
                <w:szCs w:val="20"/>
              </w:rPr>
              <w:t>Межбюджетные трансферты из окружного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bCs/>
                <w:color w:val="000000"/>
                <w:sz w:val="20"/>
                <w:szCs w:val="20"/>
              </w:rPr>
            </w:pPr>
            <w:r w:rsidRPr="00B156BF">
              <w:rPr>
                <w:bCs/>
                <w:color w:val="000000"/>
                <w:sz w:val="20"/>
                <w:szCs w:val="20"/>
              </w:rPr>
              <w:t>426 668,0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bCs/>
                <w:color w:val="000000"/>
                <w:sz w:val="20"/>
                <w:szCs w:val="20"/>
              </w:rPr>
            </w:pPr>
            <w:r w:rsidRPr="00B156BF">
              <w:rPr>
                <w:bCs/>
                <w:color w:val="000000"/>
                <w:sz w:val="20"/>
                <w:szCs w:val="20"/>
              </w:rPr>
              <w:t>213 334,2</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bCs/>
                <w:color w:val="000000"/>
                <w:sz w:val="20"/>
                <w:szCs w:val="20"/>
              </w:rPr>
            </w:pPr>
            <w:r w:rsidRPr="00B156BF">
              <w:rPr>
                <w:bCs/>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bCs/>
                <w:color w:val="000000"/>
                <w:sz w:val="20"/>
                <w:szCs w:val="20"/>
              </w:rPr>
            </w:pPr>
            <w:r w:rsidRPr="00B156BF">
              <w:rPr>
                <w:bCs/>
                <w:color w:val="000000"/>
                <w:sz w:val="20"/>
                <w:szCs w:val="20"/>
              </w:rPr>
              <w:t>9,2</w:t>
            </w:r>
          </w:p>
        </w:tc>
      </w:tr>
      <w:tr w:rsidR="008D78B5" w:rsidRPr="00B156BF" w:rsidTr="00F9051C">
        <w:trPr>
          <w:trHeight w:val="86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i/>
                <w:color w:val="000000"/>
                <w:sz w:val="20"/>
                <w:szCs w:val="20"/>
              </w:rPr>
            </w:pPr>
            <w:r w:rsidRPr="00B156BF">
              <w:rPr>
                <w:i/>
                <w:color w:val="000000"/>
                <w:sz w:val="20"/>
                <w:szCs w:val="20"/>
              </w:rPr>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222 068,4</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111 034,2</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4,8</w:t>
            </w:r>
          </w:p>
        </w:tc>
      </w:tr>
      <w:tr w:rsidR="008D78B5" w:rsidRPr="00B156BF" w:rsidTr="00F9051C">
        <w:trPr>
          <w:trHeight w:val="105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jc w:val="both"/>
              <w:rPr>
                <w:i/>
                <w:color w:val="000000"/>
                <w:sz w:val="20"/>
                <w:szCs w:val="20"/>
              </w:rPr>
            </w:pPr>
            <w:r w:rsidRPr="00B156BF">
              <w:rPr>
                <w:i/>
                <w:color w:val="000000"/>
                <w:sz w:val="20"/>
                <w:szCs w:val="20"/>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204 599,6</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102 300,0</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4,4</w:t>
            </w:r>
          </w:p>
        </w:tc>
      </w:tr>
      <w:tr w:rsidR="008D78B5" w:rsidRPr="00B156BF" w:rsidTr="00F9051C">
        <w:trPr>
          <w:trHeight w:val="12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jc w:val="both"/>
              <w:rPr>
                <w:bCs/>
                <w:color w:val="000000"/>
                <w:sz w:val="20"/>
                <w:szCs w:val="20"/>
              </w:rPr>
            </w:pPr>
            <w:r w:rsidRPr="00B156BF">
              <w:rPr>
                <w:bCs/>
                <w:color w:val="000000"/>
                <w:sz w:val="20"/>
                <w:szCs w:val="20"/>
              </w:rPr>
              <w:t>Межбюджетные трансферты из бюджета ФФОМС:</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bCs/>
                <w:sz w:val="20"/>
                <w:szCs w:val="20"/>
              </w:rPr>
            </w:pPr>
            <w:r w:rsidRPr="00B156BF">
              <w:rPr>
                <w:bCs/>
                <w:sz w:val="20"/>
                <w:szCs w:val="20"/>
              </w:rPr>
              <w:t>4 050 294,1</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bCs/>
                <w:color w:val="000000"/>
                <w:sz w:val="20"/>
                <w:szCs w:val="20"/>
              </w:rPr>
            </w:pPr>
            <w:r w:rsidRPr="00B156BF">
              <w:rPr>
                <w:bCs/>
                <w:color w:val="000000"/>
                <w:sz w:val="20"/>
                <w:szCs w:val="20"/>
              </w:rPr>
              <w:t>2 037 556,2</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bCs/>
                <w:color w:val="000000"/>
                <w:sz w:val="20"/>
                <w:szCs w:val="20"/>
              </w:rPr>
            </w:pPr>
            <w:r w:rsidRPr="00B156BF">
              <w:rPr>
                <w:bCs/>
                <w:color w:val="000000"/>
                <w:sz w:val="20"/>
                <w:szCs w:val="20"/>
              </w:rPr>
              <w:t>50,3</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bCs/>
                <w:color w:val="000000"/>
                <w:sz w:val="20"/>
                <w:szCs w:val="20"/>
              </w:rPr>
            </w:pPr>
            <w:r w:rsidRPr="00B156BF">
              <w:rPr>
                <w:bCs/>
                <w:color w:val="000000"/>
                <w:sz w:val="20"/>
                <w:szCs w:val="20"/>
              </w:rPr>
              <w:t>88,3</w:t>
            </w:r>
          </w:p>
        </w:tc>
      </w:tr>
      <w:tr w:rsidR="008D78B5" w:rsidRPr="00B156BF" w:rsidTr="00F9051C">
        <w:trPr>
          <w:trHeight w:val="41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jc w:val="both"/>
              <w:rPr>
                <w:i/>
                <w:color w:val="000000"/>
                <w:sz w:val="20"/>
                <w:szCs w:val="20"/>
              </w:rPr>
            </w:pPr>
            <w:r w:rsidRPr="00B156BF">
              <w:rPr>
                <w:i/>
                <w:color w:val="000000"/>
                <w:sz w:val="20"/>
                <w:szCs w:val="20"/>
              </w:rPr>
              <w:t xml:space="preserve">Субвенции бюджетам территориальных фондов ОМС на финансовое обеспечение организации ОМС на территориях субъектов РФ </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4 050 294,1</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2 025 147,0</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87,7</w:t>
            </w:r>
          </w:p>
        </w:tc>
      </w:tr>
      <w:tr w:rsidR="008D78B5" w:rsidRPr="00B156BF" w:rsidTr="00F9051C">
        <w:trPr>
          <w:trHeight w:val="68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8D78B5" w:rsidRPr="00B156BF" w:rsidRDefault="008D78B5" w:rsidP="008D78B5">
            <w:pPr>
              <w:jc w:val="both"/>
              <w:rPr>
                <w:i/>
                <w:sz w:val="20"/>
                <w:szCs w:val="20"/>
              </w:rPr>
            </w:pPr>
            <w:r w:rsidRPr="00B156BF">
              <w:rPr>
                <w:i/>
                <w:sz w:val="20"/>
                <w:szCs w:val="20"/>
              </w:rPr>
              <w:t xml:space="preserve">Межбюджетные трансферты, передаваемые бюджетам территориальных фондов ОМС на финансовое обеспечение формирования НСЗ территориального фонда ОМС в целях </w:t>
            </w:r>
            <w:proofErr w:type="spellStart"/>
            <w:r w:rsidRPr="00B156BF">
              <w:rPr>
                <w:i/>
                <w:sz w:val="20"/>
                <w:szCs w:val="20"/>
              </w:rPr>
              <w:t>софинансирования</w:t>
            </w:r>
            <w:proofErr w:type="spellEnd"/>
            <w:r w:rsidRPr="00B156BF">
              <w:rPr>
                <w:i/>
                <w:sz w:val="20"/>
                <w:szCs w:val="20"/>
              </w:rPr>
              <w:t xml:space="preserve"> расходов медицинских организаций на оплату труда врачей и среднего медицинского персонала</w:t>
            </w:r>
          </w:p>
        </w:tc>
        <w:tc>
          <w:tcPr>
            <w:tcW w:w="1276"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sz w:val="20"/>
                <w:szCs w:val="20"/>
              </w:rPr>
            </w:pPr>
            <w:r w:rsidRPr="00B156BF">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B156BF">
            <w:pPr>
              <w:ind w:right="-116" w:hanging="113"/>
              <w:jc w:val="center"/>
              <w:rPr>
                <w:sz w:val="20"/>
                <w:szCs w:val="20"/>
              </w:rPr>
            </w:pPr>
            <w:r w:rsidRPr="00B156BF">
              <w:rPr>
                <w:sz w:val="20"/>
                <w:szCs w:val="20"/>
              </w:rPr>
              <w:t>12 403,2</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sz w:val="20"/>
                <w:szCs w:val="20"/>
              </w:rPr>
            </w:pPr>
            <w:r w:rsidRPr="00B156BF">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sz w:val="20"/>
                <w:szCs w:val="20"/>
              </w:rPr>
            </w:pPr>
            <w:r w:rsidRPr="00B156BF">
              <w:rPr>
                <w:sz w:val="20"/>
                <w:szCs w:val="20"/>
              </w:rPr>
              <w:t>0,5</w:t>
            </w:r>
          </w:p>
        </w:tc>
      </w:tr>
      <w:tr w:rsidR="008D78B5" w:rsidRPr="00B156BF" w:rsidTr="00F9051C">
        <w:trPr>
          <w:trHeight w:val="115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jc w:val="both"/>
              <w:rPr>
                <w:i/>
                <w:color w:val="000000"/>
                <w:sz w:val="20"/>
                <w:szCs w:val="20"/>
              </w:rPr>
            </w:pPr>
            <w:r w:rsidRPr="00B156BF">
              <w:rPr>
                <w:i/>
                <w:color w:val="000000"/>
                <w:sz w:val="20"/>
                <w:szCs w:val="20"/>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6,0</w:t>
            </w:r>
          </w:p>
        </w:tc>
        <w:tc>
          <w:tcPr>
            <w:tcW w:w="1134" w:type="dxa"/>
            <w:tcBorders>
              <w:top w:val="nil"/>
              <w:left w:val="nil"/>
              <w:bottom w:val="single" w:sz="4" w:space="0" w:color="auto"/>
              <w:right w:val="single" w:sz="4" w:space="0" w:color="auto"/>
            </w:tcBorders>
            <w:shd w:val="clear" w:color="000000" w:fill="FFFFFF"/>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left="-80" w:right="-113" w:firstLine="80"/>
              <w:jc w:val="center"/>
              <w:rPr>
                <w:i/>
                <w:color w:val="000000"/>
                <w:sz w:val="20"/>
                <w:szCs w:val="20"/>
              </w:rPr>
            </w:pPr>
            <w:proofErr w:type="spellStart"/>
            <w:r w:rsidRPr="00B156BF">
              <w:rPr>
                <w:i/>
                <w:color w:val="000000"/>
                <w:sz w:val="20"/>
                <w:szCs w:val="20"/>
              </w:rPr>
              <w:t>незначи</w:t>
            </w:r>
            <w:proofErr w:type="spellEnd"/>
            <w:r w:rsidRPr="00B156BF">
              <w:rPr>
                <w:i/>
                <w:color w:val="000000"/>
                <w:sz w:val="20"/>
                <w:szCs w:val="20"/>
              </w:rPr>
              <w:t xml:space="preserve"> -тельная</w:t>
            </w:r>
          </w:p>
        </w:tc>
      </w:tr>
      <w:tr w:rsidR="008D78B5" w:rsidRPr="00B156BF" w:rsidTr="00F9051C">
        <w:trPr>
          <w:trHeight w:val="29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bCs/>
                <w:color w:val="000000"/>
                <w:sz w:val="20"/>
                <w:szCs w:val="20"/>
              </w:rPr>
            </w:pPr>
            <w:r w:rsidRPr="00B156BF">
              <w:rPr>
                <w:bCs/>
                <w:color w:val="000000"/>
                <w:sz w:val="20"/>
                <w:szCs w:val="20"/>
              </w:rPr>
              <w:t xml:space="preserve">Прочие межбюджетные трансферты, передаваемые бюджетам территориальных фондов ОМС  </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125 700,0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46 277,8</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36,8</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3"/>
              <w:jc w:val="center"/>
              <w:rPr>
                <w:color w:val="000000"/>
                <w:sz w:val="20"/>
                <w:szCs w:val="20"/>
              </w:rPr>
            </w:pPr>
            <w:r w:rsidRPr="00B156BF">
              <w:rPr>
                <w:color w:val="000000"/>
                <w:sz w:val="20"/>
                <w:szCs w:val="20"/>
              </w:rPr>
              <w:t>2,0</w:t>
            </w:r>
          </w:p>
        </w:tc>
      </w:tr>
      <w:tr w:rsidR="008D78B5" w:rsidRPr="00B156BF" w:rsidTr="00F9051C">
        <w:trPr>
          <w:trHeight w:val="38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b/>
                <w:color w:val="000000"/>
                <w:sz w:val="20"/>
                <w:szCs w:val="20"/>
              </w:rPr>
            </w:pPr>
            <w:r w:rsidRPr="00B156BF">
              <w:rPr>
                <w:b/>
                <w:color w:val="000000"/>
                <w:sz w:val="20"/>
                <w:szCs w:val="20"/>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000000"/>
                <w:sz w:val="20"/>
                <w:szCs w:val="20"/>
              </w:rPr>
            </w:pPr>
            <w:r w:rsidRPr="00B156BF">
              <w:rPr>
                <w:color w:val="000000"/>
                <w:sz w:val="20"/>
                <w:szCs w:val="20"/>
              </w:rPr>
              <w:t>426,7</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left="-80" w:right="-113" w:firstLine="80"/>
              <w:jc w:val="center"/>
              <w:rPr>
                <w:color w:val="000000"/>
                <w:sz w:val="20"/>
                <w:szCs w:val="20"/>
              </w:rPr>
            </w:pPr>
            <w:proofErr w:type="spellStart"/>
            <w:r w:rsidRPr="00B156BF">
              <w:rPr>
                <w:i/>
                <w:color w:val="000000"/>
                <w:sz w:val="20"/>
                <w:szCs w:val="20"/>
              </w:rPr>
              <w:t>незначи</w:t>
            </w:r>
            <w:proofErr w:type="spellEnd"/>
            <w:r w:rsidRPr="00B156BF">
              <w:rPr>
                <w:i/>
                <w:color w:val="000000"/>
                <w:sz w:val="20"/>
                <w:szCs w:val="20"/>
              </w:rPr>
              <w:t xml:space="preserve"> -тельная</w:t>
            </w:r>
          </w:p>
        </w:tc>
      </w:tr>
      <w:tr w:rsidR="008D78B5" w:rsidRPr="00B156BF" w:rsidTr="00F9051C">
        <w:trPr>
          <w:trHeight w:val="7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8D78B5" w:rsidRPr="00B156BF" w:rsidRDefault="008D78B5" w:rsidP="008D78B5">
            <w:pPr>
              <w:rPr>
                <w:b/>
                <w:color w:val="000000"/>
                <w:sz w:val="20"/>
                <w:szCs w:val="20"/>
              </w:rPr>
            </w:pPr>
            <w:r w:rsidRPr="00B156BF">
              <w:rPr>
                <w:b/>
                <w:color w:val="000000"/>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276"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6" w:hanging="113"/>
              <w:jc w:val="center"/>
              <w:rPr>
                <w:color w:val="FF0000"/>
                <w:sz w:val="20"/>
                <w:szCs w:val="20"/>
              </w:rPr>
            </w:pPr>
            <w:r w:rsidRPr="00B156BF">
              <w:rPr>
                <w:sz w:val="20"/>
                <w:szCs w:val="20"/>
              </w:rPr>
              <w:t>-5 020,0</w:t>
            </w:r>
          </w:p>
        </w:tc>
        <w:tc>
          <w:tcPr>
            <w:tcW w:w="1134"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8D78B5">
            <w:pPr>
              <w:jc w:val="center"/>
              <w:rPr>
                <w:color w:val="000000"/>
                <w:sz w:val="20"/>
                <w:szCs w:val="20"/>
              </w:rPr>
            </w:pPr>
            <w:r w:rsidRPr="00B156BF">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8D78B5" w:rsidRPr="00B156BF" w:rsidRDefault="008D78B5" w:rsidP="00B156BF">
            <w:pPr>
              <w:ind w:right="-113"/>
              <w:jc w:val="center"/>
              <w:rPr>
                <w:color w:val="000000"/>
                <w:sz w:val="20"/>
                <w:szCs w:val="20"/>
              </w:rPr>
            </w:pPr>
            <w:r w:rsidRPr="00B156BF">
              <w:rPr>
                <w:color w:val="000000"/>
                <w:sz w:val="20"/>
                <w:szCs w:val="20"/>
              </w:rPr>
              <w:t>-0,2</w:t>
            </w:r>
          </w:p>
        </w:tc>
      </w:tr>
    </w:tbl>
    <w:p w:rsidR="008D78B5" w:rsidRPr="00CA7705" w:rsidRDefault="008D78B5" w:rsidP="008D78B5">
      <w:pPr>
        <w:ind w:firstLine="708"/>
        <w:jc w:val="both"/>
        <w:rPr>
          <w:sz w:val="16"/>
          <w:szCs w:val="16"/>
        </w:rPr>
      </w:pPr>
    </w:p>
    <w:p w:rsidR="008D78B5" w:rsidRDefault="008D78B5" w:rsidP="008D78B5">
      <w:pPr>
        <w:ind w:firstLine="708"/>
        <w:jc w:val="both"/>
        <w:rPr>
          <w:sz w:val="28"/>
          <w:szCs w:val="28"/>
        </w:rPr>
      </w:pPr>
      <w:bookmarkStart w:id="24" w:name="_Hlk204163312"/>
      <w:r>
        <w:rPr>
          <w:sz w:val="28"/>
          <w:szCs w:val="28"/>
        </w:rPr>
        <w:t xml:space="preserve">В анализируемом периоде </w:t>
      </w:r>
      <w:r w:rsidRPr="00914F29">
        <w:rPr>
          <w:sz w:val="28"/>
          <w:szCs w:val="28"/>
        </w:rPr>
        <w:t>в бюджет Фонда поступили</w:t>
      </w:r>
      <w:r w:rsidRPr="00DF7207">
        <w:rPr>
          <w:b/>
          <w:sz w:val="28"/>
          <w:szCs w:val="28"/>
        </w:rPr>
        <w:t xml:space="preserve"> </w:t>
      </w:r>
      <w:r>
        <w:rPr>
          <w:b/>
          <w:sz w:val="28"/>
          <w:szCs w:val="28"/>
        </w:rPr>
        <w:t>н</w:t>
      </w:r>
      <w:r w:rsidRPr="00DF7207">
        <w:rPr>
          <w:b/>
          <w:sz w:val="28"/>
          <w:szCs w:val="28"/>
        </w:rPr>
        <w:t>алоговые и неналоговые доходы</w:t>
      </w:r>
      <w:r w:rsidRPr="00914F29">
        <w:rPr>
          <w:sz w:val="28"/>
          <w:szCs w:val="28"/>
        </w:rPr>
        <w:t xml:space="preserve"> в объеме 15 990,2 тыс. рублей или 87,8% от плановых назначений</w:t>
      </w:r>
      <w:bookmarkEnd w:id="24"/>
      <w:r w:rsidRPr="00914F29">
        <w:rPr>
          <w:sz w:val="28"/>
          <w:szCs w:val="28"/>
        </w:rPr>
        <w:t xml:space="preserve">, из них 3 493,9 тыс. рублей – доходы от </w:t>
      </w:r>
      <w:r>
        <w:rPr>
          <w:sz w:val="28"/>
          <w:szCs w:val="28"/>
        </w:rPr>
        <w:t xml:space="preserve">применения штрафных санкций, взысканий с виновных лиц. </w:t>
      </w:r>
      <w:r w:rsidRPr="00914F29">
        <w:rPr>
          <w:sz w:val="28"/>
          <w:szCs w:val="28"/>
        </w:rPr>
        <w:t xml:space="preserve">По сравнению с аналогичным периодом прошлого года объем налоговых и неналоговых доходов увеличился </w:t>
      </w:r>
      <w:r>
        <w:rPr>
          <w:sz w:val="28"/>
          <w:szCs w:val="28"/>
        </w:rPr>
        <w:br/>
      </w:r>
      <w:r w:rsidRPr="00914F29">
        <w:rPr>
          <w:sz w:val="28"/>
          <w:szCs w:val="28"/>
        </w:rPr>
        <w:t xml:space="preserve">на 8 382,0 тыс. рублей или </w:t>
      </w:r>
      <w:r>
        <w:rPr>
          <w:sz w:val="28"/>
          <w:szCs w:val="28"/>
        </w:rPr>
        <w:t>в 2,1 раза</w:t>
      </w:r>
      <w:r w:rsidRPr="00914F29">
        <w:rPr>
          <w:sz w:val="28"/>
          <w:szCs w:val="28"/>
        </w:rPr>
        <w:t xml:space="preserve"> и в структуре доходов бюджета Фонда составил 0,7%.</w:t>
      </w:r>
    </w:p>
    <w:p w:rsidR="008D78B5" w:rsidRPr="00BF7D63" w:rsidRDefault="008D78B5" w:rsidP="008D78B5">
      <w:pPr>
        <w:ind w:firstLine="708"/>
        <w:jc w:val="both"/>
        <w:rPr>
          <w:color w:val="000000" w:themeColor="text1"/>
          <w:sz w:val="28"/>
          <w:szCs w:val="28"/>
        </w:rPr>
      </w:pPr>
      <w:bookmarkStart w:id="25" w:name="_Hlk204162949"/>
      <w:r w:rsidRPr="00DF7207">
        <w:rPr>
          <w:sz w:val="28"/>
          <w:szCs w:val="28"/>
        </w:rPr>
        <w:lastRenderedPageBreak/>
        <w:t xml:space="preserve">Основная доля доходов бюджета Фонда – 99,3%, в анализируемом периоде сформирована за счет </w:t>
      </w:r>
      <w:r w:rsidRPr="005F078E">
        <w:rPr>
          <w:b/>
          <w:sz w:val="28"/>
          <w:szCs w:val="28"/>
        </w:rPr>
        <w:t>безвозмездных поступлений</w:t>
      </w:r>
      <w:r w:rsidRPr="005F078E">
        <w:rPr>
          <w:sz w:val="28"/>
          <w:szCs w:val="28"/>
        </w:rPr>
        <w:t>, объем которых</w:t>
      </w:r>
      <w:r>
        <w:rPr>
          <w:sz w:val="28"/>
          <w:szCs w:val="28"/>
        </w:rPr>
        <w:t>,</w:t>
      </w:r>
      <w:r>
        <w:rPr>
          <w:b/>
          <w:sz w:val="28"/>
          <w:szCs w:val="28"/>
        </w:rPr>
        <w:t xml:space="preserve"> </w:t>
      </w:r>
      <w:r w:rsidRPr="00DF7207">
        <w:rPr>
          <w:sz w:val="28"/>
          <w:szCs w:val="28"/>
        </w:rPr>
        <w:t xml:space="preserve"> </w:t>
      </w:r>
      <w:r w:rsidRPr="00BF7D63">
        <w:rPr>
          <w:color w:val="000000" w:themeColor="text1"/>
          <w:sz w:val="28"/>
          <w:szCs w:val="28"/>
        </w:rPr>
        <w:t>с учетом возврата остатков субсидий, субвенций и иных межбюджетных трансфертов, имеющих целевое назначение, прошлых лет</w:t>
      </w:r>
      <w:r>
        <w:rPr>
          <w:color w:val="000000" w:themeColor="text1"/>
          <w:sz w:val="28"/>
          <w:szCs w:val="28"/>
        </w:rPr>
        <w:t>,</w:t>
      </w:r>
      <w:r w:rsidRPr="00BF7D63">
        <w:rPr>
          <w:color w:val="000000" w:themeColor="text1"/>
          <w:sz w:val="28"/>
          <w:szCs w:val="28"/>
        </w:rPr>
        <w:t xml:space="preserve"> </w:t>
      </w:r>
      <w:r>
        <w:rPr>
          <w:color w:val="000000" w:themeColor="text1"/>
          <w:sz w:val="28"/>
          <w:szCs w:val="28"/>
        </w:rPr>
        <w:t xml:space="preserve">в отчетном периоде </w:t>
      </w:r>
      <w:r w:rsidRPr="00BF7D63">
        <w:rPr>
          <w:color w:val="000000" w:themeColor="text1"/>
          <w:sz w:val="28"/>
          <w:szCs w:val="28"/>
        </w:rPr>
        <w:t xml:space="preserve">составил </w:t>
      </w:r>
      <w:r w:rsidR="006A0E04">
        <w:rPr>
          <w:color w:val="000000" w:themeColor="text1"/>
          <w:sz w:val="28"/>
          <w:szCs w:val="28"/>
        </w:rPr>
        <w:t xml:space="preserve">                            </w:t>
      </w:r>
      <w:r w:rsidRPr="00BF7D63">
        <w:rPr>
          <w:color w:val="000000" w:themeColor="text1"/>
          <w:sz w:val="28"/>
          <w:szCs w:val="28"/>
        </w:rPr>
        <w:t>2 292 574,9 тыс. рублей</w:t>
      </w:r>
      <w:r>
        <w:rPr>
          <w:color w:val="000000" w:themeColor="text1"/>
          <w:sz w:val="28"/>
          <w:szCs w:val="28"/>
        </w:rPr>
        <w:t>,</w:t>
      </w:r>
      <w:r w:rsidRPr="00BF7D63">
        <w:rPr>
          <w:color w:val="000000" w:themeColor="text1"/>
          <w:sz w:val="28"/>
          <w:szCs w:val="28"/>
        </w:rPr>
        <w:t xml:space="preserve"> или 49,8% годовых бюджетных назначений, </w:t>
      </w:r>
      <w:bookmarkEnd w:id="25"/>
      <w:r w:rsidRPr="00BF7D63">
        <w:rPr>
          <w:color w:val="000000" w:themeColor="text1"/>
          <w:sz w:val="28"/>
          <w:szCs w:val="28"/>
        </w:rPr>
        <w:t>в том числе:</w:t>
      </w:r>
    </w:p>
    <w:p w:rsidR="008D78B5" w:rsidRPr="006E7048" w:rsidRDefault="008D78B5" w:rsidP="008D78B5">
      <w:pPr>
        <w:ind w:firstLine="708"/>
        <w:jc w:val="both"/>
        <w:rPr>
          <w:sz w:val="28"/>
          <w:szCs w:val="28"/>
        </w:rPr>
      </w:pPr>
      <w:r>
        <w:rPr>
          <w:sz w:val="28"/>
          <w:szCs w:val="28"/>
        </w:rPr>
        <w:t>1)</w:t>
      </w:r>
      <w:bookmarkStart w:id="26" w:name="_Hlk204163066"/>
      <w:r>
        <w:rPr>
          <w:color w:val="494949"/>
        </w:rPr>
        <w:t> </w:t>
      </w:r>
      <w:r>
        <w:rPr>
          <w:sz w:val="28"/>
          <w:szCs w:val="28"/>
        </w:rPr>
        <w:t>м</w:t>
      </w:r>
      <w:r w:rsidRPr="00DF7207">
        <w:rPr>
          <w:sz w:val="28"/>
          <w:szCs w:val="28"/>
        </w:rPr>
        <w:t xml:space="preserve">ежбюджетные трансферты из окружного бюджета </w:t>
      </w:r>
      <w:r>
        <w:rPr>
          <w:sz w:val="28"/>
          <w:szCs w:val="28"/>
        </w:rPr>
        <w:t xml:space="preserve">на дополнительное финансовое обеспечение реализации территориальной программы обязательного медицинского страхования (далее – программа ОМС) в части базовой и </w:t>
      </w:r>
      <w:proofErr w:type="spellStart"/>
      <w:r>
        <w:rPr>
          <w:sz w:val="28"/>
          <w:szCs w:val="28"/>
        </w:rPr>
        <w:t>сверхбазовой</w:t>
      </w:r>
      <w:proofErr w:type="spellEnd"/>
      <w:r>
        <w:rPr>
          <w:sz w:val="28"/>
          <w:szCs w:val="28"/>
        </w:rPr>
        <w:t xml:space="preserve"> программы ОМС </w:t>
      </w:r>
      <w:r w:rsidRPr="00DF7207">
        <w:rPr>
          <w:sz w:val="28"/>
          <w:szCs w:val="28"/>
        </w:rPr>
        <w:t>–</w:t>
      </w:r>
      <w:r>
        <w:rPr>
          <w:sz w:val="28"/>
          <w:szCs w:val="28"/>
        </w:rPr>
        <w:t xml:space="preserve"> </w:t>
      </w:r>
      <w:r w:rsidRPr="00DF7207">
        <w:rPr>
          <w:sz w:val="28"/>
          <w:szCs w:val="28"/>
        </w:rPr>
        <w:t>213 334,2 тыс. рублей или 50,0% от годовых бюджетных назначений, что на 199 760,2 тыс. рублей или 48,4% меньше объема трансфертов, поступивших в аналогичном периоде 202</w:t>
      </w:r>
      <w:r>
        <w:rPr>
          <w:sz w:val="28"/>
          <w:szCs w:val="28"/>
        </w:rPr>
        <w:t>4</w:t>
      </w:r>
      <w:r w:rsidRPr="00DF7207">
        <w:rPr>
          <w:sz w:val="28"/>
          <w:szCs w:val="28"/>
        </w:rPr>
        <w:t xml:space="preserve"> года </w:t>
      </w:r>
      <w:bookmarkEnd w:id="26"/>
      <w:r w:rsidRPr="00DF7207">
        <w:rPr>
          <w:sz w:val="28"/>
          <w:szCs w:val="28"/>
        </w:rPr>
        <w:t>(413 094,4 тыс. рублей</w:t>
      </w:r>
      <w:r>
        <w:rPr>
          <w:sz w:val="28"/>
          <w:szCs w:val="28"/>
        </w:rPr>
        <w:t>);</w:t>
      </w:r>
    </w:p>
    <w:p w:rsidR="008D78B5" w:rsidRDefault="008D78B5" w:rsidP="008D78B5">
      <w:pPr>
        <w:ind w:firstLine="709"/>
        <w:jc w:val="both"/>
        <w:rPr>
          <w:sz w:val="28"/>
          <w:szCs w:val="28"/>
        </w:rPr>
      </w:pPr>
      <w:r>
        <w:rPr>
          <w:sz w:val="28"/>
          <w:szCs w:val="28"/>
        </w:rPr>
        <w:t>2) </w:t>
      </w:r>
      <w:bookmarkStart w:id="27" w:name="_Hlk204163205"/>
      <w:r>
        <w:rPr>
          <w:sz w:val="28"/>
          <w:szCs w:val="28"/>
        </w:rPr>
        <w:t>м</w:t>
      </w:r>
      <w:r w:rsidRPr="006E7048">
        <w:rPr>
          <w:sz w:val="28"/>
          <w:szCs w:val="28"/>
        </w:rPr>
        <w:t xml:space="preserve">ежбюджетные трансферты из бюджета Федерального </w:t>
      </w:r>
      <w:r>
        <w:rPr>
          <w:sz w:val="28"/>
          <w:szCs w:val="28"/>
        </w:rPr>
        <w:t>Ф</w:t>
      </w:r>
      <w:r w:rsidRPr="006E7048">
        <w:rPr>
          <w:sz w:val="28"/>
          <w:szCs w:val="28"/>
        </w:rPr>
        <w:t xml:space="preserve">онда </w:t>
      </w:r>
      <w:r>
        <w:rPr>
          <w:sz w:val="28"/>
          <w:szCs w:val="28"/>
        </w:rPr>
        <w:t>ОМС, передаваемые бюджетам территориальных Фондов ОМС</w:t>
      </w:r>
      <w:r w:rsidRPr="006E7048">
        <w:rPr>
          <w:sz w:val="28"/>
          <w:szCs w:val="28"/>
        </w:rPr>
        <w:t xml:space="preserve"> – 2</w:t>
      </w:r>
      <w:r>
        <w:rPr>
          <w:sz w:val="28"/>
          <w:szCs w:val="28"/>
        </w:rPr>
        <w:t> </w:t>
      </w:r>
      <w:r w:rsidRPr="006E7048">
        <w:rPr>
          <w:sz w:val="28"/>
          <w:szCs w:val="28"/>
        </w:rPr>
        <w:t>037</w:t>
      </w:r>
      <w:r>
        <w:rPr>
          <w:sz w:val="28"/>
          <w:szCs w:val="28"/>
        </w:rPr>
        <w:t> </w:t>
      </w:r>
      <w:r w:rsidRPr="006E7048">
        <w:rPr>
          <w:sz w:val="28"/>
          <w:szCs w:val="28"/>
        </w:rPr>
        <w:t xml:space="preserve">556,2 тыс. рублей, или 50,3% от годовых бюджетных назначений, что на 314 846,4 тыс. рублей или 18,3% больше объема трансфертов, поступивших из Федерального </w:t>
      </w:r>
      <w:r>
        <w:rPr>
          <w:sz w:val="28"/>
          <w:szCs w:val="28"/>
        </w:rPr>
        <w:t>Ф</w:t>
      </w:r>
      <w:r w:rsidRPr="006E7048">
        <w:rPr>
          <w:sz w:val="28"/>
          <w:szCs w:val="28"/>
        </w:rPr>
        <w:t xml:space="preserve">онда </w:t>
      </w:r>
      <w:r>
        <w:rPr>
          <w:sz w:val="28"/>
          <w:szCs w:val="28"/>
        </w:rPr>
        <w:t>ОМС</w:t>
      </w:r>
      <w:r w:rsidRPr="006E7048">
        <w:rPr>
          <w:sz w:val="28"/>
          <w:szCs w:val="28"/>
        </w:rPr>
        <w:t xml:space="preserve"> в аналогичном периоде прошлого год</w:t>
      </w:r>
      <w:bookmarkEnd w:id="27"/>
      <w:r w:rsidRPr="006E7048">
        <w:rPr>
          <w:sz w:val="28"/>
          <w:szCs w:val="28"/>
        </w:rPr>
        <w:t>а (1 722 709,8 тыс. рублей</w:t>
      </w:r>
      <w:r>
        <w:rPr>
          <w:sz w:val="28"/>
          <w:szCs w:val="28"/>
        </w:rPr>
        <w:t>);</w:t>
      </w:r>
    </w:p>
    <w:p w:rsidR="008D78B5" w:rsidRPr="00C544CD" w:rsidRDefault="008D78B5" w:rsidP="008D78B5">
      <w:pPr>
        <w:ind w:firstLine="709"/>
        <w:jc w:val="both"/>
        <w:rPr>
          <w:sz w:val="28"/>
          <w:szCs w:val="28"/>
        </w:rPr>
      </w:pPr>
      <w:r>
        <w:rPr>
          <w:sz w:val="28"/>
          <w:szCs w:val="28"/>
        </w:rPr>
        <w:t>3) п</w:t>
      </w:r>
      <w:r w:rsidRPr="00C544CD">
        <w:rPr>
          <w:sz w:val="28"/>
          <w:szCs w:val="28"/>
        </w:rPr>
        <w:t xml:space="preserve">рочие межбюджетные трансферты, передаваемые бюджетам территориальных </w:t>
      </w:r>
      <w:r>
        <w:rPr>
          <w:sz w:val="28"/>
          <w:szCs w:val="28"/>
        </w:rPr>
        <w:t>Ф</w:t>
      </w:r>
      <w:r w:rsidRPr="00C544CD">
        <w:rPr>
          <w:sz w:val="28"/>
          <w:szCs w:val="28"/>
        </w:rPr>
        <w:t xml:space="preserve">ондов </w:t>
      </w:r>
      <w:r>
        <w:rPr>
          <w:sz w:val="28"/>
          <w:szCs w:val="28"/>
        </w:rPr>
        <w:t xml:space="preserve">ОМС </w:t>
      </w:r>
      <w:r w:rsidRPr="00C544CD">
        <w:rPr>
          <w:sz w:val="28"/>
          <w:szCs w:val="28"/>
        </w:rPr>
        <w:t>– 46 277,8 тыс. рублей или 36,8% от годовых бюджетных назначений, что на 13</w:t>
      </w:r>
      <w:r>
        <w:rPr>
          <w:sz w:val="28"/>
          <w:szCs w:val="28"/>
        </w:rPr>
        <w:t> </w:t>
      </w:r>
      <w:r w:rsidRPr="00C544CD">
        <w:rPr>
          <w:sz w:val="28"/>
          <w:szCs w:val="28"/>
        </w:rPr>
        <w:t>662,3 тыс. рублей или 22,8% меньше объема трансфертов (59 940,1 тыс. рублей), поступивших в аналогичном периоде прошлого года</w:t>
      </w:r>
      <w:r>
        <w:rPr>
          <w:sz w:val="28"/>
          <w:szCs w:val="28"/>
        </w:rPr>
        <w:t>;</w:t>
      </w:r>
    </w:p>
    <w:p w:rsidR="008D78B5" w:rsidRDefault="008D78B5" w:rsidP="008D78B5">
      <w:pPr>
        <w:ind w:firstLine="709"/>
        <w:jc w:val="both"/>
        <w:rPr>
          <w:sz w:val="28"/>
          <w:szCs w:val="28"/>
        </w:rPr>
      </w:pPr>
      <w:r>
        <w:rPr>
          <w:sz w:val="28"/>
          <w:szCs w:val="28"/>
        </w:rPr>
        <w:t>4) </w:t>
      </w:r>
      <w:r w:rsidRPr="0054494F">
        <w:rPr>
          <w:sz w:val="28"/>
          <w:szCs w:val="28"/>
        </w:rPr>
        <w:t xml:space="preserve">доходы бюджетов </w:t>
      </w:r>
      <w:r>
        <w:rPr>
          <w:sz w:val="28"/>
          <w:szCs w:val="28"/>
        </w:rPr>
        <w:t xml:space="preserve">бюджетной системы Российской Федерации </w:t>
      </w:r>
      <w:r w:rsidRPr="0054494F">
        <w:rPr>
          <w:sz w:val="28"/>
          <w:szCs w:val="28"/>
        </w:rPr>
        <w:t>от возврата остатков субсидий, субвенций и иных межбюджетных трансфертов прошлых лет, имеющих целевое назначение – 426,7 тыс. рублей</w:t>
      </w:r>
      <w:r>
        <w:rPr>
          <w:sz w:val="28"/>
          <w:szCs w:val="28"/>
        </w:rPr>
        <w:t>;</w:t>
      </w:r>
    </w:p>
    <w:p w:rsidR="008D78B5" w:rsidRDefault="008D78B5" w:rsidP="008D78B5">
      <w:pPr>
        <w:ind w:firstLine="709"/>
        <w:jc w:val="both"/>
        <w:rPr>
          <w:color w:val="000000"/>
          <w:sz w:val="28"/>
          <w:szCs w:val="28"/>
        </w:rPr>
      </w:pPr>
      <w:r>
        <w:rPr>
          <w:sz w:val="28"/>
          <w:szCs w:val="28"/>
        </w:rPr>
        <w:t>5) </w:t>
      </w:r>
      <w:r>
        <w:rPr>
          <w:color w:val="000000"/>
          <w:sz w:val="28"/>
          <w:szCs w:val="28"/>
        </w:rPr>
        <w:t>в</w:t>
      </w:r>
      <w:r w:rsidRPr="00685D6E">
        <w:rPr>
          <w:color w:val="000000"/>
          <w:sz w:val="28"/>
          <w:szCs w:val="28"/>
        </w:rPr>
        <w:t xml:space="preserve">озврат </w:t>
      </w:r>
      <w:r>
        <w:rPr>
          <w:color w:val="000000"/>
          <w:sz w:val="28"/>
          <w:szCs w:val="28"/>
        </w:rPr>
        <w:t>в</w:t>
      </w:r>
      <w:r w:rsidRPr="00685D6E">
        <w:rPr>
          <w:color w:val="000000"/>
          <w:sz w:val="28"/>
          <w:szCs w:val="28"/>
        </w:rPr>
        <w:t xml:space="preserve"> бюджет </w:t>
      </w:r>
      <w:r>
        <w:rPr>
          <w:color w:val="000000"/>
          <w:sz w:val="28"/>
          <w:szCs w:val="28"/>
        </w:rPr>
        <w:t xml:space="preserve">Федерального </w:t>
      </w:r>
      <w:r w:rsidRPr="00685D6E">
        <w:rPr>
          <w:color w:val="000000"/>
          <w:sz w:val="28"/>
          <w:szCs w:val="28"/>
        </w:rPr>
        <w:t>Фонда</w:t>
      </w:r>
      <w:r>
        <w:rPr>
          <w:color w:val="000000"/>
          <w:sz w:val="28"/>
          <w:szCs w:val="28"/>
        </w:rPr>
        <w:t xml:space="preserve"> ОМС, бюджеты территориальных Фондов ОМС и бюджеты субъектов Российской Федерации</w:t>
      </w:r>
      <w:r w:rsidRPr="00685D6E">
        <w:rPr>
          <w:color w:val="000000"/>
          <w:sz w:val="28"/>
          <w:szCs w:val="28"/>
        </w:rPr>
        <w:t xml:space="preserve"> остатков субсидий, субвенций, и иных межбюджетных трансфертов, имеющих целевое назначение, прошлых лет</w:t>
      </w:r>
      <w:r>
        <w:rPr>
          <w:color w:val="000000"/>
          <w:sz w:val="28"/>
          <w:szCs w:val="28"/>
        </w:rPr>
        <w:t xml:space="preserve"> – 5 020,0 тыс. рублей.</w:t>
      </w:r>
    </w:p>
    <w:p w:rsidR="008D78B5" w:rsidRPr="00CA7705" w:rsidRDefault="008D78B5" w:rsidP="008D78B5">
      <w:pPr>
        <w:ind w:left="708"/>
        <w:jc w:val="both"/>
        <w:rPr>
          <w:b/>
          <w:color w:val="000000"/>
          <w:sz w:val="16"/>
          <w:szCs w:val="16"/>
        </w:rPr>
      </w:pPr>
    </w:p>
    <w:p w:rsidR="008D78B5" w:rsidRPr="005365BA" w:rsidRDefault="008D78B5" w:rsidP="008D78B5">
      <w:pPr>
        <w:ind w:left="708"/>
        <w:jc w:val="both"/>
        <w:rPr>
          <w:b/>
          <w:color w:val="000000"/>
          <w:sz w:val="28"/>
          <w:szCs w:val="28"/>
        </w:rPr>
      </w:pPr>
      <w:r>
        <w:rPr>
          <w:b/>
          <w:color w:val="000000"/>
          <w:sz w:val="28"/>
          <w:szCs w:val="28"/>
        </w:rPr>
        <w:t>2. </w:t>
      </w:r>
      <w:r w:rsidRPr="005365BA">
        <w:rPr>
          <w:b/>
          <w:color w:val="000000"/>
          <w:sz w:val="28"/>
          <w:szCs w:val="28"/>
        </w:rPr>
        <w:t>Исполнение бюджета Фонда по расходам</w:t>
      </w:r>
    </w:p>
    <w:p w:rsidR="008D78B5" w:rsidRPr="00D53845" w:rsidRDefault="008D78B5" w:rsidP="008D78B5">
      <w:pPr>
        <w:ind w:firstLine="709"/>
        <w:jc w:val="both"/>
        <w:rPr>
          <w:sz w:val="16"/>
          <w:szCs w:val="16"/>
        </w:rPr>
      </w:pPr>
    </w:p>
    <w:p w:rsidR="008D78B5" w:rsidRDefault="008D78B5" w:rsidP="008D78B5">
      <w:pPr>
        <w:ind w:firstLine="709"/>
        <w:jc w:val="both"/>
        <w:rPr>
          <w:sz w:val="28"/>
          <w:szCs w:val="28"/>
        </w:rPr>
      </w:pPr>
      <w:r w:rsidRPr="007A1C8E">
        <w:rPr>
          <w:sz w:val="28"/>
          <w:szCs w:val="28"/>
        </w:rPr>
        <w:t xml:space="preserve">Расходы бюджета Фонда за 1 полугодие 2025 года составили </w:t>
      </w:r>
      <w:r>
        <w:rPr>
          <w:sz w:val="28"/>
          <w:szCs w:val="28"/>
        </w:rPr>
        <w:br/>
      </w:r>
      <w:r w:rsidRPr="007A1C8E">
        <w:rPr>
          <w:sz w:val="28"/>
          <w:szCs w:val="28"/>
        </w:rPr>
        <w:t>2 146 167,</w:t>
      </w:r>
      <w:r>
        <w:rPr>
          <w:sz w:val="28"/>
          <w:szCs w:val="28"/>
        </w:rPr>
        <w:t xml:space="preserve">9 </w:t>
      </w:r>
      <w:r w:rsidRPr="007A1C8E">
        <w:rPr>
          <w:sz w:val="28"/>
          <w:szCs w:val="28"/>
        </w:rPr>
        <w:t xml:space="preserve">тыс. рублей или 46,3% от годовых бюджетных назначений и относительно расходов, произведенных в аналогичном периоде прошлого года </w:t>
      </w:r>
      <w:r w:rsidR="005056C4">
        <w:rPr>
          <w:sz w:val="28"/>
          <w:szCs w:val="28"/>
        </w:rPr>
        <w:t xml:space="preserve">               </w:t>
      </w:r>
      <w:proofErr w:type="gramStart"/>
      <w:r w:rsidR="005056C4">
        <w:rPr>
          <w:sz w:val="28"/>
          <w:szCs w:val="28"/>
        </w:rPr>
        <w:t xml:space="preserve">   </w:t>
      </w:r>
      <w:r w:rsidRPr="007A1C8E">
        <w:rPr>
          <w:sz w:val="28"/>
          <w:szCs w:val="28"/>
        </w:rPr>
        <w:t>(</w:t>
      </w:r>
      <w:proofErr w:type="gramEnd"/>
      <w:r w:rsidRPr="007A1C8E">
        <w:rPr>
          <w:sz w:val="28"/>
          <w:szCs w:val="28"/>
        </w:rPr>
        <w:t xml:space="preserve">2 151 371,4 тыс. рублей), уменьшились </w:t>
      </w:r>
      <w:r>
        <w:rPr>
          <w:sz w:val="28"/>
          <w:szCs w:val="28"/>
        </w:rPr>
        <w:t>незначительно.</w:t>
      </w:r>
    </w:p>
    <w:p w:rsidR="008D78B5" w:rsidRDefault="008D78B5" w:rsidP="008D78B5">
      <w:pPr>
        <w:ind w:firstLine="709"/>
        <w:jc w:val="both"/>
        <w:rPr>
          <w:sz w:val="28"/>
          <w:szCs w:val="28"/>
        </w:rPr>
      </w:pPr>
      <w:r w:rsidRPr="007A1C8E">
        <w:rPr>
          <w:sz w:val="28"/>
          <w:szCs w:val="28"/>
        </w:rPr>
        <w:t>Информация об исполнении бюджета Фонда по расходам за январь-июнь 2025 года и структура расходов приведены в таблице</w:t>
      </w:r>
      <w:r>
        <w:rPr>
          <w:sz w:val="28"/>
          <w:szCs w:val="28"/>
        </w:rPr>
        <w:t xml:space="preserve"> 2.</w:t>
      </w:r>
    </w:p>
    <w:p w:rsidR="008D78B5" w:rsidRDefault="008D78B5" w:rsidP="008D78B5">
      <w:pPr>
        <w:ind w:right="141" w:firstLine="7938"/>
        <w:jc w:val="center"/>
        <w:rPr>
          <w:sz w:val="28"/>
          <w:szCs w:val="28"/>
        </w:rPr>
      </w:pPr>
      <w:r>
        <w:rPr>
          <w:sz w:val="28"/>
          <w:szCs w:val="28"/>
        </w:rPr>
        <w:t xml:space="preserve">Таблица 2 </w:t>
      </w:r>
    </w:p>
    <w:p w:rsidR="008D78B5" w:rsidRPr="00DF7207" w:rsidRDefault="008D78B5" w:rsidP="008D78B5">
      <w:pPr>
        <w:ind w:right="141" w:firstLine="709"/>
        <w:jc w:val="right"/>
        <w:rPr>
          <w:sz w:val="28"/>
          <w:szCs w:val="28"/>
        </w:rPr>
      </w:pPr>
      <w:r>
        <w:rPr>
          <w:sz w:val="28"/>
          <w:szCs w:val="28"/>
        </w:rPr>
        <w:t xml:space="preserve">(тыс. рублей) </w:t>
      </w:r>
    </w:p>
    <w:tbl>
      <w:tblPr>
        <w:tblW w:w="9894" w:type="dxa"/>
        <w:tblLayout w:type="fixed"/>
        <w:tblLook w:val="04A0" w:firstRow="1" w:lastRow="0" w:firstColumn="1" w:lastColumn="0" w:noHBand="0" w:noVBand="1"/>
      </w:tblPr>
      <w:tblGrid>
        <w:gridCol w:w="5240"/>
        <w:gridCol w:w="1557"/>
        <w:gridCol w:w="1143"/>
        <w:gridCol w:w="843"/>
        <w:gridCol w:w="1111"/>
      </w:tblGrid>
      <w:tr w:rsidR="008D78B5" w:rsidRPr="006A0E04" w:rsidTr="005056C4">
        <w:trPr>
          <w:trHeight w:val="70"/>
          <w:tblHeader/>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Наименование расходов</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Утверждены ассигнования (сводная роспись расходов бюджета Фонда)</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Исполнение</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Структура расходов, %</w:t>
            </w:r>
          </w:p>
        </w:tc>
      </w:tr>
      <w:tr w:rsidR="008D78B5" w:rsidRPr="006A0E04" w:rsidTr="005056C4">
        <w:trPr>
          <w:trHeight w:val="407"/>
          <w:tblHeader/>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8D78B5" w:rsidRPr="006A0E04" w:rsidRDefault="008D78B5" w:rsidP="008D78B5">
            <w:pPr>
              <w:rPr>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8D78B5" w:rsidRPr="006A0E04" w:rsidRDefault="008D78B5" w:rsidP="00445FD1">
            <w:pPr>
              <w:ind w:left="-117" w:right="-108"/>
              <w:rPr>
                <w:color w:val="000000"/>
                <w:sz w:val="20"/>
                <w:szCs w:val="20"/>
              </w:rPr>
            </w:pP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сумма</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0" w:right="-132"/>
              <w:jc w:val="center"/>
              <w:rPr>
                <w:color w:val="000000"/>
                <w:sz w:val="20"/>
                <w:szCs w:val="20"/>
              </w:rPr>
            </w:pPr>
            <w:r w:rsidRPr="006A0E04">
              <w:rPr>
                <w:color w:val="000000"/>
                <w:sz w:val="20"/>
                <w:szCs w:val="20"/>
              </w:rPr>
              <w:t>к плану, % гр.3/гр.2</w:t>
            </w: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8D78B5" w:rsidRPr="006A0E04" w:rsidRDefault="008D78B5" w:rsidP="008D78B5">
            <w:pPr>
              <w:rPr>
                <w:color w:val="000000"/>
                <w:sz w:val="20"/>
                <w:szCs w:val="20"/>
              </w:rPr>
            </w:pPr>
          </w:p>
        </w:tc>
      </w:tr>
      <w:tr w:rsidR="008D78B5" w:rsidRPr="006A0E04" w:rsidTr="005056C4">
        <w:trPr>
          <w:trHeight w:val="7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1</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2</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3</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4</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5</w:t>
            </w:r>
          </w:p>
        </w:tc>
      </w:tr>
      <w:tr w:rsidR="008D78B5" w:rsidRPr="006A0E04" w:rsidTr="005056C4">
        <w:trPr>
          <w:trHeight w:val="98"/>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b/>
                <w:bCs/>
                <w:color w:val="000000"/>
                <w:sz w:val="20"/>
                <w:szCs w:val="20"/>
              </w:rPr>
            </w:pPr>
            <w:r w:rsidRPr="006A0E04">
              <w:rPr>
                <w:b/>
                <w:bCs/>
                <w:color w:val="000000"/>
                <w:sz w:val="20"/>
                <w:szCs w:val="20"/>
              </w:rPr>
              <w:t>РАСХОДЫ</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b/>
                <w:bCs/>
                <w:color w:val="000000"/>
                <w:sz w:val="20"/>
                <w:szCs w:val="20"/>
              </w:rPr>
            </w:pPr>
            <w:r w:rsidRPr="006A0E04">
              <w:rPr>
                <w:b/>
                <w:bCs/>
                <w:color w:val="000000"/>
                <w:sz w:val="20"/>
                <w:szCs w:val="20"/>
              </w:rPr>
              <w:t>4 635 647,8</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b/>
                <w:bCs/>
                <w:color w:val="000000"/>
                <w:sz w:val="20"/>
                <w:szCs w:val="20"/>
              </w:rPr>
            </w:pPr>
            <w:r w:rsidRPr="006A0E04">
              <w:rPr>
                <w:b/>
                <w:bCs/>
                <w:color w:val="000000"/>
                <w:sz w:val="20"/>
                <w:szCs w:val="20"/>
              </w:rPr>
              <w:t>2 146 167,9</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b/>
                <w:bCs/>
                <w:color w:val="000000"/>
                <w:sz w:val="20"/>
                <w:szCs w:val="20"/>
              </w:rPr>
            </w:pPr>
            <w:r w:rsidRPr="006A0E04">
              <w:rPr>
                <w:b/>
                <w:bCs/>
                <w:color w:val="000000"/>
                <w:sz w:val="20"/>
                <w:szCs w:val="20"/>
              </w:rPr>
              <w:t>46,3</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b/>
                <w:bCs/>
                <w:color w:val="000000"/>
                <w:sz w:val="20"/>
                <w:szCs w:val="20"/>
              </w:rPr>
            </w:pPr>
            <w:r w:rsidRPr="006A0E04">
              <w:rPr>
                <w:b/>
                <w:bCs/>
                <w:color w:val="000000"/>
                <w:sz w:val="20"/>
                <w:szCs w:val="20"/>
              </w:rPr>
              <w:t>100,0</w:t>
            </w:r>
          </w:p>
        </w:tc>
      </w:tr>
      <w:tr w:rsidR="008D78B5" w:rsidRPr="006A0E04" w:rsidTr="005056C4">
        <w:trPr>
          <w:trHeight w:val="70"/>
        </w:trPr>
        <w:tc>
          <w:tcPr>
            <w:tcW w:w="52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8D78B5" w:rsidRPr="006A0E04" w:rsidRDefault="008D78B5" w:rsidP="008D78B5">
            <w:pPr>
              <w:jc w:val="both"/>
              <w:rPr>
                <w:b/>
                <w:bCs/>
                <w:color w:val="000000"/>
                <w:sz w:val="20"/>
                <w:szCs w:val="20"/>
              </w:rPr>
            </w:pPr>
            <w:r w:rsidRPr="006A0E04">
              <w:rPr>
                <w:b/>
                <w:bCs/>
                <w:color w:val="000000"/>
                <w:sz w:val="20"/>
                <w:szCs w:val="20"/>
              </w:rPr>
              <w:lastRenderedPageBreak/>
              <w:t>ОБЩЕГОСУДАРСТВЕННЫЕ ВОПРОСЫ</w:t>
            </w:r>
          </w:p>
        </w:tc>
        <w:tc>
          <w:tcPr>
            <w:tcW w:w="1557"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445FD1">
            <w:pPr>
              <w:ind w:left="-117" w:right="-108"/>
              <w:jc w:val="center"/>
              <w:rPr>
                <w:b/>
                <w:bCs/>
                <w:color w:val="000000"/>
                <w:sz w:val="20"/>
                <w:szCs w:val="20"/>
              </w:rPr>
            </w:pPr>
            <w:r w:rsidRPr="006A0E04">
              <w:rPr>
                <w:b/>
                <w:bCs/>
                <w:color w:val="000000"/>
                <w:sz w:val="20"/>
                <w:szCs w:val="20"/>
              </w:rPr>
              <w:t>72 357,6</w:t>
            </w:r>
          </w:p>
        </w:tc>
        <w:tc>
          <w:tcPr>
            <w:tcW w:w="1143"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445FD1">
            <w:pPr>
              <w:ind w:left="-105" w:right="-103"/>
              <w:jc w:val="center"/>
              <w:rPr>
                <w:b/>
                <w:bCs/>
                <w:color w:val="000000"/>
                <w:sz w:val="20"/>
                <w:szCs w:val="20"/>
              </w:rPr>
            </w:pPr>
            <w:r w:rsidRPr="006A0E04">
              <w:rPr>
                <w:b/>
                <w:bCs/>
                <w:color w:val="000000"/>
                <w:sz w:val="20"/>
                <w:szCs w:val="20"/>
              </w:rPr>
              <w:t>34 380,3</w:t>
            </w:r>
          </w:p>
        </w:tc>
        <w:tc>
          <w:tcPr>
            <w:tcW w:w="843"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8D78B5">
            <w:pPr>
              <w:jc w:val="center"/>
              <w:rPr>
                <w:b/>
                <w:bCs/>
                <w:color w:val="000000"/>
                <w:sz w:val="20"/>
                <w:szCs w:val="20"/>
              </w:rPr>
            </w:pPr>
            <w:r w:rsidRPr="006A0E04">
              <w:rPr>
                <w:b/>
                <w:bCs/>
                <w:color w:val="000000"/>
                <w:sz w:val="20"/>
                <w:szCs w:val="20"/>
              </w:rPr>
              <w:t>47,5</w:t>
            </w:r>
          </w:p>
        </w:tc>
        <w:tc>
          <w:tcPr>
            <w:tcW w:w="1111"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8D78B5">
            <w:pPr>
              <w:jc w:val="center"/>
              <w:rPr>
                <w:b/>
                <w:bCs/>
                <w:color w:val="000000"/>
                <w:sz w:val="20"/>
                <w:szCs w:val="20"/>
              </w:rPr>
            </w:pPr>
            <w:r w:rsidRPr="006A0E04">
              <w:rPr>
                <w:b/>
                <w:bCs/>
                <w:color w:val="000000"/>
                <w:sz w:val="20"/>
                <w:szCs w:val="20"/>
              </w:rPr>
              <w:t>1,6</w:t>
            </w:r>
          </w:p>
        </w:tc>
      </w:tr>
      <w:tr w:rsidR="008D78B5" w:rsidRPr="006A0E04" w:rsidTr="005056C4">
        <w:trPr>
          <w:trHeight w:val="626"/>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8D78B5" w:rsidRPr="006A0E04" w:rsidRDefault="008D78B5" w:rsidP="008D78B5">
            <w:pPr>
              <w:jc w:val="both"/>
              <w:rPr>
                <w:color w:val="000000"/>
                <w:sz w:val="20"/>
                <w:szCs w:val="20"/>
              </w:rPr>
            </w:pPr>
            <w:r w:rsidRPr="006A0E04">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60 224,2</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29 962,2</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49,8</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1,4</w:t>
            </w:r>
          </w:p>
        </w:tc>
      </w:tr>
      <w:tr w:rsidR="008D78B5" w:rsidRPr="006A0E04" w:rsidTr="005056C4">
        <w:trPr>
          <w:trHeight w:val="266"/>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8D78B5" w:rsidRPr="006A0E04" w:rsidRDefault="008D78B5" w:rsidP="008D78B5">
            <w:pPr>
              <w:jc w:val="both"/>
              <w:rPr>
                <w:color w:val="000000"/>
                <w:sz w:val="20"/>
                <w:szCs w:val="20"/>
              </w:rPr>
            </w:pPr>
            <w:r w:rsidRPr="006A0E04">
              <w:rPr>
                <w:color w:val="000000"/>
                <w:sz w:val="20"/>
                <w:szCs w:val="20"/>
              </w:rPr>
              <w:t>Закупки товаров, работ и услуг для государственных (муниципальных) нужд</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12 129,2</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4 413,9</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36,4</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0,2</w:t>
            </w:r>
          </w:p>
        </w:tc>
      </w:tr>
      <w:tr w:rsidR="008D78B5" w:rsidRPr="006A0E04" w:rsidTr="005056C4">
        <w:trPr>
          <w:trHeight w:val="129"/>
        </w:trPr>
        <w:tc>
          <w:tcPr>
            <w:tcW w:w="5240" w:type="dxa"/>
            <w:tcBorders>
              <w:top w:val="nil"/>
              <w:left w:val="single" w:sz="4" w:space="0" w:color="auto"/>
              <w:bottom w:val="single" w:sz="4" w:space="0" w:color="auto"/>
              <w:right w:val="single" w:sz="4" w:space="0" w:color="auto"/>
            </w:tcBorders>
            <w:shd w:val="clear" w:color="000000" w:fill="FFFFFF"/>
            <w:vAlign w:val="center"/>
            <w:hideMark/>
          </w:tcPr>
          <w:p w:rsidR="008D78B5" w:rsidRPr="006A0E04" w:rsidRDefault="008D78B5" w:rsidP="008D78B5">
            <w:pPr>
              <w:jc w:val="both"/>
              <w:rPr>
                <w:color w:val="000000"/>
                <w:sz w:val="20"/>
                <w:szCs w:val="20"/>
              </w:rPr>
            </w:pPr>
            <w:r w:rsidRPr="006A0E04">
              <w:rPr>
                <w:color w:val="000000"/>
                <w:sz w:val="20"/>
                <w:szCs w:val="20"/>
              </w:rPr>
              <w:t>Иные бюджетные ассигнования</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4,2</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4,2</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100,0</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0,0</w:t>
            </w:r>
          </w:p>
        </w:tc>
      </w:tr>
      <w:tr w:rsidR="008D78B5" w:rsidRPr="006A0E04" w:rsidTr="005056C4">
        <w:trPr>
          <w:trHeight w:val="204"/>
        </w:trPr>
        <w:tc>
          <w:tcPr>
            <w:tcW w:w="52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8D78B5" w:rsidRPr="006A0E04" w:rsidRDefault="008D78B5" w:rsidP="008D78B5">
            <w:pPr>
              <w:jc w:val="both"/>
              <w:rPr>
                <w:b/>
                <w:bCs/>
                <w:color w:val="000000"/>
                <w:sz w:val="20"/>
                <w:szCs w:val="20"/>
              </w:rPr>
            </w:pPr>
            <w:r w:rsidRPr="006A0E04">
              <w:rPr>
                <w:b/>
                <w:bCs/>
                <w:color w:val="000000"/>
                <w:sz w:val="20"/>
                <w:szCs w:val="20"/>
              </w:rPr>
              <w:t>ЗДРАВООХРАНЕНИЕ</w:t>
            </w:r>
          </w:p>
        </w:tc>
        <w:tc>
          <w:tcPr>
            <w:tcW w:w="1557"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445FD1">
            <w:pPr>
              <w:ind w:left="-117" w:right="-108"/>
              <w:jc w:val="center"/>
              <w:rPr>
                <w:b/>
                <w:bCs/>
                <w:color w:val="000000"/>
                <w:sz w:val="20"/>
                <w:szCs w:val="20"/>
              </w:rPr>
            </w:pPr>
            <w:r w:rsidRPr="006A0E04">
              <w:rPr>
                <w:b/>
                <w:bCs/>
                <w:color w:val="000000"/>
                <w:sz w:val="20"/>
                <w:szCs w:val="20"/>
              </w:rPr>
              <w:t>4 563 290,2</w:t>
            </w:r>
          </w:p>
        </w:tc>
        <w:tc>
          <w:tcPr>
            <w:tcW w:w="1143"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445FD1">
            <w:pPr>
              <w:ind w:left="-105" w:right="-103"/>
              <w:jc w:val="center"/>
              <w:rPr>
                <w:b/>
                <w:bCs/>
                <w:color w:val="000000"/>
                <w:sz w:val="20"/>
                <w:szCs w:val="20"/>
              </w:rPr>
            </w:pPr>
            <w:r w:rsidRPr="006A0E04">
              <w:rPr>
                <w:b/>
                <w:bCs/>
                <w:color w:val="000000"/>
                <w:sz w:val="20"/>
                <w:szCs w:val="20"/>
              </w:rPr>
              <w:t>2 111 787,5</w:t>
            </w:r>
          </w:p>
        </w:tc>
        <w:tc>
          <w:tcPr>
            <w:tcW w:w="843"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8D78B5">
            <w:pPr>
              <w:jc w:val="center"/>
              <w:rPr>
                <w:b/>
                <w:bCs/>
                <w:color w:val="000000"/>
                <w:sz w:val="20"/>
                <w:szCs w:val="20"/>
              </w:rPr>
            </w:pPr>
            <w:r w:rsidRPr="006A0E04">
              <w:rPr>
                <w:b/>
                <w:bCs/>
                <w:color w:val="000000"/>
                <w:sz w:val="20"/>
                <w:szCs w:val="20"/>
              </w:rPr>
              <w:t>46,3</w:t>
            </w:r>
          </w:p>
        </w:tc>
        <w:tc>
          <w:tcPr>
            <w:tcW w:w="1111" w:type="dxa"/>
            <w:tcBorders>
              <w:top w:val="nil"/>
              <w:left w:val="nil"/>
              <w:bottom w:val="single" w:sz="4" w:space="0" w:color="auto"/>
              <w:right w:val="single" w:sz="4" w:space="0" w:color="auto"/>
            </w:tcBorders>
            <w:shd w:val="clear" w:color="auto" w:fill="DAEEF3" w:themeFill="accent5" w:themeFillTint="33"/>
            <w:vAlign w:val="center"/>
            <w:hideMark/>
          </w:tcPr>
          <w:p w:rsidR="008D78B5" w:rsidRPr="006A0E04" w:rsidRDefault="008D78B5" w:rsidP="008D78B5">
            <w:pPr>
              <w:jc w:val="center"/>
              <w:rPr>
                <w:b/>
                <w:bCs/>
                <w:color w:val="000000"/>
                <w:sz w:val="20"/>
                <w:szCs w:val="20"/>
              </w:rPr>
            </w:pPr>
            <w:r w:rsidRPr="006A0E04">
              <w:rPr>
                <w:b/>
                <w:bCs/>
                <w:color w:val="000000"/>
                <w:sz w:val="20"/>
                <w:szCs w:val="20"/>
              </w:rPr>
              <w:t>98,4</w:t>
            </w:r>
          </w:p>
        </w:tc>
      </w:tr>
      <w:tr w:rsidR="008D78B5" w:rsidRPr="006A0E04" w:rsidTr="005056C4">
        <w:trPr>
          <w:trHeight w:val="123"/>
        </w:trPr>
        <w:tc>
          <w:tcPr>
            <w:tcW w:w="52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D78B5" w:rsidRPr="006A0E04" w:rsidRDefault="008D78B5" w:rsidP="008D78B5">
            <w:pPr>
              <w:jc w:val="both"/>
              <w:rPr>
                <w:b/>
                <w:bCs/>
                <w:color w:val="000000"/>
                <w:sz w:val="20"/>
                <w:szCs w:val="20"/>
              </w:rPr>
            </w:pPr>
            <w:r w:rsidRPr="006A0E04">
              <w:rPr>
                <w:b/>
                <w:bCs/>
                <w:color w:val="000000"/>
                <w:sz w:val="20"/>
                <w:szCs w:val="20"/>
              </w:rPr>
              <w:t>Территориальная программа ОМС</w:t>
            </w:r>
          </w:p>
        </w:tc>
        <w:tc>
          <w:tcPr>
            <w:tcW w:w="1557"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445FD1">
            <w:pPr>
              <w:ind w:left="-117" w:right="-108"/>
              <w:jc w:val="center"/>
              <w:rPr>
                <w:b/>
                <w:bCs/>
                <w:sz w:val="20"/>
                <w:szCs w:val="20"/>
              </w:rPr>
            </w:pPr>
            <w:r w:rsidRPr="006A0E04">
              <w:rPr>
                <w:b/>
                <w:bCs/>
                <w:sz w:val="20"/>
                <w:szCs w:val="20"/>
              </w:rPr>
              <w:t>4 406 968,8</w:t>
            </w:r>
          </w:p>
        </w:tc>
        <w:tc>
          <w:tcPr>
            <w:tcW w:w="1143"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445FD1">
            <w:pPr>
              <w:ind w:left="-105" w:right="-103"/>
              <w:jc w:val="center"/>
              <w:rPr>
                <w:b/>
                <w:bCs/>
                <w:sz w:val="20"/>
                <w:szCs w:val="20"/>
              </w:rPr>
            </w:pPr>
            <w:r w:rsidRPr="006A0E04">
              <w:rPr>
                <w:b/>
                <w:bCs/>
                <w:sz w:val="20"/>
                <w:szCs w:val="20"/>
              </w:rPr>
              <w:t>2 053 524,8</w:t>
            </w:r>
          </w:p>
        </w:tc>
        <w:tc>
          <w:tcPr>
            <w:tcW w:w="843"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8D78B5">
            <w:pPr>
              <w:jc w:val="center"/>
              <w:rPr>
                <w:b/>
                <w:bCs/>
                <w:color w:val="000000"/>
                <w:sz w:val="20"/>
                <w:szCs w:val="20"/>
              </w:rPr>
            </w:pPr>
            <w:r w:rsidRPr="006A0E04">
              <w:rPr>
                <w:b/>
                <w:bCs/>
                <w:color w:val="000000"/>
                <w:sz w:val="20"/>
                <w:szCs w:val="20"/>
              </w:rPr>
              <w:t>46,6</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8D78B5">
            <w:pPr>
              <w:jc w:val="center"/>
              <w:rPr>
                <w:b/>
                <w:bCs/>
                <w:color w:val="000000"/>
                <w:sz w:val="20"/>
                <w:szCs w:val="20"/>
              </w:rPr>
            </w:pPr>
            <w:r w:rsidRPr="006A0E04">
              <w:rPr>
                <w:b/>
                <w:bCs/>
                <w:color w:val="000000"/>
                <w:sz w:val="20"/>
                <w:szCs w:val="20"/>
              </w:rPr>
              <w:t>95,7</w:t>
            </w:r>
          </w:p>
        </w:tc>
      </w:tr>
      <w:tr w:rsidR="008D78B5" w:rsidRPr="006A0E04" w:rsidTr="005056C4">
        <w:trPr>
          <w:trHeight w:val="623"/>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color w:val="000000"/>
                <w:sz w:val="20"/>
                <w:szCs w:val="20"/>
              </w:rPr>
            </w:pPr>
            <w:r w:rsidRPr="006A0E04">
              <w:rPr>
                <w:color w:val="000000"/>
                <w:sz w:val="20"/>
                <w:szCs w:val="20"/>
              </w:rPr>
              <w:t>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3 907 936,5</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1 806 833,1</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46,2</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84,2</w:t>
            </w:r>
          </w:p>
        </w:tc>
      </w:tr>
      <w:tr w:rsidR="008D78B5" w:rsidRPr="006A0E04" w:rsidTr="005056C4">
        <w:trPr>
          <w:trHeight w:val="373"/>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color w:val="000000"/>
                <w:sz w:val="20"/>
                <w:szCs w:val="20"/>
              </w:rPr>
            </w:pPr>
            <w:r w:rsidRPr="006A0E04">
              <w:rPr>
                <w:color w:val="000000"/>
                <w:sz w:val="20"/>
                <w:szCs w:val="20"/>
              </w:rPr>
              <w:t>Финансовое обеспечение организации обязательного медицинского страхования на территориях субъектов РФ (Межбюджетные трансферты)</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72 364,3</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38 561,1</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53,3</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1,8</w:t>
            </w:r>
          </w:p>
        </w:tc>
      </w:tr>
      <w:tr w:rsidR="008D78B5" w:rsidRPr="006A0E04" w:rsidTr="005056C4">
        <w:trPr>
          <w:trHeight w:val="736"/>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color w:val="000000"/>
                <w:sz w:val="20"/>
                <w:szCs w:val="20"/>
              </w:rPr>
            </w:pPr>
            <w:r w:rsidRPr="006A0E04">
              <w:rPr>
                <w:color w:val="000000"/>
                <w:sz w:val="20"/>
                <w:szCs w:val="20"/>
              </w:rPr>
              <w:t>Выполнение территориальной программы обязательного медицинского страхования в рамках базовой программы обязательного медицинского страхования (Социальное обеспечение и иные выплаты населению)</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222 068,4</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111 034,2</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50,0</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5,2</w:t>
            </w:r>
          </w:p>
        </w:tc>
      </w:tr>
      <w:tr w:rsidR="008D78B5" w:rsidRPr="006A0E04" w:rsidTr="005056C4">
        <w:trPr>
          <w:trHeight w:val="822"/>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color w:val="000000"/>
                <w:sz w:val="20"/>
                <w:szCs w:val="20"/>
              </w:rPr>
            </w:pPr>
            <w:r w:rsidRPr="006A0E04">
              <w:rPr>
                <w:color w:val="000000"/>
                <w:sz w:val="20"/>
                <w:szCs w:val="20"/>
              </w:rPr>
              <w:t>Выполнение территориальной программы обязательного медицинского страхования сверх базовой программы обязательного медицинского страхования (Социальное обеспечение и иные выплаты населению)</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204 599,6</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97 096,4</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47,5</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color w:val="000000"/>
                <w:sz w:val="20"/>
                <w:szCs w:val="20"/>
              </w:rPr>
            </w:pPr>
            <w:r w:rsidRPr="006A0E04">
              <w:rPr>
                <w:color w:val="000000"/>
                <w:sz w:val="20"/>
                <w:szCs w:val="20"/>
              </w:rPr>
              <w:t>4,5</w:t>
            </w:r>
          </w:p>
        </w:tc>
      </w:tr>
      <w:tr w:rsidR="008D78B5" w:rsidRPr="006A0E04" w:rsidTr="005056C4">
        <w:trPr>
          <w:trHeight w:val="530"/>
        </w:trPr>
        <w:tc>
          <w:tcPr>
            <w:tcW w:w="5240" w:type="dxa"/>
            <w:tcBorders>
              <w:top w:val="nil"/>
              <w:left w:val="single" w:sz="4" w:space="0" w:color="auto"/>
              <w:bottom w:val="single" w:sz="4" w:space="0" w:color="auto"/>
              <w:right w:val="single" w:sz="4" w:space="0" w:color="auto"/>
            </w:tcBorders>
            <w:shd w:val="clear" w:color="auto" w:fill="FFFFFF" w:themeFill="background1"/>
            <w:vAlign w:val="center"/>
            <w:hideMark/>
          </w:tcPr>
          <w:p w:rsidR="008D78B5" w:rsidRPr="006A0E04" w:rsidRDefault="008D78B5" w:rsidP="008D78B5">
            <w:pPr>
              <w:jc w:val="both"/>
              <w:rPr>
                <w:b/>
                <w:bCs/>
                <w:color w:val="000000"/>
                <w:sz w:val="20"/>
                <w:szCs w:val="20"/>
              </w:rPr>
            </w:pPr>
            <w:r w:rsidRPr="006A0E04">
              <w:rPr>
                <w:b/>
                <w:bCs/>
                <w:color w:val="000000"/>
                <w:sz w:val="20"/>
                <w:szCs w:val="20"/>
              </w:rPr>
              <w:t>Непрограммные направления деятельности органов управления территориальных государственных внебюджетных фондов</w:t>
            </w:r>
          </w:p>
        </w:tc>
        <w:tc>
          <w:tcPr>
            <w:tcW w:w="1557"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445FD1">
            <w:pPr>
              <w:ind w:left="-117" w:right="-108"/>
              <w:jc w:val="center"/>
              <w:rPr>
                <w:b/>
                <w:bCs/>
                <w:color w:val="000000"/>
                <w:sz w:val="20"/>
                <w:szCs w:val="20"/>
              </w:rPr>
            </w:pPr>
            <w:r w:rsidRPr="006A0E04">
              <w:rPr>
                <w:b/>
                <w:bCs/>
                <w:color w:val="000000"/>
                <w:sz w:val="20"/>
                <w:szCs w:val="20"/>
              </w:rPr>
              <w:t>156 321,4</w:t>
            </w:r>
          </w:p>
        </w:tc>
        <w:tc>
          <w:tcPr>
            <w:tcW w:w="1143"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445FD1">
            <w:pPr>
              <w:ind w:left="-105" w:right="-103"/>
              <w:jc w:val="center"/>
              <w:rPr>
                <w:b/>
                <w:bCs/>
                <w:color w:val="000000"/>
                <w:sz w:val="20"/>
                <w:szCs w:val="20"/>
              </w:rPr>
            </w:pPr>
            <w:r w:rsidRPr="006A0E04">
              <w:rPr>
                <w:b/>
                <w:bCs/>
                <w:color w:val="000000"/>
                <w:sz w:val="20"/>
                <w:szCs w:val="20"/>
              </w:rPr>
              <w:t>58 262,7</w:t>
            </w:r>
          </w:p>
        </w:tc>
        <w:tc>
          <w:tcPr>
            <w:tcW w:w="843"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8D78B5">
            <w:pPr>
              <w:jc w:val="center"/>
              <w:rPr>
                <w:b/>
                <w:bCs/>
                <w:color w:val="000000"/>
                <w:sz w:val="20"/>
                <w:szCs w:val="20"/>
              </w:rPr>
            </w:pPr>
            <w:r w:rsidRPr="006A0E04">
              <w:rPr>
                <w:b/>
                <w:bCs/>
                <w:color w:val="000000"/>
                <w:sz w:val="20"/>
                <w:szCs w:val="20"/>
              </w:rPr>
              <w:t>37,3</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8D78B5" w:rsidRPr="006A0E04" w:rsidRDefault="008D78B5" w:rsidP="008D78B5">
            <w:pPr>
              <w:jc w:val="center"/>
              <w:rPr>
                <w:b/>
                <w:bCs/>
                <w:color w:val="000000"/>
                <w:sz w:val="20"/>
                <w:szCs w:val="20"/>
              </w:rPr>
            </w:pPr>
            <w:r w:rsidRPr="006A0E04">
              <w:rPr>
                <w:b/>
                <w:bCs/>
                <w:color w:val="000000"/>
                <w:sz w:val="20"/>
                <w:szCs w:val="20"/>
              </w:rPr>
              <w:t>2,7</w:t>
            </w:r>
          </w:p>
        </w:tc>
      </w:tr>
      <w:tr w:rsidR="008D78B5" w:rsidRPr="006A0E04" w:rsidTr="005056C4">
        <w:trPr>
          <w:trHeight w:val="530"/>
        </w:trPr>
        <w:tc>
          <w:tcPr>
            <w:tcW w:w="5240" w:type="dxa"/>
            <w:tcBorders>
              <w:top w:val="nil"/>
              <w:left w:val="single" w:sz="4" w:space="0" w:color="auto"/>
              <w:bottom w:val="single" w:sz="4" w:space="0" w:color="auto"/>
              <w:right w:val="single" w:sz="4" w:space="0" w:color="auto"/>
            </w:tcBorders>
            <w:shd w:val="clear" w:color="auto" w:fill="FFFFFF" w:themeFill="background1"/>
            <w:vAlign w:val="center"/>
          </w:tcPr>
          <w:p w:rsidR="008D78B5" w:rsidRPr="006A0E04" w:rsidRDefault="008D78B5" w:rsidP="008D78B5">
            <w:pPr>
              <w:jc w:val="both"/>
              <w:rPr>
                <w:bCs/>
                <w:color w:val="000000"/>
                <w:sz w:val="20"/>
                <w:szCs w:val="20"/>
              </w:rPr>
            </w:pPr>
            <w:r w:rsidRPr="006A0E04">
              <w:rPr>
                <w:bCs/>
                <w:color w:val="000000"/>
                <w:sz w:val="20"/>
                <w:szCs w:val="20"/>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(Предоставление субсидий бюджетным, автономным учреждениям и иным некоммерческим организациям)</w:t>
            </w:r>
          </w:p>
        </w:tc>
        <w:tc>
          <w:tcPr>
            <w:tcW w:w="1557" w:type="dxa"/>
            <w:tcBorders>
              <w:top w:val="nil"/>
              <w:left w:val="nil"/>
              <w:bottom w:val="single" w:sz="4" w:space="0" w:color="auto"/>
              <w:right w:val="single" w:sz="4" w:space="0" w:color="auto"/>
            </w:tcBorders>
            <w:shd w:val="clear" w:color="auto" w:fill="FFFFFF" w:themeFill="background1"/>
            <w:vAlign w:val="center"/>
          </w:tcPr>
          <w:p w:rsidR="008D78B5" w:rsidRPr="006A0E04" w:rsidRDefault="008D78B5" w:rsidP="00445FD1">
            <w:pPr>
              <w:ind w:left="-117" w:right="-108"/>
              <w:jc w:val="center"/>
              <w:rPr>
                <w:bCs/>
                <w:color w:val="000000"/>
                <w:sz w:val="20"/>
                <w:szCs w:val="20"/>
              </w:rPr>
            </w:pPr>
            <w:r w:rsidRPr="006A0E04">
              <w:rPr>
                <w:bCs/>
                <w:color w:val="000000"/>
                <w:sz w:val="20"/>
                <w:szCs w:val="20"/>
              </w:rPr>
              <w:t>5,4</w:t>
            </w:r>
          </w:p>
        </w:tc>
        <w:tc>
          <w:tcPr>
            <w:tcW w:w="1143" w:type="dxa"/>
            <w:tcBorders>
              <w:top w:val="nil"/>
              <w:left w:val="nil"/>
              <w:bottom w:val="single" w:sz="4" w:space="0" w:color="auto"/>
              <w:right w:val="single" w:sz="4" w:space="0" w:color="auto"/>
            </w:tcBorders>
            <w:shd w:val="clear" w:color="auto" w:fill="FFFFFF" w:themeFill="background1"/>
            <w:vAlign w:val="center"/>
          </w:tcPr>
          <w:p w:rsidR="008D78B5" w:rsidRPr="006A0E04" w:rsidRDefault="008D78B5" w:rsidP="00445FD1">
            <w:pPr>
              <w:ind w:left="-105" w:right="-103"/>
              <w:jc w:val="center"/>
              <w:rPr>
                <w:bCs/>
                <w:color w:val="000000"/>
                <w:sz w:val="20"/>
                <w:szCs w:val="20"/>
              </w:rPr>
            </w:pPr>
            <w:r w:rsidRPr="006A0E04">
              <w:rPr>
                <w:bCs/>
                <w:color w:val="000000"/>
                <w:sz w:val="20"/>
                <w:szCs w:val="20"/>
              </w:rPr>
              <w:t>5,4</w:t>
            </w:r>
          </w:p>
        </w:tc>
        <w:tc>
          <w:tcPr>
            <w:tcW w:w="843" w:type="dxa"/>
            <w:tcBorders>
              <w:top w:val="nil"/>
              <w:left w:val="nil"/>
              <w:bottom w:val="single" w:sz="4" w:space="0" w:color="auto"/>
              <w:right w:val="single" w:sz="4" w:space="0" w:color="auto"/>
            </w:tcBorders>
            <w:shd w:val="clear" w:color="auto" w:fill="FFFFFF" w:themeFill="background1"/>
            <w:vAlign w:val="center"/>
          </w:tcPr>
          <w:p w:rsidR="008D78B5" w:rsidRPr="006A0E04" w:rsidRDefault="008D78B5" w:rsidP="008D78B5">
            <w:pPr>
              <w:jc w:val="center"/>
              <w:rPr>
                <w:bCs/>
                <w:color w:val="000000"/>
                <w:sz w:val="20"/>
                <w:szCs w:val="20"/>
              </w:rPr>
            </w:pPr>
            <w:r w:rsidRPr="006A0E04">
              <w:rPr>
                <w:bCs/>
                <w:color w:val="000000"/>
                <w:sz w:val="20"/>
                <w:szCs w:val="20"/>
              </w:rPr>
              <w:t>100,0</w:t>
            </w:r>
          </w:p>
        </w:tc>
        <w:tc>
          <w:tcPr>
            <w:tcW w:w="1111" w:type="dxa"/>
            <w:tcBorders>
              <w:top w:val="nil"/>
              <w:left w:val="nil"/>
              <w:bottom w:val="single" w:sz="4" w:space="0" w:color="auto"/>
              <w:right w:val="single" w:sz="4" w:space="0" w:color="auto"/>
            </w:tcBorders>
            <w:shd w:val="clear" w:color="auto" w:fill="FFFFFF" w:themeFill="background1"/>
            <w:vAlign w:val="center"/>
          </w:tcPr>
          <w:p w:rsidR="008D78B5" w:rsidRPr="006A0E04" w:rsidRDefault="008D78B5" w:rsidP="008D78B5">
            <w:pPr>
              <w:jc w:val="center"/>
              <w:rPr>
                <w:bCs/>
                <w:color w:val="000000"/>
                <w:sz w:val="20"/>
                <w:szCs w:val="20"/>
              </w:rPr>
            </w:pPr>
            <w:r w:rsidRPr="006A0E04">
              <w:rPr>
                <w:bCs/>
                <w:color w:val="000000"/>
                <w:sz w:val="20"/>
                <w:szCs w:val="20"/>
              </w:rPr>
              <w:t>0,0</w:t>
            </w:r>
          </w:p>
        </w:tc>
      </w:tr>
      <w:tr w:rsidR="008D78B5" w:rsidRPr="006A0E04" w:rsidTr="005056C4">
        <w:trPr>
          <w:trHeight w:val="467"/>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iCs/>
                <w:color w:val="000000"/>
                <w:sz w:val="20"/>
                <w:szCs w:val="20"/>
              </w:rPr>
            </w:pPr>
            <w:r w:rsidRPr="006A0E04">
              <w:rPr>
                <w:iCs/>
                <w:color w:val="000000"/>
                <w:sz w:val="20"/>
                <w:szCs w:val="20"/>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color w:val="000000"/>
                <w:sz w:val="20"/>
                <w:szCs w:val="20"/>
              </w:rPr>
            </w:pPr>
            <w:r w:rsidRPr="006A0E04">
              <w:rPr>
                <w:color w:val="000000"/>
                <w:sz w:val="20"/>
                <w:szCs w:val="20"/>
              </w:rPr>
              <w:t>125 700,0</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color w:val="000000"/>
                <w:sz w:val="20"/>
                <w:szCs w:val="20"/>
              </w:rPr>
            </w:pPr>
            <w:r w:rsidRPr="006A0E04">
              <w:rPr>
                <w:color w:val="000000"/>
                <w:sz w:val="20"/>
                <w:szCs w:val="20"/>
              </w:rPr>
              <w:t>45 854,2</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i/>
                <w:iCs/>
                <w:color w:val="000000"/>
                <w:sz w:val="20"/>
                <w:szCs w:val="20"/>
              </w:rPr>
            </w:pPr>
            <w:r w:rsidRPr="006A0E04">
              <w:rPr>
                <w:i/>
                <w:iCs/>
                <w:color w:val="000000"/>
                <w:sz w:val="20"/>
                <w:szCs w:val="20"/>
              </w:rPr>
              <w:t>36,5</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i/>
                <w:iCs/>
                <w:color w:val="000000"/>
                <w:sz w:val="20"/>
                <w:szCs w:val="20"/>
              </w:rPr>
            </w:pPr>
            <w:r w:rsidRPr="006A0E04">
              <w:rPr>
                <w:i/>
                <w:iCs/>
                <w:color w:val="000000"/>
                <w:sz w:val="20"/>
                <w:szCs w:val="20"/>
              </w:rPr>
              <w:t>2,1</w:t>
            </w:r>
          </w:p>
        </w:tc>
      </w:tr>
      <w:tr w:rsidR="008D78B5" w:rsidRPr="006A0E04" w:rsidTr="005056C4">
        <w:trPr>
          <w:trHeight w:val="25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iCs/>
                <w:color w:val="000000"/>
                <w:sz w:val="20"/>
                <w:szCs w:val="20"/>
              </w:rPr>
            </w:pPr>
            <w:r w:rsidRPr="006A0E04">
              <w:rPr>
                <w:iCs/>
                <w:color w:val="000000"/>
                <w:sz w:val="20"/>
                <w:szCs w:val="20"/>
              </w:rPr>
              <w:t>Управление средствами нормированного страхового запаса</w:t>
            </w:r>
          </w:p>
        </w:tc>
        <w:tc>
          <w:tcPr>
            <w:tcW w:w="1557"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17" w:right="-108"/>
              <w:jc w:val="center"/>
              <w:rPr>
                <w:iCs/>
                <w:color w:val="000000"/>
                <w:sz w:val="20"/>
                <w:szCs w:val="20"/>
              </w:rPr>
            </w:pPr>
            <w:r w:rsidRPr="006A0E04">
              <w:rPr>
                <w:iCs/>
                <w:color w:val="000000"/>
                <w:sz w:val="20"/>
                <w:szCs w:val="20"/>
              </w:rPr>
              <w:t>30 616,0</w:t>
            </w:r>
          </w:p>
        </w:tc>
        <w:tc>
          <w:tcPr>
            <w:tcW w:w="11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445FD1">
            <w:pPr>
              <w:ind w:left="-105" w:right="-103"/>
              <w:jc w:val="center"/>
              <w:rPr>
                <w:iCs/>
                <w:color w:val="000000"/>
                <w:sz w:val="20"/>
                <w:szCs w:val="20"/>
              </w:rPr>
            </w:pPr>
            <w:r w:rsidRPr="006A0E04">
              <w:rPr>
                <w:iCs/>
                <w:color w:val="000000"/>
                <w:sz w:val="20"/>
                <w:szCs w:val="20"/>
              </w:rPr>
              <w:t>12 403,1</w:t>
            </w:r>
          </w:p>
        </w:tc>
        <w:tc>
          <w:tcPr>
            <w:tcW w:w="843"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iCs/>
                <w:color w:val="000000"/>
                <w:sz w:val="20"/>
                <w:szCs w:val="20"/>
              </w:rPr>
            </w:pPr>
            <w:r w:rsidRPr="006A0E04">
              <w:rPr>
                <w:iCs/>
                <w:color w:val="000000"/>
                <w:sz w:val="20"/>
                <w:szCs w:val="20"/>
              </w:rPr>
              <w:t>40,5</w:t>
            </w:r>
          </w:p>
        </w:tc>
        <w:tc>
          <w:tcPr>
            <w:tcW w:w="1111" w:type="dxa"/>
            <w:tcBorders>
              <w:top w:val="nil"/>
              <w:left w:val="nil"/>
              <w:bottom w:val="single" w:sz="4" w:space="0" w:color="auto"/>
              <w:right w:val="single" w:sz="4" w:space="0" w:color="auto"/>
            </w:tcBorders>
            <w:shd w:val="clear" w:color="auto" w:fill="auto"/>
            <w:vAlign w:val="center"/>
            <w:hideMark/>
          </w:tcPr>
          <w:p w:rsidR="008D78B5" w:rsidRPr="006A0E04" w:rsidRDefault="008D78B5" w:rsidP="008D78B5">
            <w:pPr>
              <w:jc w:val="center"/>
              <w:rPr>
                <w:iCs/>
                <w:color w:val="000000"/>
                <w:sz w:val="20"/>
                <w:szCs w:val="20"/>
              </w:rPr>
            </w:pPr>
            <w:r w:rsidRPr="006A0E04">
              <w:rPr>
                <w:iCs/>
                <w:color w:val="000000"/>
                <w:sz w:val="20"/>
                <w:szCs w:val="20"/>
              </w:rPr>
              <w:t>0,6</w:t>
            </w:r>
          </w:p>
        </w:tc>
      </w:tr>
      <w:tr w:rsidR="008D78B5" w:rsidRPr="006A0E04" w:rsidTr="005056C4">
        <w:trPr>
          <w:trHeight w:val="79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8D78B5" w:rsidRPr="006A0E04" w:rsidRDefault="008D78B5" w:rsidP="008D78B5">
            <w:pPr>
              <w:jc w:val="both"/>
              <w:rPr>
                <w:i/>
                <w:color w:val="000000"/>
                <w:sz w:val="20"/>
                <w:szCs w:val="20"/>
              </w:rPr>
            </w:pPr>
            <w:r w:rsidRPr="006A0E04">
              <w:rPr>
                <w:i/>
                <w:color w:val="000000"/>
                <w:sz w:val="20"/>
                <w:szCs w:val="20"/>
              </w:rPr>
              <w:t>Финансовое обеспечение формирования НСЗ ТФОМС (</w:t>
            </w:r>
            <w:proofErr w:type="spellStart"/>
            <w:r w:rsidRPr="006A0E04">
              <w:rPr>
                <w:i/>
                <w:color w:val="000000"/>
                <w:sz w:val="20"/>
                <w:szCs w:val="20"/>
              </w:rPr>
              <w:t>Софинансирование</w:t>
            </w:r>
            <w:proofErr w:type="spellEnd"/>
            <w:r w:rsidRPr="006A0E04">
              <w:rPr>
                <w:i/>
                <w:color w:val="000000"/>
                <w:sz w:val="20"/>
                <w:szCs w:val="20"/>
              </w:rPr>
              <w:t xml:space="preserve"> расходов медицинских организаций на оплату труда врачей и среднего медицинского персонала) (Социальное обеспечение и иные выплаты населению)</w:t>
            </w:r>
          </w:p>
        </w:tc>
        <w:tc>
          <w:tcPr>
            <w:tcW w:w="1557"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12 403,2</w:t>
            </w:r>
          </w:p>
        </w:tc>
        <w:tc>
          <w:tcPr>
            <w:tcW w:w="1143"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445FD1">
            <w:pPr>
              <w:ind w:left="-105" w:right="-103"/>
              <w:jc w:val="center"/>
              <w:rPr>
                <w:i/>
                <w:color w:val="000000"/>
                <w:sz w:val="20"/>
                <w:szCs w:val="20"/>
              </w:rPr>
            </w:pPr>
            <w:r w:rsidRPr="006A0E04">
              <w:rPr>
                <w:i/>
                <w:color w:val="000000"/>
                <w:sz w:val="20"/>
                <w:szCs w:val="20"/>
              </w:rPr>
              <w:t>12 403,1</w:t>
            </w:r>
          </w:p>
        </w:tc>
        <w:tc>
          <w:tcPr>
            <w:tcW w:w="843"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100,0</w:t>
            </w:r>
          </w:p>
        </w:tc>
        <w:tc>
          <w:tcPr>
            <w:tcW w:w="1111"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0,6</w:t>
            </w:r>
          </w:p>
        </w:tc>
      </w:tr>
      <w:tr w:rsidR="008D78B5" w:rsidRPr="006A0E04" w:rsidTr="005056C4">
        <w:trPr>
          <w:trHeight w:val="753"/>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i/>
                <w:color w:val="000000"/>
                <w:sz w:val="20"/>
                <w:szCs w:val="20"/>
              </w:rPr>
            </w:pPr>
            <w:r w:rsidRPr="006A0E04">
              <w:rPr>
                <w:i/>
                <w:color w:val="000000"/>
                <w:sz w:val="20"/>
                <w:szCs w:val="20"/>
              </w:rPr>
              <w:t>Финансовое обеспечение мероприятий по приобретению медицинского оборудования (Предоставление субсидий бюджетным, автономным учреждениям и иным некоммерческим организациям)</w:t>
            </w:r>
          </w:p>
        </w:tc>
        <w:tc>
          <w:tcPr>
            <w:tcW w:w="1557"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18 146,6</w:t>
            </w:r>
          </w:p>
        </w:tc>
        <w:tc>
          <w:tcPr>
            <w:tcW w:w="1143"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445FD1">
            <w:pPr>
              <w:ind w:left="-105" w:right="-103"/>
              <w:jc w:val="center"/>
              <w:rPr>
                <w:i/>
                <w:color w:val="000000"/>
                <w:sz w:val="20"/>
                <w:szCs w:val="20"/>
              </w:rPr>
            </w:pPr>
            <w:r w:rsidRPr="006A0E04">
              <w:rPr>
                <w:i/>
                <w:color w:val="000000"/>
                <w:sz w:val="20"/>
                <w:szCs w:val="20"/>
              </w:rPr>
              <w:t>0,0</w:t>
            </w:r>
          </w:p>
        </w:tc>
        <w:tc>
          <w:tcPr>
            <w:tcW w:w="843"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0,0</w:t>
            </w:r>
          </w:p>
        </w:tc>
        <w:tc>
          <w:tcPr>
            <w:tcW w:w="1111"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0,0</w:t>
            </w:r>
          </w:p>
        </w:tc>
      </w:tr>
      <w:tr w:rsidR="008D78B5" w:rsidRPr="006A0E04" w:rsidTr="005056C4">
        <w:trPr>
          <w:trHeight w:val="765"/>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8D78B5" w:rsidRPr="006A0E04" w:rsidRDefault="008D78B5" w:rsidP="008D78B5">
            <w:pPr>
              <w:jc w:val="both"/>
              <w:rPr>
                <w:i/>
                <w:color w:val="000000"/>
                <w:sz w:val="20"/>
                <w:szCs w:val="20"/>
              </w:rPr>
            </w:pPr>
            <w:r w:rsidRPr="006A0E04">
              <w:rPr>
                <w:i/>
                <w:color w:val="000000"/>
                <w:sz w:val="20"/>
                <w:szCs w:val="20"/>
              </w:rPr>
              <w:t>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tc>
        <w:tc>
          <w:tcPr>
            <w:tcW w:w="1557"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66,2</w:t>
            </w:r>
          </w:p>
        </w:tc>
        <w:tc>
          <w:tcPr>
            <w:tcW w:w="1143"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445FD1">
            <w:pPr>
              <w:ind w:left="-105" w:right="-103"/>
              <w:jc w:val="center"/>
              <w:rPr>
                <w:i/>
                <w:color w:val="000000"/>
                <w:sz w:val="20"/>
                <w:szCs w:val="20"/>
              </w:rPr>
            </w:pPr>
            <w:r w:rsidRPr="006A0E04">
              <w:rPr>
                <w:i/>
                <w:color w:val="000000"/>
                <w:sz w:val="20"/>
                <w:szCs w:val="20"/>
              </w:rPr>
              <w:t>0,0</w:t>
            </w:r>
          </w:p>
        </w:tc>
        <w:tc>
          <w:tcPr>
            <w:tcW w:w="843"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0,0</w:t>
            </w:r>
          </w:p>
        </w:tc>
        <w:tc>
          <w:tcPr>
            <w:tcW w:w="1111" w:type="dxa"/>
            <w:tcBorders>
              <w:top w:val="nil"/>
              <w:left w:val="nil"/>
              <w:bottom w:val="single" w:sz="4" w:space="0" w:color="auto"/>
              <w:right w:val="single" w:sz="4" w:space="0" w:color="auto"/>
            </w:tcBorders>
            <w:shd w:val="clear" w:color="auto" w:fill="auto"/>
            <w:noWrap/>
            <w:vAlign w:val="center"/>
            <w:hideMark/>
          </w:tcPr>
          <w:p w:rsidR="008D78B5" w:rsidRPr="006A0E04" w:rsidRDefault="008D78B5" w:rsidP="008D78B5">
            <w:pPr>
              <w:jc w:val="center"/>
              <w:rPr>
                <w:i/>
                <w:color w:val="000000"/>
                <w:sz w:val="20"/>
                <w:szCs w:val="20"/>
              </w:rPr>
            </w:pPr>
            <w:r w:rsidRPr="006A0E04">
              <w:rPr>
                <w:i/>
                <w:color w:val="000000"/>
                <w:sz w:val="20"/>
                <w:szCs w:val="20"/>
              </w:rPr>
              <w:t>0,0</w:t>
            </w:r>
          </w:p>
        </w:tc>
      </w:tr>
    </w:tbl>
    <w:p w:rsidR="008D78B5" w:rsidRPr="002C29F4" w:rsidRDefault="008D78B5" w:rsidP="008D78B5">
      <w:pPr>
        <w:ind w:firstLine="708"/>
        <w:jc w:val="both"/>
        <w:rPr>
          <w:sz w:val="16"/>
          <w:szCs w:val="16"/>
        </w:rPr>
      </w:pPr>
    </w:p>
    <w:p w:rsidR="008D78B5" w:rsidRPr="002C29F4" w:rsidRDefault="008D78B5" w:rsidP="008D78B5">
      <w:pPr>
        <w:ind w:firstLine="708"/>
        <w:jc w:val="both"/>
        <w:rPr>
          <w:sz w:val="28"/>
          <w:szCs w:val="28"/>
        </w:rPr>
      </w:pPr>
      <w:r w:rsidRPr="002C29F4">
        <w:rPr>
          <w:sz w:val="28"/>
          <w:szCs w:val="28"/>
        </w:rPr>
        <w:t xml:space="preserve">Расходы на выполнение управленческих функций Фонда </w:t>
      </w:r>
      <w:r w:rsidRPr="002C29F4">
        <w:rPr>
          <w:b/>
          <w:sz w:val="28"/>
          <w:szCs w:val="28"/>
        </w:rPr>
        <w:t>(раздел «Общегосударственные вопросы»)</w:t>
      </w:r>
      <w:r w:rsidRPr="002C29F4">
        <w:rPr>
          <w:sz w:val="28"/>
          <w:szCs w:val="28"/>
        </w:rPr>
        <w:t xml:space="preserve"> в январе-июне 2025 года составили </w:t>
      </w:r>
      <w:r>
        <w:rPr>
          <w:sz w:val="28"/>
          <w:szCs w:val="28"/>
        </w:rPr>
        <w:br/>
      </w:r>
      <w:r w:rsidRPr="002C29F4">
        <w:rPr>
          <w:sz w:val="28"/>
          <w:szCs w:val="28"/>
        </w:rPr>
        <w:lastRenderedPageBreak/>
        <w:t xml:space="preserve">34 380,3 тыс. рублей, или 47,5% от годовых бюджетных назначений, что </w:t>
      </w:r>
      <w:r>
        <w:rPr>
          <w:sz w:val="28"/>
          <w:szCs w:val="28"/>
        </w:rPr>
        <w:br/>
      </w:r>
      <w:r w:rsidRPr="002C29F4">
        <w:rPr>
          <w:sz w:val="28"/>
          <w:szCs w:val="28"/>
        </w:rPr>
        <w:t xml:space="preserve">на 3,0% больше </w:t>
      </w:r>
      <w:r w:rsidRPr="00FC305A">
        <w:rPr>
          <w:color w:val="000000" w:themeColor="text1"/>
          <w:sz w:val="28"/>
          <w:szCs w:val="28"/>
        </w:rPr>
        <w:t>расходов произведенных в предыдущем году на аналогичные цели (33 364,2 тыс. рублей). В</w:t>
      </w:r>
      <w:r w:rsidRPr="002C29F4">
        <w:rPr>
          <w:sz w:val="28"/>
          <w:szCs w:val="28"/>
        </w:rPr>
        <w:t xml:space="preserve"> структуре расходов бюджета Фонда расходы на выполнение управленческих функций Фонда составляют 1,6%.</w:t>
      </w:r>
    </w:p>
    <w:p w:rsidR="008D78B5" w:rsidRPr="002C29F4" w:rsidRDefault="008D78B5" w:rsidP="008D78B5">
      <w:pPr>
        <w:ind w:firstLine="708"/>
        <w:jc w:val="both"/>
        <w:rPr>
          <w:sz w:val="28"/>
          <w:szCs w:val="28"/>
        </w:rPr>
      </w:pPr>
      <w:bookmarkStart w:id="28" w:name="_Hlk204165083"/>
      <w:r w:rsidRPr="002C29F4">
        <w:rPr>
          <w:sz w:val="28"/>
          <w:szCs w:val="28"/>
        </w:rPr>
        <w:t xml:space="preserve">Основная доля расходов бюджета Фонда – 98,4%, направлена на </w:t>
      </w:r>
      <w:r w:rsidRPr="002C29F4">
        <w:rPr>
          <w:b/>
          <w:sz w:val="28"/>
          <w:szCs w:val="28"/>
        </w:rPr>
        <w:t>«Здравоохранение»</w:t>
      </w:r>
      <w:r w:rsidRPr="002C29F4">
        <w:rPr>
          <w:sz w:val="28"/>
          <w:szCs w:val="28"/>
        </w:rPr>
        <w:t>.</w:t>
      </w:r>
      <w:r>
        <w:rPr>
          <w:sz w:val="28"/>
          <w:szCs w:val="28"/>
        </w:rPr>
        <w:t xml:space="preserve"> </w:t>
      </w:r>
      <w:r w:rsidRPr="002C29F4">
        <w:rPr>
          <w:sz w:val="28"/>
          <w:szCs w:val="28"/>
        </w:rPr>
        <w:t>В</w:t>
      </w:r>
      <w:r>
        <w:rPr>
          <w:sz w:val="28"/>
          <w:szCs w:val="28"/>
        </w:rPr>
        <w:t xml:space="preserve"> </w:t>
      </w:r>
      <w:r w:rsidRPr="002C29F4">
        <w:rPr>
          <w:sz w:val="28"/>
          <w:szCs w:val="28"/>
        </w:rPr>
        <w:t>анализируемом периоде расходы на «Здравоохранение» по сравнению с аналогичным периодом прошлого года</w:t>
      </w:r>
      <w:bookmarkEnd w:id="28"/>
      <w:r w:rsidRPr="002C29F4">
        <w:rPr>
          <w:sz w:val="28"/>
          <w:szCs w:val="28"/>
        </w:rPr>
        <w:t xml:space="preserve"> </w:t>
      </w:r>
      <w:r>
        <w:rPr>
          <w:sz w:val="28"/>
          <w:szCs w:val="28"/>
        </w:rPr>
        <w:br/>
      </w:r>
      <w:r w:rsidRPr="002C29F4">
        <w:rPr>
          <w:sz w:val="28"/>
          <w:szCs w:val="28"/>
        </w:rPr>
        <w:t>(2</w:t>
      </w:r>
      <w:r>
        <w:rPr>
          <w:sz w:val="28"/>
          <w:szCs w:val="28"/>
        </w:rPr>
        <w:t> </w:t>
      </w:r>
      <w:r w:rsidRPr="002C29F4">
        <w:rPr>
          <w:sz w:val="28"/>
          <w:szCs w:val="28"/>
        </w:rPr>
        <w:t>118</w:t>
      </w:r>
      <w:r>
        <w:rPr>
          <w:sz w:val="28"/>
          <w:szCs w:val="28"/>
        </w:rPr>
        <w:t> </w:t>
      </w:r>
      <w:r w:rsidRPr="002C29F4">
        <w:rPr>
          <w:sz w:val="28"/>
          <w:szCs w:val="28"/>
        </w:rPr>
        <w:t>007,2 тыс. рублей</w:t>
      </w:r>
      <w:bookmarkStart w:id="29" w:name="_Hlk204165147"/>
      <w:r w:rsidRPr="002C29F4">
        <w:rPr>
          <w:sz w:val="28"/>
          <w:szCs w:val="28"/>
        </w:rPr>
        <w:t xml:space="preserve">) уменьшились </w:t>
      </w:r>
      <w:r>
        <w:rPr>
          <w:sz w:val="28"/>
          <w:szCs w:val="28"/>
        </w:rPr>
        <w:t xml:space="preserve">незначительно </w:t>
      </w:r>
      <w:r w:rsidRPr="002C29F4">
        <w:rPr>
          <w:sz w:val="28"/>
          <w:szCs w:val="28"/>
        </w:rPr>
        <w:t xml:space="preserve">и составили </w:t>
      </w:r>
      <w:r>
        <w:rPr>
          <w:sz w:val="28"/>
          <w:szCs w:val="28"/>
        </w:rPr>
        <w:br/>
      </w:r>
      <w:r w:rsidRPr="002C29F4">
        <w:rPr>
          <w:sz w:val="28"/>
          <w:szCs w:val="28"/>
        </w:rPr>
        <w:t>2 111 787,5 тыс. рублей или 46,3% от годовых бюджетных назначений, в том числе:</w:t>
      </w:r>
    </w:p>
    <w:bookmarkEnd w:id="29"/>
    <w:p w:rsidR="008D78B5" w:rsidRPr="0060499C" w:rsidRDefault="008D78B5" w:rsidP="008D78B5">
      <w:pPr>
        <w:ind w:firstLine="709"/>
        <w:jc w:val="both"/>
        <w:rPr>
          <w:sz w:val="28"/>
          <w:szCs w:val="28"/>
        </w:rPr>
      </w:pPr>
      <w:r>
        <w:rPr>
          <w:sz w:val="28"/>
          <w:szCs w:val="28"/>
        </w:rPr>
        <w:t>- </w:t>
      </w:r>
      <w:r w:rsidRPr="0060499C">
        <w:rPr>
          <w:sz w:val="28"/>
          <w:szCs w:val="28"/>
        </w:rPr>
        <w:t xml:space="preserve">на реализацию Территориальной программы </w:t>
      </w:r>
      <w:r>
        <w:rPr>
          <w:sz w:val="28"/>
          <w:szCs w:val="28"/>
        </w:rPr>
        <w:t>ОМС</w:t>
      </w:r>
      <w:r w:rsidRPr="0060499C">
        <w:rPr>
          <w:sz w:val="28"/>
          <w:szCs w:val="28"/>
        </w:rPr>
        <w:t xml:space="preserve"> – 2 053 524,8 тыс. рублей или 46,6% от годовых бюджетных назначений</w:t>
      </w:r>
      <w:r>
        <w:rPr>
          <w:sz w:val="28"/>
          <w:szCs w:val="28"/>
        </w:rPr>
        <w:t xml:space="preserve"> и остались практически на уровне прошлого года </w:t>
      </w:r>
      <w:r w:rsidRPr="0060499C">
        <w:rPr>
          <w:sz w:val="28"/>
          <w:szCs w:val="28"/>
        </w:rPr>
        <w:t>(2 053 758,1 тыс. рублей);</w:t>
      </w:r>
    </w:p>
    <w:p w:rsidR="008D78B5" w:rsidRDefault="008D78B5" w:rsidP="008D78B5">
      <w:pPr>
        <w:ind w:firstLine="709"/>
        <w:jc w:val="both"/>
        <w:rPr>
          <w:sz w:val="28"/>
          <w:szCs w:val="28"/>
        </w:rPr>
      </w:pPr>
      <w:r>
        <w:rPr>
          <w:sz w:val="28"/>
          <w:szCs w:val="28"/>
        </w:rPr>
        <w:t xml:space="preserve">- </w:t>
      </w:r>
      <w:r w:rsidRPr="0060499C">
        <w:rPr>
          <w:sz w:val="28"/>
          <w:szCs w:val="28"/>
        </w:rPr>
        <w:t>на непрограммные направления деятельности – 58 2</w:t>
      </w:r>
      <w:r>
        <w:rPr>
          <w:sz w:val="28"/>
          <w:szCs w:val="28"/>
        </w:rPr>
        <w:t>62</w:t>
      </w:r>
      <w:r w:rsidRPr="0060499C">
        <w:rPr>
          <w:sz w:val="28"/>
          <w:szCs w:val="28"/>
        </w:rPr>
        <w:t>,</w:t>
      </w:r>
      <w:r>
        <w:rPr>
          <w:sz w:val="28"/>
          <w:szCs w:val="28"/>
        </w:rPr>
        <w:t>7</w:t>
      </w:r>
      <w:r w:rsidRPr="0060499C">
        <w:rPr>
          <w:sz w:val="28"/>
          <w:szCs w:val="28"/>
        </w:rPr>
        <w:t xml:space="preserve"> тыс. рублей или 37,3% от годовых бюджетных назначений, что на 5 991,8 тыс. рублей или 9,3% меньше аналогичного показателя предыдущего года (64 249,1 тыс. рублей)</w:t>
      </w:r>
      <w:r>
        <w:rPr>
          <w:sz w:val="28"/>
          <w:szCs w:val="28"/>
        </w:rPr>
        <w:t xml:space="preserve">, из них </w:t>
      </w:r>
      <w:r w:rsidRPr="0060499C">
        <w:rPr>
          <w:sz w:val="28"/>
          <w:szCs w:val="28"/>
        </w:rPr>
        <w:t xml:space="preserve">– 45 854,2 тыс. рублей, </w:t>
      </w:r>
      <w:r>
        <w:rPr>
          <w:sz w:val="28"/>
          <w:szCs w:val="28"/>
        </w:rPr>
        <w:t xml:space="preserve">направлены на </w:t>
      </w:r>
      <w:r w:rsidRPr="0060499C">
        <w:rPr>
          <w:sz w:val="28"/>
          <w:szCs w:val="28"/>
        </w:rPr>
        <w:t>оплат</w:t>
      </w:r>
      <w:r>
        <w:rPr>
          <w:sz w:val="28"/>
          <w:szCs w:val="28"/>
        </w:rPr>
        <w:t>у</w:t>
      </w:r>
      <w:r w:rsidRPr="0060499C">
        <w:rPr>
          <w:sz w:val="28"/>
          <w:szCs w:val="28"/>
        </w:rPr>
        <w:t xml:space="preserve"> счетов медицинских организаций за лечение иногородних граждан на территории Чукотского автономного округа</w:t>
      </w:r>
      <w:r>
        <w:rPr>
          <w:sz w:val="28"/>
          <w:szCs w:val="28"/>
        </w:rPr>
        <w:t>.</w:t>
      </w:r>
    </w:p>
    <w:p w:rsidR="008D78B5" w:rsidRPr="003038FA" w:rsidRDefault="008D78B5" w:rsidP="008D78B5">
      <w:pPr>
        <w:ind w:firstLine="709"/>
        <w:jc w:val="both"/>
        <w:rPr>
          <w:sz w:val="28"/>
          <w:szCs w:val="28"/>
        </w:rPr>
      </w:pPr>
      <w:r w:rsidRPr="003038FA">
        <w:rPr>
          <w:sz w:val="28"/>
          <w:szCs w:val="28"/>
        </w:rPr>
        <w:t xml:space="preserve">В отчетном периоде </w:t>
      </w:r>
      <w:r>
        <w:rPr>
          <w:sz w:val="28"/>
          <w:szCs w:val="28"/>
        </w:rPr>
        <w:t>не исполнялись</w:t>
      </w:r>
      <w:r w:rsidRPr="003038FA">
        <w:rPr>
          <w:sz w:val="28"/>
          <w:szCs w:val="28"/>
        </w:rPr>
        <w:t xml:space="preserve"> </w:t>
      </w:r>
      <w:r>
        <w:rPr>
          <w:sz w:val="28"/>
          <w:szCs w:val="28"/>
        </w:rPr>
        <w:t xml:space="preserve">расходы бюджета Фонда </w:t>
      </w:r>
      <w:r w:rsidRPr="003038FA">
        <w:rPr>
          <w:sz w:val="28"/>
          <w:szCs w:val="28"/>
        </w:rPr>
        <w:t xml:space="preserve">по </w:t>
      </w:r>
      <w:r>
        <w:rPr>
          <w:sz w:val="28"/>
          <w:szCs w:val="28"/>
        </w:rPr>
        <w:t>следующим направлениям:</w:t>
      </w:r>
    </w:p>
    <w:p w:rsidR="008D78B5" w:rsidRPr="003038FA" w:rsidRDefault="008D78B5" w:rsidP="008D78B5">
      <w:pPr>
        <w:ind w:firstLine="709"/>
        <w:jc w:val="both"/>
        <w:rPr>
          <w:sz w:val="28"/>
          <w:szCs w:val="28"/>
        </w:rPr>
      </w:pPr>
      <w:r>
        <w:rPr>
          <w:b/>
          <w:bCs/>
          <w:sz w:val="28"/>
          <w:szCs w:val="28"/>
        </w:rPr>
        <w:t>- </w:t>
      </w:r>
      <w:r>
        <w:rPr>
          <w:bCs/>
          <w:sz w:val="28"/>
          <w:szCs w:val="28"/>
        </w:rPr>
        <w:t>ф</w:t>
      </w:r>
      <w:r w:rsidRPr="003038FA">
        <w:rPr>
          <w:bCs/>
          <w:sz w:val="28"/>
          <w:szCs w:val="28"/>
        </w:rPr>
        <w:t>инансовое обеспечение мероприятий по приобретению медицинского оборудования</w:t>
      </w:r>
      <w:r w:rsidRPr="003038FA">
        <w:rPr>
          <w:sz w:val="28"/>
          <w:szCs w:val="28"/>
        </w:rPr>
        <w:t xml:space="preserve"> </w:t>
      </w:r>
      <w:r w:rsidRPr="00F77B31">
        <w:rPr>
          <w:sz w:val="28"/>
          <w:szCs w:val="28"/>
        </w:rPr>
        <w:t>–</w:t>
      </w:r>
      <w:r>
        <w:rPr>
          <w:sz w:val="28"/>
          <w:szCs w:val="28"/>
        </w:rPr>
        <w:t xml:space="preserve"> в связи с длительностью процесса</w:t>
      </w:r>
      <w:r w:rsidRPr="003038FA">
        <w:rPr>
          <w:sz w:val="28"/>
          <w:szCs w:val="28"/>
        </w:rPr>
        <w:t xml:space="preserve"> проведени</w:t>
      </w:r>
      <w:r>
        <w:rPr>
          <w:sz w:val="28"/>
          <w:szCs w:val="28"/>
        </w:rPr>
        <w:t>я</w:t>
      </w:r>
      <w:r w:rsidRPr="003038FA">
        <w:rPr>
          <w:sz w:val="28"/>
          <w:szCs w:val="28"/>
        </w:rPr>
        <w:t xml:space="preserve"> конкурсных процедур медицинскими организациями</w:t>
      </w:r>
      <w:r>
        <w:rPr>
          <w:sz w:val="28"/>
          <w:szCs w:val="28"/>
        </w:rPr>
        <w:t>,</w:t>
      </w:r>
      <w:r w:rsidRPr="003038FA">
        <w:rPr>
          <w:sz w:val="28"/>
          <w:szCs w:val="28"/>
        </w:rPr>
        <w:t xml:space="preserve"> </w:t>
      </w:r>
      <w:r>
        <w:rPr>
          <w:sz w:val="28"/>
          <w:szCs w:val="28"/>
        </w:rPr>
        <w:t>в</w:t>
      </w:r>
      <w:r w:rsidRPr="003038FA">
        <w:rPr>
          <w:sz w:val="28"/>
          <w:szCs w:val="28"/>
        </w:rPr>
        <w:t xml:space="preserve"> связи с </w:t>
      </w:r>
      <w:r>
        <w:rPr>
          <w:sz w:val="28"/>
          <w:szCs w:val="28"/>
        </w:rPr>
        <w:t>чем</w:t>
      </w:r>
      <w:r w:rsidRPr="003038FA">
        <w:rPr>
          <w:sz w:val="28"/>
          <w:szCs w:val="28"/>
        </w:rPr>
        <w:t xml:space="preserve">, реализация данных мероприятий </w:t>
      </w:r>
      <w:r>
        <w:rPr>
          <w:sz w:val="28"/>
          <w:szCs w:val="28"/>
        </w:rPr>
        <w:t>планируется</w:t>
      </w:r>
      <w:r w:rsidRPr="003038FA">
        <w:rPr>
          <w:sz w:val="28"/>
          <w:szCs w:val="28"/>
        </w:rPr>
        <w:t xml:space="preserve"> </w:t>
      </w:r>
      <w:r>
        <w:rPr>
          <w:sz w:val="28"/>
          <w:szCs w:val="28"/>
        </w:rPr>
        <w:t>в</w:t>
      </w:r>
      <w:r w:rsidRPr="003038FA">
        <w:rPr>
          <w:sz w:val="28"/>
          <w:szCs w:val="28"/>
        </w:rPr>
        <w:t xml:space="preserve"> 3 квартал</w:t>
      </w:r>
      <w:r>
        <w:rPr>
          <w:sz w:val="28"/>
          <w:szCs w:val="28"/>
        </w:rPr>
        <w:t>е</w:t>
      </w:r>
      <w:r w:rsidRPr="003038FA">
        <w:rPr>
          <w:sz w:val="28"/>
          <w:szCs w:val="28"/>
        </w:rPr>
        <w:t xml:space="preserve"> 2025 года</w:t>
      </w:r>
      <w:r>
        <w:rPr>
          <w:sz w:val="28"/>
          <w:szCs w:val="28"/>
        </w:rPr>
        <w:t>;</w:t>
      </w:r>
    </w:p>
    <w:p w:rsidR="008D78B5" w:rsidRDefault="008D78B5" w:rsidP="008D78B5">
      <w:pPr>
        <w:ind w:firstLine="709"/>
        <w:jc w:val="both"/>
        <w:rPr>
          <w:sz w:val="28"/>
          <w:szCs w:val="28"/>
        </w:rPr>
      </w:pPr>
      <w:r>
        <w:rPr>
          <w:b/>
          <w:bCs/>
          <w:sz w:val="28"/>
          <w:szCs w:val="28"/>
        </w:rPr>
        <w:t>- </w:t>
      </w:r>
      <w:r>
        <w:rPr>
          <w:bCs/>
          <w:sz w:val="28"/>
          <w:szCs w:val="28"/>
        </w:rPr>
        <w:t>о</w:t>
      </w:r>
      <w:r w:rsidRPr="003038FA">
        <w:rPr>
          <w:bCs/>
          <w:sz w:val="28"/>
          <w:szCs w:val="28"/>
        </w:rPr>
        <w:t>рганизация дополнительного профессионального образования медицинских работников по программам повышения квалификации</w:t>
      </w:r>
      <w:r w:rsidRPr="003038FA">
        <w:rPr>
          <w:sz w:val="28"/>
          <w:szCs w:val="28"/>
        </w:rPr>
        <w:t xml:space="preserve"> </w:t>
      </w:r>
      <w:r w:rsidRPr="00F77B31">
        <w:rPr>
          <w:sz w:val="28"/>
          <w:szCs w:val="28"/>
        </w:rPr>
        <w:t>–</w:t>
      </w:r>
      <w:r>
        <w:rPr>
          <w:sz w:val="28"/>
          <w:szCs w:val="28"/>
        </w:rPr>
        <w:t xml:space="preserve"> </w:t>
      </w:r>
      <w:r w:rsidRPr="003038FA">
        <w:rPr>
          <w:sz w:val="28"/>
          <w:szCs w:val="28"/>
        </w:rPr>
        <w:t>в связи с отсутствием заключенных и исполненных контрактов на обучение у ГБУЗ «Чукотская окружная больница».</w:t>
      </w:r>
    </w:p>
    <w:p w:rsidR="008D78B5" w:rsidRPr="0056045F" w:rsidRDefault="008D78B5" w:rsidP="008D78B5">
      <w:pPr>
        <w:ind w:firstLine="709"/>
        <w:jc w:val="both"/>
        <w:rPr>
          <w:sz w:val="28"/>
          <w:szCs w:val="28"/>
        </w:rPr>
      </w:pPr>
      <w:r w:rsidRPr="0056045F">
        <w:rPr>
          <w:sz w:val="28"/>
          <w:szCs w:val="28"/>
        </w:rPr>
        <w:t xml:space="preserve">По данным формы 0503169 «Сведения по дебиторской и кредиторской задолженности» по состоянию на </w:t>
      </w:r>
      <w:r>
        <w:rPr>
          <w:sz w:val="28"/>
          <w:szCs w:val="28"/>
        </w:rPr>
        <w:t>1 июля</w:t>
      </w:r>
      <w:r w:rsidRPr="0056045F">
        <w:rPr>
          <w:sz w:val="28"/>
          <w:szCs w:val="28"/>
        </w:rPr>
        <w:t xml:space="preserve"> 2025 года </w:t>
      </w:r>
      <w:r>
        <w:rPr>
          <w:sz w:val="28"/>
          <w:szCs w:val="28"/>
        </w:rPr>
        <w:t xml:space="preserve">дебиторская </w:t>
      </w:r>
      <w:r w:rsidRPr="0056045F">
        <w:rPr>
          <w:sz w:val="28"/>
          <w:szCs w:val="28"/>
        </w:rPr>
        <w:t>задолженность по расходам составила</w:t>
      </w:r>
      <w:r>
        <w:rPr>
          <w:sz w:val="28"/>
          <w:szCs w:val="28"/>
        </w:rPr>
        <w:t xml:space="preserve"> </w:t>
      </w:r>
      <w:r w:rsidRPr="0056045F">
        <w:rPr>
          <w:sz w:val="28"/>
          <w:szCs w:val="28"/>
        </w:rPr>
        <w:t>664,3 тыс. рублей и увеличилась с начала года на 621,0 тыс. рублей</w:t>
      </w:r>
      <w:r>
        <w:rPr>
          <w:sz w:val="28"/>
          <w:szCs w:val="28"/>
        </w:rPr>
        <w:t>. Задолженность является текущей и образована в связи с авансированием услуг мобильной и почтовой связи, авансированием расходов на проезд в отпуск сотрудников, расходов на служебные командировки. Числящаяся на начало года к</w:t>
      </w:r>
      <w:r w:rsidRPr="00AB3D0D">
        <w:rPr>
          <w:sz w:val="28"/>
          <w:szCs w:val="28"/>
        </w:rPr>
        <w:t xml:space="preserve">редиторская задолженность </w:t>
      </w:r>
      <w:r>
        <w:rPr>
          <w:sz w:val="28"/>
          <w:szCs w:val="28"/>
        </w:rPr>
        <w:t xml:space="preserve">в сумме </w:t>
      </w:r>
      <w:r w:rsidRPr="00AB3D0D">
        <w:rPr>
          <w:sz w:val="28"/>
          <w:szCs w:val="28"/>
        </w:rPr>
        <w:t xml:space="preserve">9 108,3 тыс. рублей </w:t>
      </w:r>
      <w:r>
        <w:rPr>
          <w:sz w:val="28"/>
          <w:szCs w:val="28"/>
        </w:rPr>
        <w:t>в отчетном периоде полностью погашена.</w:t>
      </w:r>
      <w:r w:rsidRPr="00AB3D0D">
        <w:rPr>
          <w:sz w:val="28"/>
          <w:szCs w:val="28"/>
        </w:rPr>
        <w:t xml:space="preserve"> </w:t>
      </w:r>
    </w:p>
    <w:p w:rsidR="008D78B5" w:rsidRDefault="008D78B5" w:rsidP="008D78B5">
      <w:pPr>
        <w:ind w:firstLine="708"/>
        <w:jc w:val="both"/>
        <w:rPr>
          <w:sz w:val="28"/>
          <w:szCs w:val="28"/>
        </w:rPr>
      </w:pPr>
      <w:r w:rsidRPr="00A909C4">
        <w:rPr>
          <w:sz w:val="28"/>
          <w:szCs w:val="28"/>
        </w:rPr>
        <w:t>Долгосрочная и просроченная задолженность на балансе Фонда не числится.</w:t>
      </w:r>
    </w:p>
    <w:p w:rsidR="008D78B5" w:rsidRPr="00F67097" w:rsidRDefault="008D78B5" w:rsidP="008D78B5">
      <w:pPr>
        <w:ind w:firstLine="708"/>
        <w:jc w:val="both"/>
        <w:rPr>
          <w:sz w:val="16"/>
          <w:szCs w:val="16"/>
        </w:rPr>
      </w:pPr>
    </w:p>
    <w:p w:rsidR="008D78B5" w:rsidRPr="00D43EAA" w:rsidRDefault="008D78B5" w:rsidP="008D78B5">
      <w:pPr>
        <w:ind w:firstLine="708"/>
        <w:jc w:val="both"/>
        <w:rPr>
          <w:b/>
          <w:color w:val="000000"/>
          <w:sz w:val="28"/>
          <w:szCs w:val="28"/>
        </w:rPr>
      </w:pPr>
      <w:r w:rsidRPr="00D43EAA">
        <w:rPr>
          <w:b/>
          <w:color w:val="000000"/>
          <w:sz w:val="28"/>
          <w:szCs w:val="28"/>
        </w:rPr>
        <w:t>Выводы:</w:t>
      </w:r>
    </w:p>
    <w:p w:rsidR="008D78B5" w:rsidRPr="00EC222B" w:rsidRDefault="008D78B5" w:rsidP="008D78B5">
      <w:pPr>
        <w:ind w:firstLine="708"/>
        <w:jc w:val="both"/>
        <w:rPr>
          <w:b/>
          <w:color w:val="000000"/>
          <w:sz w:val="16"/>
          <w:szCs w:val="16"/>
          <w:highlight w:val="yellow"/>
        </w:rPr>
      </w:pPr>
    </w:p>
    <w:p w:rsidR="008D78B5" w:rsidRDefault="008D78B5" w:rsidP="008D78B5">
      <w:pPr>
        <w:ind w:firstLine="708"/>
        <w:jc w:val="both"/>
        <w:rPr>
          <w:sz w:val="28"/>
          <w:szCs w:val="28"/>
        </w:rPr>
      </w:pPr>
      <w:r>
        <w:rPr>
          <w:color w:val="000000"/>
          <w:sz w:val="28"/>
          <w:szCs w:val="28"/>
        </w:rPr>
        <w:t>1. Представленная Фондом бюджетная отчетность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8D78B5" w:rsidRDefault="008D78B5" w:rsidP="008D78B5">
      <w:pPr>
        <w:ind w:firstLine="708"/>
        <w:jc w:val="both"/>
        <w:rPr>
          <w:sz w:val="28"/>
          <w:szCs w:val="28"/>
        </w:rPr>
      </w:pPr>
      <w:r>
        <w:rPr>
          <w:sz w:val="28"/>
          <w:szCs w:val="28"/>
        </w:rPr>
        <w:lastRenderedPageBreak/>
        <w:t>2. </w:t>
      </w:r>
      <w:r w:rsidRPr="00AB3D0D">
        <w:rPr>
          <w:sz w:val="28"/>
          <w:szCs w:val="28"/>
        </w:rPr>
        <w:t>В январе-июне</w:t>
      </w:r>
      <w:r>
        <w:rPr>
          <w:sz w:val="28"/>
          <w:szCs w:val="28"/>
        </w:rPr>
        <w:t xml:space="preserve"> 2025 года в бюджет Фонда поступили доходы в объеме 2 308 565,1 тыс. рублей или 50,0% от годовых бюджетных назначений, расходы составили 2 146 167,9 тыс. рублей или 46,3% от годовых бюджетных назначений. Бюджет Фонда исполнен с профицитом в размере 162 397,2 тыс. рублей.</w:t>
      </w:r>
    </w:p>
    <w:p w:rsidR="008D78B5" w:rsidRDefault="008D78B5" w:rsidP="008D78B5">
      <w:pPr>
        <w:ind w:firstLine="708"/>
        <w:jc w:val="both"/>
        <w:rPr>
          <w:sz w:val="28"/>
          <w:szCs w:val="28"/>
        </w:rPr>
      </w:pPr>
      <w:r>
        <w:rPr>
          <w:sz w:val="28"/>
          <w:szCs w:val="28"/>
        </w:rPr>
        <w:t>Риски недополучения доходов и невыполнения принятых расходных обязательств отсутствуют.</w:t>
      </w:r>
    </w:p>
    <w:p w:rsidR="008D78B5" w:rsidRDefault="008D78B5" w:rsidP="008D78B5">
      <w:pPr>
        <w:ind w:firstLine="708"/>
        <w:jc w:val="both"/>
        <w:rPr>
          <w:sz w:val="28"/>
          <w:szCs w:val="28"/>
        </w:rPr>
      </w:pPr>
      <w:r>
        <w:rPr>
          <w:sz w:val="28"/>
          <w:szCs w:val="28"/>
        </w:rPr>
        <w:t>3. </w:t>
      </w:r>
      <w:r w:rsidRPr="00AB3D0D">
        <w:rPr>
          <w:sz w:val="28"/>
          <w:szCs w:val="28"/>
        </w:rPr>
        <w:t>Основная доля доходов бюджета Фонда – 99,3%, сформирована за счет безвозмездных поступлений</w:t>
      </w:r>
      <w:r>
        <w:rPr>
          <w:sz w:val="28"/>
          <w:szCs w:val="28"/>
        </w:rPr>
        <w:t>,</w:t>
      </w:r>
      <w:r w:rsidRPr="00AB3D0D">
        <w:rPr>
          <w:sz w:val="28"/>
          <w:szCs w:val="28"/>
        </w:rPr>
        <w:t xml:space="preserve"> объем которых увеличился по сравнению с аналогичным периодом прошлого года на 147 086,0 тыс. рублей или 6,9% и с учетом возврата остатков субсидий, субвенций и иных межбюджетных трансфертов, имеющих целевое назначение, прошлых лет составил </w:t>
      </w:r>
      <w:r>
        <w:rPr>
          <w:sz w:val="28"/>
          <w:szCs w:val="28"/>
        </w:rPr>
        <w:br/>
      </w:r>
      <w:r w:rsidRPr="00AB3D0D">
        <w:rPr>
          <w:sz w:val="28"/>
          <w:szCs w:val="28"/>
        </w:rPr>
        <w:t>2 292 574,9 тыс. рублей или 49,8% годовых бюджетных назначений</w:t>
      </w:r>
      <w:r>
        <w:rPr>
          <w:sz w:val="28"/>
          <w:szCs w:val="28"/>
        </w:rPr>
        <w:t>.</w:t>
      </w:r>
    </w:p>
    <w:p w:rsidR="008D78B5" w:rsidRDefault="008D78B5" w:rsidP="008D78B5">
      <w:pPr>
        <w:ind w:firstLine="708"/>
        <w:jc w:val="both"/>
        <w:rPr>
          <w:sz w:val="28"/>
          <w:szCs w:val="28"/>
        </w:rPr>
      </w:pPr>
      <w:r>
        <w:rPr>
          <w:sz w:val="28"/>
          <w:szCs w:val="28"/>
        </w:rPr>
        <w:t>М</w:t>
      </w:r>
      <w:r w:rsidRPr="00DF7207">
        <w:rPr>
          <w:sz w:val="28"/>
          <w:szCs w:val="28"/>
        </w:rPr>
        <w:t>ежбюджетные трансферты из окружного бюджета</w:t>
      </w:r>
      <w:r>
        <w:rPr>
          <w:sz w:val="28"/>
          <w:szCs w:val="28"/>
        </w:rPr>
        <w:t xml:space="preserve"> поступили в объеме</w:t>
      </w:r>
      <w:r w:rsidRPr="00DF7207">
        <w:rPr>
          <w:sz w:val="28"/>
          <w:szCs w:val="28"/>
        </w:rPr>
        <w:t xml:space="preserve"> 213 334,2 тыс. рублей или 50,0% от годовых бюджетных назначений, что на 199 760,2 тыс. рублей или 48,4% меньше объема трансфертов, поступивших в аналогичном периоде 202</w:t>
      </w:r>
      <w:r>
        <w:rPr>
          <w:sz w:val="28"/>
          <w:szCs w:val="28"/>
        </w:rPr>
        <w:t>4</w:t>
      </w:r>
      <w:r w:rsidRPr="00DF7207">
        <w:rPr>
          <w:sz w:val="28"/>
          <w:szCs w:val="28"/>
        </w:rPr>
        <w:t xml:space="preserve"> года</w:t>
      </w:r>
      <w:r>
        <w:rPr>
          <w:sz w:val="28"/>
          <w:szCs w:val="28"/>
        </w:rPr>
        <w:t>.</w:t>
      </w:r>
    </w:p>
    <w:p w:rsidR="008D78B5" w:rsidRDefault="008D78B5" w:rsidP="008D78B5">
      <w:pPr>
        <w:ind w:firstLine="708"/>
        <w:jc w:val="both"/>
        <w:rPr>
          <w:sz w:val="28"/>
          <w:szCs w:val="28"/>
        </w:rPr>
      </w:pPr>
      <w:r>
        <w:rPr>
          <w:sz w:val="28"/>
          <w:szCs w:val="28"/>
        </w:rPr>
        <w:t>М</w:t>
      </w:r>
      <w:r w:rsidRPr="006E7048">
        <w:rPr>
          <w:sz w:val="28"/>
          <w:szCs w:val="28"/>
        </w:rPr>
        <w:t xml:space="preserve">ежбюджетные трансферты из бюджета Федерального </w:t>
      </w:r>
      <w:r>
        <w:rPr>
          <w:sz w:val="28"/>
          <w:szCs w:val="28"/>
        </w:rPr>
        <w:t>Ф</w:t>
      </w:r>
      <w:r w:rsidRPr="006E7048">
        <w:rPr>
          <w:sz w:val="28"/>
          <w:szCs w:val="28"/>
        </w:rPr>
        <w:t xml:space="preserve">онда </w:t>
      </w:r>
      <w:r>
        <w:rPr>
          <w:sz w:val="28"/>
          <w:szCs w:val="28"/>
        </w:rPr>
        <w:t>ОМС</w:t>
      </w:r>
      <w:r w:rsidRPr="006E7048">
        <w:rPr>
          <w:sz w:val="28"/>
          <w:szCs w:val="28"/>
        </w:rPr>
        <w:t xml:space="preserve"> </w:t>
      </w:r>
      <w:r>
        <w:rPr>
          <w:sz w:val="28"/>
          <w:szCs w:val="28"/>
        </w:rPr>
        <w:t xml:space="preserve">поступили в объеме </w:t>
      </w:r>
      <w:r w:rsidRPr="006E7048">
        <w:rPr>
          <w:sz w:val="28"/>
          <w:szCs w:val="28"/>
        </w:rPr>
        <w:t>2</w:t>
      </w:r>
      <w:r>
        <w:rPr>
          <w:sz w:val="28"/>
          <w:szCs w:val="28"/>
        </w:rPr>
        <w:t> </w:t>
      </w:r>
      <w:r w:rsidRPr="006E7048">
        <w:rPr>
          <w:sz w:val="28"/>
          <w:szCs w:val="28"/>
        </w:rPr>
        <w:t>037</w:t>
      </w:r>
      <w:r>
        <w:rPr>
          <w:sz w:val="28"/>
          <w:szCs w:val="28"/>
        </w:rPr>
        <w:t> </w:t>
      </w:r>
      <w:r w:rsidRPr="006E7048">
        <w:rPr>
          <w:sz w:val="28"/>
          <w:szCs w:val="28"/>
        </w:rPr>
        <w:t>556,2 тыс. рублей, или 50,3% от годовых бюджетных назначений, что на 314 846,4 тыс. рублей или 18,3% больше объема трансфертов, поступивших в аналогичном периоде прошлого год</w:t>
      </w:r>
      <w:r>
        <w:rPr>
          <w:sz w:val="28"/>
          <w:szCs w:val="28"/>
        </w:rPr>
        <w:t>а.</w:t>
      </w:r>
    </w:p>
    <w:p w:rsidR="008D78B5" w:rsidRDefault="008D78B5" w:rsidP="008D78B5">
      <w:pPr>
        <w:ind w:firstLine="708"/>
        <w:jc w:val="both"/>
        <w:rPr>
          <w:sz w:val="28"/>
          <w:szCs w:val="28"/>
        </w:rPr>
      </w:pPr>
      <w:r w:rsidRPr="000A7DA6">
        <w:rPr>
          <w:sz w:val="28"/>
          <w:szCs w:val="28"/>
        </w:rPr>
        <w:t>Налоговые и неналоговые доходы</w:t>
      </w:r>
      <w:r w:rsidRPr="00914F29">
        <w:rPr>
          <w:sz w:val="28"/>
          <w:szCs w:val="28"/>
        </w:rPr>
        <w:t xml:space="preserve"> </w:t>
      </w:r>
      <w:r>
        <w:rPr>
          <w:sz w:val="28"/>
          <w:szCs w:val="28"/>
        </w:rPr>
        <w:t>в анализируемом периоде</w:t>
      </w:r>
      <w:r w:rsidRPr="00914F29">
        <w:rPr>
          <w:sz w:val="28"/>
          <w:szCs w:val="28"/>
        </w:rPr>
        <w:t xml:space="preserve"> поступили в бюджет Фонда в объеме 15 990,2 тыс. рублей или 87,8% от плановых назначений</w:t>
      </w:r>
      <w:r>
        <w:rPr>
          <w:sz w:val="28"/>
          <w:szCs w:val="28"/>
        </w:rPr>
        <w:t xml:space="preserve"> и в структуре доходов бюджета Фонда составили 0,7%.</w:t>
      </w:r>
    </w:p>
    <w:p w:rsidR="008D78B5" w:rsidRDefault="008D78B5" w:rsidP="008D78B5">
      <w:pPr>
        <w:ind w:firstLine="708"/>
        <w:jc w:val="both"/>
        <w:rPr>
          <w:sz w:val="28"/>
          <w:szCs w:val="28"/>
        </w:rPr>
      </w:pPr>
      <w:r>
        <w:rPr>
          <w:sz w:val="28"/>
          <w:szCs w:val="28"/>
        </w:rPr>
        <w:t xml:space="preserve">4. В январе-июне 2025 года в бюджет Фонда поступили средства от штрафных санкций, взысканий с виновных лиц в объеме 3 493,9 тыс. рублей. </w:t>
      </w:r>
    </w:p>
    <w:p w:rsidR="008D78B5" w:rsidRPr="00DC1953" w:rsidRDefault="008D78B5" w:rsidP="008D78B5">
      <w:pPr>
        <w:ind w:firstLine="708"/>
        <w:jc w:val="both"/>
        <w:rPr>
          <w:sz w:val="28"/>
          <w:szCs w:val="28"/>
        </w:rPr>
      </w:pPr>
      <w:r>
        <w:rPr>
          <w:sz w:val="28"/>
          <w:szCs w:val="28"/>
        </w:rPr>
        <w:t>5. </w:t>
      </w:r>
      <w:r w:rsidRPr="00F77B31">
        <w:rPr>
          <w:sz w:val="28"/>
          <w:szCs w:val="28"/>
        </w:rPr>
        <w:t xml:space="preserve">Основная доля расходов бюджета Фонда </w:t>
      </w:r>
      <w:bookmarkStart w:id="30" w:name="_Hlk204175234"/>
      <w:r w:rsidRPr="00F77B31">
        <w:rPr>
          <w:sz w:val="28"/>
          <w:szCs w:val="28"/>
        </w:rPr>
        <w:t>–</w:t>
      </w:r>
      <w:bookmarkEnd w:id="30"/>
      <w:r w:rsidRPr="00F77B31">
        <w:rPr>
          <w:sz w:val="28"/>
          <w:szCs w:val="28"/>
        </w:rPr>
        <w:t xml:space="preserve"> 98,4%, направлена на «Здравоохранение». В анализируемом периоде расходы на «Здравоохранение» </w:t>
      </w:r>
      <w:r>
        <w:rPr>
          <w:sz w:val="28"/>
          <w:szCs w:val="28"/>
        </w:rPr>
        <w:t>сложились на уровне аналогичного периода прошлого года и составили</w:t>
      </w:r>
      <w:r>
        <w:rPr>
          <w:sz w:val="28"/>
          <w:szCs w:val="28"/>
        </w:rPr>
        <w:br/>
      </w:r>
      <w:r w:rsidRPr="002C29F4">
        <w:rPr>
          <w:sz w:val="28"/>
          <w:szCs w:val="28"/>
        </w:rPr>
        <w:t xml:space="preserve"> 2 111 787,5 тыс. рублей или 46,3% от годовых бюджетных назначений</w:t>
      </w:r>
      <w:r>
        <w:rPr>
          <w:sz w:val="28"/>
          <w:szCs w:val="28"/>
        </w:rPr>
        <w:t>.</w:t>
      </w:r>
    </w:p>
    <w:p w:rsidR="008D78B5" w:rsidRDefault="008D78B5" w:rsidP="008D78B5">
      <w:pPr>
        <w:ind w:firstLine="708"/>
        <w:jc w:val="both"/>
        <w:rPr>
          <w:color w:val="000000"/>
          <w:sz w:val="28"/>
          <w:szCs w:val="28"/>
        </w:rPr>
      </w:pPr>
      <w:r>
        <w:rPr>
          <w:color w:val="000000"/>
          <w:sz w:val="28"/>
          <w:szCs w:val="28"/>
        </w:rPr>
        <w:t>6.</w:t>
      </w:r>
      <w:bookmarkStart w:id="31" w:name="_Hlk172886623"/>
      <w:r>
        <w:rPr>
          <w:color w:val="000000"/>
          <w:sz w:val="28"/>
          <w:szCs w:val="28"/>
        </w:rPr>
        <w:t> Долгосрочная и просроченная задолженность на балансе Фонда не числится.</w:t>
      </w:r>
      <w:bookmarkEnd w:id="31"/>
    </w:p>
    <w:p w:rsidR="008D78B5" w:rsidRPr="00C16747" w:rsidRDefault="008D78B5" w:rsidP="008D78B5">
      <w:pPr>
        <w:ind w:firstLine="708"/>
        <w:jc w:val="both"/>
        <w:rPr>
          <w:color w:val="000000"/>
          <w:sz w:val="10"/>
          <w:szCs w:val="10"/>
        </w:rPr>
      </w:pPr>
    </w:p>
    <w:p w:rsidR="008D78B5" w:rsidRDefault="008D78B5" w:rsidP="008D78B5">
      <w:pPr>
        <w:ind w:firstLine="709"/>
        <w:jc w:val="both"/>
        <w:rPr>
          <w:rFonts w:eastAsia="Calibri"/>
          <w:b/>
          <w:color w:val="000000"/>
          <w:sz w:val="28"/>
          <w:szCs w:val="28"/>
          <w:lang w:eastAsia="en-US"/>
        </w:rPr>
      </w:pPr>
      <w:r>
        <w:rPr>
          <w:rFonts w:eastAsia="Calibri"/>
          <w:b/>
          <w:color w:val="000000"/>
          <w:sz w:val="28"/>
          <w:szCs w:val="28"/>
          <w:lang w:eastAsia="en-US"/>
        </w:rPr>
        <w:t>Предложения:</w:t>
      </w:r>
    </w:p>
    <w:p w:rsidR="008D78B5" w:rsidRPr="005365BA" w:rsidRDefault="008D78B5" w:rsidP="008D78B5">
      <w:pPr>
        <w:ind w:firstLine="709"/>
        <w:jc w:val="both"/>
        <w:rPr>
          <w:rFonts w:eastAsia="Calibri"/>
          <w:b/>
          <w:color w:val="000000"/>
          <w:sz w:val="16"/>
          <w:szCs w:val="16"/>
          <w:lang w:eastAsia="en-US"/>
        </w:rPr>
      </w:pPr>
    </w:p>
    <w:p w:rsidR="008D78B5" w:rsidRDefault="008D78B5" w:rsidP="008D78B5">
      <w:pPr>
        <w:ind w:firstLine="708"/>
        <w:jc w:val="both"/>
        <w:rPr>
          <w:rFonts w:eastAsia="Calibri"/>
          <w:color w:val="000000"/>
          <w:sz w:val="28"/>
          <w:szCs w:val="28"/>
          <w:lang w:eastAsia="en-US"/>
        </w:rPr>
      </w:pPr>
      <w:r>
        <w:rPr>
          <w:rFonts w:eastAsia="Calibri"/>
          <w:color w:val="000000"/>
          <w:sz w:val="28"/>
          <w:szCs w:val="28"/>
          <w:lang w:eastAsia="en-US"/>
        </w:rPr>
        <w:t>Заключение</w:t>
      </w:r>
      <w:r>
        <w:rPr>
          <w:b/>
          <w:bCs/>
          <w:color w:val="000000"/>
          <w:sz w:val="28"/>
          <w:szCs w:val="28"/>
        </w:rPr>
        <w:t xml:space="preserve"> </w:t>
      </w:r>
      <w:r>
        <w:rPr>
          <w:bCs/>
          <w:color w:val="000000"/>
          <w:sz w:val="28"/>
          <w:szCs w:val="28"/>
        </w:rPr>
        <w:t xml:space="preserve">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Pr>
          <w:color w:val="000000"/>
          <w:sz w:val="28"/>
          <w:szCs w:val="28"/>
        </w:rPr>
        <w:t>на 2025 год и на плановый период 2026 и 2027 годов» </w:t>
      </w:r>
      <w:r>
        <w:rPr>
          <w:bCs/>
          <w:color w:val="000000"/>
          <w:sz w:val="28"/>
          <w:szCs w:val="28"/>
        </w:rPr>
        <w:t>за январь-июнь 2025 года</w:t>
      </w:r>
      <w:r>
        <w:rPr>
          <w:rFonts w:eastAsia="Calibri"/>
          <w:color w:val="000000"/>
          <w:sz w:val="28"/>
          <w:szCs w:val="28"/>
          <w:lang w:eastAsia="en-US"/>
        </w:rPr>
        <w:t xml:space="preserve"> направить в Думу и Губернатору Чукотского автономного округа.</w:t>
      </w:r>
    </w:p>
    <w:p w:rsidR="008D78B5" w:rsidRDefault="008D78B5" w:rsidP="008D78B5">
      <w:pPr>
        <w:ind w:firstLine="708"/>
        <w:jc w:val="both"/>
        <w:rPr>
          <w:sz w:val="28"/>
          <w:szCs w:val="28"/>
        </w:rPr>
      </w:pPr>
    </w:p>
    <w:p w:rsidR="008D78B5" w:rsidRDefault="008D78B5" w:rsidP="008D78B5">
      <w:pPr>
        <w:ind w:firstLine="708"/>
        <w:jc w:val="both"/>
        <w:rPr>
          <w:sz w:val="28"/>
          <w:szCs w:val="28"/>
        </w:rPr>
      </w:pPr>
    </w:p>
    <w:tbl>
      <w:tblPr>
        <w:tblW w:w="0" w:type="auto"/>
        <w:tblLook w:val="04A0" w:firstRow="1" w:lastRow="0" w:firstColumn="1" w:lastColumn="0" w:noHBand="0" w:noVBand="1"/>
      </w:tblPr>
      <w:tblGrid>
        <w:gridCol w:w="4670"/>
        <w:gridCol w:w="5041"/>
      </w:tblGrid>
      <w:tr w:rsidR="005056C4" w:rsidRPr="00030EB9" w:rsidTr="00D25465">
        <w:trPr>
          <w:trHeight w:val="739"/>
        </w:trPr>
        <w:tc>
          <w:tcPr>
            <w:tcW w:w="4670" w:type="dxa"/>
            <w:shd w:val="clear" w:color="auto" w:fill="auto"/>
            <w:vAlign w:val="bottom"/>
          </w:tcPr>
          <w:p w:rsidR="005056C4" w:rsidRPr="00030EB9" w:rsidRDefault="005056C4" w:rsidP="00D25465">
            <w:pPr>
              <w:tabs>
                <w:tab w:val="left" w:pos="709"/>
              </w:tabs>
              <w:rPr>
                <w:rFonts w:eastAsia="Calibri"/>
                <w:sz w:val="27"/>
                <w:szCs w:val="27"/>
                <w:lang w:eastAsia="en-US"/>
              </w:rPr>
            </w:pPr>
            <w:r w:rsidRPr="00A45D47">
              <w:rPr>
                <w:rFonts w:eastAsia="Calibri"/>
                <w:sz w:val="27"/>
                <w:szCs w:val="27"/>
                <w:lang w:eastAsia="en-US"/>
              </w:rPr>
              <w:t xml:space="preserve">Аудитор Счетной палаты </w:t>
            </w:r>
          </w:p>
          <w:p w:rsidR="005056C4" w:rsidRPr="00030EB9" w:rsidRDefault="005056C4" w:rsidP="00D25465">
            <w:pPr>
              <w:tabs>
                <w:tab w:val="left" w:pos="709"/>
              </w:tabs>
              <w:rPr>
                <w:rFonts w:eastAsia="Calibri"/>
                <w:sz w:val="27"/>
                <w:szCs w:val="27"/>
                <w:lang w:eastAsia="en-US"/>
              </w:rPr>
            </w:pPr>
            <w:r w:rsidRPr="00030EB9">
              <w:rPr>
                <w:rFonts w:eastAsia="Calibri"/>
                <w:sz w:val="27"/>
                <w:szCs w:val="27"/>
                <w:lang w:eastAsia="en-US"/>
              </w:rPr>
              <w:t>Чукотского автономного округа</w:t>
            </w:r>
          </w:p>
        </w:tc>
        <w:tc>
          <w:tcPr>
            <w:tcW w:w="5041" w:type="dxa"/>
            <w:shd w:val="clear" w:color="auto" w:fill="auto"/>
            <w:vAlign w:val="bottom"/>
          </w:tcPr>
          <w:p w:rsidR="005056C4" w:rsidRPr="00030EB9" w:rsidRDefault="005056C4" w:rsidP="00D25465">
            <w:pPr>
              <w:tabs>
                <w:tab w:val="left" w:pos="709"/>
              </w:tabs>
              <w:jc w:val="right"/>
              <w:rPr>
                <w:rFonts w:eastAsia="Calibri"/>
                <w:sz w:val="27"/>
                <w:szCs w:val="27"/>
                <w:lang w:eastAsia="en-US"/>
              </w:rPr>
            </w:pPr>
            <w:r>
              <w:rPr>
                <w:rFonts w:eastAsia="Calibri"/>
                <w:sz w:val="27"/>
                <w:szCs w:val="27"/>
                <w:lang w:eastAsia="en-US"/>
              </w:rPr>
              <w:t xml:space="preserve">  </w:t>
            </w:r>
            <w:proofErr w:type="spellStart"/>
            <w:r>
              <w:rPr>
                <w:rFonts w:eastAsia="Calibri"/>
                <w:sz w:val="27"/>
                <w:szCs w:val="27"/>
                <w:lang w:eastAsia="en-US"/>
              </w:rPr>
              <w:t>Т.В.Беланова</w:t>
            </w:r>
            <w:proofErr w:type="spellEnd"/>
          </w:p>
        </w:tc>
      </w:tr>
    </w:tbl>
    <w:p w:rsidR="008D78B5" w:rsidRPr="00F77B31" w:rsidRDefault="008D78B5" w:rsidP="008D78B5">
      <w:pPr>
        <w:ind w:firstLine="708"/>
        <w:rPr>
          <w:sz w:val="28"/>
          <w:szCs w:val="28"/>
        </w:rPr>
      </w:pPr>
    </w:p>
    <w:p w:rsidR="008D78B5" w:rsidRDefault="008D78B5" w:rsidP="008D78B5">
      <w:pPr>
        <w:spacing w:after="200"/>
        <w:rPr>
          <w:bCs/>
          <w:sz w:val="28"/>
          <w:szCs w:val="28"/>
        </w:rPr>
      </w:pPr>
      <w:r>
        <w:rPr>
          <w:bCs/>
          <w:sz w:val="28"/>
          <w:szCs w:val="28"/>
        </w:rPr>
        <w:br w:type="page"/>
      </w:r>
    </w:p>
    <w:p w:rsidR="008D78B5" w:rsidRPr="00250497" w:rsidRDefault="00FC12E0" w:rsidP="008D78B5">
      <w:pPr>
        <w:widowControl w:val="0"/>
        <w:autoSpaceDE w:val="0"/>
        <w:autoSpaceDN w:val="0"/>
        <w:adjustRightInd w:val="0"/>
        <w:jc w:val="center"/>
        <w:outlineLvl w:val="0"/>
        <w:rPr>
          <w:b/>
          <w:sz w:val="28"/>
          <w:szCs w:val="28"/>
        </w:rPr>
      </w:pPr>
      <w:r>
        <w:rPr>
          <w:b/>
          <w:sz w:val="28"/>
          <w:szCs w:val="28"/>
        </w:rPr>
        <w:lastRenderedPageBreak/>
        <w:t>ЗАКЛЮЧЕНИЕ</w:t>
      </w:r>
    </w:p>
    <w:p w:rsidR="008D78B5" w:rsidRPr="00250497" w:rsidRDefault="008D78B5" w:rsidP="008D78B5">
      <w:pPr>
        <w:pStyle w:val="ConsPlusNonformat"/>
        <w:jc w:val="center"/>
        <w:rPr>
          <w:rFonts w:ascii="Times New Roman" w:hAnsi="Times New Roman" w:cs="Times New Roman"/>
          <w:b/>
          <w:sz w:val="28"/>
          <w:szCs w:val="28"/>
        </w:rPr>
      </w:pPr>
      <w:r w:rsidRPr="00250497">
        <w:rPr>
          <w:rFonts w:ascii="Times New Roman" w:hAnsi="Times New Roman" w:cs="Times New Roman"/>
          <w:b/>
          <w:sz w:val="28"/>
          <w:szCs w:val="28"/>
        </w:rPr>
        <w:t xml:space="preserve">по результатам экспертно-аналитического мероприятия </w:t>
      </w:r>
    </w:p>
    <w:p w:rsidR="008D78B5" w:rsidRPr="00250497" w:rsidRDefault="008D78B5" w:rsidP="008D78B5">
      <w:pPr>
        <w:pStyle w:val="ConsPlusNonformat"/>
        <w:jc w:val="center"/>
        <w:rPr>
          <w:rFonts w:ascii="Times New Roman" w:hAnsi="Times New Roman" w:cs="Times New Roman"/>
          <w:b/>
          <w:sz w:val="28"/>
          <w:szCs w:val="28"/>
        </w:rPr>
      </w:pPr>
      <w:r w:rsidRPr="00250497">
        <w:rPr>
          <w:rFonts w:ascii="Times New Roman" w:hAnsi="Times New Roman" w:cs="Times New Roman"/>
          <w:b/>
          <w:sz w:val="28"/>
          <w:szCs w:val="28"/>
        </w:rPr>
        <w:t>«</w:t>
      </w:r>
      <w:bookmarkStart w:id="32" w:name="_Hlk205477317"/>
      <w:r w:rsidRPr="00250497">
        <w:rPr>
          <w:rFonts w:ascii="Times New Roman" w:hAnsi="Times New Roman" w:cs="Times New Roman"/>
          <w:b/>
          <w:sz w:val="28"/>
          <w:szCs w:val="28"/>
        </w:rPr>
        <w:t>Оперативный контроль исполнения Закона Чукотского автономного округа «Об окружном бюджете на 202</w:t>
      </w:r>
      <w:r>
        <w:rPr>
          <w:rFonts w:ascii="Times New Roman" w:hAnsi="Times New Roman" w:cs="Times New Roman"/>
          <w:b/>
          <w:sz w:val="28"/>
          <w:szCs w:val="28"/>
        </w:rPr>
        <w:t>5</w:t>
      </w:r>
      <w:r w:rsidRPr="00250497">
        <w:rPr>
          <w:rFonts w:ascii="Times New Roman" w:hAnsi="Times New Roman" w:cs="Times New Roman"/>
          <w:b/>
          <w:sz w:val="28"/>
          <w:szCs w:val="28"/>
        </w:rPr>
        <w:t> год и на плановый период 202</w:t>
      </w:r>
      <w:r>
        <w:rPr>
          <w:rFonts w:ascii="Times New Roman" w:hAnsi="Times New Roman" w:cs="Times New Roman"/>
          <w:b/>
          <w:sz w:val="28"/>
          <w:szCs w:val="28"/>
        </w:rPr>
        <w:t>6</w:t>
      </w:r>
      <w:r w:rsidRPr="00250497">
        <w:rPr>
          <w:rFonts w:ascii="Times New Roman" w:hAnsi="Times New Roman" w:cs="Times New Roman"/>
          <w:b/>
          <w:sz w:val="28"/>
          <w:szCs w:val="28"/>
        </w:rPr>
        <w:t xml:space="preserve"> и 202</w:t>
      </w:r>
      <w:r>
        <w:rPr>
          <w:rFonts w:ascii="Times New Roman" w:hAnsi="Times New Roman" w:cs="Times New Roman"/>
          <w:b/>
          <w:sz w:val="28"/>
          <w:szCs w:val="28"/>
        </w:rPr>
        <w:t>7</w:t>
      </w:r>
      <w:r w:rsidRPr="00250497">
        <w:rPr>
          <w:rFonts w:ascii="Times New Roman" w:hAnsi="Times New Roman" w:cs="Times New Roman"/>
          <w:b/>
          <w:sz w:val="28"/>
          <w:szCs w:val="28"/>
        </w:rPr>
        <w:t xml:space="preserve"> годов» за </w:t>
      </w:r>
      <w:r>
        <w:rPr>
          <w:rFonts w:ascii="Times New Roman" w:hAnsi="Times New Roman" w:cs="Times New Roman"/>
          <w:b/>
          <w:sz w:val="28"/>
          <w:szCs w:val="28"/>
        </w:rPr>
        <w:t>6</w:t>
      </w:r>
      <w:r w:rsidRPr="00250497">
        <w:rPr>
          <w:rFonts w:ascii="Times New Roman" w:hAnsi="Times New Roman" w:cs="Times New Roman"/>
          <w:b/>
          <w:sz w:val="28"/>
          <w:szCs w:val="28"/>
        </w:rPr>
        <w:t xml:space="preserve"> месяцев 202</w:t>
      </w:r>
      <w:r>
        <w:rPr>
          <w:rFonts w:ascii="Times New Roman" w:hAnsi="Times New Roman" w:cs="Times New Roman"/>
          <w:b/>
          <w:sz w:val="28"/>
          <w:szCs w:val="28"/>
        </w:rPr>
        <w:t>5</w:t>
      </w:r>
      <w:r w:rsidRPr="00250497">
        <w:rPr>
          <w:rFonts w:ascii="Times New Roman" w:hAnsi="Times New Roman" w:cs="Times New Roman"/>
          <w:b/>
          <w:sz w:val="28"/>
          <w:szCs w:val="28"/>
        </w:rPr>
        <w:t xml:space="preserve"> года»</w:t>
      </w:r>
    </w:p>
    <w:bookmarkEnd w:id="32"/>
    <w:p w:rsidR="008D78B5" w:rsidRPr="000B0169" w:rsidRDefault="008D78B5" w:rsidP="008D78B5">
      <w:pPr>
        <w:spacing w:before="120"/>
        <w:jc w:val="center"/>
        <w:rPr>
          <w:sz w:val="20"/>
          <w:szCs w:val="20"/>
        </w:rPr>
      </w:pPr>
      <w:r w:rsidRPr="000B0169">
        <w:rPr>
          <w:sz w:val="20"/>
          <w:szCs w:val="20"/>
        </w:rPr>
        <w:t>Утверждено Коллегией Счетной палаты Чукотского автономного округа</w:t>
      </w:r>
    </w:p>
    <w:p w:rsidR="008D78B5" w:rsidRPr="000B0169" w:rsidRDefault="008D78B5" w:rsidP="008D78B5">
      <w:pPr>
        <w:spacing w:after="120"/>
        <w:jc w:val="center"/>
        <w:rPr>
          <w:sz w:val="20"/>
          <w:szCs w:val="20"/>
        </w:rPr>
      </w:pPr>
      <w:r w:rsidRPr="000B0169">
        <w:rPr>
          <w:sz w:val="20"/>
          <w:szCs w:val="20"/>
        </w:rPr>
        <w:t>(протокол от 13 августа 2025 года №20)</w:t>
      </w:r>
    </w:p>
    <w:p w:rsidR="008D78B5" w:rsidRPr="00526254" w:rsidRDefault="008D78B5" w:rsidP="008D78B5">
      <w:pPr>
        <w:widowControl w:val="0"/>
        <w:autoSpaceDE w:val="0"/>
        <w:autoSpaceDN w:val="0"/>
        <w:adjustRightInd w:val="0"/>
        <w:ind w:firstLine="709"/>
        <w:jc w:val="both"/>
        <w:rPr>
          <w:b/>
          <w:color w:val="000000" w:themeColor="text1"/>
          <w:sz w:val="28"/>
          <w:szCs w:val="28"/>
        </w:rPr>
      </w:pPr>
      <w:r w:rsidRPr="00526254">
        <w:rPr>
          <w:b/>
          <w:color w:val="000000" w:themeColor="text1"/>
          <w:sz w:val="28"/>
          <w:szCs w:val="28"/>
        </w:rPr>
        <w:t>Основание для проведения мероприятия</w:t>
      </w:r>
    </w:p>
    <w:p w:rsidR="008D78B5" w:rsidRPr="00526254" w:rsidRDefault="008D78B5" w:rsidP="008D78B5">
      <w:pPr>
        <w:ind w:firstLine="720"/>
        <w:jc w:val="both"/>
        <w:rPr>
          <w:color w:val="000000" w:themeColor="text1"/>
          <w:sz w:val="28"/>
          <w:szCs w:val="28"/>
        </w:rPr>
      </w:pPr>
      <w:r w:rsidRPr="00526254">
        <w:rPr>
          <w:color w:val="000000" w:themeColor="text1"/>
          <w:sz w:val="28"/>
          <w:szCs w:val="28"/>
        </w:rPr>
        <w:t>Пункт 2.5. Плана работы Счетной палаты Чукотского автономного округа на 2025 год, утвержденного решением Коллегии Счетной палаты Чукотского автономного округа (протокол от 25 декабря 2024 года №26).</w:t>
      </w:r>
    </w:p>
    <w:p w:rsidR="008D78B5" w:rsidRPr="00526254" w:rsidRDefault="008D78B5" w:rsidP="008D78B5">
      <w:pPr>
        <w:widowControl w:val="0"/>
        <w:autoSpaceDE w:val="0"/>
        <w:autoSpaceDN w:val="0"/>
        <w:adjustRightInd w:val="0"/>
        <w:spacing w:before="120"/>
        <w:ind w:firstLine="709"/>
        <w:jc w:val="both"/>
        <w:rPr>
          <w:color w:val="000000" w:themeColor="text1"/>
          <w:sz w:val="28"/>
          <w:szCs w:val="28"/>
        </w:rPr>
      </w:pPr>
      <w:r w:rsidRPr="00526254">
        <w:rPr>
          <w:b/>
          <w:color w:val="000000" w:themeColor="text1"/>
          <w:sz w:val="28"/>
          <w:szCs w:val="28"/>
        </w:rPr>
        <w:t>Предмет экспертно-аналитического мероприятия</w:t>
      </w:r>
    </w:p>
    <w:p w:rsidR="008D78B5" w:rsidRPr="00526254" w:rsidRDefault="008D78B5" w:rsidP="008D78B5">
      <w:pPr>
        <w:autoSpaceDE w:val="0"/>
        <w:autoSpaceDN w:val="0"/>
        <w:adjustRightInd w:val="0"/>
        <w:ind w:firstLine="709"/>
        <w:jc w:val="both"/>
        <w:rPr>
          <w:rFonts w:eastAsia="Calibri"/>
          <w:color w:val="000000" w:themeColor="text1"/>
          <w:sz w:val="28"/>
          <w:szCs w:val="28"/>
          <w:lang w:eastAsia="en-US"/>
        </w:rPr>
      </w:pPr>
      <w:r w:rsidRPr="00526254">
        <w:rPr>
          <w:rFonts w:eastAsia="Calibri"/>
          <w:color w:val="000000" w:themeColor="text1"/>
          <w:sz w:val="28"/>
          <w:szCs w:val="28"/>
          <w:lang w:eastAsia="en-US"/>
        </w:rPr>
        <w:t>Процесс исполнения окружного бюджета.</w:t>
      </w:r>
    </w:p>
    <w:p w:rsidR="008D78B5" w:rsidRPr="00526254" w:rsidRDefault="008D78B5" w:rsidP="008D78B5">
      <w:pPr>
        <w:widowControl w:val="0"/>
        <w:autoSpaceDE w:val="0"/>
        <w:autoSpaceDN w:val="0"/>
        <w:adjustRightInd w:val="0"/>
        <w:spacing w:before="120"/>
        <w:ind w:firstLine="709"/>
        <w:jc w:val="both"/>
        <w:rPr>
          <w:b/>
          <w:color w:val="000000" w:themeColor="text1"/>
          <w:sz w:val="28"/>
          <w:szCs w:val="28"/>
        </w:rPr>
      </w:pPr>
      <w:r w:rsidRPr="00526254">
        <w:rPr>
          <w:b/>
          <w:color w:val="000000" w:themeColor="text1"/>
          <w:sz w:val="28"/>
          <w:szCs w:val="28"/>
        </w:rPr>
        <w:t>Цель экспертно-аналитического мероприятия</w:t>
      </w:r>
    </w:p>
    <w:p w:rsidR="008D78B5" w:rsidRPr="00526254" w:rsidRDefault="008D78B5" w:rsidP="008D78B5">
      <w:pPr>
        <w:autoSpaceDE w:val="0"/>
        <w:autoSpaceDN w:val="0"/>
        <w:adjustRightInd w:val="0"/>
        <w:ind w:firstLine="709"/>
        <w:jc w:val="both"/>
        <w:rPr>
          <w:rFonts w:eastAsia="Calibri"/>
          <w:color w:val="000000" w:themeColor="text1"/>
          <w:sz w:val="28"/>
          <w:szCs w:val="28"/>
          <w:lang w:eastAsia="en-US"/>
        </w:rPr>
      </w:pPr>
      <w:bookmarkStart w:id="33" w:name="_Hlk205477593"/>
      <w:r w:rsidRPr="00526254">
        <w:rPr>
          <w:rFonts w:eastAsia="Calibri"/>
          <w:color w:val="000000" w:themeColor="text1"/>
          <w:sz w:val="28"/>
          <w:szCs w:val="28"/>
          <w:lang w:eastAsia="en-US"/>
        </w:rPr>
        <w:t>Оценить полноту поступлений доходов окружного бюджета, исполнения расходов и источников финансирования дефицита окружного бюджета.</w:t>
      </w:r>
    </w:p>
    <w:bookmarkEnd w:id="33"/>
    <w:p w:rsidR="008D78B5" w:rsidRPr="00526254" w:rsidRDefault="008D78B5" w:rsidP="008D78B5">
      <w:pPr>
        <w:widowControl w:val="0"/>
        <w:autoSpaceDE w:val="0"/>
        <w:autoSpaceDN w:val="0"/>
        <w:adjustRightInd w:val="0"/>
        <w:spacing w:before="120"/>
        <w:ind w:firstLine="709"/>
        <w:jc w:val="both"/>
        <w:rPr>
          <w:b/>
          <w:color w:val="000000" w:themeColor="text1"/>
          <w:sz w:val="28"/>
          <w:szCs w:val="28"/>
        </w:rPr>
      </w:pPr>
      <w:r w:rsidRPr="00526254">
        <w:rPr>
          <w:b/>
          <w:color w:val="000000" w:themeColor="text1"/>
          <w:sz w:val="28"/>
          <w:szCs w:val="28"/>
        </w:rPr>
        <w:t>Вопросы экспертно-аналитического мероприятия</w:t>
      </w:r>
    </w:p>
    <w:p w:rsidR="008D78B5" w:rsidRPr="00526254" w:rsidRDefault="008D78B5" w:rsidP="008D78B5">
      <w:pPr>
        <w:widowControl w:val="0"/>
        <w:autoSpaceDE w:val="0"/>
        <w:autoSpaceDN w:val="0"/>
        <w:adjustRightInd w:val="0"/>
        <w:ind w:firstLine="709"/>
        <w:jc w:val="both"/>
        <w:rPr>
          <w:color w:val="000000" w:themeColor="text1"/>
          <w:sz w:val="28"/>
          <w:szCs w:val="28"/>
        </w:rPr>
      </w:pPr>
      <w:r w:rsidRPr="00526254">
        <w:rPr>
          <w:color w:val="000000" w:themeColor="text1"/>
          <w:sz w:val="28"/>
          <w:szCs w:val="28"/>
        </w:rPr>
        <w:t>1. Основные показатели социально-экономического развития Чукотского автономного округа.</w:t>
      </w:r>
    </w:p>
    <w:p w:rsidR="008D78B5" w:rsidRPr="00526254" w:rsidRDefault="008D78B5" w:rsidP="008D78B5">
      <w:pPr>
        <w:widowControl w:val="0"/>
        <w:autoSpaceDE w:val="0"/>
        <w:autoSpaceDN w:val="0"/>
        <w:adjustRightInd w:val="0"/>
        <w:ind w:firstLine="709"/>
        <w:jc w:val="both"/>
        <w:rPr>
          <w:color w:val="000000" w:themeColor="text1"/>
          <w:sz w:val="28"/>
          <w:szCs w:val="28"/>
        </w:rPr>
      </w:pPr>
      <w:r w:rsidRPr="00526254">
        <w:rPr>
          <w:color w:val="000000" w:themeColor="text1"/>
          <w:sz w:val="28"/>
          <w:szCs w:val="28"/>
        </w:rPr>
        <w:t>2. </w:t>
      </w:r>
      <w:r w:rsidRPr="00526254">
        <w:rPr>
          <w:sz w:val="28"/>
          <w:szCs w:val="28"/>
        </w:rPr>
        <w:t>Общая характеристика исполнения окружного бюджета</w:t>
      </w:r>
      <w:r w:rsidRPr="00526254">
        <w:rPr>
          <w:color w:val="000000" w:themeColor="text1"/>
          <w:sz w:val="28"/>
          <w:szCs w:val="28"/>
        </w:rPr>
        <w:t>.</w:t>
      </w:r>
    </w:p>
    <w:p w:rsidR="008D78B5" w:rsidRPr="00526254" w:rsidRDefault="008D78B5" w:rsidP="008D78B5">
      <w:pPr>
        <w:widowControl w:val="0"/>
        <w:autoSpaceDE w:val="0"/>
        <w:autoSpaceDN w:val="0"/>
        <w:adjustRightInd w:val="0"/>
        <w:spacing w:before="120"/>
        <w:ind w:firstLine="709"/>
        <w:jc w:val="both"/>
        <w:rPr>
          <w:b/>
          <w:color w:val="000000" w:themeColor="text1"/>
          <w:sz w:val="28"/>
          <w:szCs w:val="28"/>
        </w:rPr>
      </w:pPr>
      <w:r w:rsidRPr="00526254">
        <w:rPr>
          <w:b/>
          <w:color w:val="000000" w:themeColor="text1"/>
          <w:sz w:val="28"/>
          <w:szCs w:val="28"/>
        </w:rPr>
        <w:t>Объект экспертно-аналитического мероприятия</w:t>
      </w:r>
    </w:p>
    <w:p w:rsidR="008D78B5" w:rsidRPr="00526254" w:rsidRDefault="008D78B5" w:rsidP="008D78B5">
      <w:pPr>
        <w:widowControl w:val="0"/>
        <w:ind w:firstLine="709"/>
        <w:jc w:val="both"/>
        <w:rPr>
          <w:color w:val="000000" w:themeColor="text1"/>
        </w:rPr>
      </w:pPr>
      <w:r w:rsidRPr="00526254">
        <w:rPr>
          <w:color w:val="000000" w:themeColor="text1"/>
          <w:sz w:val="28"/>
          <w:szCs w:val="28"/>
          <w:lang w:eastAsia="en-US"/>
        </w:rPr>
        <w:t>Главные администраторы средств окружного бюджета</w:t>
      </w:r>
      <w:r w:rsidRPr="00526254">
        <w:rPr>
          <w:color w:val="000000" w:themeColor="text1"/>
          <w:sz w:val="28"/>
          <w:szCs w:val="28"/>
        </w:rPr>
        <w:t xml:space="preserve">, в том числе Департамент финансов и имущественных отношений Чукотского автономного округа (далее – Департамент финансов), </w:t>
      </w:r>
      <w:r w:rsidRPr="00526254">
        <w:rPr>
          <w:color w:val="000000" w:themeColor="text1"/>
          <w:sz w:val="28"/>
          <w:szCs w:val="28"/>
          <w:lang w:eastAsia="en-US"/>
        </w:rPr>
        <w:t>организующий исполнение окружного бюджета,</w:t>
      </w:r>
      <w:r w:rsidRPr="00526254">
        <w:rPr>
          <w:color w:val="000000" w:themeColor="text1"/>
        </w:rPr>
        <w:t xml:space="preserve"> </w:t>
      </w:r>
      <w:r w:rsidRPr="00526254">
        <w:rPr>
          <w:color w:val="000000" w:themeColor="text1"/>
          <w:sz w:val="28"/>
          <w:szCs w:val="28"/>
        </w:rPr>
        <w:t>иные организации (при необходимости).</w:t>
      </w:r>
    </w:p>
    <w:p w:rsidR="008D78B5" w:rsidRPr="00526254" w:rsidRDefault="008D78B5" w:rsidP="008D78B5">
      <w:pPr>
        <w:widowControl w:val="0"/>
        <w:autoSpaceDE w:val="0"/>
        <w:autoSpaceDN w:val="0"/>
        <w:adjustRightInd w:val="0"/>
        <w:spacing w:before="120"/>
        <w:ind w:firstLine="709"/>
        <w:jc w:val="both"/>
        <w:rPr>
          <w:color w:val="000000" w:themeColor="text1"/>
          <w:sz w:val="28"/>
          <w:szCs w:val="28"/>
        </w:rPr>
      </w:pPr>
      <w:r w:rsidRPr="00526254">
        <w:rPr>
          <w:b/>
          <w:color w:val="000000" w:themeColor="text1"/>
          <w:sz w:val="28"/>
          <w:szCs w:val="28"/>
        </w:rPr>
        <w:t>Проверяемый период деятельности</w:t>
      </w:r>
      <w:r w:rsidRPr="00526254">
        <w:rPr>
          <w:color w:val="000000" w:themeColor="text1"/>
          <w:sz w:val="28"/>
          <w:szCs w:val="28"/>
        </w:rPr>
        <w:t xml:space="preserve"> </w:t>
      </w:r>
      <w:r>
        <w:rPr>
          <w:color w:val="000000" w:themeColor="text1"/>
          <w:sz w:val="28"/>
          <w:szCs w:val="28"/>
        </w:rPr>
        <w:t>6</w:t>
      </w:r>
      <w:r w:rsidRPr="00526254">
        <w:rPr>
          <w:color w:val="000000" w:themeColor="text1"/>
          <w:sz w:val="28"/>
          <w:szCs w:val="28"/>
        </w:rPr>
        <w:t xml:space="preserve"> </w:t>
      </w:r>
      <w:r>
        <w:rPr>
          <w:color w:val="000000" w:themeColor="text1"/>
          <w:sz w:val="28"/>
          <w:szCs w:val="28"/>
        </w:rPr>
        <w:t>месяцев</w:t>
      </w:r>
      <w:r w:rsidRPr="00526254">
        <w:rPr>
          <w:color w:val="000000" w:themeColor="text1"/>
          <w:sz w:val="28"/>
          <w:szCs w:val="28"/>
        </w:rPr>
        <w:t xml:space="preserve"> 2025 года.</w:t>
      </w:r>
    </w:p>
    <w:p w:rsidR="008D78B5" w:rsidRPr="00526254" w:rsidRDefault="008D78B5" w:rsidP="008D78B5">
      <w:pPr>
        <w:widowControl w:val="0"/>
        <w:autoSpaceDE w:val="0"/>
        <w:autoSpaceDN w:val="0"/>
        <w:adjustRightInd w:val="0"/>
        <w:spacing w:before="120"/>
        <w:ind w:firstLine="709"/>
        <w:rPr>
          <w:color w:val="000000" w:themeColor="text1"/>
          <w:sz w:val="28"/>
          <w:szCs w:val="28"/>
        </w:rPr>
      </w:pPr>
      <w:r w:rsidRPr="00526254">
        <w:rPr>
          <w:b/>
          <w:color w:val="000000" w:themeColor="text1"/>
          <w:sz w:val="28"/>
          <w:szCs w:val="28"/>
        </w:rPr>
        <w:t xml:space="preserve">Сроки проведения экспертно-аналитического мероприятия </w:t>
      </w:r>
      <w:r w:rsidRPr="00526254">
        <w:rPr>
          <w:b/>
          <w:color w:val="000000" w:themeColor="text1"/>
          <w:sz w:val="28"/>
          <w:szCs w:val="28"/>
        </w:rPr>
        <w:br/>
      </w:r>
      <w:r w:rsidRPr="00BB69B9">
        <w:rPr>
          <w:color w:val="000000" w:themeColor="text1"/>
          <w:sz w:val="28"/>
          <w:szCs w:val="28"/>
        </w:rPr>
        <w:t>с 6 августа 2025 года по 13 августа 2025 года.</w:t>
      </w:r>
    </w:p>
    <w:p w:rsidR="008D78B5" w:rsidRDefault="008D78B5" w:rsidP="0094072B">
      <w:pPr>
        <w:spacing w:before="120"/>
        <w:ind w:firstLine="709"/>
        <w:jc w:val="both"/>
        <w:rPr>
          <w:color w:val="000000" w:themeColor="text1"/>
          <w:sz w:val="28"/>
          <w:szCs w:val="28"/>
        </w:rPr>
      </w:pPr>
      <w:r w:rsidRPr="00526254">
        <w:rPr>
          <w:color w:val="000000" w:themeColor="text1"/>
          <w:sz w:val="28"/>
          <w:szCs w:val="28"/>
        </w:rPr>
        <w:t xml:space="preserve">Заключение подготовлено на основании отчета Правительства Чукотского автономного округа об исполнении окружного бюджета за </w:t>
      </w:r>
      <w:r>
        <w:rPr>
          <w:color w:val="000000" w:themeColor="text1"/>
          <w:sz w:val="28"/>
          <w:szCs w:val="28"/>
        </w:rPr>
        <w:t>6</w:t>
      </w:r>
      <w:r w:rsidRPr="00526254">
        <w:rPr>
          <w:color w:val="000000" w:themeColor="text1"/>
          <w:sz w:val="28"/>
          <w:szCs w:val="28"/>
        </w:rPr>
        <w:t xml:space="preserve"> месяц</w:t>
      </w:r>
      <w:r>
        <w:rPr>
          <w:color w:val="000000" w:themeColor="text1"/>
          <w:sz w:val="28"/>
          <w:szCs w:val="28"/>
        </w:rPr>
        <w:t>ев</w:t>
      </w:r>
      <w:r w:rsidRPr="00526254">
        <w:rPr>
          <w:b/>
          <w:color w:val="000000" w:themeColor="text1"/>
          <w:sz w:val="28"/>
          <w:szCs w:val="28"/>
        </w:rPr>
        <w:t xml:space="preserve"> </w:t>
      </w:r>
      <w:r w:rsidRPr="00526254">
        <w:rPr>
          <w:color w:val="000000" w:themeColor="text1"/>
          <w:sz w:val="28"/>
          <w:szCs w:val="28"/>
        </w:rPr>
        <w:t>2025 года, статистических данных, размещенных на официальных сайтах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526254">
        <w:rPr>
          <w:color w:val="000000" w:themeColor="text1"/>
          <w:sz w:val="28"/>
          <w:szCs w:val="28"/>
        </w:rPr>
        <w:t>Хабаровскстат</w:t>
      </w:r>
      <w:proofErr w:type="spellEnd"/>
      <w:r w:rsidRPr="00526254">
        <w:rPr>
          <w:color w:val="000000" w:themeColor="text1"/>
          <w:sz w:val="28"/>
          <w:szCs w:val="28"/>
        </w:rPr>
        <w:t>) и Отделения Банка России по Чукотскому автономному округу, данных, представленных органами исполнительной власти Чукотского автономного округа.</w:t>
      </w:r>
    </w:p>
    <w:p w:rsidR="0094072B" w:rsidRDefault="0094072B" w:rsidP="0094072B">
      <w:pPr>
        <w:spacing w:before="120"/>
        <w:ind w:firstLine="709"/>
        <w:jc w:val="both"/>
        <w:rPr>
          <w:color w:val="000000" w:themeColor="text1"/>
          <w:sz w:val="28"/>
          <w:szCs w:val="28"/>
        </w:rPr>
      </w:pPr>
    </w:p>
    <w:p w:rsidR="0094072B" w:rsidRDefault="0094072B" w:rsidP="0094072B">
      <w:pPr>
        <w:spacing w:before="120"/>
        <w:ind w:firstLine="709"/>
        <w:jc w:val="both"/>
        <w:rPr>
          <w:color w:val="000000" w:themeColor="text1"/>
          <w:sz w:val="28"/>
          <w:szCs w:val="28"/>
        </w:rPr>
      </w:pPr>
    </w:p>
    <w:p w:rsidR="0094072B" w:rsidRDefault="0094072B" w:rsidP="0094072B">
      <w:pPr>
        <w:spacing w:before="120"/>
        <w:ind w:firstLine="709"/>
        <w:jc w:val="both"/>
        <w:rPr>
          <w:color w:val="000000" w:themeColor="text1"/>
          <w:sz w:val="28"/>
          <w:szCs w:val="28"/>
        </w:rPr>
      </w:pPr>
    </w:p>
    <w:p w:rsidR="0094072B" w:rsidRDefault="0094072B" w:rsidP="0094072B">
      <w:pPr>
        <w:spacing w:before="120"/>
        <w:ind w:firstLine="709"/>
        <w:jc w:val="both"/>
        <w:rPr>
          <w:color w:val="000000" w:themeColor="text1"/>
          <w:sz w:val="28"/>
          <w:szCs w:val="28"/>
        </w:rPr>
      </w:pPr>
    </w:p>
    <w:p w:rsidR="0094072B" w:rsidRDefault="0094072B" w:rsidP="0094072B">
      <w:pPr>
        <w:spacing w:before="120"/>
        <w:ind w:firstLine="709"/>
        <w:jc w:val="both"/>
        <w:rPr>
          <w:color w:val="000000" w:themeColor="text1"/>
          <w:sz w:val="28"/>
          <w:szCs w:val="28"/>
        </w:rPr>
      </w:pPr>
    </w:p>
    <w:p w:rsidR="008D78B5" w:rsidRPr="009E143A" w:rsidRDefault="008D78B5" w:rsidP="0094072B">
      <w:pPr>
        <w:widowControl w:val="0"/>
        <w:autoSpaceDE w:val="0"/>
        <w:autoSpaceDN w:val="0"/>
        <w:adjustRightInd w:val="0"/>
        <w:spacing w:after="120"/>
        <w:jc w:val="center"/>
        <w:outlineLvl w:val="0"/>
        <w:rPr>
          <w:b/>
          <w:sz w:val="28"/>
          <w:szCs w:val="28"/>
        </w:rPr>
      </w:pPr>
      <w:r w:rsidRPr="009E143A">
        <w:rPr>
          <w:b/>
          <w:sz w:val="28"/>
          <w:szCs w:val="28"/>
        </w:rPr>
        <w:t>1. </w:t>
      </w:r>
      <w:bookmarkStart w:id="34" w:name="_Hlk205477663"/>
      <w:r w:rsidRPr="009E143A">
        <w:rPr>
          <w:b/>
          <w:sz w:val="28"/>
          <w:szCs w:val="28"/>
        </w:rPr>
        <w:t xml:space="preserve">Анализ основных показателей </w:t>
      </w:r>
      <w:r w:rsidRPr="009E143A">
        <w:rPr>
          <w:b/>
          <w:sz w:val="28"/>
          <w:szCs w:val="28"/>
        </w:rPr>
        <w:br/>
        <w:t>социально-экономического развития Чукотского автономного округа</w:t>
      </w:r>
      <w:bookmarkEnd w:id="34"/>
    </w:p>
    <w:p w:rsidR="008D78B5" w:rsidRDefault="008D78B5" w:rsidP="008D78B5">
      <w:pPr>
        <w:ind w:firstLine="709"/>
        <w:jc w:val="both"/>
        <w:rPr>
          <w:color w:val="000000" w:themeColor="text1"/>
          <w:sz w:val="28"/>
          <w:szCs w:val="28"/>
        </w:rPr>
      </w:pPr>
      <w:r>
        <w:rPr>
          <w:color w:val="000000" w:themeColor="text1"/>
          <w:sz w:val="28"/>
          <w:szCs w:val="28"/>
        </w:rPr>
        <w:t>Основные характеристики окружного бюджета на 2025 год, утвержденные статьей 1 Закона об окружном бюджете</w:t>
      </w:r>
      <w:r>
        <w:rPr>
          <w:color w:val="000000" w:themeColor="text1"/>
          <w:sz w:val="28"/>
          <w:szCs w:val="28"/>
          <w:vertAlign w:val="superscript"/>
        </w:rPr>
        <w:footnoteReference w:id="24"/>
      </w:r>
      <w:r>
        <w:rPr>
          <w:color w:val="000000" w:themeColor="text1"/>
          <w:sz w:val="28"/>
          <w:szCs w:val="28"/>
        </w:rPr>
        <w:t>, определены, исходя из прогнозируемого объема валового регионального продукта (313 245,06 млн рублей</w:t>
      </w:r>
      <w:r>
        <w:rPr>
          <w:color w:val="000000" w:themeColor="text1"/>
          <w:sz w:val="28"/>
          <w:szCs w:val="28"/>
          <w:vertAlign w:val="superscript"/>
        </w:rPr>
        <w:footnoteReference w:id="25"/>
      </w:r>
      <w:r>
        <w:rPr>
          <w:color w:val="000000" w:themeColor="text1"/>
          <w:sz w:val="28"/>
          <w:szCs w:val="28"/>
        </w:rPr>
        <w:t xml:space="preserve">). </w:t>
      </w:r>
    </w:p>
    <w:p w:rsidR="008D78B5" w:rsidRDefault="008D78B5" w:rsidP="008D78B5">
      <w:pPr>
        <w:ind w:firstLine="709"/>
        <w:jc w:val="both"/>
        <w:rPr>
          <w:color w:val="000000" w:themeColor="text1"/>
          <w:sz w:val="28"/>
          <w:szCs w:val="28"/>
        </w:rPr>
      </w:pPr>
      <w:r>
        <w:rPr>
          <w:color w:val="000000" w:themeColor="text1"/>
          <w:sz w:val="28"/>
          <w:szCs w:val="28"/>
        </w:rPr>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8D78B5" w:rsidRDefault="008D78B5" w:rsidP="008D78B5">
      <w:pPr>
        <w:tabs>
          <w:tab w:val="left" w:pos="851"/>
        </w:tabs>
        <w:spacing w:before="120"/>
        <w:ind w:firstLine="709"/>
        <w:jc w:val="both"/>
        <w:rPr>
          <w:color w:val="000000" w:themeColor="text1"/>
          <w:sz w:val="28"/>
          <w:szCs w:val="28"/>
        </w:rPr>
      </w:pPr>
      <w:r>
        <w:rPr>
          <w:b/>
          <w:color w:val="000000" w:themeColor="text1"/>
          <w:sz w:val="28"/>
          <w:szCs w:val="28"/>
        </w:rPr>
        <w:t>Индекс промышленного производства</w:t>
      </w:r>
      <w:r>
        <w:rPr>
          <w:color w:val="000000" w:themeColor="text1"/>
          <w:sz w:val="28"/>
          <w:szCs w:val="28"/>
        </w:rPr>
        <w:t xml:space="preserve"> за 6 месяцев 2025 года к аналогичному периоду 2024 года вырос в 1,2 раза, в том числе: в добывающей отрасли – в 1,3 раза, обрабатывающих производствах – в 5,8 раза, водоснабжении, водоотведении, сборе и утилизации отходов, деятельности по ликвидации загрязнений – 102,6%.</w:t>
      </w:r>
    </w:p>
    <w:p w:rsidR="008D78B5" w:rsidRDefault="008D78B5" w:rsidP="008D78B5">
      <w:pPr>
        <w:tabs>
          <w:tab w:val="left" w:pos="851"/>
        </w:tabs>
        <w:spacing w:before="120"/>
        <w:ind w:firstLine="709"/>
        <w:jc w:val="both"/>
        <w:rPr>
          <w:color w:val="000000" w:themeColor="text1"/>
          <w:sz w:val="28"/>
          <w:szCs w:val="28"/>
          <w:highlight w:val="yellow"/>
        </w:rPr>
      </w:pPr>
      <w:r>
        <w:rPr>
          <w:b/>
          <w:color w:val="000000" w:themeColor="text1"/>
          <w:sz w:val="28"/>
          <w:szCs w:val="28"/>
        </w:rPr>
        <w:t>Объем собственного производства</w:t>
      </w:r>
      <w:r>
        <w:rPr>
          <w:color w:val="000000" w:themeColor="text1"/>
          <w:sz w:val="28"/>
          <w:szCs w:val="28"/>
        </w:rPr>
        <w:t>, выполненных работ и услуг собственными силами (отгруженных товаров) в Чукотском автономном округе за январь-июнь 2025 года составил 107 076,6 млн рублей, в том числе по видам экономической деятельности: добыча полезных ископаемых – 2 432,3 млн рублей, обрабатывающие производства – 88 033,3 млн рублей, обеспечение электрической энергией, газом и паром, кондиционирование воздуха – 16 199,8 млн рублей, водоснабжение, водоотведение, сбор и утилизация отходов, деятельность по ликвидации загрязнений – 411,2 млн рублей.</w:t>
      </w:r>
    </w:p>
    <w:p w:rsidR="008D78B5" w:rsidRDefault="008D78B5" w:rsidP="008D78B5">
      <w:pPr>
        <w:tabs>
          <w:tab w:val="left" w:pos="851"/>
        </w:tabs>
        <w:spacing w:before="120"/>
        <w:ind w:firstLine="709"/>
        <w:jc w:val="both"/>
        <w:rPr>
          <w:color w:val="000000" w:themeColor="text1"/>
          <w:sz w:val="28"/>
          <w:szCs w:val="28"/>
        </w:rPr>
      </w:pPr>
      <w:r>
        <w:rPr>
          <w:b/>
          <w:color w:val="000000" w:themeColor="text1"/>
          <w:sz w:val="28"/>
          <w:szCs w:val="28"/>
        </w:rPr>
        <w:t>Объем произведенной продукции сельского хозяйства</w:t>
      </w:r>
      <w:r>
        <w:rPr>
          <w:color w:val="000000" w:themeColor="text1"/>
          <w:sz w:val="28"/>
          <w:szCs w:val="28"/>
        </w:rPr>
        <w:t xml:space="preserve"> (в действующих ценах) в январе-июне 2025 года составил 862,8 млн рублей (январь-июнь 2024 года </w:t>
      </w:r>
      <w:r w:rsidRPr="008D3C24">
        <w:rPr>
          <w:color w:val="000000" w:themeColor="text1"/>
          <w:sz w:val="28"/>
          <w:szCs w:val="28"/>
        </w:rPr>
        <w:t>– 708,8</w:t>
      </w:r>
      <w:r>
        <w:rPr>
          <w:color w:val="000000" w:themeColor="text1"/>
          <w:sz w:val="28"/>
          <w:szCs w:val="28"/>
        </w:rPr>
        <w:t xml:space="preserve"> </w:t>
      </w:r>
      <w:r w:rsidRPr="008D3C24">
        <w:rPr>
          <w:color w:val="000000" w:themeColor="text1"/>
          <w:sz w:val="28"/>
          <w:szCs w:val="28"/>
        </w:rPr>
        <w:t>млн рублей). В отчетном</w:t>
      </w:r>
      <w:r>
        <w:rPr>
          <w:color w:val="000000" w:themeColor="text1"/>
          <w:sz w:val="28"/>
          <w:szCs w:val="28"/>
        </w:rPr>
        <w:t xml:space="preserve"> периоде продукции животноводства на территории округа произведено: скот и птица 179,8 тонны (</w:t>
      </w:r>
      <w:r w:rsidRPr="008D3C24">
        <w:rPr>
          <w:color w:val="000000" w:themeColor="text1"/>
          <w:sz w:val="28"/>
          <w:szCs w:val="28"/>
        </w:rPr>
        <w:t>в январе-июне 2024 года – 218,3 тонны);</w:t>
      </w:r>
      <w:r>
        <w:rPr>
          <w:color w:val="000000" w:themeColor="text1"/>
          <w:sz w:val="28"/>
          <w:szCs w:val="28"/>
        </w:rPr>
        <w:t xml:space="preserve"> молока – 9,8 тонны (</w:t>
      </w:r>
      <w:r w:rsidRPr="003625BA">
        <w:rPr>
          <w:color w:val="000000" w:themeColor="text1"/>
          <w:sz w:val="28"/>
          <w:szCs w:val="28"/>
        </w:rPr>
        <w:t>в январе-июне 2024 года – 10,8 тонны</w:t>
      </w:r>
      <w:r>
        <w:rPr>
          <w:color w:val="000000" w:themeColor="text1"/>
          <w:sz w:val="28"/>
          <w:szCs w:val="28"/>
        </w:rPr>
        <w:t>); яиц – 5 848,7 тыс. штук (</w:t>
      </w:r>
      <w:r w:rsidRPr="003625BA">
        <w:rPr>
          <w:color w:val="000000" w:themeColor="text1"/>
          <w:sz w:val="28"/>
          <w:szCs w:val="28"/>
        </w:rPr>
        <w:t>в январе-июне 2024 года – 4 040 тыс. штук).</w:t>
      </w:r>
    </w:p>
    <w:p w:rsidR="008D78B5" w:rsidRDefault="008D78B5" w:rsidP="008D78B5">
      <w:pPr>
        <w:tabs>
          <w:tab w:val="left" w:pos="851"/>
        </w:tabs>
        <w:ind w:firstLine="709"/>
        <w:jc w:val="both"/>
        <w:rPr>
          <w:bCs/>
          <w:color w:val="000000" w:themeColor="text1"/>
          <w:sz w:val="28"/>
          <w:szCs w:val="28"/>
        </w:rPr>
      </w:pPr>
      <w:r>
        <w:rPr>
          <w:color w:val="000000" w:themeColor="text1"/>
          <w:sz w:val="28"/>
          <w:szCs w:val="28"/>
        </w:rPr>
        <w:t xml:space="preserve">Объем работ, выполненных по виду </w:t>
      </w:r>
      <w:r>
        <w:rPr>
          <w:rFonts w:eastAsia="Calibri"/>
          <w:color w:val="000000" w:themeColor="text1"/>
          <w:sz w:val="28"/>
          <w:szCs w:val="28"/>
          <w:lang w:eastAsia="en-US"/>
        </w:rPr>
        <w:t xml:space="preserve">деятельности </w:t>
      </w:r>
      <w:r>
        <w:rPr>
          <w:rFonts w:eastAsia="Calibri"/>
          <w:b/>
          <w:color w:val="000000" w:themeColor="text1"/>
          <w:sz w:val="28"/>
          <w:szCs w:val="28"/>
          <w:lang w:eastAsia="en-US"/>
        </w:rPr>
        <w:t>«Строительство»</w:t>
      </w:r>
      <w:r>
        <w:rPr>
          <w:rFonts w:eastAsia="Calibri"/>
          <w:color w:val="000000" w:themeColor="text1"/>
          <w:sz w:val="28"/>
          <w:szCs w:val="28"/>
          <w:lang w:eastAsia="en-US"/>
        </w:rPr>
        <w:t xml:space="preserve"> </w:t>
      </w:r>
      <w:r>
        <w:rPr>
          <w:bCs/>
          <w:color w:val="000000" w:themeColor="text1"/>
          <w:sz w:val="28"/>
          <w:szCs w:val="28"/>
        </w:rPr>
        <w:t xml:space="preserve">за январь-июнь 2025 года, </w:t>
      </w:r>
      <w:r w:rsidRPr="008D3C24">
        <w:rPr>
          <w:bCs/>
          <w:color w:val="000000" w:themeColor="text1"/>
          <w:sz w:val="28"/>
          <w:szCs w:val="28"/>
        </w:rPr>
        <w:t xml:space="preserve">увеличился на </w:t>
      </w:r>
      <w:r>
        <w:rPr>
          <w:bCs/>
          <w:color w:val="000000" w:themeColor="text1"/>
          <w:sz w:val="28"/>
          <w:szCs w:val="28"/>
        </w:rPr>
        <w:t>4</w:t>
      </w:r>
      <w:r w:rsidRPr="008D3C24">
        <w:rPr>
          <w:bCs/>
          <w:color w:val="000000" w:themeColor="text1"/>
          <w:sz w:val="28"/>
          <w:szCs w:val="28"/>
        </w:rPr>
        <w:t>% к аналогичному периоду 2024 года,</w:t>
      </w:r>
      <w:r>
        <w:rPr>
          <w:bCs/>
          <w:color w:val="000000" w:themeColor="text1"/>
          <w:sz w:val="28"/>
          <w:szCs w:val="28"/>
        </w:rPr>
        <w:t xml:space="preserve"> и составил 10 520,5 млн рублей.</w:t>
      </w:r>
    </w:p>
    <w:p w:rsidR="008D78B5" w:rsidRDefault="008D78B5" w:rsidP="008D78B5">
      <w:pPr>
        <w:spacing w:before="120"/>
        <w:ind w:firstLine="709"/>
        <w:jc w:val="both"/>
        <w:rPr>
          <w:color w:val="000000" w:themeColor="text1"/>
          <w:sz w:val="28"/>
          <w:szCs w:val="28"/>
        </w:rPr>
      </w:pPr>
      <w:r>
        <w:rPr>
          <w:b/>
          <w:color w:val="000000" w:themeColor="text1"/>
          <w:sz w:val="28"/>
          <w:szCs w:val="28"/>
        </w:rPr>
        <w:t>В транспортной отрасли</w:t>
      </w:r>
      <w:r>
        <w:rPr>
          <w:color w:val="000000" w:themeColor="text1"/>
          <w:sz w:val="28"/>
          <w:szCs w:val="28"/>
        </w:rPr>
        <w:t xml:space="preserve"> округа за отчетный период пассажирооборот снизился на 7,1% к аналогичному периоду прошлого года и составил 2,6 млн пасс.-км.</w:t>
      </w:r>
    </w:p>
    <w:p w:rsidR="008D78B5" w:rsidRDefault="008D78B5" w:rsidP="008D78B5">
      <w:pPr>
        <w:ind w:firstLine="709"/>
        <w:jc w:val="both"/>
        <w:rPr>
          <w:color w:val="000000" w:themeColor="text1"/>
          <w:sz w:val="28"/>
          <w:szCs w:val="28"/>
        </w:rPr>
      </w:pPr>
      <w:r>
        <w:rPr>
          <w:color w:val="000000" w:themeColor="text1"/>
          <w:sz w:val="28"/>
          <w:szCs w:val="28"/>
        </w:rPr>
        <w:t xml:space="preserve">Оборот </w:t>
      </w:r>
      <w:r>
        <w:rPr>
          <w:b/>
          <w:color w:val="000000" w:themeColor="text1"/>
          <w:sz w:val="28"/>
          <w:szCs w:val="28"/>
        </w:rPr>
        <w:t>розничной торговли</w:t>
      </w:r>
      <w:r>
        <w:rPr>
          <w:color w:val="000000" w:themeColor="text1"/>
          <w:sz w:val="28"/>
          <w:szCs w:val="28"/>
        </w:rPr>
        <w:t xml:space="preserve"> за январь-май 2025 года составил 8 134,5 млн рублей, что выше аналогичного периода 2024 года на 13%.</w:t>
      </w:r>
    </w:p>
    <w:p w:rsidR="008D78B5" w:rsidRDefault="008D78B5" w:rsidP="008D78B5">
      <w:pPr>
        <w:ind w:firstLine="709"/>
        <w:jc w:val="both"/>
        <w:rPr>
          <w:color w:val="000000" w:themeColor="text1"/>
          <w:sz w:val="28"/>
          <w:szCs w:val="28"/>
        </w:rPr>
      </w:pPr>
      <w:r>
        <w:rPr>
          <w:color w:val="000000" w:themeColor="text1"/>
          <w:sz w:val="28"/>
          <w:szCs w:val="28"/>
        </w:rPr>
        <w:lastRenderedPageBreak/>
        <w:t>В</w:t>
      </w:r>
      <w:r w:rsidRPr="003625BA">
        <w:rPr>
          <w:color w:val="000000" w:themeColor="text1"/>
          <w:sz w:val="28"/>
          <w:szCs w:val="28"/>
        </w:rPr>
        <w:t xml:space="preserve"> структуре оборота розничной торговли удельный вес пищевых продуктов, напитков и табачных изделий составил </w:t>
      </w:r>
      <w:r>
        <w:rPr>
          <w:color w:val="000000" w:themeColor="text1"/>
          <w:sz w:val="28"/>
          <w:szCs w:val="28"/>
        </w:rPr>
        <w:t>65,9</w:t>
      </w:r>
      <w:r w:rsidRPr="003625BA">
        <w:rPr>
          <w:color w:val="000000" w:themeColor="text1"/>
          <w:sz w:val="28"/>
          <w:szCs w:val="28"/>
        </w:rPr>
        <w:t xml:space="preserve">%, непродовольственных товаров – </w:t>
      </w:r>
      <w:r>
        <w:rPr>
          <w:color w:val="000000" w:themeColor="text1"/>
          <w:sz w:val="28"/>
          <w:szCs w:val="28"/>
        </w:rPr>
        <w:t>34,1</w:t>
      </w:r>
      <w:r w:rsidRPr="003625BA">
        <w:rPr>
          <w:color w:val="000000" w:themeColor="text1"/>
          <w:sz w:val="28"/>
          <w:szCs w:val="28"/>
        </w:rPr>
        <w:t xml:space="preserve">% (в </w:t>
      </w:r>
      <w:r>
        <w:rPr>
          <w:color w:val="000000" w:themeColor="text1"/>
          <w:sz w:val="28"/>
          <w:szCs w:val="28"/>
        </w:rPr>
        <w:t>мае</w:t>
      </w:r>
      <w:r w:rsidRPr="003625BA">
        <w:rPr>
          <w:color w:val="000000" w:themeColor="text1"/>
          <w:sz w:val="28"/>
          <w:szCs w:val="28"/>
        </w:rPr>
        <w:t xml:space="preserve"> 202</w:t>
      </w:r>
      <w:r>
        <w:rPr>
          <w:color w:val="000000" w:themeColor="text1"/>
          <w:sz w:val="28"/>
          <w:szCs w:val="28"/>
        </w:rPr>
        <w:t>4 года</w:t>
      </w:r>
      <w:r w:rsidRPr="003625BA">
        <w:rPr>
          <w:color w:val="000000" w:themeColor="text1"/>
          <w:sz w:val="28"/>
          <w:szCs w:val="28"/>
        </w:rPr>
        <w:t xml:space="preserve"> – 69,</w:t>
      </w:r>
      <w:r>
        <w:rPr>
          <w:color w:val="000000" w:themeColor="text1"/>
          <w:sz w:val="28"/>
          <w:szCs w:val="28"/>
        </w:rPr>
        <w:t>4</w:t>
      </w:r>
      <w:r w:rsidRPr="003625BA">
        <w:rPr>
          <w:color w:val="000000" w:themeColor="text1"/>
          <w:sz w:val="28"/>
          <w:szCs w:val="28"/>
        </w:rPr>
        <w:t>% и 30,</w:t>
      </w:r>
      <w:r>
        <w:rPr>
          <w:color w:val="000000" w:themeColor="text1"/>
          <w:sz w:val="28"/>
          <w:szCs w:val="28"/>
        </w:rPr>
        <w:t>6</w:t>
      </w:r>
      <w:r w:rsidRPr="003625BA">
        <w:rPr>
          <w:color w:val="000000" w:themeColor="text1"/>
          <w:sz w:val="28"/>
          <w:szCs w:val="28"/>
        </w:rPr>
        <w:t>% соответственно).</w:t>
      </w:r>
    </w:p>
    <w:p w:rsidR="008D78B5" w:rsidRDefault="008D78B5" w:rsidP="008D78B5">
      <w:pPr>
        <w:spacing w:before="120"/>
        <w:ind w:firstLine="709"/>
        <w:jc w:val="both"/>
        <w:rPr>
          <w:color w:val="000000" w:themeColor="text1"/>
          <w:sz w:val="28"/>
          <w:szCs w:val="28"/>
        </w:rPr>
      </w:pPr>
      <w:r>
        <w:rPr>
          <w:color w:val="000000" w:themeColor="text1"/>
          <w:sz w:val="28"/>
          <w:szCs w:val="28"/>
        </w:rPr>
        <w:t xml:space="preserve">В отчетном периоде 2025 года населению оказаны </w:t>
      </w:r>
      <w:r w:rsidRPr="001B7297">
        <w:rPr>
          <w:b/>
          <w:color w:val="000000" w:themeColor="text1"/>
          <w:sz w:val="28"/>
          <w:szCs w:val="28"/>
        </w:rPr>
        <w:t>платные услуги</w:t>
      </w:r>
      <w:r>
        <w:rPr>
          <w:color w:val="000000" w:themeColor="text1"/>
          <w:sz w:val="28"/>
          <w:szCs w:val="28"/>
        </w:rPr>
        <w:t xml:space="preserve"> на 2 866,9 млн рублей, что превышает объем предоставленных услуг в аналогичном периоде 2024 года на 13,9% (2 516,4 млн рублей), из них наиболее востребованные:</w:t>
      </w:r>
    </w:p>
    <w:p w:rsidR="008D78B5" w:rsidRDefault="008D78B5" w:rsidP="008D78B5">
      <w:pPr>
        <w:ind w:firstLine="709"/>
        <w:jc w:val="both"/>
        <w:rPr>
          <w:color w:val="000000" w:themeColor="text1"/>
          <w:sz w:val="28"/>
          <w:szCs w:val="28"/>
        </w:rPr>
      </w:pPr>
      <w:r>
        <w:rPr>
          <w:color w:val="000000" w:themeColor="text1"/>
          <w:sz w:val="28"/>
          <w:szCs w:val="28"/>
        </w:rPr>
        <w:t>- </w:t>
      </w:r>
      <w:r w:rsidRPr="001B7297">
        <w:rPr>
          <w:color w:val="000000" w:themeColor="text1"/>
          <w:sz w:val="28"/>
          <w:szCs w:val="28"/>
        </w:rPr>
        <w:t>коммунальные</w:t>
      </w:r>
      <w:r>
        <w:rPr>
          <w:color w:val="000000" w:themeColor="text1"/>
          <w:sz w:val="28"/>
          <w:szCs w:val="28"/>
        </w:rPr>
        <w:t xml:space="preserve"> – </w:t>
      </w:r>
      <w:r w:rsidRPr="001B7297">
        <w:rPr>
          <w:color w:val="000000" w:themeColor="text1"/>
          <w:sz w:val="28"/>
          <w:szCs w:val="28"/>
        </w:rPr>
        <w:t>678,9</w:t>
      </w:r>
      <w:r>
        <w:rPr>
          <w:color w:val="000000" w:themeColor="text1"/>
          <w:sz w:val="28"/>
          <w:szCs w:val="28"/>
        </w:rPr>
        <w:t xml:space="preserve"> млн рублей;</w:t>
      </w:r>
    </w:p>
    <w:p w:rsidR="008D78B5" w:rsidRDefault="008D78B5" w:rsidP="008D78B5">
      <w:pPr>
        <w:ind w:firstLine="709"/>
        <w:jc w:val="both"/>
        <w:rPr>
          <w:color w:val="000000" w:themeColor="text1"/>
          <w:sz w:val="28"/>
          <w:szCs w:val="28"/>
        </w:rPr>
      </w:pPr>
      <w:r>
        <w:rPr>
          <w:color w:val="000000" w:themeColor="text1"/>
          <w:sz w:val="28"/>
          <w:szCs w:val="28"/>
        </w:rPr>
        <w:t>- </w:t>
      </w:r>
      <w:r w:rsidRPr="001B7297">
        <w:rPr>
          <w:color w:val="000000" w:themeColor="text1"/>
          <w:sz w:val="28"/>
          <w:szCs w:val="28"/>
        </w:rPr>
        <w:t>транспортные</w:t>
      </w:r>
      <w:r>
        <w:rPr>
          <w:color w:val="000000" w:themeColor="text1"/>
          <w:sz w:val="28"/>
          <w:szCs w:val="28"/>
        </w:rPr>
        <w:t xml:space="preserve"> – </w:t>
      </w:r>
      <w:r w:rsidRPr="001B7297">
        <w:rPr>
          <w:color w:val="000000" w:themeColor="text1"/>
          <w:sz w:val="28"/>
          <w:szCs w:val="28"/>
        </w:rPr>
        <w:t>465,8</w:t>
      </w:r>
      <w:r>
        <w:rPr>
          <w:color w:val="000000" w:themeColor="text1"/>
          <w:sz w:val="28"/>
          <w:szCs w:val="28"/>
        </w:rPr>
        <w:t xml:space="preserve"> млн рублей;</w:t>
      </w:r>
    </w:p>
    <w:p w:rsidR="008D78B5" w:rsidRDefault="008D78B5" w:rsidP="008D78B5">
      <w:pPr>
        <w:ind w:firstLine="709"/>
        <w:jc w:val="both"/>
        <w:rPr>
          <w:color w:val="000000" w:themeColor="text1"/>
          <w:sz w:val="28"/>
          <w:szCs w:val="28"/>
        </w:rPr>
      </w:pPr>
      <w:r>
        <w:rPr>
          <w:color w:val="000000" w:themeColor="text1"/>
          <w:sz w:val="28"/>
          <w:szCs w:val="28"/>
        </w:rPr>
        <w:t>- </w:t>
      </w:r>
      <w:r w:rsidRPr="001B7297">
        <w:rPr>
          <w:color w:val="000000" w:themeColor="text1"/>
          <w:sz w:val="28"/>
          <w:szCs w:val="28"/>
        </w:rPr>
        <w:t>телекоммуникационные</w:t>
      </w:r>
      <w:r>
        <w:rPr>
          <w:color w:val="000000" w:themeColor="text1"/>
          <w:sz w:val="28"/>
          <w:szCs w:val="28"/>
        </w:rPr>
        <w:t xml:space="preserve"> – </w:t>
      </w:r>
      <w:r w:rsidRPr="001B7297">
        <w:rPr>
          <w:color w:val="000000" w:themeColor="text1"/>
          <w:sz w:val="28"/>
          <w:szCs w:val="28"/>
        </w:rPr>
        <w:t>445,1</w:t>
      </w:r>
      <w:r>
        <w:rPr>
          <w:color w:val="000000" w:themeColor="text1"/>
          <w:sz w:val="28"/>
          <w:szCs w:val="28"/>
        </w:rPr>
        <w:t xml:space="preserve"> млн рублей;</w:t>
      </w:r>
    </w:p>
    <w:p w:rsidR="008D78B5" w:rsidRPr="001B7297" w:rsidRDefault="008D78B5" w:rsidP="008D78B5">
      <w:pPr>
        <w:ind w:firstLine="709"/>
        <w:jc w:val="both"/>
        <w:rPr>
          <w:color w:val="000000" w:themeColor="text1"/>
          <w:sz w:val="28"/>
          <w:szCs w:val="28"/>
        </w:rPr>
      </w:pPr>
      <w:r>
        <w:rPr>
          <w:color w:val="000000" w:themeColor="text1"/>
          <w:sz w:val="28"/>
          <w:szCs w:val="28"/>
        </w:rPr>
        <w:t>- </w:t>
      </w:r>
      <w:r w:rsidRPr="001B7297">
        <w:rPr>
          <w:color w:val="000000" w:themeColor="text1"/>
          <w:sz w:val="28"/>
          <w:szCs w:val="28"/>
        </w:rPr>
        <w:t>жилищные</w:t>
      </w:r>
      <w:r>
        <w:rPr>
          <w:color w:val="000000" w:themeColor="text1"/>
          <w:sz w:val="28"/>
          <w:szCs w:val="28"/>
        </w:rPr>
        <w:t xml:space="preserve"> – </w:t>
      </w:r>
      <w:r w:rsidRPr="001B7297">
        <w:rPr>
          <w:color w:val="000000" w:themeColor="text1"/>
          <w:sz w:val="28"/>
          <w:szCs w:val="28"/>
        </w:rPr>
        <w:t>427,2</w:t>
      </w:r>
      <w:r w:rsidRPr="006303D9">
        <w:t xml:space="preserve"> </w:t>
      </w:r>
      <w:r w:rsidRPr="006303D9">
        <w:rPr>
          <w:color w:val="000000" w:themeColor="text1"/>
          <w:sz w:val="28"/>
          <w:szCs w:val="28"/>
        </w:rPr>
        <w:t>млн рублей;</w:t>
      </w:r>
    </w:p>
    <w:p w:rsidR="008D78B5" w:rsidRPr="001B7297" w:rsidRDefault="008D78B5" w:rsidP="008D78B5">
      <w:pPr>
        <w:ind w:firstLine="709"/>
        <w:jc w:val="both"/>
        <w:rPr>
          <w:color w:val="000000" w:themeColor="text1"/>
          <w:sz w:val="28"/>
          <w:szCs w:val="28"/>
        </w:rPr>
      </w:pPr>
      <w:r>
        <w:rPr>
          <w:color w:val="000000" w:themeColor="text1"/>
          <w:sz w:val="28"/>
          <w:szCs w:val="28"/>
        </w:rPr>
        <w:t>- </w:t>
      </w:r>
      <w:r w:rsidRPr="001B7297">
        <w:rPr>
          <w:color w:val="000000" w:themeColor="text1"/>
          <w:sz w:val="28"/>
          <w:szCs w:val="28"/>
        </w:rPr>
        <w:t>бытовые</w:t>
      </w:r>
      <w:r>
        <w:rPr>
          <w:color w:val="000000" w:themeColor="text1"/>
          <w:sz w:val="28"/>
          <w:szCs w:val="28"/>
        </w:rPr>
        <w:t xml:space="preserve"> – </w:t>
      </w:r>
      <w:r w:rsidRPr="001B7297">
        <w:rPr>
          <w:color w:val="000000" w:themeColor="text1"/>
          <w:sz w:val="28"/>
          <w:szCs w:val="28"/>
        </w:rPr>
        <w:t>293,1</w:t>
      </w:r>
      <w:r>
        <w:rPr>
          <w:color w:val="000000" w:themeColor="text1"/>
          <w:sz w:val="28"/>
          <w:szCs w:val="28"/>
        </w:rPr>
        <w:t xml:space="preserve"> </w:t>
      </w:r>
      <w:r w:rsidRPr="006303D9">
        <w:rPr>
          <w:color w:val="000000" w:themeColor="text1"/>
          <w:sz w:val="28"/>
          <w:szCs w:val="28"/>
        </w:rPr>
        <w:t>млн рублей</w:t>
      </w:r>
      <w:r>
        <w:rPr>
          <w:color w:val="000000" w:themeColor="text1"/>
          <w:sz w:val="28"/>
          <w:szCs w:val="28"/>
        </w:rPr>
        <w:t>.</w:t>
      </w:r>
    </w:p>
    <w:p w:rsidR="008D78B5" w:rsidRDefault="008D78B5" w:rsidP="008D78B5">
      <w:pPr>
        <w:spacing w:before="120"/>
        <w:ind w:firstLine="709"/>
        <w:jc w:val="both"/>
        <w:rPr>
          <w:color w:val="000000" w:themeColor="text1"/>
          <w:sz w:val="28"/>
          <w:szCs w:val="28"/>
        </w:rPr>
      </w:pPr>
      <w:r>
        <w:rPr>
          <w:color w:val="000000" w:themeColor="text1"/>
          <w:sz w:val="28"/>
          <w:szCs w:val="28"/>
        </w:rPr>
        <w:t xml:space="preserve">В июне 2025 года </w:t>
      </w:r>
      <w:r>
        <w:rPr>
          <w:b/>
          <w:color w:val="000000" w:themeColor="text1"/>
          <w:sz w:val="28"/>
          <w:szCs w:val="28"/>
        </w:rPr>
        <w:t>индекс потребительских цен</w:t>
      </w:r>
      <w:r>
        <w:rPr>
          <w:color w:val="000000" w:themeColor="text1"/>
          <w:sz w:val="28"/>
          <w:szCs w:val="28"/>
        </w:rPr>
        <w:t xml:space="preserve"> </w:t>
      </w:r>
      <w:r>
        <w:rPr>
          <w:b/>
          <w:color w:val="000000" w:themeColor="text1"/>
          <w:sz w:val="28"/>
          <w:szCs w:val="28"/>
        </w:rPr>
        <w:t>(тарифов) на товары и платные услуги</w:t>
      </w:r>
      <w:r>
        <w:rPr>
          <w:color w:val="000000" w:themeColor="text1"/>
          <w:sz w:val="28"/>
          <w:szCs w:val="28"/>
        </w:rPr>
        <w:t xml:space="preserve"> составил 99,8%, в том числе:</w:t>
      </w:r>
    </w:p>
    <w:p w:rsidR="008D78B5" w:rsidRDefault="008D78B5" w:rsidP="008D78B5">
      <w:pPr>
        <w:ind w:firstLine="709"/>
        <w:jc w:val="both"/>
        <w:rPr>
          <w:color w:val="000000" w:themeColor="text1"/>
          <w:sz w:val="28"/>
          <w:szCs w:val="28"/>
        </w:rPr>
      </w:pPr>
      <w:r>
        <w:rPr>
          <w:color w:val="000000" w:themeColor="text1"/>
          <w:sz w:val="28"/>
          <w:szCs w:val="28"/>
        </w:rPr>
        <w:t>- 100,04% – продовольственные товары;</w:t>
      </w:r>
    </w:p>
    <w:p w:rsidR="008D78B5" w:rsidRDefault="008D78B5" w:rsidP="008D78B5">
      <w:pPr>
        <w:ind w:firstLine="709"/>
        <w:jc w:val="both"/>
        <w:rPr>
          <w:color w:val="000000" w:themeColor="text1"/>
          <w:sz w:val="28"/>
          <w:szCs w:val="28"/>
        </w:rPr>
      </w:pPr>
      <w:r>
        <w:rPr>
          <w:color w:val="000000" w:themeColor="text1"/>
          <w:sz w:val="28"/>
          <w:szCs w:val="28"/>
        </w:rPr>
        <w:t>- 99,7% – непродовольственные товары;</w:t>
      </w:r>
    </w:p>
    <w:p w:rsidR="008D78B5" w:rsidRDefault="008D78B5" w:rsidP="008D78B5">
      <w:pPr>
        <w:ind w:firstLine="709"/>
        <w:jc w:val="both"/>
        <w:rPr>
          <w:color w:val="000000" w:themeColor="text1"/>
          <w:sz w:val="28"/>
          <w:szCs w:val="28"/>
        </w:rPr>
      </w:pPr>
      <w:r>
        <w:rPr>
          <w:color w:val="000000" w:themeColor="text1"/>
          <w:sz w:val="28"/>
          <w:szCs w:val="28"/>
        </w:rPr>
        <w:t>- 99,5% – платные услуги населению.</w:t>
      </w:r>
    </w:p>
    <w:p w:rsidR="008D78B5" w:rsidRDefault="008D78B5" w:rsidP="008D78B5">
      <w:pPr>
        <w:autoSpaceDE w:val="0"/>
        <w:autoSpaceDN w:val="0"/>
        <w:adjustRightInd w:val="0"/>
        <w:ind w:firstLine="709"/>
        <w:jc w:val="both"/>
        <w:rPr>
          <w:rFonts w:eastAsia="DejaVu Sans"/>
          <w:kern w:val="2"/>
          <w:sz w:val="28"/>
          <w:szCs w:val="28"/>
          <w:lang w:eastAsia="ar-SA"/>
        </w:rPr>
      </w:pPr>
      <w:bookmarkStart w:id="35" w:name="_Hlk198222107"/>
      <w:r>
        <w:rPr>
          <w:rFonts w:eastAsia="TimesNewRomanPS-ItalicMT"/>
          <w:iCs/>
          <w:sz w:val="28"/>
          <w:szCs w:val="28"/>
          <w:lang w:eastAsia="en-US"/>
        </w:rPr>
        <w:t>Стоимость условного (минимального) набора продуктов питания</w:t>
      </w:r>
      <w:r>
        <w:rPr>
          <w:rStyle w:val="ac"/>
          <w:rFonts w:eastAsia="TimesNewRomanPS-ItalicMT"/>
          <w:iCs/>
          <w:sz w:val="28"/>
          <w:szCs w:val="28"/>
          <w:lang w:eastAsia="en-US"/>
        </w:rPr>
        <w:footnoteReference w:id="26"/>
      </w:r>
      <w:r>
        <w:rPr>
          <w:rFonts w:eastAsia="TimesNewRomanPS-ItalicMT"/>
          <w:iCs/>
          <w:sz w:val="28"/>
          <w:szCs w:val="28"/>
          <w:lang w:eastAsia="en-US"/>
        </w:rPr>
        <w:t xml:space="preserve"> в среднем </w:t>
      </w:r>
      <w:r>
        <w:rPr>
          <w:rFonts w:eastAsia="TimesNewRomanPSMT"/>
          <w:sz w:val="28"/>
          <w:szCs w:val="28"/>
          <w:lang w:eastAsia="en-US"/>
        </w:rPr>
        <w:t>по округу в конце июня 2025 года составила – 16 974,86 рубля.</w:t>
      </w:r>
    </w:p>
    <w:bookmarkEnd w:id="35"/>
    <w:p w:rsidR="008D78B5" w:rsidRDefault="008D78B5" w:rsidP="008D78B5">
      <w:pPr>
        <w:widowControl w:val="0"/>
        <w:shd w:val="clear" w:color="auto" w:fill="FFFFFF"/>
        <w:suppressAutoHyphens/>
        <w:spacing w:before="120"/>
        <w:ind w:firstLine="709"/>
        <w:jc w:val="both"/>
        <w:rPr>
          <w:sz w:val="28"/>
          <w:szCs w:val="28"/>
        </w:rPr>
      </w:pPr>
      <w:r>
        <w:rPr>
          <w:rFonts w:eastAsia="DejaVu Sans" w:cs="font184"/>
          <w:b/>
          <w:color w:val="000000" w:themeColor="text1"/>
          <w:kern w:val="2"/>
          <w:sz w:val="28"/>
          <w:szCs w:val="28"/>
          <w:lang w:eastAsia="ar-SA"/>
        </w:rPr>
        <w:t>Среднемесячная начисленная заработная плата</w:t>
      </w:r>
      <w:r>
        <w:rPr>
          <w:rFonts w:eastAsia="DejaVu Sans" w:cs="font184"/>
          <w:color w:val="000000" w:themeColor="text1"/>
          <w:kern w:val="2"/>
          <w:sz w:val="28"/>
          <w:szCs w:val="28"/>
          <w:lang w:eastAsia="ar-SA"/>
        </w:rPr>
        <w:t xml:space="preserve"> за май 2025 года – 224 042,8 рубля, что выше аналогичного уровня 2024 года на 15,2% (194 469,4 рублей).</w:t>
      </w:r>
      <w:r>
        <w:rPr>
          <w:sz w:val="28"/>
          <w:szCs w:val="28"/>
        </w:rPr>
        <w:t xml:space="preserve"> </w:t>
      </w:r>
    </w:p>
    <w:p w:rsidR="008D78B5" w:rsidRDefault="008D78B5" w:rsidP="008D78B5">
      <w:pPr>
        <w:widowControl w:val="0"/>
        <w:shd w:val="clear" w:color="auto" w:fill="FFFFFF"/>
        <w:suppressAutoHyphens/>
        <w:ind w:firstLine="709"/>
        <w:jc w:val="both"/>
        <w:rPr>
          <w:rFonts w:eastAsia="DejaVu Sans" w:cs="font184"/>
          <w:color w:val="000000" w:themeColor="text1"/>
          <w:kern w:val="2"/>
          <w:sz w:val="28"/>
          <w:szCs w:val="28"/>
          <w:lang w:eastAsia="ar-SA"/>
        </w:rPr>
      </w:pPr>
      <w:r>
        <w:rPr>
          <w:rFonts w:eastAsia="DejaVu Sans" w:cs="font184"/>
          <w:color w:val="000000" w:themeColor="text1"/>
          <w:kern w:val="2"/>
          <w:sz w:val="28"/>
          <w:szCs w:val="28"/>
          <w:lang w:eastAsia="ar-SA"/>
        </w:rPr>
        <w:t>Просроченная задолженность по заработной плате в крупных и средних организациях округа по состоянию на </w:t>
      </w:r>
      <w:r>
        <w:rPr>
          <w:rFonts w:eastAsia="TimesNewRomanPS-ItalicMT"/>
          <w:iCs/>
          <w:color w:val="000000" w:themeColor="text1"/>
          <w:sz w:val="28"/>
          <w:szCs w:val="28"/>
          <w:lang w:eastAsia="en-US"/>
        </w:rPr>
        <w:t>1 июля </w:t>
      </w:r>
      <w:r>
        <w:rPr>
          <w:rFonts w:eastAsia="DejaVu Sans" w:cs="font184"/>
          <w:color w:val="000000" w:themeColor="text1"/>
          <w:kern w:val="2"/>
          <w:sz w:val="28"/>
          <w:szCs w:val="28"/>
          <w:lang w:eastAsia="ar-SA"/>
        </w:rPr>
        <w:t>2025 года отсутствует.</w:t>
      </w:r>
    </w:p>
    <w:p w:rsidR="008D78B5" w:rsidRDefault="008D78B5" w:rsidP="008D78B5">
      <w:pPr>
        <w:autoSpaceDE w:val="0"/>
        <w:autoSpaceDN w:val="0"/>
        <w:adjustRightInd w:val="0"/>
        <w:ind w:firstLine="709"/>
        <w:jc w:val="both"/>
        <w:rPr>
          <w:rFonts w:eastAsia="Calibri"/>
          <w:color w:val="000000" w:themeColor="text1"/>
          <w:sz w:val="28"/>
          <w:szCs w:val="28"/>
          <w:lang w:eastAsia="en-US"/>
        </w:rPr>
      </w:pPr>
      <w:r>
        <w:rPr>
          <w:rFonts w:eastAsia="TimesNewRomanPS-ItalicMT"/>
          <w:iCs/>
          <w:color w:val="000000" w:themeColor="text1"/>
          <w:sz w:val="28"/>
          <w:szCs w:val="28"/>
          <w:lang w:eastAsia="en-US"/>
        </w:rPr>
        <w:t xml:space="preserve">Величина прожиточного минимума в Чукотском автономном округе </w:t>
      </w:r>
      <w:r>
        <w:rPr>
          <w:rFonts w:eastAsia="TimesNewRomanPSMT"/>
          <w:color w:val="000000" w:themeColor="text1"/>
          <w:sz w:val="28"/>
          <w:szCs w:val="28"/>
          <w:lang w:eastAsia="en-US"/>
        </w:rPr>
        <w:t xml:space="preserve">на 2025 год </w:t>
      </w:r>
      <w:r>
        <w:rPr>
          <w:rFonts w:eastAsia="TimesNewRomanPS-ItalicMT"/>
          <w:iCs/>
          <w:color w:val="000000" w:themeColor="text1"/>
          <w:sz w:val="28"/>
          <w:szCs w:val="28"/>
          <w:lang w:eastAsia="en-US"/>
        </w:rPr>
        <w:t xml:space="preserve">в расчете на душу населения </w:t>
      </w:r>
      <w:r>
        <w:rPr>
          <w:rFonts w:eastAsia="TimesNewRomanPSMT"/>
          <w:color w:val="000000" w:themeColor="text1"/>
          <w:sz w:val="28"/>
          <w:szCs w:val="28"/>
          <w:lang w:eastAsia="en-US"/>
        </w:rPr>
        <w:t>составляет 46 283 рубля</w:t>
      </w:r>
      <w:r>
        <w:rPr>
          <w:rFonts w:eastAsia="Calibri"/>
          <w:color w:val="000000" w:themeColor="text1"/>
          <w:sz w:val="28"/>
          <w:szCs w:val="28"/>
          <w:lang w:eastAsia="en-US"/>
        </w:rPr>
        <w:t>, для трудоспособного населения – 50 448 рубля, пенсионеров – 39 803 рубля, детей – 44 895 рубля</w:t>
      </w:r>
      <w:r>
        <w:rPr>
          <w:rFonts w:eastAsia="Calibri"/>
          <w:color w:val="000000" w:themeColor="text1"/>
          <w:sz w:val="28"/>
          <w:szCs w:val="28"/>
          <w:vertAlign w:val="superscript"/>
          <w:lang w:eastAsia="en-US"/>
        </w:rPr>
        <w:footnoteReference w:id="27"/>
      </w:r>
      <w:r>
        <w:rPr>
          <w:rFonts w:eastAsia="Calibri"/>
          <w:color w:val="000000" w:themeColor="text1"/>
          <w:sz w:val="28"/>
          <w:szCs w:val="28"/>
          <w:lang w:eastAsia="en-US"/>
        </w:rPr>
        <w:t>.</w:t>
      </w:r>
    </w:p>
    <w:p w:rsidR="008D78B5" w:rsidRPr="00166893" w:rsidRDefault="008D78B5" w:rsidP="008D78B5">
      <w:pPr>
        <w:autoSpaceDE w:val="0"/>
        <w:autoSpaceDN w:val="0"/>
        <w:adjustRightInd w:val="0"/>
        <w:spacing w:before="120"/>
        <w:ind w:firstLine="709"/>
        <w:jc w:val="both"/>
        <w:rPr>
          <w:rFonts w:eastAsia="TimesNewRomanPSMT"/>
          <w:color w:val="000000" w:themeColor="text1"/>
          <w:sz w:val="28"/>
          <w:szCs w:val="28"/>
          <w:lang w:eastAsia="en-US"/>
        </w:rPr>
      </w:pPr>
      <w:r w:rsidRPr="00166893">
        <w:rPr>
          <w:rFonts w:eastAsia="TimesNewRomanPS-ItalicMT"/>
          <w:b/>
          <w:iCs/>
          <w:color w:val="000000" w:themeColor="text1"/>
          <w:sz w:val="28"/>
          <w:szCs w:val="28"/>
          <w:lang w:eastAsia="en-US"/>
        </w:rPr>
        <w:t xml:space="preserve">Количество субъектов </w:t>
      </w:r>
      <w:r w:rsidRPr="00166893">
        <w:rPr>
          <w:rFonts w:eastAsia="TimesNewRomanPSMT"/>
          <w:b/>
          <w:color w:val="000000" w:themeColor="text1"/>
          <w:sz w:val="28"/>
          <w:szCs w:val="28"/>
          <w:lang w:eastAsia="en-US"/>
        </w:rPr>
        <w:t>малого и среднего предпринимательства</w:t>
      </w:r>
      <w:r w:rsidRPr="00166893">
        <w:rPr>
          <w:rFonts w:eastAsia="TimesNewRomanPSMT"/>
          <w:color w:val="000000" w:themeColor="text1"/>
          <w:sz w:val="28"/>
          <w:szCs w:val="28"/>
          <w:lang w:eastAsia="en-US"/>
        </w:rPr>
        <w:t xml:space="preserve"> (далее – МСП)</w:t>
      </w:r>
      <w:r w:rsidRPr="00166893">
        <w:rPr>
          <w:rFonts w:eastAsia="TimesNewRomanPS-ItalicMT"/>
          <w:iCs/>
          <w:color w:val="000000" w:themeColor="text1"/>
          <w:sz w:val="28"/>
          <w:szCs w:val="28"/>
          <w:lang w:eastAsia="en-US"/>
        </w:rPr>
        <w:t>, сведения о которых содержатся в Едином реестре субъектов малого и среднего предпринимательства</w:t>
      </w:r>
      <w:r w:rsidRPr="00166893">
        <w:rPr>
          <w:rFonts w:eastAsia="TimesNewRomanPS-ItalicMT"/>
          <w:iCs/>
          <w:color w:val="000000" w:themeColor="text1"/>
          <w:sz w:val="28"/>
          <w:szCs w:val="28"/>
          <w:vertAlign w:val="superscript"/>
          <w:lang w:eastAsia="en-US"/>
        </w:rPr>
        <w:footnoteReference w:id="28"/>
      </w:r>
      <w:r w:rsidRPr="00166893">
        <w:rPr>
          <w:rFonts w:eastAsia="TimesNewRomanPS-ItalicMT"/>
          <w:iCs/>
          <w:color w:val="000000" w:themeColor="text1"/>
          <w:sz w:val="28"/>
          <w:szCs w:val="28"/>
          <w:lang w:eastAsia="en-US"/>
        </w:rPr>
        <w:t xml:space="preserve">, </w:t>
      </w:r>
      <w:r w:rsidRPr="00166893">
        <w:rPr>
          <w:rFonts w:eastAsia="TimesNewRomanPSMT"/>
          <w:color w:val="000000" w:themeColor="text1"/>
          <w:sz w:val="28"/>
          <w:szCs w:val="28"/>
          <w:lang w:eastAsia="en-US"/>
        </w:rPr>
        <w:t>по состоянию на 10 июля 2025 года – 1 626 единиц, в том числе:</w:t>
      </w:r>
    </w:p>
    <w:p w:rsidR="008D78B5" w:rsidRPr="00166893" w:rsidRDefault="008D78B5" w:rsidP="008D78B5">
      <w:pPr>
        <w:autoSpaceDE w:val="0"/>
        <w:autoSpaceDN w:val="0"/>
        <w:adjustRightInd w:val="0"/>
        <w:ind w:firstLine="709"/>
        <w:jc w:val="both"/>
        <w:rPr>
          <w:rFonts w:eastAsia="TimesNewRomanPSMT"/>
          <w:color w:val="000000" w:themeColor="text1"/>
          <w:sz w:val="28"/>
          <w:szCs w:val="28"/>
          <w:lang w:eastAsia="en-US"/>
        </w:rPr>
      </w:pPr>
      <w:r w:rsidRPr="00166893">
        <w:rPr>
          <w:rFonts w:eastAsia="TimesNewRomanPSMT"/>
          <w:color w:val="000000" w:themeColor="text1"/>
          <w:sz w:val="28"/>
          <w:szCs w:val="28"/>
          <w:lang w:eastAsia="en-US"/>
        </w:rPr>
        <w:t>- </w:t>
      </w:r>
      <w:r w:rsidRPr="00166893">
        <w:rPr>
          <w:rFonts w:eastAsia="TimesNewRomanPS-ItalicMT"/>
          <w:iCs/>
          <w:color w:val="000000" w:themeColor="text1"/>
          <w:sz w:val="28"/>
          <w:szCs w:val="28"/>
          <w:lang w:eastAsia="en-US"/>
        </w:rPr>
        <w:t xml:space="preserve">юридические лица </w:t>
      </w:r>
      <w:r w:rsidRPr="00166893">
        <w:rPr>
          <w:rFonts w:eastAsia="TimesNewRomanPSMT"/>
          <w:color w:val="000000" w:themeColor="text1"/>
          <w:sz w:val="28"/>
          <w:szCs w:val="28"/>
          <w:lang w:eastAsia="en-US"/>
        </w:rPr>
        <w:t>– 442</w:t>
      </w:r>
      <w:r w:rsidRPr="00166893">
        <w:rPr>
          <w:rFonts w:eastAsia="TimesNewRomanPS-ItalicMT"/>
          <w:color w:val="000000" w:themeColor="text1"/>
          <w:sz w:val="28"/>
          <w:szCs w:val="28"/>
          <w:lang w:eastAsia="en-US"/>
        </w:rPr>
        <w:t xml:space="preserve"> </w:t>
      </w:r>
      <w:r w:rsidRPr="00166893">
        <w:rPr>
          <w:rFonts w:eastAsia="TimesNewRomanPSMT"/>
          <w:color w:val="000000" w:themeColor="text1"/>
          <w:sz w:val="28"/>
          <w:szCs w:val="28"/>
          <w:lang w:eastAsia="en-US"/>
        </w:rPr>
        <w:t>единицы;</w:t>
      </w:r>
    </w:p>
    <w:p w:rsidR="008D78B5" w:rsidRPr="00166893" w:rsidRDefault="008D78B5" w:rsidP="008D78B5">
      <w:pPr>
        <w:autoSpaceDE w:val="0"/>
        <w:autoSpaceDN w:val="0"/>
        <w:adjustRightInd w:val="0"/>
        <w:ind w:firstLine="709"/>
        <w:jc w:val="both"/>
        <w:rPr>
          <w:rFonts w:eastAsia="TimesNewRomanPSMT"/>
          <w:color w:val="000000" w:themeColor="text1"/>
          <w:sz w:val="28"/>
          <w:szCs w:val="28"/>
          <w:lang w:eastAsia="en-US"/>
        </w:rPr>
      </w:pPr>
      <w:r w:rsidRPr="00166893">
        <w:rPr>
          <w:rFonts w:eastAsia="TimesNewRomanPSMT"/>
          <w:color w:val="000000" w:themeColor="text1"/>
          <w:sz w:val="28"/>
          <w:szCs w:val="28"/>
          <w:lang w:eastAsia="en-US"/>
        </w:rPr>
        <w:t>- </w:t>
      </w:r>
      <w:r w:rsidRPr="00166893">
        <w:rPr>
          <w:rFonts w:eastAsia="TimesNewRomanPS-ItalicMT"/>
          <w:iCs/>
          <w:color w:val="000000" w:themeColor="text1"/>
          <w:sz w:val="28"/>
          <w:szCs w:val="28"/>
          <w:lang w:eastAsia="en-US"/>
        </w:rPr>
        <w:t xml:space="preserve">индивидуальные предприниматели </w:t>
      </w:r>
      <w:r w:rsidRPr="00166893">
        <w:rPr>
          <w:rFonts w:eastAsia="TimesNewRomanPSMT"/>
          <w:color w:val="000000" w:themeColor="text1"/>
          <w:sz w:val="28"/>
          <w:szCs w:val="28"/>
          <w:lang w:eastAsia="en-US"/>
        </w:rPr>
        <w:t>– 1 184 единицы.</w:t>
      </w:r>
    </w:p>
    <w:p w:rsidR="008D78B5" w:rsidRPr="00166893" w:rsidRDefault="008D78B5" w:rsidP="008D78B5">
      <w:pPr>
        <w:autoSpaceDE w:val="0"/>
        <w:autoSpaceDN w:val="0"/>
        <w:adjustRightInd w:val="0"/>
        <w:ind w:firstLine="709"/>
        <w:jc w:val="both"/>
        <w:rPr>
          <w:rFonts w:eastAsia="TimesNewRomanPSMT"/>
          <w:color w:val="000000" w:themeColor="text1"/>
          <w:sz w:val="28"/>
          <w:szCs w:val="28"/>
          <w:lang w:eastAsia="en-US"/>
        </w:rPr>
      </w:pPr>
      <w:r w:rsidRPr="00166893">
        <w:rPr>
          <w:rFonts w:eastAsia="TimesNewRomanPSMT"/>
          <w:color w:val="000000" w:themeColor="text1"/>
          <w:sz w:val="28"/>
          <w:szCs w:val="28"/>
          <w:lang w:eastAsia="en-US"/>
        </w:rPr>
        <w:t xml:space="preserve">По сравнению с аналогичным периодом 2024 года количество субъектов МСП увеличилось на 113 единиц или на 7,5%. </w:t>
      </w:r>
    </w:p>
    <w:p w:rsidR="008D78B5" w:rsidRPr="00166893" w:rsidRDefault="008D78B5" w:rsidP="008D78B5">
      <w:pPr>
        <w:autoSpaceDE w:val="0"/>
        <w:autoSpaceDN w:val="0"/>
        <w:adjustRightInd w:val="0"/>
        <w:ind w:firstLine="709"/>
        <w:jc w:val="both"/>
        <w:rPr>
          <w:rFonts w:eastAsia="TimesNewRomanPSMT"/>
          <w:color w:val="000000" w:themeColor="text1"/>
          <w:sz w:val="28"/>
          <w:szCs w:val="28"/>
          <w:lang w:eastAsia="en-US"/>
        </w:rPr>
      </w:pPr>
      <w:r w:rsidRPr="00166893">
        <w:rPr>
          <w:rFonts w:eastAsia="TimesNewRomanPS-ItalicMT"/>
          <w:iCs/>
          <w:color w:val="000000" w:themeColor="text1"/>
          <w:sz w:val="28"/>
          <w:szCs w:val="28"/>
          <w:lang w:eastAsia="en-US"/>
        </w:rPr>
        <w:lastRenderedPageBreak/>
        <w:t xml:space="preserve">Среднесписочная численность работников на предприятиях МСП по сравнению с аналогичным периодом прошлого года незначительно снизилась (на 122 человека) и </w:t>
      </w:r>
      <w:r w:rsidRPr="00166893">
        <w:rPr>
          <w:rFonts w:eastAsia="TimesNewRomanPSMT"/>
          <w:color w:val="000000" w:themeColor="text1"/>
          <w:sz w:val="28"/>
          <w:szCs w:val="28"/>
          <w:lang w:eastAsia="en-US"/>
        </w:rPr>
        <w:t>по состоянию на 10 июля 2025 года составила 3 623 человека, в том числе:</w:t>
      </w:r>
    </w:p>
    <w:p w:rsidR="008D78B5" w:rsidRPr="00166893" w:rsidRDefault="008D78B5" w:rsidP="008D78B5">
      <w:pPr>
        <w:autoSpaceDE w:val="0"/>
        <w:autoSpaceDN w:val="0"/>
        <w:adjustRightInd w:val="0"/>
        <w:ind w:firstLine="709"/>
        <w:rPr>
          <w:rFonts w:eastAsia="TimesNewRomanPSMT"/>
          <w:color w:val="000000" w:themeColor="text1"/>
          <w:sz w:val="28"/>
          <w:szCs w:val="28"/>
          <w:lang w:eastAsia="en-US"/>
        </w:rPr>
      </w:pPr>
      <w:r w:rsidRPr="00166893">
        <w:rPr>
          <w:rFonts w:eastAsia="TimesNewRomanPSMT"/>
          <w:color w:val="000000" w:themeColor="text1"/>
          <w:sz w:val="28"/>
          <w:szCs w:val="28"/>
          <w:lang w:eastAsia="en-US"/>
        </w:rPr>
        <w:t>- </w:t>
      </w:r>
      <w:r w:rsidRPr="00166893">
        <w:rPr>
          <w:rFonts w:eastAsia="TimesNewRomanPS-ItalicMT"/>
          <w:iCs/>
          <w:color w:val="000000" w:themeColor="text1"/>
          <w:sz w:val="28"/>
          <w:szCs w:val="28"/>
          <w:lang w:eastAsia="en-US"/>
        </w:rPr>
        <w:t xml:space="preserve">юридические лица </w:t>
      </w:r>
      <w:r w:rsidRPr="00166893">
        <w:rPr>
          <w:rFonts w:eastAsia="TimesNewRomanPSMT"/>
          <w:color w:val="000000" w:themeColor="text1"/>
          <w:sz w:val="28"/>
          <w:szCs w:val="28"/>
          <w:lang w:eastAsia="en-US"/>
        </w:rPr>
        <w:t xml:space="preserve">– </w:t>
      </w:r>
      <w:r w:rsidRPr="00166893">
        <w:rPr>
          <w:rFonts w:eastAsia="TimesNewRomanPS-ItalicMT"/>
          <w:color w:val="000000" w:themeColor="text1"/>
          <w:sz w:val="28"/>
          <w:szCs w:val="28"/>
          <w:lang w:eastAsia="en-US"/>
        </w:rPr>
        <w:t xml:space="preserve">2 750 </w:t>
      </w:r>
      <w:r w:rsidRPr="00166893">
        <w:rPr>
          <w:rFonts w:eastAsia="TimesNewRomanPSMT"/>
          <w:color w:val="000000" w:themeColor="text1"/>
          <w:sz w:val="28"/>
          <w:szCs w:val="28"/>
          <w:lang w:eastAsia="en-US"/>
        </w:rPr>
        <w:t>человек;</w:t>
      </w:r>
    </w:p>
    <w:p w:rsidR="008D78B5" w:rsidRPr="00166893" w:rsidRDefault="008D78B5" w:rsidP="008D78B5">
      <w:pPr>
        <w:autoSpaceDE w:val="0"/>
        <w:autoSpaceDN w:val="0"/>
        <w:adjustRightInd w:val="0"/>
        <w:ind w:firstLine="709"/>
        <w:rPr>
          <w:rFonts w:eastAsia="TimesNewRomanPSMT"/>
          <w:color w:val="000000" w:themeColor="text1"/>
          <w:sz w:val="28"/>
          <w:szCs w:val="28"/>
          <w:lang w:eastAsia="en-US"/>
        </w:rPr>
      </w:pPr>
      <w:r w:rsidRPr="00166893">
        <w:rPr>
          <w:rFonts w:eastAsia="TimesNewRomanPSMT"/>
          <w:color w:val="000000" w:themeColor="text1"/>
          <w:sz w:val="28"/>
          <w:szCs w:val="28"/>
          <w:lang w:eastAsia="en-US"/>
        </w:rPr>
        <w:t>- </w:t>
      </w:r>
      <w:r w:rsidRPr="00166893">
        <w:rPr>
          <w:rFonts w:eastAsia="TimesNewRomanPS-ItalicMT"/>
          <w:iCs/>
          <w:color w:val="000000" w:themeColor="text1"/>
          <w:sz w:val="28"/>
          <w:szCs w:val="28"/>
          <w:lang w:eastAsia="en-US"/>
        </w:rPr>
        <w:t xml:space="preserve">индивидуальные предприниматели </w:t>
      </w:r>
      <w:r w:rsidRPr="00166893">
        <w:rPr>
          <w:rFonts w:eastAsia="TimesNewRomanPSMT"/>
          <w:color w:val="000000" w:themeColor="text1"/>
          <w:sz w:val="28"/>
          <w:szCs w:val="28"/>
          <w:lang w:eastAsia="en-US"/>
        </w:rPr>
        <w:t>– 873</w:t>
      </w:r>
      <w:r w:rsidRPr="00166893">
        <w:rPr>
          <w:rFonts w:eastAsia="TimesNewRomanPS-ItalicMT"/>
          <w:color w:val="000000" w:themeColor="text1"/>
          <w:sz w:val="28"/>
          <w:szCs w:val="28"/>
          <w:lang w:eastAsia="en-US"/>
        </w:rPr>
        <w:t xml:space="preserve"> </w:t>
      </w:r>
      <w:r w:rsidRPr="00166893">
        <w:rPr>
          <w:rFonts w:eastAsia="TimesNewRomanPSMT"/>
          <w:color w:val="000000" w:themeColor="text1"/>
          <w:sz w:val="28"/>
          <w:szCs w:val="28"/>
          <w:lang w:eastAsia="en-US"/>
        </w:rPr>
        <w:t>человека.</w:t>
      </w:r>
    </w:p>
    <w:p w:rsidR="008D78B5" w:rsidRDefault="008D78B5" w:rsidP="008D78B5">
      <w:pPr>
        <w:autoSpaceDE w:val="0"/>
        <w:autoSpaceDN w:val="0"/>
        <w:adjustRightInd w:val="0"/>
        <w:ind w:firstLine="709"/>
        <w:jc w:val="both"/>
        <w:rPr>
          <w:rFonts w:eastAsia="TimesNewRomanPS-ItalicMT"/>
          <w:color w:val="000000" w:themeColor="text1"/>
          <w:sz w:val="28"/>
          <w:szCs w:val="28"/>
          <w:lang w:eastAsia="en-US"/>
        </w:rPr>
      </w:pPr>
      <w:r w:rsidRPr="00166893">
        <w:rPr>
          <w:rFonts w:eastAsia="TimesNewRomanPS-ItalicMT"/>
          <w:iCs/>
          <w:color w:val="000000" w:themeColor="text1"/>
          <w:sz w:val="28"/>
          <w:szCs w:val="28"/>
          <w:lang w:eastAsia="en-US"/>
        </w:rPr>
        <w:t>Численность самозанятых граждан, зафиксировавших свой статус и применяющих специальный налоговый режим «Налог на профессиональный доход»</w:t>
      </w:r>
      <w:r w:rsidRPr="00166893">
        <w:rPr>
          <w:rFonts w:eastAsia="TimesNewRomanPS-ItalicMT"/>
          <w:iCs/>
          <w:color w:val="000000" w:themeColor="text1"/>
          <w:sz w:val="28"/>
          <w:szCs w:val="28"/>
          <w:vertAlign w:val="superscript"/>
          <w:lang w:eastAsia="en-US"/>
        </w:rPr>
        <w:footnoteReference w:id="29"/>
      </w:r>
      <w:r w:rsidRPr="00166893">
        <w:rPr>
          <w:rFonts w:eastAsia="TimesNewRomanPS-ItalicMT"/>
          <w:iCs/>
          <w:color w:val="000000" w:themeColor="text1"/>
          <w:sz w:val="28"/>
          <w:szCs w:val="28"/>
          <w:lang w:eastAsia="en-US"/>
        </w:rPr>
        <w:t xml:space="preserve">, </w:t>
      </w:r>
      <w:r w:rsidRPr="00166893">
        <w:rPr>
          <w:rFonts w:eastAsia="TimesNewRomanPSMT"/>
          <w:color w:val="000000" w:themeColor="text1"/>
          <w:sz w:val="28"/>
          <w:szCs w:val="28"/>
          <w:lang w:eastAsia="en-US"/>
        </w:rPr>
        <w:t>по состоянию на 30 июня 2025 года – 1 791</w:t>
      </w:r>
      <w:r w:rsidRPr="00166893">
        <w:rPr>
          <w:rFonts w:eastAsia="TimesNewRomanPS-ItalicMT"/>
          <w:color w:val="000000" w:themeColor="text1"/>
          <w:sz w:val="28"/>
          <w:szCs w:val="28"/>
          <w:lang w:eastAsia="en-US"/>
        </w:rPr>
        <w:t xml:space="preserve"> </w:t>
      </w:r>
      <w:r w:rsidRPr="00166893">
        <w:rPr>
          <w:rFonts w:eastAsia="TimesNewRomanPSMT"/>
          <w:color w:val="000000" w:themeColor="text1"/>
          <w:sz w:val="28"/>
          <w:szCs w:val="28"/>
          <w:lang w:eastAsia="en-US"/>
        </w:rPr>
        <w:t>человек (1 711 человек – физические лица, 80 человек – индивидуальные предприниматели)</w:t>
      </w:r>
      <w:r>
        <w:rPr>
          <w:rFonts w:eastAsia="TimesNewRomanPSMT"/>
          <w:color w:val="000000" w:themeColor="text1"/>
          <w:sz w:val="28"/>
          <w:szCs w:val="28"/>
          <w:lang w:eastAsia="en-US"/>
        </w:rPr>
        <w:t>.</w:t>
      </w:r>
    </w:p>
    <w:p w:rsidR="008D78B5" w:rsidRDefault="008D78B5" w:rsidP="008D78B5">
      <w:pPr>
        <w:widowControl w:val="0"/>
        <w:shd w:val="clear" w:color="auto" w:fill="FFFFFF"/>
        <w:suppressAutoHyphens/>
        <w:ind w:firstLine="709"/>
        <w:jc w:val="both"/>
        <w:rPr>
          <w:rFonts w:eastAsia="DejaVu Sans"/>
          <w:color w:val="000000" w:themeColor="text1"/>
          <w:kern w:val="2"/>
          <w:sz w:val="28"/>
          <w:szCs w:val="28"/>
          <w:lang w:eastAsia="ar-SA"/>
        </w:rPr>
      </w:pPr>
      <w:r>
        <w:rPr>
          <w:rFonts w:eastAsia="DejaVu Sans"/>
          <w:color w:val="000000" w:themeColor="text1"/>
          <w:kern w:val="2"/>
          <w:sz w:val="28"/>
          <w:szCs w:val="28"/>
          <w:lang w:eastAsia="ar-SA"/>
        </w:rPr>
        <w:t xml:space="preserve">Уровень регистрируемой безработицы по состоянию на 1 июля 2025 года составил 0,6%, по состоянию на 1 июля 2024 года </w:t>
      </w:r>
      <w:r w:rsidRPr="0050375B">
        <w:rPr>
          <w:rFonts w:eastAsia="DejaVu Sans"/>
          <w:color w:val="000000" w:themeColor="text1"/>
          <w:kern w:val="2"/>
          <w:sz w:val="28"/>
          <w:szCs w:val="28"/>
          <w:lang w:eastAsia="ar-SA"/>
        </w:rPr>
        <w:t>– 0,7%.</w:t>
      </w:r>
      <w:r>
        <w:rPr>
          <w:rFonts w:eastAsia="DejaVu Sans"/>
          <w:color w:val="000000" w:themeColor="text1"/>
          <w:kern w:val="2"/>
          <w:sz w:val="28"/>
          <w:szCs w:val="28"/>
          <w:lang w:eastAsia="ar-SA"/>
        </w:rPr>
        <w:t xml:space="preserve"> В качестве безработных зарегистрированы и получают пособие 164 человека, в аналогичном периоде прошлого года количество безработных – </w:t>
      </w:r>
      <w:r w:rsidRPr="0050375B">
        <w:rPr>
          <w:rFonts w:eastAsia="DejaVu Sans"/>
          <w:color w:val="000000" w:themeColor="text1"/>
          <w:kern w:val="2"/>
          <w:sz w:val="28"/>
          <w:szCs w:val="28"/>
          <w:lang w:eastAsia="ar-SA"/>
        </w:rPr>
        <w:t>194</w:t>
      </w:r>
      <w:r>
        <w:rPr>
          <w:rFonts w:eastAsia="DejaVu Sans"/>
          <w:color w:val="000000" w:themeColor="text1"/>
          <w:kern w:val="2"/>
          <w:sz w:val="28"/>
          <w:szCs w:val="28"/>
          <w:lang w:eastAsia="ar-SA"/>
        </w:rPr>
        <w:t xml:space="preserve"> человека. Заявленная работодателями потребность в работниках – 1 141 вакантное рабочее место или </w:t>
      </w:r>
      <w:r w:rsidRPr="0050375B">
        <w:rPr>
          <w:rFonts w:eastAsia="DejaVu Sans"/>
          <w:color w:val="000000" w:themeColor="text1"/>
          <w:kern w:val="2"/>
          <w:sz w:val="28"/>
          <w:szCs w:val="28"/>
          <w:lang w:eastAsia="ar-SA"/>
        </w:rPr>
        <w:t>на 44,4</w:t>
      </w:r>
      <w:r>
        <w:rPr>
          <w:rFonts w:eastAsia="DejaVu Sans"/>
          <w:color w:val="000000" w:themeColor="text1"/>
          <w:kern w:val="2"/>
          <w:sz w:val="28"/>
          <w:szCs w:val="28"/>
          <w:lang w:eastAsia="ar-SA"/>
        </w:rPr>
        <w:t>% меньше аналогичного периода 2024 года.</w:t>
      </w:r>
    </w:p>
    <w:p w:rsidR="0094072B" w:rsidRDefault="008D78B5" w:rsidP="0094072B">
      <w:pPr>
        <w:widowControl w:val="0"/>
        <w:shd w:val="clear" w:color="auto" w:fill="FFFFFF"/>
        <w:suppressAutoHyphens/>
        <w:ind w:firstLine="709"/>
        <w:jc w:val="both"/>
        <w:rPr>
          <w:rFonts w:eastAsia="DejaVu Sans"/>
          <w:color w:val="000000" w:themeColor="text1"/>
          <w:kern w:val="2"/>
          <w:sz w:val="28"/>
          <w:szCs w:val="28"/>
          <w:lang w:eastAsia="ar-SA"/>
        </w:rPr>
      </w:pPr>
      <w:r>
        <w:rPr>
          <w:rFonts w:eastAsia="DejaVu Sans"/>
          <w:color w:val="000000" w:themeColor="text1"/>
          <w:kern w:val="2"/>
          <w:sz w:val="28"/>
          <w:szCs w:val="28"/>
          <w:lang w:eastAsia="ar-SA"/>
        </w:rPr>
        <w:t xml:space="preserve">Инфляция в Чукотском автономном округе </w:t>
      </w:r>
      <w:r w:rsidRPr="0043618A">
        <w:rPr>
          <w:rFonts w:eastAsia="DejaVu Sans"/>
          <w:color w:val="000000" w:themeColor="text1"/>
          <w:kern w:val="2"/>
          <w:sz w:val="28"/>
          <w:szCs w:val="28"/>
          <w:lang w:eastAsia="ar-SA"/>
        </w:rPr>
        <w:t>замедлялась четвертый месяц подряд и в июне</w:t>
      </w:r>
      <w:r>
        <w:rPr>
          <w:rFonts w:eastAsia="DejaVu Sans"/>
          <w:color w:val="000000" w:themeColor="text1"/>
          <w:kern w:val="2"/>
          <w:sz w:val="28"/>
          <w:szCs w:val="28"/>
          <w:lang w:eastAsia="ar-SA"/>
        </w:rPr>
        <w:t xml:space="preserve"> 2025 года</w:t>
      </w:r>
      <w:r w:rsidRPr="0043618A">
        <w:rPr>
          <w:rFonts w:eastAsia="DejaVu Sans"/>
          <w:color w:val="000000" w:themeColor="text1"/>
          <w:kern w:val="2"/>
          <w:sz w:val="28"/>
          <w:szCs w:val="28"/>
          <w:lang w:eastAsia="ar-SA"/>
        </w:rPr>
        <w:t xml:space="preserve"> составила 5,19% после 6,51% в феврале этого года</w:t>
      </w:r>
      <w:r>
        <w:rPr>
          <w:rFonts w:eastAsia="DejaVu Sans"/>
          <w:color w:val="000000" w:themeColor="text1"/>
          <w:kern w:val="2"/>
          <w:sz w:val="28"/>
          <w:szCs w:val="28"/>
          <w:lang w:eastAsia="ar-SA"/>
        </w:rPr>
        <w:t xml:space="preserve">. Уровень инфляции в округе ниже значений по Дальневосточному федеральному округу (9,18%) и по стране в целом (9,40%). </w:t>
      </w:r>
      <w:r w:rsidRPr="0043618A">
        <w:rPr>
          <w:rFonts w:eastAsia="DejaVu Sans"/>
          <w:color w:val="000000" w:themeColor="text1"/>
          <w:kern w:val="2"/>
          <w:sz w:val="28"/>
          <w:szCs w:val="28"/>
          <w:lang w:eastAsia="ar-SA"/>
        </w:rPr>
        <w:t>Замедление годовой инфляции в</w:t>
      </w:r>
      <w:r>
        <w:rPr>
          <w:rFonts w:eastAsia="DejaVu Sans"/>
          <w:color w:val="000000" w:themeColor="text1"/>
          <w:kern w:val="2"/>
          <w:sz w:val="28"/>
          <w:szCs w:val="28"/>
          <w:lang w:eastAsia="ar-SA"/>
        </w:rPr>
        <w:t> </w:t>
      </w:r>
      <w:r w:rsidRPr="0043618A">
        <w:rPr>
          <w:rFonts w:eastAsia="DejaVu Sans"/>
          <w:color w:val="000000" w:themeColor="text1"/>
          <w:kern w:val="2"/>
          <w:sz w:val="28"/>
          <w:szCs w:val="28"/>
          <w:lang w:eastAsia="ar-SA"/>
        </w:rPr>
        <w:t xml:space="preserve">регионе было вызвано </w:t>
      </w:r>
      <w:r>
        <w:rPr>
          <w:rFonts w:eastAsia="DejaVu Sans"/>
          <w:color w:val="000000" w:themeColor="text1"/>
          <w:kern w:val="2"/>
          <w:sz w:val="28"/>
          <w:szCs w:val="28"/>
          <w:lang w:eastAsia="ar-SA"/>
        </w:rPr>
        <w:t xml:space="preserve">снижением цен на </w:t>
      </w:r>
      <w:r w:rsidRPr="0043618A">
        <w:rPr>
          <w:rFonts w:eastAsia="DejaVu Sans"/>
          <w:color w:val="000000" w:themeColor="text1"/>
          <w:kern w:val="2"/>
          <w:sz w:val="28"/>
          <w:szCs w:val="28"/>
          <w:lang w:eastAsia="ar-SA"/>
        </w:rPr>
        <w:t>непродовольственные товары и услуги</w:t>
      </w:r>
      <w:r>
        <w:rPr>
          <w:rFonts w:eastAsia="DejaVu Sans"/>
          <w:color w:val="000000" w:themeColor="text1"/>
          <w:kern w:val="2"/>
          <w:sz w:val="28"/>
          <w:szCs w:val="28"/>
          <w:lang w:eastAsia="ar-SA"/>
        </w:rPr>
        <w:t xml:space="preserve">, а также </w:t>
      </w:r>
      <w:r w:rsidRPr="0043618A">
        <w:rPr>
          <w:rFonts w:eastAsia="DejaVu Sans"/>
          <w:color w:val="000000" w:themeColor="text1"/>
          <w:kern w:val="2"/>
          <w:sz w:val="28"/>
          <w:szCs w:val="28"/>
          <w:lang w:eastAsia="ar-SA"/>
        </w:rPr>
        <w:t>увеличением предложения отдельных продовольственных товаров.</w:t>
      </w:r>
    </w:p>
    <w:p w:rsidR="0094072B" w:rsidRPr="007C3CD5" w:rsidRDefault="0094072B" w:rsidP="0094072B">
      <w:pPr>
        <w:widowControl w:val="0"/>
        <w:shd w:val="clear" w:color="auto" w:fill="FFFFFF"/>
        <w:suppressAutoHyphens/>
        <w:ind w:firstLine="709"/>
        <w:jc w:val="both"/>
        <w:rPr>
          <w:b/>
          <w:sz w:val="16"/>
          <w:szCs w:val="16"/>
        </w:rPr>
      </w:pPr>
    </w:p>
    <w:p w:rsidR="008D78B5" w:rsidRPr="0094072B" w:rsidRDefault="008D78B5" w:rsidP="0094072B">
      <w:pPr>
        <w:widowControl w:val="0"/>
        <w:shd w:val="clear" w:color="auto" w:fill="FFFFFF"/>
        <w:suppressAutoHyphens/>
        <w:ind w:firstLine="709"/>
        <w:jc w:val="both"/>
        <w:rPr>
          <w:rFonts w:eastAsia="DejaVu Sans"/>
          <w:color w:val="000000" w:themeColor="text1"/>
          <w:kern w:val="2"/>
          <w:sz w:val="28"/>
          <w:szCs w:val="28"/>
          <w:lang w:eastAsia="ar-SA"/>
        </w:rPr>
      </w:pPr>
      <w:r w:rsidRPr="00250497">
        <w:rPr>
          <w:b/>
          <w:sz w:val="28"/>
          <w:szCs w:val="28"/>
        </w:rPr>
        <w:t>2. Анализ исполнения основных параметров (показателей) окружного бюджета</w:t>
      </w:r>
    </w:p>
    <w:p w:rsidR="008D78B5" w:rsidRPr="00250497" w:rsidRDefault="008D78B5" w:rsidP="008D78B5">
      <w:pPr>
        <w:autoSpaceDE w:val="0"/>
        <w:autoSpaceDN w:val="0"/>
        <w:adjustRightInd w:val="0"/>
        <w:ind w:firstLine="709"/>
        <w:jc w:val="both"/>
        <w:rPr>
          <w:sz w:val="28"/>
          <w:szCs w:val="28"/>
        </w:rPr>
      </w:pPr>
      <w:r w:rsidRPr="00250497">
        <w:rPr>
          <w:sz w:val="28"/>
          <w:szCs w:val="28"/>
        </w:rPr>
        <w:t xml:space="preserve">В Закон об окружном бюджете в отчетном периоде изменения вносились </w:t>
      </w:r>
      <w:r>
        <w:rPr>
          <w:sz w:val="28"/>
          <w:szCs w:val="28"/>
        </w:rPr>
        <w:t xml:space="preserve">два </w:t>
      </w:r>
      <w:r w:rsidRPr="00250497">
        <w:rPr>
          <w:sz w:val="28"/>
          <w:szCs w:val="28"/>
        </w:rPr>
        <w:t>раза</w:t>
      </w:r>
      <w:r w:rsidRPr="00250497">
        <w:rPr>
          <w:rStyle w:val="ac"/>
          <w:sz w:val="28"/>
          <w:szCs w:val="28"/>
        </w:rPr>
        <w:footnoteReference w:id="30"/>
      </w:r>
      <w:r w:rsidRPr="00250497">
        <w:rPr>
          <w:sz w:val="28"/>
          <w:szCs w:val="28"/>
        </w:rPr>
        <w:t xml:space="preserve">, с учетом внесенных изменений, доходы окружного бюджета утверждены в объеме </w:t>
      </w:r>
      <w:r>
        <w:rPr>
          <w:sz w:val="28"/>
          <w:szCs w:val="28"/>
        </w:rPr>
        <w:t xml:space="preserve">60 150 410,2 </w:t>
      </w:r>
      <w:r w:rsidRPr="00250497">
        <w:rPr>
          <w:sz w:val="28"/>
          <w:szCs w:val="28"/>
        </w:rPr>
        <w:t xml:space="preserve">тыс. рублей, расходы – </w:t>
      </w:r>
      <w:r>
        <w:rPr>
          <w:sz w:val="28"/>
          <w:szCs w:val="28"/>
        </w:rPr>
        <w:t>62 029 288,2</w:t>
      </w:r>
      <w:r w:rsidRPr="00250497">
        <w:rPr>
          <w:sz w:val="28"/>
          <w:szCs w:val="28"/>
        </w:rPr>
        <w:t xml:space="preserve"> тыс. рублей, дефицит окружного бюджета определен в размере </w:t>
      </w:r>
      <w:r w:rsidRPr="00D46C57">
        <w:rPr>
          <w:sz w:val="28"/>
          <w:szCs w:val="28"/>
        </w:rPr>
        <w:t>1</w:t>
      </w:r>
      <w:r>
        <w:rPr>
          <w:sz w:val="28"/>
          <w:szCs w:val="28"/>
        </w:rPr>
        <w:t> </w:t>
      </w:r>
      <w:r w:rsidRPr="00D46C57">
        <w:rPr>
          <w:sz w:val="28"/>
          <w:szCs w:val="28"/>
        </w:rPr>
        <w:t>878</w:t>
      </w:r>
      <w:r>
        <w:rPr>
          <w:sz w:val="28"/>
          <w:szCs w:val="28"/>
        </w:rPr>
        <w:t> </w:t>
      </w:r>
      <w:r w:rsidRPr="00D46C57">
        <w:rPr>
          <w:sz w:val="28"/>
          <w:szCs w:val="28"/>
        </w:rPr>
        <w:t>878,0</w:t>
      </w:r>
      <w:r>
        <w:rPr>
          <w:sz w:val="28"/>
          <w:szCs w:val="28"/>
        </w:rPr>
        <w:t xml:space="preserve"> </w:t>
      </w:r>
      <w:r w:rsidRPr="00250497">
        <w:rPr>
          <w:sz w:val="28"/>
          <w:szCs w:val="28"/>
        </w:rPr>
        <w:t>тыс. рублей.</w:t>
      </w:r>
    </w:p>
    <w:p w:rsidR="008D78B5" w:rsidRDefault="008D78B5" w:rsidP="008D78B5">
      <w:pPr>
        <w:widowControl w:val="0"/>
        <w:shd w:val="clear" w:color="auto" w:fill="FFFFFF"/>
        <w:suppressAutoHyphens/>
        <w:ind w:firstLine="709"/>
        <w:jc w:val="both"/>
        <w:rPr>
          <w:rFonts w:eastAsia="DejaVu Sans"/>
          <w:bCs/>
          <w:kern w:val="2"/>
          <w:sz w:val="28"/>
          <w:szCs w:val="28"/>
          <w:lang w:eastAsia="ar-SA"/>
        </w:rPr>
      </w:pPr>
      <w:r w:rsidRPr="00250497">
        <w:rPr>
          <w:rFonts w:eastAsia="DejaVu Sans"/>
          <w:bCs/>
          <w:kern w:val="2"/>
          <w:sz w:val="28"/>
          <w:szCs w:val="28"/>
          <w:lang w:eastAsia="ar-SA"/>
        </w:rPr>
        <w:t>Изменения основных параметров окружного бюджета в отчетном периоде представлены в таблице №1.</w:t>
      </w:r>
    </w:p>
    <w:p w:rsidR="008D78B5" w:rsidRPr="00851441" w:rsidRDefault="008D78B5" w:rsidP="008D78B5">
      <w:pPr>
        <w:pStyle w:val="ConsPlusTitle"/>
        <w:adjustRightInd/>
        <w:jc w:val="right"/>
        <w:outlineLvl w:val="0"/>
        <w:rPr>
          <w:rFonts w:eastAsia="DejaVu Sans"/>
          <w:b w:val="0"/>
          <w:bCs w:val="0"/>
          <w:kern w:val="2"/>
          <w:sz w:val="28"/>
          <w:szCs w:val="28"/>
          <w:lang w:eastAsia="ar-SA"/>
        </w:rPr>
      </w:pPr>
      <w:r w:rsidRPr="00851441">
        <w:rPr>
          <w:rFonts w:eastAsia="DejaVu Sans"/>
          <w:b w:val="0"/>
          <w:bCs w:val="0"/>
          <w:kern w:val="2"/>
          <w:sz w:val="28"/>
          <w:szCs w:val="28"/>
          <w:lang w:eastAsia="ar-SA"/>
        </w:rPr>
        <w:t>Таблица №1</w:t>
      </w:r>
    </w:p>
    <w:p w:rsidR="008D78B5" w:rsidRPr="00250497" w:rsidRDefault="008D78B5" w:rsidP="008D78B5">
      <w:pPr>
        <w:widowControl w:val="0"/>
        <w:shd w:val="clear" w:color="auto" w:fill="FFFFFF"/>
        <w:suppressAutoHyphens/>
        <w:ind w:firstLine="709"/>
        <w:jc w:val="right"/>
        <w:rPr>
          <w:rFonts w:eastAsia="DejaVu Sans"/>
          <w:bCs/>
          <w:kern w:val="2"/>
          <w:sz w:val="28"/>
          <w:szCs w:val="28"/>
          <w:lang w:eastAsia="ar-SA"/>
        </w:rPr>
      </w:pPr>
      <w:r w:rsidRPr="00250497">
        <w:rPr>
          <w:rFonts w:eastAsia="DejaVu Sans"/>
          <w:bCs/>
          <w:kern w:val="2"/>
          <w:sz w:val="28"/>
          <w:szCs w:val="28"/>
          <w:lang w:eastAsia="ar-SA"/>
        </w:rPr>
        <w:t>(тыс. рублей)</w:t>
      </w:r>
    </w:p>
    <w:tbl>
      <w:tblPr>
        <w:tblW w:w="4937" w:type="pct"/>
        <w:tblLook w:val="04A0" w:firstRow="1" w:lastRow="0" w:firstColumn="1" w:lastColumn="0" w:noHBand="0" w:noVBand="1"/>
      </w:tblPr>
      <w:tblGrid>
        <w:gridCol w:w="4106"/>
        <w:gridCol w:w="1560"/>
        <w:gridCol w:w="1558"/>
        <w:gridCol w:w="1411"/>
        <w:gridCol w:w="1151"/>
      </w:tblGrid>
      <w:tr w:rsidR="008D78B5" w:rsidRPr="0094072B" w:rsidTr="00331880">
        <w:trPr>
          <w:trHeight w:val="20"/>
          <w:tblHeader/>
        </w:trPr>
        <w:tc>
          <w:tcPr>
            <w:tcW w:w="20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94072B" w:rsidRDefault="008D78B5" w:rsidP="008D78B5">
            <w:pPr>
              <w:jc w:val="center"/>
              <w:rPr>
                <w:sz w:val="20"/>
                <w:szCs w:val="20"/>
              </w:rPr>
            </w:pPr>
            <w:r w:rsidRPr="0094072B">
              <w:rPr>
                <w:sz w:val="20"/>
                <w:szCs w:val="20"/>
              </w:rPr>
              <w:t>Наименование показателя</w:t>
            </w:r>
          </w:p>
        </w:tc>
        <w:tc>
          <w:tcPr>
            <w:tcW w:w="1593" w:type="pct"/>
            <w:gridSpan w:val="2"/>
            <w:tcBorders>
              <w:top w:val="single" w:sz="4" w:space="0" w:color="auto"/>
              <w:left w:val="nil"/>
              <w:bottom w:val="single" w:sz="4" w:space="0" w:color="auto"/>
              <w:right w:val="single" w:sz="4" w:space="0" w:color="000000"/>
            </w:tcBorders>
            <w:shd w:val="clear" w:color="auto" w:fill="auto"/>
            <w:vAlign w:val="center"/>
            <w:hideMark/>
          </w:tcPr>
          <w:p w:rsidR="008D78B5" w:rsidRPr="0094072B" w:rsidRDefault="008D78B5" w:rsidP="008D78B5">
            <w:pPr>
              <w:jc w:val="center"/>
              <w:rPr>
                <w:sz w:val="20"/>
                <w:szCs w:val="20"/>
              </w:rPr>
            </w:pPr>
            <w:r w:rsidRPr="0094072B">
              <w:rPr>
                <w:sz w:val="20"/>
                <w:szCs w:val="20"/>
              </w:rPr>
              <w:t>Закон об окружном бюджете</w:t>
            </w:r>
            <w:r w:rsidRPr="0094072B">
              <w:rPr>
                <w:sz w:val="20"/>
                <w:szCs w:val="20"/>
              </w:rPr>
              <w:br/>
              <w:t>на 2025 год</w:t>
            </w:r>
          </w:p>
        </w:tc>
        <w:tc>
          <w:tcPr>
            <w:tcW w:w="1309" w:type="pct"/>
            <w:gridSpan w:val="2"/>
            <w:tcBorders>
              <w:top w:val="single" w:sz="4" w:space="0" w:color="auto"/>
              <w:left w:val="nil"/>
              <w:bottom w:val="single" w:sz="4" w:space="0" w:color="auto"/>
              <w:right w:val="single" w:sz="4" w:space="0" w:color="auto"/>
            </w:tcBorders>
            <w:shd w:val="clear" w:color="auto" w:fill="auto"/>
            <w:vAlign w:val="center"/>
            <w:hideMark/>
          </w:tcPr>
          <w:p w:rsidR="008D78B5" w:rsidRPr="0094072B" w:rsidRDefault="008D78B5" w:rsidP="008D78B5">
            <w:pPr>
              <w:jc w:val="center"/>
              <w:rPr>
                <w:sz w:val="20"/>
                <w:szCs w:val="20"/>
              </w:rPr>
            </w:pPr>
            <w:r w:rsidRPr="0094072B">
              <w:rPr>
                <w:sz w:val="20"/>
                <w:szCs w:val="20"/>
              </w:rPr>
              <w:t xml:space="preserve">Изменения </w:t>
            </w:r>
          </w:p>
        </w:tc>
      </w:tr>
      <w:tr w:rsidR="008D78B5" w:rsidRPr="0094072B" w:rsidTr="00331880">
        <w:trPr>
          <w:trHeight w:val="20"/>
          <w:tblHeader/>
        </w:trPr>
        <w:tc>
          <w:tcPr>
            <w:tcW w:w="20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94072B" w:rsidRDefault="008D78B5" w:rsidP="008D78B5">
            <w:pPr>
              <w:rPr>
                <w:sz w:val="20"/>
                <w:szCs w:val="20"/>
              </w:rPr>
            </w:pPr>
          </w:p>
        </w:tc>
        <w:tc>
          <w:tcPr>
            <w:tcW w:w="797" w:type="pct"/>
            <w:tcBorders>
              <w:top w:val="nil"/>
              <w:left w:val="nil"/>
              <w:bottom w:val="single" w:sz="4" w:space="0" w:color="auto"/>
              <w:right w:val="single" w:sz="4" w:space="0" w:color="auto"/>
            </w:tcBorders>
            <w:shd w:val="clear" w:color="auto" w:fill="auto"/>
            <w:vAlign w:val="center"/>
            <w:hideMark/>
          </w:tcPr>
          <w:p w:rsidR="008D78B5" w:rsidRPr="0094072B" w:rsidRDefault="008D78B5" w:rsidP="00331880">
            <w:pPr>
              <w:ind w:left="-103" w:right="-100"/>
              <w:jc w:val="center"/>
              <w:rPr>
                <w:sz w:val="20"/>
                <w:szCs w:val="20"/>
              </w:rPr>
            </w:pPr>
            <w:r w:rsidRPr="0094072B">
              <w:rPr>
                <w:sz w:val="20"/>
                <w:szCs w:val="20"/>
              </w:rPr>
              <w:t>от 04.12.2024 г.</w:t>
            </w:r>
            <w:r w:rsidRPr="0094072B">
              <w:rPr>
                <w:sz w:val="20"/>
                <w:szCs w:val="20"/>
              </w:rPr>
              <w:br/>
              <w:t>№64-ОЗ</w:t>
            </w:r>
          </w:p>
        </w:tc>
        <w:tc>
          <w:tcPr>
            <w:tcW w:w="796" w:type="pct"/>
            <w:tcBorders>
              <w:top w:val="nil"/>
              <w:left w:val="nil"/>
              <w:bottom w:val="single" w:sz="4" w:space="0" w:color="auto"/>
              <w:right w:val="single" w:sz="4" w:space="0" w:color="auto"/>
            </w:tcBorders>
            <w:shd w:val="clear" w:color="auto" w:fill="auto"/>
            <w:vAlign w:val="center"/>
            <w:hideMark/>
          </w:tcPr>
          <w:p w:rsidR="008D78B5" w:rsidRPr="0094072B" w:rsidRDefault="008D78B5" w:rsidP="00331880">
            <w:pPr>
              <w:ind w:left="-113" w:right="-111"/>
              <w:jc w:val="center"/>
              <w:rPr>
                <w:sz w:val="20"/>
                <w:szCs w:val="20"/>
              </w:rPr>
            </w:pPr>
            <w:r w:rsidRPr="0094072B">
              <w:rPr>
                <w:sz w:val="20"/>
                <w:szCs w:val="20"/>
              </w:rPr>
              <w:t>от 28.05.2025 г.</w:t>
            </w:r>
          </w:p>
          <w:p w:rsidR="008D78B5" w:rsidRPr="0094072B" w:rsidRDefault="008D78B5" w:rsidP="00331880">
            <w:pPr>
              <w:ind w:left="-113" w:right="-111"/>
              <w:jc w:val="center"/>
              <w:rPr>
                <w:sz w:val="20"/>
                <w:szCs w:val="20"/>
              </w:rPr>
            </w:pPr>
            <w:r w:rsidRPr="0094072B">
              <w:rPr>
                <w:sz w:val="20"/>
                <w:szCs w:val="20"/>
              </w:rPr>
              <w:t>№35-ОЗ</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сумма</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процент</w:t>
            </w:r>
          </w:p>
        </w:tc>
      </w:tr>
      <w:tr w:rsidR="008D78B5" w:rsidRPr="0094072B" w:rsidTr="00331880">
        <w:trPr>
          <w:trHeight w:val="20"/>
          <w:tblHeader/>
        </w:trPr>
        <w:tc>
          <w:tcPr>
            <w:tcW w:w="2098" w:type="pct"/>
            <w:tcBorders>
              <w:top w:val="nil"/>
              <w:left w:val="single" w:sz="4" w:space="0" w:color="auto"/>
              <w:bottom w:val="single" w:sz="4" w:space="0" w:color="auto"/>
              <w:right w:val="single" w:sz="4" w:space="0" w:color="auto"/>
            </w:tcBorders>
            <w:shd w:val="clear" w:color="auto" w:fill="auto"/>
            <w:vAlign w:val="bottom"/>
            <w:hideMark/>
          </w:tcPr>
          <w:p w:rsidR="008D78B5" w:rsidRPr="0094072B" w:rsidRDefault="008D78B5" w:rsidP="008D78B5">
            <w:pPr>
              <w:jc w:val="center"/>
              <w:rPr>
                <w:sz w:val="20"/>
                <w:szCs w:val="20"/>
              </w:rPr>
            </w:pPr>
            <w:r w:rsidRPr="0094072B">
              <w:rPr>
                <w:sz w:val="20"/>
                <w:szCs w:val="20"/>
              </w:rPr>
              <w:t>1</w:t>
            </w:r>
          </w:p>
        </w:tc>
        <w:tc>
          <w:tcPr>
            <w:tcW w:w="797" w:type="pct"/>
            <w:tcBorders>
              <w:top w:val="nil"/>
              <w:left w:val="nil"/>
              <w:bottom w:val="single" w:sz="4" w:space="0" w:color="auto"/>
              <w:right w:val="single" w:sz="4" w:space="0" w:color="auto"/>
            </w:tcBorders>
            <w:shd w:val="clear" w:color="auto" w:fill="auto"/>
            <w:vAlign w:val="bottom"/>
            <w:hideMark/>
          </w:tcPr>
          <w:p w:rsidR="008D78B5" w:rsidRPr="0094072B" w:rsidRDefault="008D78B5" w:rsidP="008D78B5">
            <w:pPr>
              <w:jc w:val="center"/>
              <w:rPr>
                <w:sz w:val="20"/>
                <w:szCs w:val="20"/>
              </w:rPr>
            </w:pPr>
            <w:r w:rsidRPr="0094072B">
              <w:rPr>
                <w:sz w:val="20"/>
                <w:szCs w:val="20"/>
              </w:rPr>
              <w:t>2</w:t>
            </w:r>
          </w:p>
        </w:tc>
        <w:tc>
          <w:tcPr>
            <w:tcW w:w="796" w:type="pct"/>
            <w:tcBorders>
              <w:top w:val="nil"/>
              <w:left w:val="nil"/>
              <w:bottom w:val="single" w:sz="4" w:space="0" w:color="auto"/>
              <w:right w:val="single" w:sz="4" w:space="0" w:color="auto"/>
            </w:tcBorders>
            <w:shd w:val="clear" w:color="auto" w:fill="auto"/>
            <w:vAlign w:val="bottom"/>
            <w:hideMark/>
          </w:tcPr>
          <w:p w:rsidR="008D78B5" w:rsidRPr="0094072B" w:rsidRDefault="008D78B5" w:rsidP="008D78B5">
            <w:pPr>
              <w:jc w:val="center"/>
              <w:rPr>
                <w:sz w:val="20"/>
                <w:szCs w:val="20"/>
              </w:rPr>
            </w:pPr>
            <w:r w:rsidRPr="0094072B">
              <w:rPr>
                <w:sz w:val="20"/>
                <w:szCs w:val="20"/>
              </w:rPr>
              <w:t>3</w:t>
            </w:r>
          </w:p>
        </w:tc>
        <w:tc>
          <w:tcPr>
            <w:tcW w:w="721" w:type="pct"/>
            <w:tcBorders>
              <w:top w:val="nil"/>
              <w:left w:val="nil"/>
              <w:bottom w:val="single" w:sz="4" w:space="0" w:color="auto"/>
              <w:right w:val="single" w:sz="4" w:space="0" w:color="auto"/>
            </w:tcBorders>
            <w:shd w:val="clear" w:color="auto" w:fill="auto"/>
            <w:vAlign w:val="bottom"/>
            <w:hideMark/>
          </w:tcPr>
          <w:p w:rsidR="008D78B5" w:rsidRPr="0094072B" w:rsidRDefault="008D78B5" w:rsidP="008D78B5">
            <w:pPr>
              <w:jc w:val="center"/>
              <w:rPr>
                <w:sz w:val="20"/>
                <w:szCs w:val="20"/>
              </w:rPr>
            </w:pPr>
            <w:r w:rsidRPr="0094072B">
              <w:rPr>
                <w:sz w:val="20"/>
                <w:szCs w:val="20"/>
              </w:rPr>
              <w:t>4</w:t>
            </w:r>
          </w:p>
        </w:tc>
        <w:tc>
          <w:tcPr>
            <w:tcW w:w="588" w:type="pct"/>
            <w:tcBorders>
              <w:top w:val="nil"/>
              <w:left w:val="nil"/>
              <w:bottom w:val="single" w:sz="4" w:space="0" w:color="auto"/>
              <w:right w:val="single" w:sz="4" w:space="0" w:color="auto"/>
            </w:tcBorders>
            <w:shd w:val="clear" w:color="auto" w:fill="auto"/>
            <w:vAlign w:val="bottom"/>
            <w:hideMark/>
          </w:tcPr>
          <w:p w:rsidR="008D78B5" w:rsidRPr="0094072B" w:rsidRDefault="008D78B5" w:rsidP="008D78B5">
            <w:pPr>
              <w:jc w:val="center"/>
              <w:rPr>
                <w:sz w:val="20"/>
                <w:szCs w:val="20"/>
              </w:rPr>
            </w:pPr>
            <w:r w:rsidRPr="0094072B">
              <w:rPr>
                <w:sz w:val="20"/>
                <w:szCs w:val="20"/>
              </w:rPr>
              <w:t>5</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b/>
                <w:bCs/>
                <w:sz w:val="20"/>
                <w:szCs w:val="20"/>
              </w:rPr>
            </w:pPr>
            <w:r w:rsidRPr="0094072B">
              <w:rPr>
                <w:b/>
                <w:bCs/>
                <w:sz w:val="20"/>
                <w:szCs w:val="20"/>
              </w:rPr>
              <w:t>Доходы, в том числе:</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60 876 589,0</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60 150 410,2</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-726 178,8</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b/>
                <w:bCs/>
                <w:sz w:val="20"/>
                <w:szCs w:val="20"/>
              </w:rPr>
            </w:pPr>
            <w:r w:rsidRPr="0094072B">
              <w:rPr>
                <w:b/>
                <w:bCs/>
                <w:sz w:val="20"/>
                <w:szCs w:val="20"/>
              </w:rPr>
              <w:t>-1,2</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sz w:val="20"/>
                <w:szCs w:val="20"/>
              </w:rPr>
            </w:pPr>
            <w:r w:rsidRPr="0094072B">
              <w:rPr>
                <w:sz w:val="20"/>
                <w:szCs w:val="20"/>
              </w:rPr>
              <w:t>Налоговые доходы</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28 964 172,8</w:t>
            </w:r>
          </w:p>
        </w:tc>
        <w:tc>
          <w:tcPr>
            <w:tcW w:w="796" w:type="pct"/>
            <w:tcBorders>
              <w:top w:val="nil"/>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28 964 172,8</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sz w:val="20"/>
                <w:szCs w:val="20"/>
              </w:rPr>
            </w:pPr>
            <w:r w:rsidRPr="0094072B">
              <w:rPr>
                <w:sz w:val="20"/>
                <w:szCs w:val="20"/>
              </w:rPr>
              <w:t>Неналоговые доходы</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3 370 652,0</w:t>
            </w:r>
          </w:p>
        </w:tc>
        <w:tc>
          <w:tcPr>
            <w:tcW w:w="796" w:type="pct"/>
            <w:tcBorders>
              <w:top w:val="nil"/>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3 416 866,5</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46 214,5</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1,4</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sz w:val="20"/>
                <w:szCs w:val="20"/>
              </w:rPr>
            </w:pPr>
            <w:r w:rsidRPr="0094072B">
              <w:rPr>
                <w:sz w:val="20"/>
                <w:szCs w:val="20"/>
              </w:rPr>
              <w:t>Безвозмездные поступления</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28 541 764,2</w:t>
            </w:r>
          </w:p>
        </w:tc>
        <w:tc>
          <w:tcPr>
            <w:tcW w:w="796" w:type="pct"/>
            <w:tcBorders>
              <w:top w:val="nil"/>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27 769 370,9</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-772 393,3</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-2,7</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b/>
                <w:bCs/>
                <w:sz w:val="20"/>
                <w:szCs w:val="20"/>
              </w:rPr>
            </w:pPr>
            <w:r w:rsidRPr="0094072B">
              <w:rPr>
                <w:b/>
                <w:bCs/>
                <w:sz w:val="20"/>
                <w:szCs w:val="20"/>
              </w:rPr>
              <w:lastRenderedPageBreak/>
              <w:t>Расходы</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60 954 113,3</w:t>
            </w:r>
          </w:p>
        </w:tc>
        <w:tc>
          <w:tcPr>
            <w:tcW w:w="796" w:type="pct"/>
            <w:tcBorders>
              <w:top w:val="nil"/>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62 029 288,2</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1 075 174,9</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b/>
                <w:bCs/>
                <w:sz w:val="20"/>
                <w:szCs w:val="20"/>
              </w:rPr>
            </w:pPr>
            <w:r w:rsidRPr="0094072B">
              <w:rPr>
                <w:b/>
                <w:bCs/>
                <w:sz w:val="20"/>
                <w:szCs w:val="20"/>
              </w:rPr>
              <w:t>1,8</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sz w:val="20"/>
                <w:szCs w:val="20"/>
              </w:rPr>
            </w:pPr>
            <w:r w:rsidRPr="0094072B">
              <w:rPr>
                <w:sz w:val="20"/>
                <w:szCs w:val="20"/>
              </w:rPr>
              <w:t>Программные мероприятия</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57 535 463,7</w:t>
            </w:r>
          </w:p>
        </w:tc>
        <w:tc>
          <w:tcPr>
            <w:tcW w:w="796" w:type="pct"/>
            <w:tcBorders>
              <w:top w:val="nil"/>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58 427 878,9</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892 415,2</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1,6</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sz w:val="20"/>
                <w:szCs w:val="20"/>
              </w:rPr>
            </w:pPr>
            <w:r w:rsidRPr="0094072B">
              <w:rPr>
                <w:sz w:val="20"/>
                <w:szCs w:val="20"/>
              </w:rPr>
              <w:t>Непрограммные мероприятия</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3 418 649,6</w:t>
            </w:r>
          </w:p>
        </w:tc>
        <w:tc>
          <w:tcPr>
            <w:tcW w:w="796" w:type="pct"/>
            <w:tcBorders>
              <w:top w:val="nil"/>
              <w:left w:val="single" w:sz="4" w:space="0" w:color="auto"/>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3 601 409,3</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182 759,7</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5,3</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b/>
                <w:bCs/>
                <w:sz w:val="20"/>
                <w:szCs w:val="20"/>
              </w:rPr>
            </w:pPr>
            <w:r w:rsidRPr="0094072B">
              <w:rPr>
                <w:b/>
                <w:bCs/>
                <w:sz w:val="20"/>
                <w:szCs w:val="20"/>
              </w:rPr>
              <w:t>Профицит (дефицит)</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-77 524,3</w:t>
            </w:r>
          </w:p>
        </w:tc>
        <w:tc>
          <w:tcPr>
            <w:tcW w:w="796"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-1 878 878,0</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b/>
                <w:bCs/>
                <w:sz w:val="20"/>
                <w:szCs w:val="20"/>
              </w:rPr>
            </w:pPr>
            <w:r w:rsidRPr="0094072B">
              <w:rPr>
                <w:b/>
                <w:bCs/>
                <w:sz w:val="20"/>
                <w:szCs w:val="20"/>
              </w:rPr>
              <w:t>-1 801 353,7</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b/>
                <w:bCs/>
                <w:sz w:val="20"/>
                <w:szCs w:val="20"/>
              </w:rPr>
            </w:pPr>
            <w:r w:rsidRPr="0094072B">
              <w:rPr>
                <w:b/>
                <w:bCs/>
                <w:sz w:val="20"/>
                <w:szCs w:val="20"/>
              </w:rPr>
              <w:t>в 2,3 раза</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shd w:val="clear" w:color="auto" w:fill="auto"/>
            <w:hideMark/>
          </w:tcPr>
          <w:p w:rsidR="008D78B5" w:rsidRPr="0094072B" w:rsidRDefault="008D78B5" w:rsidP="008D78B5">
            <w:pPr>
              <w:rPr>
                <w:sz w:val="20"/>
                <w:szCs w:val="20"/>
              </w:rPr>
            </w:pPr>
            <w:r w:rsidRPr="0094072B">
              <w:rPr>
                <w:sz w:val="20"/>
                <w:szCs w:val="20"/>
              </w:rPr>
              <w:t>Верхний предел государственного внутреннего долга на 01.01.2026 г., в т.ч.</w:t>
            </w:r>
          </w:p>
        </w:tc>
        <w:tc>
          <w:tcPr>
            <w:tcW w:w="797"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7 205 472,8</w:t>
            </w:r>
          </w:p>
        </w:tc>
        <w:tc>
          <w:tcPr>
            <w:tcW w:w="796"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7 663 169,5</w:t>
            </w:r>
          </w:p>
        </w:tc>
        <w:tc>
          <w:tcPr>
            <w:tcW w:w="721"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right"/>
              <w:rPr>
                <w:sz w:val="20"/>
                <w:szCs w:val="20"/>
              </w:rPr>
            </w:pPr>
            <w:r w:rsidRPr="0094072B">
              <w:rPr>
                <w:sz w:val="20"/>
                <w:szCs w:val="20"/>
              </w:rPr>
              <w:t>457 696,7</w:t>
            </w:r>
          </w:p>
        </w:tc>
        <w:tc>
          <w:tcPr>
            <w:tcW w:w="588" w:type="pct"/>
            <w:tcBorders>
              <w:top w:val="nil"/>
              <w:left w:val="nil"/>
              <w:bottom w:val="single" w:sz="4" w:space="0" w:color="auto"/>
              <w:right w:val="single" w:sz="4" w:space="0" w:color="auto"/>
            </w:tcBorders>
            <w:shd w:val="clear" w:color="auto" w:fill="auto"/>
            <w:noWrap/>
            <w:vAlign w:val="center"/>
            <w:hideMark/>
          </w:tcPr>
          <w:p w:rsidR="008D78B5" w:rsidRPr="0094072B" w:rsidRDefault="008D78B5" w:rsidP="008D78B5">
            <w:pPr>
              <w:jc w:val="center"/>
              <w:rPr>
                <w:sz w:val="20"/>
                <w:szCs w:val="20"/>
              </w:rPr>
            </w:pPr>
            <w:r w:rsidRPr="0094072B">
              <w:rPr>
                <w:sz w:val="20"/>
                <w:szCs w:val="20"/>
              </w:rPr>
              <w:t>6,4</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vAlign w:val="center"/>
            <w:hideMark/>
          </w:tcPr>
          <w:p w:rsidR="008D78B5" w:rsidRPr="0094072B" w:rsidRDefault="008D78B5" w:rsidP="008D78B5">
            <w:pPr>
              <w:rPr>
                <w:i/>
                <w:iCs/>
                <w:sz w:val="20"/>
                <w:szCs w:val="20"/>
              </w:rPr>
            </w:pPr>
            <w:r w:rsidRPr="0094072B">
              <w:rPr>
                <w:i/>
                <w:iCs/>
                <w:sz w:val="20"/>
                <w:szCs w:val="20"/>
              </w:rPr>
              <w:t>государственные гарантии</w:t>
            </w:r>
          </w:p>
        </w:tc>
        <w:tc>
          <w:tcPr>
            <w:tcW w:w="797" w:type="pct"/>
            <w:tcBorders>
              <w:top w:val="nil"/>
              <w:left w:val="single" w:sz="4" w:space="0" w:color="auto"/>
              <w:bottom w:val="single" w:sz="4" w:space="0" w:color="auto"/>
              <w:right w:val="single" w:sz="4" w:space="0" w:color="auto"/>
            </w:tcBorders>
            <w:noWrap/>
            <w:vAlign w:val="center"/>
            <w:hideMark/>
          </w:tcPr>
          <w:p w:rsidR="008D78B5" w:rsidRPr="0094072B" w:rsidRDefault="008D78B5" w:rsidP="008D78B5">
            <w:pPr>
              <w:jc w:val="right"/>
              <w:rPr>
                <w:sz w:val="20"/>
                <w:szCs w:val="20"/>
              </w:rPr>
            </w:pPr>
            <w:r w:rsidRPr="0094072B">
              <w:rPr>
                <w:sz w:val="20"/>
                <w:szCs w:val="20"/>
              </w:rPr>
              <w:t>227 880,0</w:t>
            </w:r>
          </w:p>
        </w:tc>
        <w:tc>
          <w:tcPr>
            <w:tcW w:w="796" w:type="pct"/>
            <w:tcBorders>
              <w:top w:val="nil"/>
              <w:left w:val="nil"/>
              <w:bottom w:val="single" w:sz="4" w:space="0" w:color="auto"/>
              <w:right w:val="single" w:sz="4" w:space="0" w:color="auto"/>
            </w:tcBorders>
            <w:noWrap/>
            <w:vAlign w:val="center"/>
            <w:hideMark/>
          </w:tcPr>
          <w:p w:rsidR="008D78B5" w:rsidRPr="0094072B" w:rsidRDefault="008D78B5" w:rsidP="008D78B5">
            <w:pPr>
              <w:jc w:val="right"/>
              <w:rPr>
                <w:sz w:val="20"/>
                <w:szCs w:val="20"/>
              </w:rPr>
            </w:pPr>
            <w:r w:rsidRPr="0094072B">
              <w:rPr>
                <w:sz w:val="20"/>
                <w:szCs w:val="20"/>
              </w:rPr>
              <w:t>227 880,0</w:t>
            </w:r>
          </w:p>
        </w:tc>
        <w:tc>
          <w:tcPr>
            <w:tcW w:w="721" w:type="pct"/>
            <w:tcBorders>
              <w:top w:val="nil"/>
              <w:left w:val="nil"/>
              <w:bottom w:val="single" w:sz="4" w:space="0" w:color="auto"/>
              <w:right w:val="single" w:sz="4" w:space="0" w:color="auto"/>
            </w:tcBorders>
            <w:noWrap/>
            <w:vAlign w:val="center"/>
            <w:hideMark/>
          </w:tcPr>
          <w:p w:rsidR="008D78B5" w:rsidRPr="0094072B" w:rsidRDefault="008D78B5" w:rsidP="008D78B5">
            <w:pPr>
              <w:jc w:val="right"/>
              <w:rPr>
                <w:sz w:val="20"/>
                <w:szCs w:val="20"/>
              </w:rPr>
            </w:pPr>
            <w:r w:rsidRPr="0094072B">
              <w:rPr>
                <w:sz w:val="20"/>
                <w:szCs w:val="20"/>
              </w:rPr>
              <w:t>-</w:t>
            </w:r>
          </w:p>
        </w:tc>
        <w:tc>
          <w:tcPr>
            <w:tcW w:w="588" w:type="pct"/>
            <w:tcBorders>
              <w:top w:val="nil"/>
              <w:left w:val="nil"/>
              <w:bottom w:val="single" w:sz="4" w:space="0" w:color="auto"/>
              <w:right w:val="single" w:sz="4" w:space="0" w:color="auto"/>
            </w:tcBorders>
            <w:noWrap/>
            <w:vAlign w:val="center"/>
            <w:hideMark/>
          </w:tcPr>
          <w:p w:rsidR="008D78B5" w:rsidRPr="0094072B" w:rsidRDefault="008D78B5" w:rsidP="008D78B5">
            <w:pPr>
              <w:jc w:val="center"/>
              <w:rPr>
                <w:sz w:val="20"/>
                <w:szCs w:val="20"/>
              </w:rPr>
            </w:pPr>
            <w:r w:rsidRPr="0094072B">
              <w:rPr>
                <w:sz w:val="20"/>
                <w:szCs w:val="20"/>
              </w:rPr>
              <w:t>-</w:t>
            </w:r>
          </w:p>
        </w:tc>
      </w:tr>
      <w:tr w:rsidR="008D78B5" w:rsidRPr="0094072B" w:rsidTr="00331880">
        <w:trPr>
          <w:trHeight w:val="20"/>
        </w:trPr>
        <w:tc>
          <w:tcPr>
            <w:tcW w:w="2098" w:type="pct"/>
            <w:tcBorders>
              <w:top w:val="nil"/>
              <w:left w:val="single" w:sz="4" w:space="0" w:color="auto"/>
              <w:bottom w:val="single" w:sz="4" w:space="0" w:color="auto"/>
              <w:right w:val="single" w:sz="4" w:space="0" w:color="auto"/>
            </w:tcBorders>
            <w:vAlign w:val="center"/>
            <w:hideMark/>
          </w:tcPr>
          <w:p w:rsidR="008D78B5" w:rsidRPr="0094072B" w:rsidRDefault="008D78B5" w:rsidP="008D78B5">
            <w:pPr>
              <w:rPr>
                <w:i/>
                <w:iCs/>
                <w:sz w:val="20"/>
                <w:szCs w:val="20"/>
              </w:rPr>
            </w:pPr>
            <w:r w:rsidRPr="0094072B">
              <w:rPr>
                <w:i/>
                <w:iCs/>
                <w:sz w:val="20"/>
                <w:szCs w:val="20"/>
              </w:rPr>
              <w:t xml:space="preserve">объем заимствований </w:t>
            </w:r>
          </w:p>
        </w:tc>
        <w:tc>
          <w:tcPr>
            <w:tcW w:w="797" w:type="pct"/>
            <w:tcBorders>
              <w:top w:val="nil"/>
              <w:left w:val="single" w:sz="4" w:space="0" w:color="auto"/>
              <w:bottom w:val="single" w:sz="4" w:space="0" w:color="auto"/>
              <w:right w:val="single" w:sz="4" w:space="0" w:color="auto"/>
            </w:tcBorders>
            <w:noWrap/>
            <w:vAlign w:val="center"/>
            <w:hideMark/>
          </w:tcPr>
          <w:p w:rsidR="008D78B5" w:rsidRPr="0094072B" w:rsidRDefault="008D78B5" w:rsidP="008D78B5">
            <w:pPr>
              <w:jc w:val="right"/>
              <w:rPr>
                <w:sz w:val="20"/>
                <w:szCs w:val="20"/>
              </w:rPr>
            </w:pPr>
            <w:r w:rsidRPr="0094072B">
              <w:rPr>
                <w:sz w:val="20"/>
                <w:szCs w:val="20"/>
              </w:rPr>
              <w:t>6 977 592,8</w:t>
            </w:r>
          </w:p>
        </w:tc>
        <w:tc>
          <w:tcPr>
            <w:tcW w:w="796" w:type="pct"/>
            <w:tcBorders>
              <w:top w:val="nil"/>
              <w:left w:val="nil"/>
              <w:bottom w:val="single" w:sz="4" w:space="0" w:color="auto"/>
              <w:right w:val="single" w:sz="4" w:space="0" w:color="auto"/>
            </w:tcBorders>
            <w:noWrap/>
            <w:vAlign w:val="center"/>
            <w:hideMark/>
          </w:tcPr>
          <w:p w:rsidR="008D78B5" w:rsidRPr="0094072B" w:rsidRDefault="008D78B5" w:rsidP="008D78B5">
            <w:pPr>
              <w:jc w:val="right"/>
              <w:rPr>
                <w:sz w:val="20"/>
                <w:szCs w:val="20"/>
              </w:rPr>
            </w:pPr>
            <w:r w:rsidRPr="0094072B">
              <w:rPr>
                <w:sz w:val="20"/>
                <w:szCs w:val="20"/>
              </w:rPr>
              <w:t>7 295 289,5</w:t>
            </w:r>
          </w:p>
        </w:tc>
        <w:tc>
          <w:tcPr>
            <w:tcW w:w="721" w:type="pct"/>
            <w:tcBorders>
              <w:top w:val="nil"/>
              <w:left w:val="nil"/>
              <w:bottom w:val="single" w:sz="4" w:space="0" w:color="auto"/>
              <w:right w:val="single" w:sz="4" w:space="0" w:color="auto"/>
            </w:tcBorders>
            <w:noWrap/>
            <w:vAlign w:val="center"/>
            <w:hideMark/>
          </w:tcPr>
          <w:p w:rsidR="008D78B5" w:rsidRPr="0094072B" w:rsidRDefault="008D78B5" w:rsidP="008D78B5">
            <w:pPr>
              <w:jc w:val="right"/>
              <w:rPr>
                <w:sz w:val="20"/>
                <w:szCs w:val="20"/>
              </w:rPr>
            </w:pPr>
            <w:r w:rsidRPr="0094072B">
              <w:rPr>
                <w:sz w:val="20"/>
                <w:szCs w:val="20"/>
              </w:rPr>
              <w:t>317 696,7</w:t>
            </w:r>
          </w:p>
        </w:tc>
        <w:tc>
          <w:tcPr>
            <w:tcW w:w="588" w:type="pct"/>
            <w:tcBorders>
              <w:top w:val="nil"/>
              <w:left w:val="nil"/>
              <w:bottom w:val="single" w:sz="4" w:space="0" w:color="auto"/>
              <w:right w:val="single" w:sz="4" w:space="0" w:color="auto"/>
            </w:tcBorders>
            <w:noWrap/>
            <w:vAlign w:val="center"/>
            <w:hideMark/>
          </w:tcPr>
          <w:p w:rsidR="008D78B5" w:rsidRPr="0094072B" w:rsidRDefault="008D78B5" w:rsidP="008D78B5">
            <w:pPr>
              <w:jc w:val="center"/>
              <w:rPr>
                <w:sz w:val="20"/>
                <w:szCs w:val="20"/>
              </w:rPr>
            </w:pPr>
            <w:r w:rsidRPr="0094072B">
              <w:rPr>
                <w:sz w:val="20"/>
                <w:szCs w:val="20"/>
              </w:rPr>
              <w:t>4,6</w:t>
            </w:r>
          </w:p>
        </w:tc>
      </w:tr>
      <w:tr w:rsidR="008D78B5" w:rsidRPr="0094072B" w:rsidTr="00331880">
        <w:trPr>
          <w:trHeight w:val="20"/>
        </w:trPr>
        <w:tc>
          <w:tcPr>
            <w:tcW w:w="2098" w:type="pct"/>
            <w:tcBorders>
              <w:top w:val="single" w:sz="4" w:space="0" w:color="auto"/>
              <w:left w:val="single" w:sz="4" w:space="0" w:color="auto"/>
              <w:bottom w:val="single" w:sz="4" w:space="0" w:color="auto"/>
              <w:right w:val="single" w:sz="4" w:space="0" w:color="auto"/>
            </w:tcBorders>
            <w:vAlign w:val="center"/>
          </w:tcPr>
          <w:p w:rsidR="008D78B5" w:rsidRPr="0094072B" w:rsidRDefault="008D78B5" w:rsidP="008D78B5">
            <w:pPr>
              <w:rPr>
                <w:i/>
                <w:iCs/>
                <w:sz w:val="20"/>
                <w:szCs w:val="20"/>
              </w:rPr>
            </w:pPr>
            <w:r w:rsidRPr="0094072B">
              <w:rPr>
                <w:i/>
                <w:iCs/>
                <w:sz w:val="20"/>
                <w:szCs w:val="20"/>
              </w:rPr>
              <w:t>государственные ценные бумаги</w:t>
            </w:r>
          </w:p>
        </w:tc>
        <w:tc>
          <w:tcPr>
            <w:tcW w:w="797" w:type="pct"/>
            <w:tcBorders>
              <w:top w:val="single" w:sz="4" w:space="0" w:color="auto"/>
              <w:left w:val="single" w:sz="4" w:space="0" w:color="auto"/>
              <w:bottom w:val="single" w:sz="4" w:space="0" w:color="auto"/>
              <w:right w:val="single" w:sz="4" w:space="0" w:color="auto"/>
            </w:tcBorders>
            <w:noWrap/>
            <w:vAlign w:val="center"/>
          </w:tcPr>
          <w:p w:rsidR="008D78B5" w:rsidRPr="0094072B" w:rsidRDefault="008D78B5" w:rsidP="008D78B5">
            <w:pPr>
              <w:jc w:val="right"/>
              <w:rPr>
                <w:sz w:val="20"/>
                <w:szCs w:val="20"/>
              </w:rPr>
            </w:pPr>
            <w:r w:rsidRPr="0094072B">
              <w:rPr>
                <w:sz w:val="20"/>
                <w:szCs w:val="20"/>
              </w:rPr>
              <w:t>-</w:t>
            </w:r>
          </w:p>
        </w:tc>
        <w:tc>
          <w:tcPr>
            <w:tcW w:w="796" w:type="pct"/>
            <w:tcBorders>
              <w:top w:val="single" w:sz="4" w:space="0" w:color="auto"/>
              <w:left w:val="nil"/>
              <w:bottom w:val="single" w:sz="4" w:space="0" w:color="auto"/>
              <w:right w:val="single" w:sz="4" w:space="0" w:color="auto"/>
            </w:tcBorders>
            <w:noWrap/>
            <w:vAlign w:val="center"/>
          </w:tcPr>
          <w:p w:rsidR="008D78B5" w:rsidRPr="0094072B" w:rsidRDefault="008D78B5" w:rsidP="008D78B5">
            <w:pPr>
              <w:jc w:val="right"/>
              <w:rPr>
                <w:sz w:val="20"/>
                <w:szCs w:val="20"/>
              </w:rPr>
            </w:pPr>
            <w:r w:rsidRPr="0094072B">
              <w:rPr>
                <w:sz w:val="20"/>
                <w:szCs w:val="20"/>
              </w:rPr>
              <w:t>140 000,0</w:t>
            </w:r>
          </w:p>
        </w:tc>
        <w:tc>
          <w:tcPr>
            <w:tcW w:w="721" w:type="pct"/>
            <w:tcBorders>
              <w:top w:val="single" w:sz="4" w:space="0" w:color="auto"/>
              <w:left w:val="nil"/>
              <w:bottom w:val="single" w:sz="4" w:space="0" w:color="auto"/>
              <w:right w:val="single" w:sz="4" w:space="0" w:color="auto"/>
            </w:tcBorders>
            <w:noWrap/>
            <w:vAlign w:val="center"/>
          </w:tcPr>
          <w:p w:rsidR="008D78B5" w:rsidRPr="0094072B" w:rsidRDefault="008D78B5" w:rsidP="008D78B5">
            <w:pPr>
              <w:jc w:val="right"/>
              <w:rPr>
                <w:sz w:val="20"/>
                <w:szCs w:val="20"/>
              </w:rPr>
            </w:pPr>
            <w:r w:rsidRPr="0094072B">
              <w:rPr>
                <w:sz w:val="20"/>
                <w:szCs w:val="20"/>
              </w:rPr>
              <w:t>140 000,0</w:t>
            </w:r>
          </w:p>
        </w:tc>
        <w:tc>
          <w:tcPr>
            <w:tcW w:w="588" w:type="pct"/>
            <w:tcBorders>
              <w:top w:val="single" w:sz="4" w:space="0" w:color="auto"/>
              <w:left w:val="nil"/>
              <w:bottom w:val="single" w:sz="4" w:space="0" w:color="auto"/>
              <w:right w:val="single" w:sz="4" w:space="0" w:color="auto"/>
            </w:tcBorders>
            <w:noWrap/>
            <w:vAlign w:val="center"/>
          </w:tcPr>
          <w:p w:rsidR="008D78B5" w:rsidRPr="0094072B" w:rsidRDefault="008D78B5" w:rsidP="008D78B5">
            <w:pPr>
              <w:jc w:val="center"/>
              <w:rPr>
                <w:sz w:val="20"/>
                <w:szCs w:val="20"/>
              </w:rPr>
            </w:pPr>
            <w:r w:rsidRPr="0094072B">
              <w:rPr>
                <w:sz w:val="20"/>
                <w:szCs w:val="20"/>
              </w:rPr>
              <w:t>-</w:t>
            </w:r>
          </w:p>
        </w:tc>
      </w:tr>
    </w:tbl>
    <w:p w:rsidR="008D78B5" w:rsidRPr="0075734A" w:rsidRDefault="008D78B5" w:rsidP="008D78B5">
      <w:pPr>
        <w:spacing w:before="120"/>
        <w:ind w:firstLine="709"/>
        <w:jc w:val="both"/>
        <w:rPr>
          <w:rFonts w:eastAsia="Calibri"/>
          <w:color w:val="000000"/>
          <w:sz w:val="28"/>
          <w:szCs w:val="28"/>
        </w:rPr>
      </w:pPr>
      <w:r w:rsidRPr="0075734A">
        <w:rPr>
          <w:rFonts w:eastAsia="Calibri"/>
          <w:sz w:val="28"/>
          <w:szCs w:val="28"/>
        </w:rPr>
        <w:t>Вносимые в окружной бюджет изменения обусловлены корректировкой доходов и расходов в размере поступлений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нормативам, установленным Бюджетным кодексом</w:t>
      </w:r>
      <w:r w:rsidRPr="0075734A">
        <w:rPr>
          <w:rFonts w:eastAsia="Calibri"/>
          <w:sz w:val="28"/>
          <w:szCs w:val="28"/>
          <w:vertAlign w:val="superscript"/>
        </w:rPr>
        <w:footnoteReference w:id="31"/>
      </w:r>
      <w:r w:rsidRPr="0075734A">
        <w:rPr>
          <w:rFonts w:eastAsia="Calibri"/>
          <w:sz w:val="28"/>
          <w:szCs w:val="28"/>
        </w:rPr>
        <w:t>, межбюджетных трансфертов и безвозмездного целевого взноса от Публичного акционерного общества «Федеральная гидрогенерирующая компания – РусГидро»</w:t>
      </w:r>
      <w:r w:rsidRPr="0075734A">
        <w:rPr>
          <w:rStyle w:val="ac"/>
          <w:rFonts w:eastAsia="DejaVu Sans"/>
          <w:bCs/>
          <w:kern w:val="2"/>
          <w:sz w:val="28"/>
          <w:szCs w:val="28"/>
          <w:lang w:eastAsia="ar-SA"/>
        </w:rPr>
        <w:t xml:space="preserve"> </w:t>
      </w:r>
      <w:r w:rsidRPr="00250497">
        <w:rPr>
          <w:rStyle w:val="ac"/>
          <w:rFonts w:eastAsia="DejaVu Sans"/>
          <w:bCs/>
          <w:kern w:val="2"/>
          <w:sz w:val="28"/>
          <w:szCs w:val="28"/>
          <w:lang w:eastAsia="ar-SA"/>
        </w:rPr>
        <w:footnoteReference w:id="32"/>
      </w:r>
      <w:r w:rsidRPr="0075734A">
        <w:rPr>
          <w:sz w:val="28"/>
          <w:szCs w:val="28"/>
        </w:rPr>
        <w:t xml:space="preserve">, остатков средств, образовавшихся по состоянию на 1 января 2025 года, уточнением и перераспределением объемов финансирования отдельных мероприятий государственных программ Чукотского автономного округа и непрограммных расходов, в том числе </w:t>
      </w:r>
      <w:r w:rsidRPr="0075734A">
        <w:rPr>
          <w:rFonts w:eastAsia="Calibri"/>
          <w:color w:val="000000"/>
          <w:sz w:val="28"/>
          <w:szCs w:val="28"/>
        </w:rPr>
        <w:t>исходя из фактической потребности.</w:t>
      </w:r>
    </w:p>
    <w:p w:rsidR="008D78B5" w:rsidRDefault="008D78B5" w:rsidP="008D78B5">
      <w:pPr>
        <w:autoSpaceDE w:val="0"/>
        <w:autoSpaceDN w:val="0"/>
        <w:adjustRightInd w:val="0"/>
        <w:ind w:firstLine="709"/>
        <w:jc w:val="both"/>
        <w:rPr>
          <w:rFonts w:eastAsia="Calibri"/>
          <w:sz w:val="28"/>
          <w:szCs w:val="28"/>
        </w:rPr>
      </w:pPr>
      <w:r w:rsidRPr="000912DF">
        <w:rPr>
          <w:rFonts w:eastAsia="Calibri"/>
          <w:sz w:val="28"/>
          <w:szCs w:val="28"/>
        </w:rPr>
        <w:t>Необходимо отметить</w:t>
      </w:r>
      <w:r>
        <w:rPr>
          <w:rFonts w:eastAsia="Calibri"/>
          <w:sz w:val="28"/>
          <w:szCs w:val="28"/>
        </w:rPr>
        <w:t>, что п</w:t>
      </w:r>
      <w:r w:rsidRPr="00D85760">
        <w:rPr>
          <w:rFonts w:eastAsia="Calibri"/>
          <w:sz w:val="28"/>
          <w:szCs w:val="28"/>
        </w:rPr>
        <w:t>рограмма государственных внутренних заимствований Чукотского автономного округа на 2025 год и на плановый период 2026 и 2027 годов дополнена новым обязательством – государственные ценные бумаги с предельным сроком погашения 31 октября 2026 года</w:t>
      </w:r>
      <w:r>
        <w:rPr>
          <w:rFonts w:eastAsia="Calibri"/>
          <w:sz w:val="28"/>
          <w:szCs w:val="28"/>
        </w:rPr>
        <w:t xml:space="preserve"> в размере 140 000,0 тыс. рублей.</w:t>
      </w:r>
      <w:r w:rsidRPr="00D85760">
        <w:rPr>
          <w:rFonts w:eastAsia="Calibri"/>
          <w:sz w:val="28"/>
          <w:szCs w:val="28"/>
        </w:rPr>
        <w:t xml:space="preserve"> Право осуществления государственных внутренних заимствований Чукотского автономного округа предоставлено Департаменту финансов.</w:t>
      </w:r>
    </w:p>
    <w:p w:rsidR="008D78B5" w:rsidRDefault="008D78B5" w:rsidP="008D78B5">
      <w:pPr>
        <w:autoSpaceDE w:val="0"/>
        <w:autoSpaceDN w:val="0"/>
        <w:adjustRightInd w:val="0"/>
        <w:ind w:firstLine="709"/>
        <w:jc w:val="both"/>
        <w:rPr>
          <w:rFonts w:eastAsia="Calibri"/>
          <w:bCs/>
          <w:sz w:val="28"/>
          <w:szCs w:val="28"/>
          <w:lang w:eastAsia="en-US"/>
        </w:rPr>
      </w:pPr>
      <w:r w:rsidRPr="00250497">
        <w:rPr>
          <w:rFonts w:eastAsiaTheme="minorHAnsi"/>
          <w:sz w:val="28"/>
          <w:szCs w:val="28"/>
          <w:lang w:eastAsia="en-US"/>
        </w:rPr>
        <w:t xml:space="preserve">Руководствуясь статьей 217 Бюджетного </w:t>
      </w:r>
      <w:r w:rsidRPr="00250497">
        <w:rPr>
          <w:rFonts w:eastAsiaTheme="minorHAnsi"/>
          <w:bCs/>
          <w:sz w:val="28"/>
          <w:szCs w:val="28"/>
          <w:lang w:eastAsia="en-US"/>
        </w:rPr>
        <w:t>кодекса</w:t>
      </w:r>
      <w:r w:rsidRPr="00250497">
        <w:rPr>
          <w:rFonts w:eastAsiaTheme="minorHAnsi"/>
          <w:bCs/>
          <w:sz w:val="28"/>
          <w:szCs w:val="28"/>
          <w:vertAlign w:val="superscript"/>
          <w:lang w:eastAsia="en-US"/>
        </w:rPr>
        <w:footnoteReference w:id="33"/>
      </w:r>
      <w:r w:rsidRPr="00250497">
        <w:rPr>
          <w:rFonts w:eastAsiaTheme="minorHAnsi"/>
          <w:sz w:val="28"/>
          <w:szCs w:val="28"/>
          <w:lang w:eastAsia="en-US"/>
        </w:rPr>
        <w:t xml:space="preserve"> и статьей 12 </w:t>
      </w:r>
      <w:r w:rsidRPr="00250497">
        <w:rPr>
          <w:rFonts w:eastAsiaTheme="minorHAnsi"/>
          <w:bCs/>
          <w:sz w:val="28"/>
          <w:szCs w:val="28"/>
          <w:lang w:eastAsia="en-US"/>
        </w:rPr>
        <w:t>Закона об окружном бюджете, статьей 28.2. Закона о бюджетном процессе</w:t>
      </w:r>
      <w:r w:rsidRPr="00250497">
        <w:rPr>
          <w:rFonts w:eastAsiaTheme="minorHAnsi"/>
          <w:bCs/>
          <w:sz w:val="28"/>
          <w:szCs w:val="28"/>
          <w:vertAlign w:val="superscript"/>
          <w:lang w:eastAsia="en-US"/>
        </w:rPr>
        <w:footnoteReference w:id="34"/>
      </w:r>
      <w:r w:rsidRPr="00250497">
        <w:rPr>
          <w:rFonts w:eastAsiaTheme="minorHAnsi"/>
          <w:sz w:val="28"/>
          <w:szCs w:val="28"/>
          <w:lang w:eastAsia="en-US"/>
        </w:rPr>
        <w:t xml:space="preserve">, Департаментом финансов, без внесения изменений в Закон об окружном бюджете, </w:t>
      </w:r>
      <w:r>
        <w:rPr>
          <w:rFonts w:eastAsiaTheme="minorHAnsi"/>
          <w:sz w:val="28"/>
          <w:szCs w:val="28"/>
          <w:lang w:eastAsia="en-US"/>
        </w:rPr>
        <w:t>увеличен</w:t>
      </w:r>
      <w:r w:rsidRPr="00250497">
        <w:rPr>
          <w:rFonts w:eastAsiaTheme="minorHAnsi"/>
          <w:sz w:val="28"/>
          <w:szCs w:val="28"/>
          <w:lang w:eastAsia="en-US"/>
        </w:rPr>
        <w:t xml:space="preserve"> план по расходам до </w:t>
      </w:r>
      <w:r>
        <w:rPr>
          <w:rFonts w:eastAsiaTheme="minorHAnsi"/>
          <w:sz w:val="28"/>
          <w:szCs w:val="28"/>
          <w:lang w:eastAsia="en-US"/>
        </w:rPr>
        <w:t>62 181 289,4</w:t>
      </w:r>
      <w:r w:rsidRPr="00250497">
        <w:rPr>
          <w:rFonts w:eastAsiaTheme="minorHAnsi"/>
          <w:sz w:val="28"/>
          <w:szCs w:val="28"/>
          <w:lang w:eastAsia="en-US"/>
        </w:rPr>
        <w:t xml:space="preserve"> тыс. рублей или на </w:t>
      </w:r>
      <w:r>
        <w:rPr>
          <w:rFonts w:eastAsiaTheme="minorHAnsi"/>
          <w:sz w:val="28"/>
          <w:szCs w:val="28"/>
        </w:rPr>
        <w:t>152 001,2</w:t>
      </w:r>
      <w:r w:rsidRPr="00250497">
        <w:rPr>
          <w:rFonts w:eastAsiaTheme="minorHAnsi"/>
          <w:sz w:val="28"/>
          <w:szCs w:val="28"/>
          <w:lang w:eastAsia="en-US"/>
        </w:rPr>
        <w:t> тыс. рублей (</w:t>
      </w:r>
      <w:r>
        <w:rPr>
          <w:rFonts w:eastAsiaTheme="minorHAnsi"/>
          <w:sz w:val="28"/>
          <w:szCs w:val="28"/>
          <w:lang w:eastAsia="en-US"/>
        </w:rPr>
        <w:t>0,2</w:t>
      </w:r>
      <w:r w:rsidRPr="00250497">
        <w:rPr>
          <w:rFonts w:eastAsiaTheme="minorHAnsi"/>
          <w:sz w:val="28"/>
          <w:szCs w:val="28"/>
          <w:lang w:eastAsia="en-US"/>
        </w:rPr>
        <w:t xml:space="preserve">%). </w:t>
      </w:r>
      <w:r w:rsidRPr="00976B06">
        <w:rPr>
          <w:rFonts w:eastAsiaTheme="minorHAnsi"/>
          <w:bCs/>
          <w:sz w:val="28"/>
          <w:szCs w:val="28"/>
          <w:lang w:eastAsia="en-US"/>
        </w:rPr>
        <w:t>Изменения связаны с распределением безвозмездных поступлений в окружной бюджет, зарезервированных бюджетных ассигнований</w:t>
      </w:r>
      <w:r w:rsidRPr="00976B06">
        <w:rPr>
          <w:rStyle w:val="ac"/>
          <w:rFonts w:eastAsiaTheme="minorHAnsi"/>
          <w:bCs/>
          <w:sz w:val="28"/>
          <w:szCs w:val="28"/>
          <w:lang w:eastAsia="en-US"/>
        </w:rPr>
        <w:footnoteReference w:id="35"/>
      </w:r>
      <w:r w:rsidRPr="00976B06">
        <w:rPr>
          <w:rFonts w:eastAsiaTheme="minorHAnsi"/>
          <w:bCs/>
          <w:sz w:val="28"/>
          <w:szCs w:val="28"/>
          <w:lang w:eastAsia="en-US"/>
        </w:rPr>
        <w:t xml:space="preserve">, средств резервного фонда </w:t>
      </w:r>
      <w:r w:rsidRPr="00976B06">
        <w:rPr>
          <w:rFonts w:eastAsiaTheme="minorHAnsi"/>
          <w:sz w:val="28"/>
          <w:szCs w:val="28"/>
          <w:lang w:eastAsia="en-US"/>
        </w:rPr>
        <w:t>Правительства Чукотского автономного округа</w:t>
      </w:r>
      <w:r w:rsidRPr="00976B06">
        <w:rPr>
          <w:rStyle w:val="ac"/>
          <w:rFonts w:eastAsiaTheme="minorHAnsi"/>
          <w:sz w:val="28"/>
          <w:szCs w:val="28"/>
          <w:lang w:eastAsia="en-US"/>
        </w:rPr>
        <w:footnoteReference w:id="36"/>
      </w:r>
      <w:r w:rsidRPr="00976B06">
        <w:rPr>
          <w:rFonts w:eastAsiaTheme="minorHAnsi"/>
          <w:sz w:val="28"/>
          <w:szCs w:val="28"/>
          <w:lang w:eastAsia="en-US"/>
        </w:rPr>
        <w:t xml:space="preserve"> </w:t>
      </w:r>
      <w:r w:rsidRPr="00976B06">
        <w:rPr>
          <w:rFonts w:eastAsia="Calibri"/>
          <w:sz w:val="28"/>
          <w:szCs w:val="28"/>
          <w:lang w:eastAsia="en-US"/>
        </w:rPr>
        <w:t xml:space="preserve">и </w:t>
      </w:r>
      <w:r w:rsidRPr="00976B06">
        <w:rPr>
          <w:rFonts w:eastAsia="Calibri"/>
          <w:sz w:val="28"/>
          <w:szCs w:val="28"/>
          <w:lang w:eastAsia="en-US"/>
        </w:rPr>
        <w:lastRenderedPageBreak/>
        <w:t>перераспределением между главными распорядителями бюджетных средств, что соответствует требованиям Бюджетного кодекса.</w:t>
      </w:r>
      <w:r w:rsidRPr="00250497">
        <w:rPr>
          <w:rFonts w:eastAsia="Calibri"/>
          <w:bCs/>
          <w:sz w:val="28"/>
          <w:szCs w:val="28"/>
          <w:lang w:eastAsia="en-US"/>
        </w:rPr>
        <w:t xml:space="preserve"> </w:t>
      </w:r>
    </w:p>
    <w:p w:rsidR="008D78B5" w:rsidRPr="00250497" w:rsidRDefault="008D78B5" w:rsidP="008D78B5">
      <w:pPr>
        <w:autoSpaceDE w:val="0"/>
        <w:autoSpaceDN w:val="0"/>
        <w:adjustRightInd w:val="0"/>
        <w:ind w:firstLine="709"/>
        <w:jc w:val="both"/>
        <w:rPr>
          <w:rFonts w:eastAsiaTheme="minorHAnsi"/>
          <w:bCs/>
          <w:sz w:val="28"/>
          <w:szCs w:val="28"/>
          <w:lang w:eastAsia="en-US"/>
        </w:rPr>
      </w:pPr>
      <w:r w:rsidRPr="00250497">
        <w:rPr>
          <w:rFonts w:eastAsiaTheme="minorHAnsi"/>
          <w:sz w:val="28"/>
          <w:szCs w:val="28"/>
          <w:lang w:eastAsia="en-US"/>
        </w:rPr>
        <w:t>Указанный плановый показатель отражен в </w:t>
      </w:r>
      <w:r w:rsidRPr="00250497">
        <w:rPr>
          <w:rFonts w:eastAsiaTheme="minorHAnsi"/>
          <w:bCs/>
          <w:sz w:val="28"/>
          <w:szCs w:val="28"/>
          <w:lang w:eastAsia="en-US"/>
        </w:rPr>
        <w:t>сводной бюджетной росписи</w:t>
      </w:r>
      <w:r w:rsidRPr="00250497">
        <w:rPr>
          <w:rFonts w:eastAsiaTheme="minorHAnsi"/>
          <w:bCs/>
          <w:sz w:val="28"/>
          <w:szCs w:val="28"/>
          <w:vertAlign w:val="superscript"/>
          <w:lang w:eastAsia="en-US"/>
        </w:rPr>
        <w:footnoteReference w:id="37"/>
      </w:r>
      <w:r w:rsidRPr="00250497">
        <w:rPr>
          <w:rFonts w:eastAsiaTheme="minorHAnsi"/>
          <w:bCs/>
          <w:sz w:val="28"/>
          <w:szCs w:val="28"/>
          <w:lang w:eastAsia="en-US"/>
        </w:rPr>
        <w:t xml:space="preserve"> по</w:t>
      </w:r>
      <w:r>
        <w:rPr>
          <w:rFonts w:eastAsiaTheme="minorHAnsi"/>
          <w:bCs/>
          <w:sz w:val="28"/>
          <w:szCs w:val="28"/>
          <w:lang w:eastAsia="en-US"/>
        </w:rPr>
        <w:t> </w:t>
      </w:r>
      <w:r w:rsidRPr="00250497">
        <w:rPr>
          <w:rFonts w:eastAsiaTheme="minorHAnsi"/>
          <w:bCs/>
          <w:sz w:val="28"/>
          <w:szCs w:val="28"/>
          <w:lang w:eastAsia="en-US"/>
        </w:rPr>
        <w:t>состоянию на 1 </w:t>
      </w:r>
      <w:r>
        <w:rPr>
          <w:rFonts w:eastAsiaTheme="minorHAnsi"/>
          <w:bCs/>
          <w:sz w:val="28"/>
          <w:szCs w:val="28"/>
          <w:lang w:eastAsia="en-US"/>
        </w:rPr>
        <w:t>июля</w:t>
      </w:r>
      <w:r w:rsidRPr="00250497">
        <w:rPr>
          <w:rFonts w:eastAsiaTheme="minorHAnsi"/>
          <w:bCs/>
          <w:sz w:val="28"/>
          <w:szCs w:val="28"/>
          <w:lang w:eastAsia="en-US"/>
        </w:rPr>
        <w:t> 202</w:t>
      </w:r>
      <w:r>
        <w:rPr>
          <w:rFonts w:eastAsiaTheme="minorHAnsi"/>
          <w:bCs/>
          <w:sz w:val="28"/>
          <w:szCs w:val="28"/>
          <w:lang w:eastAsia="en-US"/>
        </w:rPr>
        <w:t>5</w:t>
      </w:r>
      <w:r w:rsidRPr="00250497">
        <w:rPr>
          <w:rFonts w:eastAsiaTheme="minorHAnsi"/>
          <w:bCs/>
          <w:sz w:val="28"/>
          <w:szCs w:val="28"/>
          <w:lang w:eastAsia="en-US"/>
        </w:rPr>
        <w:t> года и в</w:t>
      </w:r>
      <w:r>
        <w:rPr>
          <w:rFonts w:eastAsiaTheme="minorHAnsi"/>
          <w:bCs/>
          <w:sz w:val="28"/>
          <w:szCs w:val="28"/>
          <w:lang w:eastAsia="en-US"/>
        </w:rPr>
        <w:t> </w:t>
      </w:r>
      <w:r w:rsidRPr="00250497">
        <w:rPr>
          <w:rFonts w:eastAsiaTheme="minorHAnsi"/>
          <w:bCs/>
          <w:sz w:val="28"/>
          <w:szCs w:val="28"/>
          <w:lang w:eastAsia="en-US"/>
        </w:rPr>
        <w:t>Отчете об исполнении окружного бюджета</w:t>
      </w:r>
      <w:r w:rsidRPr="00250497">
        <w:rPr>
          <w:rFonts w:eastAsiaTheme="minorHAnsi"/>
          <w:sz w:val="28"/>
          <w:szCs w:val="28"/>
          <w:vertAlign w:val="superscript"/>
          <w:lang w:eastAsia="en-US"/>
        </w:rPr>
        <w:footnoteReference w:id="38"/>
      </w:r>
      <w:r w:rsidRPr="00250497">
        <w:rPr>
          <w:rFonts w:eastAsiaTheme="minorHAnsi"/>
          <w:bCs/>
          <w:sz w:val="28"/>
          <w:szCs w:val="28"/>
          <w:lang w:eastAsia="en-US"/>
        </w:rPr>
        <w:t>.</w:t>
      </w:r>
    </w:p>
    <w:p w:rsidR="008D78B5" w:rsidRDefault="008D78B5" w:rsidP="008D78B5">
      <w:pPr>
        <w:autoSpaceDE w:val="0"/>
        <w:autoSpaceDN w:val="0"/>
        <w:adjustRightInd w:val="0"/>
        <w:ind w:firstLine="709"/>
        <w:jc w:val="both"/>
        <w:rPr>
          <w:bCs/>
          <w:sz w:val="28"/>
          <w:szCs w:val="28"/>
        </w:rPr>
      </w:pPr>
      <w:r w:rsidRPr="00250497">
        <w:rPr>
          <w:sz w:val="28"/>
          <w:szCs w:val="28"/>
        </w:rPr>
        <w:t>Информация об изменениях</w:t>
      </w:r>
      <w:r>
        <w:rPr>
          <w:sz w:val="28"/>
          <w:szCs w:val="28"/>
        </w:rPr>
        <w:t xml:space="preserve"> утвержденных показателей и </w:t>
      </w:r>
      <w:r w:rsidRPr="00250497">
        <w:rPr>
          <w:sz w:val="28"/>
          <w:szCs w:val="28"/>
        </w:rPr>
        <w:t>не учтенных в</w:t>
      </w:r>
      <w:r>
        <w:rPr>
          <w:sz w:val="28"/>
          <w:szCs w:val="28"/>
        </w:rPr>
        <w:t> </w:t>
      </w:r>
      <w:r w:rsidRPr="00250497">
        <w:rPr>
          <w:sz w:val="28"/>
          <w:szCs w:val="28"/>
        </w:rPr>
        <w:t>Законе об окружном бюджете, представлена в разрезе главных распорядителей бюджетных средств</w:t>
      </w:r>
      <w:r w:rsidRPr="00250497">
        <w:rPr>
          <w:bCs/>
          <w:sz w:val="28"/>
          <w:szCs w:val="28"/>
        </w:rPr>
        <w:t xml:space="preserve"> в таблице №2.</w:t>
      </w:r>
    </w:p>
    <w:p w:rsidR="008D78B5" w:rsidRPr="00851441" w:rsidRDefault="008D78B5" w:rsidP="008D78B5">
      <w:pPr>
        <w:pStyle w:val="ConsPlusTitle"/>
        <w:adjustRightInd/>
        <w:jc w:val="right"/>
        <w:outlineLvl w:val="0"/>
        <w:rPr>
          <w:b w:val="0"/>
          <w:bCs w:val="0"/>
          <w:sz w:val="28"/>
          <w:szCs w:val="28"/>
        </w:rPr>
      </w:pPr>
      <w:r w:rsidRPr="00851441">
        <w:rPr>
          <w:b w:val="0"/>
          <w:bCs w:val="0"/>
          <w:sz w:val="28"/>
          <w:szCs w:val="28"/>
        </w:rPr>
        <w:t>Таблица №2</w:t>
      </w:r>
    </w:p>
    <w:p w:rsidR="008D78B5" w:rsidRDefault="008D78B5" w:rsidP="008D78B5">
      <w:pPr>
        <w:ind w:firstLine="709"/>
        <w:jc w:val="right"/>
        <w:rPr>
          <w:bCs/>
          <w:sz w:val="28"/>
          <w:szCs w:val="28"/>
        </w:rPr>
      </w:pPr>
      <w:r w:rsidRPr="00250497">
        <w:rPr>
          <w:bCs/>
          <w:sz w:val="28"/>
          <w:szCs w:val="28"/>
        </w:rPr>
        <w:t>(тыс. рублей)</w:t>
      </w:r>
    </w:p>
    <w:tbl>
      <w:tblPr>
        <w:tblW w:w="5000" w:type="pct"/>
        <w:tblLook w:val="04A0" w:firstRow="1" w:lastRow="0" w:firstColumn="1" w:lastColumn="0" w:noHBand="0" w:noVBand="1"/>
      </w:tblPr>
      <w:tblGrid>
        <w:gridCol w:w="5470"/>
        <w:gridCol w:w="2042"/>
        <w:gridCol w:w="1267"/>
        <w:gridCol w:w="1132"/>
      </w:tblGrid>
      <w:tr w:rsidR="007C3CD5" w:rsidRPr="00331880" w:rsidTr="00EC2BBC">
        <w:trPr>
          <w:trHeight w:val="20"/>
          <w:tblHeader/>
        </w:trPr>
        <w:tc>
          <w:tcPr>
            <w:tcW w:w="27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3CD5" w:rsidRPr="00331880" w:rsidRDefault="007C3CD5" w:rsidP="008D78B5">
            <w:pPr>
              <w:jc w:val="center"/>
              <w:rPr>
                <w:sz w:val="20"/>
                <w:szCs w:val="20"/>
              </w:rPr>
            </w:pPr>
            <w:r w:rsidRPr="00331880">
              <w:rPr>
                <w:sz w:val="20"/>
                <w:szCs w:val="20"/>
              </w:rPr>
              <w:t>Наименование главного распорядителя бюджетных средств</w:t>
            </w:r>
          </w:p>
        </w:tc>
        <w:tc>
          <w:tcPr>
            <w:tcW w:w="1669" w:type="pct"/>
            <w:gridSpan w:val="2"/>
            <w:tcBorders>
              <w:top w:val="single" w:sz="4" w:space="0" w:color="auto"/>
              <w:left w:val="nil"/>
              <w:bottom w:val="single" w:sz="4" w:space="0" w:color="auto"/>
              <w:right w:val="single" w:sz="4" w:space="0" w:color="auto"/>
            </w:tcBorders>
            <w:shd w:val="clear" w:color="auto" w:fill="auto"/>
            <w:vAlign w:val="center"/>
            <w:hideMark/>
          </w:tcPr>
          <w:p w:rsidR="007C3CD5" w:rsidRPr="00331880" w:rsidRDefault="007C3CD5" w:rsidP="008D78B5">
            <w:pPr>
              <w:jc w:val="center"/>
              <w:rPr>
                <w:sz w:val="20"/>
                <w:szCs w:val="20"/>
              </w:rPr>
            </w:pPr>
            <w:r w:rsidRPr="00331880">
              <w:rPr>
                <w:sz w:val="20"/>
                <w:szCs w:val="20"/>
              </w:rPr>
              <w:t>Утверждено</w:t>
            </w:r>
          </w:p>
        </w:tc>
        <w:tc>
          <w:tcPr>
            <w:tcW w:w="571" w:type="pct"/>
            <w:tcBorders>
              <w:top w:val="single" w:sz="4" w:space="0" w:color="auto"/>
              <w:left w:val="single" w:sz="4" w:space="0" w:color="auto"/>
              <w:right w:val="single" w:sz="4" w:space="0" w:color="auto"/>
            </w:tcBorders>
            <w:shd w:val="clear" w:color="auto" w:fill="auto"/>
            <w:vAlign w:val="center"/>
            <w:hideMark/>
          </w:tcPr>
          <w:p w:rsidR="007C3CD5" w:rsidRPr="00331880" w:rsidRDefault="007C3CD5" w:rsidP="00EC2BBC">
            <w:pPr>
              <w:ind w:left="-112" w:right="-22"/>
              <w:jc w:val="center"/>
              <w:rPr>
                <w:sz w:val="20"/>
                <w:szCs w:val="20"/>
              </w:rPr>
            </w:pPr>
            <w:r w:rsidRPr="00331880">
              <w:rPr>
                <w:sz w:val="20"/>
                <w:szCs w:val="20"/>
              </w:rPr>
              <w:t xml:space="preserve">Отклонение </w:t>
            </w:r>
            <w:r w:rsidRPr="00331880">
              <w:rPr>
                <w:sz w:val="20"/>
                <w:szCs w:val="20"/>
              </w:rPr>
              <w:br w:type="page"/>
              <w:t>(гр.3-гр.2)</w:t>
            </w:r>
          </w:p>
        </w:tc>
      </w:tr>
      <w:tr w:rsidR="007C3CD5" w:rsidRPr="00331880" w:rsidTr="00EC2BBC">
        <w:trPr>
          <w:trHeight w:val="20"/>
          <w:tblHeader/>
        </w:trPr>
        <w:tc>
          <w:tcPr>
            <w:tcW w:w="276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3CD5" w:rsidRPr="00331880" w:rsidRDefault="007C3CD5" w:rsidP="008D78B5">
            <w:pPr>
              <w:rPr>
                <w:sz w:val="20"/>
                <w:szCs w:val="20"/>
              </w:rPr>
            </w:pPr>
          </w:p>
        </w:tc>
        <w:tc>
          <w:tcPr>
            <w:tcW w:w="1030" w:type="pct"/>
            <w:tcBorders>
              <w:top w:val="nil"/>
              <w:left w:val="nil"/>
              <w:bottom w:val="single" w:sz="4" w:space="0" w:color="auto"/>
              <w:right w:val="single" w:sz="4" w:space="0" w:color="auto"/>
            </w:tcBorders>
            <w:shd w:val="clear" w:color="auto" w:fill="auto"/>
            <w:vAlign w:val="center"/>
            <w:hideMark/>
          </w:tcPr>
          <w:p w:rsidR="007C3CD5" w:rsidRPr="00331880" w:rsidRDefault="007C3CD5" w:rsidP="007C3CD5">
            <w:pPr>
              <w:ind w:left="-108" w:right="-116"/>
              <w:jc w:val="center"/>
              <w:rPr>
                <w:sz w:val="20"/>
                <w:szCs w:val="20"/>
              </w:rPr>
            </w:pPr>
            <w:r w:rsidRPr="00331880">
              <w:rPr>
                <w:sz w:val="20"/>
                <w:szCs w:val="20"/>
              </w:rPr>
              <w:t xml:space="preserve">Закон об окружном бюджете (в редакции </w:t>
            </w:r>
            <w:r w:rsidRPr="00331880">
              <w:rPr>
                <w:sz w:val="20"/>
                <w:szCs w:val="20"/>
              </w:rPr>
              <w:br/>
              <w:t>от 28.05.2025 г.</w:t>
            </w:r>
            <w:r w:rsidRPr="00331880">
              <w:rPr>
                <w:sz w:val="20"/>
                <w:szCs w:val="20"/>
              </w:rPr>
              <w:br/>
              <w:t>№35-ОЗ)</w:t>
            </w:r>
          </w:p>
        </w:tc>
        <w:tc>
          <w:tcPr>
            <w:tcW w:w="639" w:type="pct"/>
            <w:tcBorders>
              <w:top w:val="nil"/>
              <w:left w:val="nil"/>
              <w:bottom w:val="single" w:sz="4" w:space="0" w:color="auto"/>
              <w:right w:val="single" w:sz="4" w:space="0" w:color="auto"/>
            </w:tcBorders>
            <w:shd w:val="clear" w:color="auto" w:fill="auto"/>
            <w:vAlign w:val="center"/>
            <w:hideMark/>
          </w:tcPr>
          <w:p w:rsidR="007C3CD5" w:rsidRPr="00331880" w:rsidRDefault="007C3CD5" w:rsidP="008D78B5">
            <w:pPr>
              <w:jc w:val="center"/>
              <w:rPr>
                <w:sz w:val="20"/>
                <w:szCs w:val="20"/>
              </w:rPr>
            </w:pPr>
            <w:r w:rsidRPr="00331880">
              <w:rPr>
                <w:sz w:val="20"/>
                <w:szCs w:val="20"/>
              </w:rPr>
              <w:t>Отчет об исполнении окружного бюджета</w:t>
            </w:r>
          </w:p>
        </w:tc>
        <w:tc>
          <w:tcPr>
            <w:tcW w:w="571" w:type="pct"/>
            <w:tcBorders>
              <w:left w:val="single" w:sz="4" w:space="0" w:color="auto"/>
              <w:bottom w:val="single" w:sz="4" w:space="0" w:color="000000"/>
              <w:right w:val="single" w:sz="4" w:space="0" w:color="auto"/>
            </w:tcBorders>
            <w:shd w:val="clear" w:color="auto" w:fill="auto"/>
            <w:vAlign w:val="center"/>
            <w:hideMark/>
          </w:tcPr>
          <w:p w:rsidR="007C3CD5" w:rsidRPr="00331880" w:rsidRDefault="007C3CD5" w:rsidP="008D78B5">
            <w:pPr>
              <w:rPr>
                <w:sz w:val="20"/>
                <w:szCs w:val="20"/>
              </w:rPr>
            </w:pPr>
          </w:p>
        </w:tc>
      </w:tr>
      <w:tr w:rsidR="008D78B5" w:rsidRPr="00331880" w:rsidTr="00EC2BBC">
        <w:trPr>
          <w:trHeight w:val="20"/>
          <w:tblHeader/>
        </w:trPr>
        <w:tc>
          <w:tcPr>
            <w:tcW w:w="2760" w:type="pct"/>
            <w:tcBorders>
              <w:top w:val="nil"/>
              <w:left w:val="single" w:sz="4" w:space="0" w:color="auto"/>
              <w:bottom w:val="single" w:sz="4" w:space="0" w:color="auto"/>
              <w:right w:val="single" w:sz="4" w:space="0" w:color="auto"/>
            </w:tcBorders>
            <w:shd w:val="clear" w:color="auto" w:fill="auto"/>
            <w:vAlign w:val="center"/>
            <w:hideMark/>
          </w:tcPr>
          <w:p w:rsidR="008D78B5" w:rsidRPr="00331880" w:rsidRDefault="008D78B5" w:rsidP="008D78B5">
            <w:pPr>
              <w:jc w:val="center"/>
              <w:rPr>
                <w:sz w:val="20"/>
                <w:szCs w:val="20"/>
              </w:rPr>
            </w:pPr>
            <w:r w:rsidRPr="00331880">
              <w:rPr>
                <w:sz w:val="20"/>
                <w:szCs w:val="20"/>
              </w:rPr>
              <w:t>1</w:t>
            </w:r>
          </w:p>
        </w:tc>
        <w:tc>
          <w:tcPr>
            <w:tcW w:w="1030" w:type="pct"/>
            <w:tcBorders>
              <w:top w:val="nil"/>
              <w:left w:val="nil"/>
              <w:bottom w:val="single" w:sz="4" w:space="0" w:color="auto"/>
              <w:right w:val="single" w:sz="4" w:space="0" w:color="auto"/>
            </w:tcBorders>
            <w:shd w:val="clear" w:color="auto" w:fill="auto"/>
            <w:vAlign w:val="center"/>
            <w:hideMark/>
          </w:tcPr>
          <w:p w:rsidR="008D78B5" w:rsidRPr="00331880" w:rsidRDefault="008D78B5" w:rsidP="008D78B5">
            <w:pPr>
              <w:jc w:val="center"/>
              <w:rPr>
                <w:sz w:val="20"/>
                <w:szCs w:val="20"/>
              </w:rPr>
            </w:pPr>
            <w:r w:rsidRPr="00331880">
              <w:rPr>
                <w:sz w:val="20"/>
                <w:szCs w:val="20"/>
              </w:rPr>
              <w:t>2</w:t>
            </w:r>
          </w:p>
        </w:tc>
        <w:tc>
          <w:tcPr>
            <w:tcW w:w="639" w:type="pct"/>
            <w:tcBorders>
              <w:top w:val="nil"/>
              <w:left w:val="nil"/>
              <w:bottom w:val="single" w:sz="4" w:space="0" w:color="auto"/>
              <w:right w:val="single" w:sz="4" w:space="0" w:color="auto"/>
            </w:tcBorders>
            <w:shd w:val="clear" w:color="auto" w:fill="auto"/>
            <w:vAlign w:val="center"/>
            <w:hideMark/>
          </w:tcPr>
          <w:p w:rsidR="008D78B5" w:rsidRPr="00331880" w:rsidRDefault="008D78B5" w:rsidP="008D78B5">
            <w:pPr>
              <w:jc w:val="center"/>
              <w:rPr>
                <w:sz w:val="20"/>
                <w:szCs w:val="20"/>
              </w:rPr>
            </w:pPr>
            <w:r w:rsidRPr="00331880">
              <w:rPr>
                <w:sz w:val="20"/>
                <w:szCs w:val="20"/>
              </w:rPr>
              <w:t>3</w:t>
            </w:r>
          </w:p>
        </w:tc>
        <w:tc>
          <w:tcPr>
            <w:tcW w:w="571" w:type="pct"/>
            <w:tcBorders>
              <w:top w:val="nil"/>
              <w:left w:val="nil"/>
              <w:bottom w:val="single" w:sz="4" w:space="0" w:color="auto"/>
              <w:right w:val="single" w:sz="4" w:space="0" w:color="auto"/>
            </w:tcBorders>
            <w:shd w:val="clear" w:color="auto" w:fill="auto"/>
            <w:vAlign w:val="center"/>
            <w:hideMark/>
          </w:tcPr>
          <w:p w:rsidR="008D78B5" w:rsidRPr="00331880" w:rsidRDefault="008D78B5" w:rsidP="008D78B5">
            <w:pPr>
              <w:jc w:val="center"/>
              <w:rPr>
                <w:sz w:val="20"/>
                <w:szCs w:val="20"/>
              </w:rPr>
            </w:pPr>
            <w:r w:rsidRPr="00331880">
              <w:rPr>
                <w:sz w:val="20"/>
                <w:szCs w:val="20"/>
              </w:rPr>
              <w:t>4</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b/>
                <w:bCs/>
                <w:sz w:val="20"/>
                <w:szCs w:val="20"/>
              </w:rPr>
            </w:pPr>
            <w:bookmarkStart w:id="36" w:name="RANGE!A57"/>
            <w:r w:rsidRPr="00331880">
              <w:rPr>
                <w:b/>
                <w:bCs/>
                <w:sz w:val="20"/>
                <w:szCs w:val="20"/>
              </w:rPr>
              <w:t>Расходы бюджета - всего</w:t>
            </w:r>
            <w:bookmarkEnd w:id="36"/>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b/>
                <w:bCs/>
                <w:sz w:val="20"/>
                <w:szCs w:val="20"/>
              </w:rPr>
            </w:pPr>
            <w:r w:rsidRPr="00331880">
              <w:rPr>
                <w:b/>
                <w:bCs/>
                <w:sz w:val="20"/>
                <w:szCs w:val="20"/>
              </w:rPr>
              <w:t>62 029 288,2</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b/>
                <w:bCs/>
                <w:sz w:val="20"/>
                <w:szCs w:val="20"/>
              </w:rPr>
            </w:pPr>
            <w:r w:rsidRPr="00331880">
              <w:rPr>
                <w:b/>
                <w:bCs/>
                <w:sz w:val="20"/>
                <w:szCs w:val="20"/>
              </w:rPr>
              <w:t>62 181 289,4</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b/>
                <w:bCs/>
                <w:sz w:val="20"/>
                <w:szCs w:val="20"/>
              </w:rPr>
            </w:pPr>
            <w:r w:rsidRPr="00331880">
              <w:rPr>
                <w:b/>
                <w:bCs/>
                <w:sz w:val="20"/>
                <w:szCs w:val="20"/>
              </w:rPr>
              <w:t>152 001,2</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901 Департамент строительства и жилищно-коммунального хозяйства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20 968 041,4</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21 127 507,6</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159 466,2</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902 Департамент промышленной политики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6 857 773,2</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6 691 008,2</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-166 765,0</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903 Департамент социальной политики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4 052 418,7</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4 226 420,5</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174 001,8</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904 Департамент экономики и инвестиций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453 633,2</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466 654,3</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13 021,1</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905 Департамент финансов и имущественных отношений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6 898 951,7</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6 400 808,7</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-498 143,0</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906 Департамент сельского хозяйства и продовольствия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2 841 441,5</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2 976 774,6</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135 333,1</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907 Департамент цифрового развития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437 234,5</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515 046,1</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77 811,6</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909 Департамент здравоохранения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3 895 499,4</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3 913 609,3</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18 109,9</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910 Аппарат Губернатора и Правительства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1 786 883,1</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1 823 758,5</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36 875,4</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911 Счетная палата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126 602,4</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141 272,9</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14 670,5</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912 Комитет государственного регулирования цен и тарифов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61 444,4</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66 308,0</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4 863,6</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913 Избирательная комиссия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137 709,3</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158 292,2</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20 582,9</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914 Департамент физической культуры и спорта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601 340,9</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622 478,7</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21 137,8</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915 Дума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268 607,2</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294 384,8</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25 777,6</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916 Департамент природных ресурсов и экологии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1 069 392,7</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1 087 969,6</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18 576,9</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917 Департамент культуры и туризма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1 110 867,0</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1 098 761,4</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-12 105,6</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lastRenderedPageBreak/>
              <w:t>918 Департамент образования и науки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9 252 263,2</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9 267 198,7</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14 935,5</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jc w:val="both"/>
              <w:rPr>
                <w:sz w:val="20"/>
                <w:szCs w:val="20"/>
              </w:rPr>
            </w:pPr>
            <w:r w:rsidRPr="00331880">
              <w:rPr>
                <w:sz w:val="20"/>
                <w:szCs w:val="20"/>
              </w:rPr>
              <w:t>919 Управление по обеспечению деятельности мировых судей и юридических консультаций, организации деятельности ЗАГС и архивов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137 182,7</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197 233,7</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60 051,0</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920 Комитет по охране объектов культурного наследия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41 185,7</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45 270,9</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4 085,2</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921 Управление молодежной политики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103 846,0</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106 430,6</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2 584,6</w:t>
            </w:r>
          </w:p>
        </w:tc>
      </w:tr>
      <w:tr w:rsidR="008D78B5" w:rsidRPr="00331880" w:rsidTr="00EC2BBC">
        <w:trPr>
          <w:trHeight w:val="20"/>
        </w:trPr>
        <w:tc>
          <w:tcPr>
            <w:tcW w:w="2760" w:type="pct"/>
            <w:tcBorders>
              <w:top w:val="nil"/>
              <w:left w:val="single" w:sz="4" w:space="0" w:color="auto"/>
              <w:bottom w:val="single" w:sz="4" w:space="0" w:color="auto"/>
              <w:right w:val="single" w:sz="4" w:space="0" w:color="auto"/>
            </w:tcBorders>
            <w:shd w:val="clear" w:color="auto" w:fill="auto"/>
            <w:hideMark/>
          </w:tcPr>
          <w:p w:rsidR="008D78B5" w:rsidRPr="00331880" w:rsidRDefault="008D78B5" w:rsidP="008D78B5">
            <w:pPr>
              <w:rPr>
                <w:sz w:val="20"/>
                <w:szCs w:val="20"/>
              </w:rPr>
            </w:pPr>
            <w:r w:rsidRPr="00331880">
              <w:rPr>
                <w:sz w:val="20"/>
                <w:szCs w:val="20"/>
              </w:rPr>
              <w:t>922 Департамент гражданской защиты и противопожарной службы Чукотского автономного округа</w:t>
            </w:r>
          </w:p>
        </w:tc>
        <w:tc>
          <w:tcPr>
            <w:tcW w:w="1030"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926 970,0</w:t>
            </w:r>
          </w:p>
        </w:tc>
        <w:tc>
          <w:tcPr>
            <w:tcW w:w="639" w:type="pct"/>
            <w:tcBorders>
              <w:top w:val="nil"/>
              <w:left w:val="nil"/>
              <w:bottom w:val="single" w:sz="4" w:space="0" w:color="auto"/>
              <w:right w:val="single" w:sz="4" w:space="0" w:color="auto"/>
            </w:tcBorders>
            <w:shd w:val="clear" w:color="auto" w:fill="auto"/>
            <w:noWrap/>
            <w:vAlign w:val="center"/>
            <w:hideMark/>
          </w:tcPr>
          <w:p w:rsidR="008D78B5" w:rsidRPr="00331880" w:rsidRDefault="008D78B5" w:rsidP="008D78B5">
            <w:pPr>
              <w:jc w:val="right"/>
              <w:rPr>
                <w:sz w:val="20"/>
                <w:szCs w:val="20"/>
              </w:rPr>
            </w:pPr>
            <w:r w:rsidRPr="00331880">
              <w:rPr>
                <w:sz w:val="20"/>
                <w:szCs w:val="20"/>
              </w:rPr>
              <w:t>954 100,1</w:t>
            </w:r>
          </w:p>
        </w:tc>
        <w:tc>
          <w:tcPr>
            <w:tcW w:w="571" w:type="pct"/>
            <w:tcBorders>
              <w:top w:val="nil"/>
              <w:left w:val="single" w:sz="4" w:space="0" w:color="auto"/>
              <w:bottom w:val="single" w:sz="4" w:space="0" w:color="auto"/>
              <w:right w:val="single" w:sz="4" w:space="0" w:color="auto"/>
            </w:tcBorders>
            <w:shd w:val="clear" w:color="auto" w:fill="auto"/>
            <w:noWrap/>
            <w:vAlign w:val="center"/>
          </w:tcPr>
          <w:p w:rsidR="008D78B5" w:rsidRPr="00331880" w:rsidRDefault="008D78B5" w:rsidP="008D78B5">
            <w:pPr>
              <w:jc w:val="right"/>
              <w:rPr>
                <w:sz w:val="20"/>
                <w:szCs w:val="20"/>
              </w:rPr>
            </w:pPr>
            <w:r w:rsidRPr="00331880">
              <w:rPr>
                <w:sz w:val="20"/>
                <w:szCs w:val="20"/>
              </w:rPr>
              <w:t>27 130,1</w:t>
            </w:r>
          </w:p>
        </w:tc>
      </w:tr>
    </w:tbl>
    <w:p w:rsidR="008D78B5" w:rsidRDefault="008D78B5" w:rsidP="008D78B5">
      <w:pPr>
        <w:tabs>
          <w:tab w:val="left" w:pos="284"/>
        </w:tabs>
        <w:suppressAutoHyphens/>
        <w:spacing w:before="120"/>
        <w:ind w:firstLine="709"/>
        <w:jc w:val="both"/>
        <w:rPr>
          <w:color w:val="000000" w:themeColor="text1"/>
          <w:sz w:val="28"/>
          <w:szCs w:val="28"/>
          <w:lang w:eastAsia="en-US"/>
        </w:rPr>
      </w:pPr>
      <w:r>
        <w:rPr>
          <w:sz w:val="28"/>
          <w:szCs w:val="20"/>
        </w:rPr>
        <w:t xml:space="preserve">Ведомственной структурой расходов окружного бюджета на 2025 год, бюджетные назначения предусмотрены 21 главному распорядителю средств окружного бюджета. </w:t>
      </w:r>
      <w:r>
        <w:rPr>
          <w:color w:val="000000" w:themeColor="text1"/>
          <w:sz w:val="28"/>
          <w:szCs w:val="28"/>
        </w:rPr>
        <w:t>Плановый объем ассигнований увеличен 18</w:t>
      </w:r>
      <w:r>
        <w:rPr>
          <w:color w:val="000000" w:themeColor="text1"/>
          <w:sz w:val="28"/>
          <w:szCs w:val="28"/>
          <w:lang w:eastAsia="en-US"/>
        </w:rPr>
        <w:t xml:space="preserve"> главным распорядителям </w:t>
      </w:r>
      <w:r>
        <w:rPr>
          <w:color w:val="000000" w:themeColor="text1"/>
          <w:sz w:val="28"/>
          <w:szCs w:val="28"/>
        </w:rPr>
        <w:t xml:space="preserve">бюджетных средств на </w:t>
      </w:r>
      <w:r w:rsidRPr="00976B06">
        <w:rPr>
          <w:color w:val="000000" w:themeColor="text1"/>
          <w:sz w:val="28"/>
          <w:szCs w:val="28"/>
        </w:rPr>
        <w:t>829</w:t>
      </w:r>
      <w:r>
        <w:rPr>
          <w:color w:val="000000" w:themeColor="text1"/>
          <w:sz w:val="28"/>
          <w:szCs w:val="28"/>
        </w:rPr>
        <w:t> </w:t>
      </w:r>
      <w:r w:rsidRPr="00976B06">
        <w:rPr>
          <w:color w:val="000000" w:themeColor="text1"/>
          <w:sz w:val="28"/>
          <w:szCs w:val="28"/>
        </w:rPr>
        <w:t xml:space="preserve">014,8 </w:t>
      </w:r>
      <w:r>
        <w:rPr>
          <w:color w:val="000000" w:themeColor="text1"/>
          <w:sz w:val="28"/>
          <w:szCs w:val="28"/>
        </w:rPr>
        <w:t xml:space="preserve">тыс. рублей, трем </w:t>
      </w:r>
      <w:r>
        <w:rPr>
          <w:color w:val="000000" w:themeColor="text1"/>
          <w:sz w:val="28"/>
          <w:szCs w:val="28"/>
          <w:lang w:eastAsia="en-US"/>
        </w:rPr>
        <w:t xml:space="preserve">главным распорядителям </w:t>
      </w:r>
      <w:r>
        <w:rPr>
          <w:color w:val="000000" w:themeColor="text1"/>
          <w:sz w:val="28"/>
          <w:szCs w:val="28"/>
        </w:rPr>
        <w:t xml:space="preserve">уменьшен на </w:t>
      </w:r>
      <w:r w:rsidRPr="00976B06">
        <w:rPr>
          <w:color w:val="000000" w:themeColor="text1"/>
          <w:sz w:val="28"/>
          <w:szCs w:val="28"/>
        </w:rPr>
        <w:t>677</w:t>
      </w:r>
      <w:r>
        <w:rPr>
          <w:color w:val="000000" w:themeColor="text1"/>
          <w:sz w:val="28"/>
          <w:szCs w:val="28"/>
        </w:rPr>
        <w:t> </w:t>
      </w:r>
      <w:r w:rsidRPr="00976B06">
        <w:rPr>
          <w:color w:val="000000" w:themeColor="text1"/>
          <w:sz w:val="28"/>
          <w:szCs w:val="28"/>
        </w:rPr>
        <w:t xml:space="preserve">013,6 </w:t>
      </w:r>
      <w:r>
        <w:rPr>
          <w:color w:val="000000" w:themeColor="text1"/>
          <w:sz w:val="28"/>
          <w:szCs w:val="28"/>
        </w:rPr>
        <w:t>тыс. рублей.</w:t>
      </w:r>
    </w:p>
    <w:p w:rsidR="008D78B5" w:rsidRPr="00250497" w:rsidRDefault="008D78B5" w:rsidP="008D78B5">
      <w:pPr>
        <w:pStyle w:val="29"/>
        <w:shd w:val="clear" w:color="auto" w:fill="FFFFFF"/>
        <w:spacing w:after="0" w:line="240" w:lineRule="auto"/>
        <w:ind w:firstLine="709"/>
        <w:jc w:val="both"/>
        <w:rPr>
          <w:rFonts w:ascii="Times New Roman" w:hAnsi="Times New Roman"/>
          <w:sz w:val="28"/>
          <w:szCs w:val="28"/>
        </w:rPr>
      </w:pPr>
      <w:r w:rsidRPr="00250497">
        <w:rPr>
          <w:rFonts w:ascii="Times New Roman" w:hAnsi="Times New Roman" w:cs="Times New Roman"/>
          <w:sz w:val="28"/>
          <w:szCs w:val="28"/>
        </w:rPr>
        <w:t>Характеристика исполнения окружного бюджета по итогам отчетного периода представлена</w:t>
      </w:r>
      <w:r w:rsidRPr="00250497">
        <w:rPr>
          <w:rFonts w:ascii="Times New Roman" w:hAnsi="Times New Roman"/>
          <w:sz w:val="16"/>
          <w:szCs w:val="16"/>
        </w:rPr>
        <w:t xml:space="preserve"> </w:t>
      </w:r>
      <w:r w:rsidRPr="00250497">
        <w:rPr>
          <w:rFonts w:ascii="Times New Roman" w:hAnsi="Times New Roman"/>
          <w:sz w:val="28"/>
          <w:szCs w:val="28"/>
        </w:rPr>
        <w:t>в таблице №3.</w:t>
      </w:r>
    </w:p>
    <w:p w:rsidR="008D78B5" w:rsidRPr="00851441" w:rsidRDefault="008D78B5" w:rsidP="008D78B5">
      <w:pPr>
        <w:pStyle w:val="ConsPlusTitle"/>
        <w:adjustRightInd/>
        <w:jc w:val="right"/>
        <w:outlineLvl w:val="0"/>
        <w:rPr>
          <w:b w:val="0"/>
          <w:sz w:val="28"/>
          <w:szCs w:val="28"/>
          <w:lang w:val="en-US"/>
        </w:rPr>
      </w:pPr>
      <w:r w:rsidRPr="00851441">
        <w:rPr>
          <w:b w:val="0"/>
          <w:sz w:val="28"/>
          <w:szCs w:val="28"/>
        </w:rPr>
        <w:t>Таблица №3</w:t>
      </w:r>
    </w:p>
    <w:p w:rsidR="008D78B5" w:rsidRPr="00250497" w:rsidRDefault="008D78B5" w:rsidP="008D78B5">
      <w:pPr>
        <w:tabs>
          <w:tab w:val="left" w:pos="993"/>
        </w:tabs>
        <w:ind w:firstLine="709"/>
        <w:jc w:val="right"/>
        <w:rPr>
          <w:sz w:val="28"/>
          <w:szCs w:val="28"/>
        </w:rPr>
      </w:pPr>
      <w:r w:rsidRPr="00250497">
        <w:rPr>
          <w:sz w:val="28"/>
          <w:szCs w:val="28"/>
        </w:rPr>
        <w:t>(тыс. рублей)</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701"/>
        <w:gridCol w:w="1559"/>
        <w:gridCol w:w="1754"/>
      </w:tblGrid>
      <w:tr w:rsidR="008D78B5" w:rsidRPr="00EC2BBC" w:rsidTr="008D78B5">
        <w:trPr>
          <w:trHeight w:val="284"/>
        </w:trPr>
        <w:tc>
          <w:tcPr>
            <w:tcW w:w="4957" w:type="dxa"/>
            <w:shd w:val="clear" w:color="auto" w:fill="auto"/>
            <w:vAlign w:val="center"/>
            <w:hideMark/>
          </w:tcPr>
          <w:p w:rsidR="008D78B5" w:rsidRPr="00EC2BBC" w:rsidRDefault="008D78B5" w:rsidP="008D78B5">
            <w:pPr>
              <w:jc w:val="center"/>
              <w:rPr>
                <w:sz w:val="20"/>
                <w:szCs w:val="20"/>
              </w:rPr>
            </w:pPr>
            <w:r w:rsidRPr="00EC2BBC">
              <w:rPr>
                <w:sz w:val="20"/>
                <w:szCs w:val="20"/>
              </w:rPr>
              <w:t xml:space="preserve">Наименование </w:t>
            </w:r>
            <w:r w:rsidRPr="00EC2BBC">
              <w:rPr>
                <w:sz w:val="20"/>
                <w:szCs w:val="20"/>
              </w:rPr>
              <w:br/>
              <w:t>показателя</w:t>
            </w:r>
          </w:p>
        </w:tc>
        <w:tc>
          <w:tcPr>
            <w:tcW w:w="1701" w:type="dxa"/>
            <w:shd w:val="clear" w:color="auto" w:fill="auto"/>
            <w:vAlign w:val="center"/>
            <w:hideMark/>
          </w:tcPr>
          <w:p w:rsidR="008D78B5" w:rsidRPr="00EC2BBC" w:rsidRDefault="008D78B5" w:rsidP="008D78B5">
            <w:pPr>
              <w:jc w:val="center"/>
              <w:rPr>
                <w:sz w:val="20"/>
                <w:szCs w:val="20"/>
              </w:rPr>
            </w:pPr>
            <w:r w:rsidRPr="00EC2BBC">
              <w:rPr>
                <w:sz w:val="20"/>
                <w:szCs w:val="20"/>
              </w:rPr>
              <w:t xml:space="preserve">Утверждено </w:t>
            </w:r>
            <w:r w:rsidRPr="00EC2BBC">
              <w:rPr>
                <w:sz w:val="20"/>
                <w:szCs w:val="20"/>
              </w:rPr>
              <w:br/>
              <w:t>(ф. 0503117)</w:t>
            </w:r>
          </w:p>
        </w:tc>
        <w:tc>
          <w:tcPr>
            <w:tcW w:w="1559" w:type="dxa"/>
            <w:shd w:val="clear" w:color="auto" w:fill="auto"/>
            <w:vAlign w:val="center"/>
            <w:hideMark/>
          </w:tcPr>
          <w:p w:rsidR="008D78B5" w:rsidRPr="00EC2BBC" w:rsidRDefault="008D78B5" w:rsidP="008D78B5">
            <w:pPr>
              <w:jc w:val="center"/>
              <w:rPr>
                <w:sz w:val="20"/>
                <w:szCs w:val="20"/>
              </w:rPr>
            </w:pPr>
            <w:r w:rsidRPr="00EC2BBC">
              <w:rPr>
                <w:sz w:val="20"/>
                <w:szCs w:val="20"/>
              </w:rPr>
              <w:t xml:space="preserve">Исполнено </w:t>
            </w:r>
          </w:p>
        </w:tc>
        <w:tc>
          <w:tcPr>
            <w:tcW w:w="1754" w:type="dxa"/>
            <w:shd w:val="clear" w:color="auto" w:fill="auto"/>
            <w:vAlign w:val="center"/>
            <w:hideMark/>
          </w:tcPr>
          <w:p w:rsidR="008D78B5" w:rsidRPr="00EC2BBC" w:rsidRDefault="008D78B5" w:rsidP="008D78B5">
            <w:pPr>
              <w:jc w:val="center"/>
              <w:rPr>
                <w:sz w:val="20"/>
                <w:szCs w:val="20"/>
              </w:rPr>
            </w:pPr>
            <w:r w:rsidRPr="00EC2BBC">
              <w:rPr>
                <w:sz w:val="20"/>
                <w:szCs w:val="20"/>
              </w:rPr>
              <w:t>Уровень исполнения, %</w:t>
            </w:r>
          </w:p>
        </w:tc>
      </w:tr>
      <w:tr w:rsidR="008D78B5" w:rsidRPr="00EC2BBC" w:rsidTr="008D78B5">
        <w:trPr>
          <w:trHeight w:val="284"/>
        </w:trPr>
        <w:tc>
          <w:tcPr>
            <w:tcW w:w="4957" w:type="dxa"/>
            <w:shd w:val="clear" w:color="auto" w:fill="auto"/>
            <w:vAlign w:val="center"/>
            <w:hideMark/>
          </w:tcPr>
          <w:p w:rsidR="008D78B5" w:rsidRPr="00EC2BBC" w:rsidRDefault="008D78B5" w:rsidP="008D78B5">
            <w:pPr>
              <w:jc w:val="center"/>
              <w:rPr>
                <w:sz w:val="20"/>
                <w:szCs w:val="20"/>
              </w:rPr>
            </w:pPr>
            <w:r w:rsidRPr="00EC2BBC">
              <w:rPr>
                <w:sz w:val="20"/>
                <w:szCs w:val="20"/>
              </w:rPr>
              <w:t>1</w:t>
            </w:r>
          </w:p>
        </w:tc>
        <w:tc>
          <w:tcPr>
            <w:tcW w:w="1701" w:type="dxa"/>
            <w:shd w:val="clear" w:color="auto" w:fill="auto"/>
            <w:vAlign w:val="center"/>
            <w:hideMark/>
          </w:tcPr>
          <w:p w:rsidR="008D78B5" w:rsidRPr="00EC2BBC" w:rsidRDefault="008D78B5" w:rsidP="008D78B5">
            <w:pPr>
              <w:jc w:val="center"/>
              <w:rPr>
                <w:sz w:val="20"/>
                <w:szCs w:val="20"/>
              </w:rPr>
            </w:pPr>
            <w:r w:rsidRPr="00EC2BBC">
              <w:rPr>
                <w:sz w:val="20"/>
                <w:szCs w:val="20"/>
              </w:rPr>
              <w:t>2</w:t>
            </w:r>
          </w:p>
        </w:tc>
        <w:tc>
          <w:tcPr>
            <w:tcW w:w="1559" w:type="dxa"/>
            <w:shd w:val="clear" w:color="auto" w:fill="auto"/>
            <w:vAlign w:val="center"/>
            <w:hideMark/>
          </w:tcPr>
          <w:p w:rsidR="008D78B5" w:rsidRPr="00EC2BBC" w:rsidRDefault="008D78B5" w:rsidP="008D78B5">
            <w:pPr>
              <w:jc w:val="center"/>
              <w:rPr>
                <w:sz w:val="20"/>
                <w:szCs w:val="20"/>
              </w:rPr>
            </w:pPr>
            <w:r w:rsidRPr="00EC2BBC">
              <w:rPr>
                <w:sz w:val="20"/>
                <w:szCs w:val="20"/>
              </w:rPr>
              <w:t>3</w:t>
            </w:r>
          </w:p>
        </w:tc>
        <w:tc>
          <w:tcPr>
            <w:tcW w:w="1754" w:type="dxa"/>
            <w:shd w:val="clear" w:color="auto" w:fill="auto"/>
            <w:vAlign w:val="center"/>
            <w:hideMark/>
          </w:tcPr>
          <w:p w:rsidR="008D78B5" w:rsidRPr="00EC2BBC" w:rsidRDefault="008D78B5" w:rsidP="008D78B5">
            <w:pPr>
              <w:jc w:val="center"/>
              <w:rPr>
                <w:sz w:val="20"/>
                <w:szCs w:val="20"/>
              </w:rPr>
            </w:pPr>
            <w:r w:rsidRPr="00EC2BBC">
              <w:rPr>
                <w:sz w:val="20"/>
                <w:szCs w:val="20"/>
              </w:rPr>
              <w:t>4</w:t>
            </w:r>
          </w:p>
        </w:tc>
      </w:tr>
      <w:tr w:rsidR="008D78B5" w:rsidRPr="00EC2BBC" w:rsidTr="008D78B5">
        <w:trPr>
          <w:trHeight w:val="284"/>
        </w:trPr>
        <w:tc>
          <w:tcPr>
            <w:tcW w:w="4957" w:type="dxa"/>
            <w:shd w:val="clear" w:color="auto" w:fill="auto"/>
            <w:vAlign w:val="center"/>
            <w:hideMark/>
          </w:tcPr>
          <w:p w:rsidR="008D78B5" w:rsidRPr="00EC2BBC" w:rsidRDefault="008D78B5" w:rsidP="008D78B5">
            <w:pPr>
              <w:rPr>
                <w:sz w:val="20"/>
                <w:szCs w:val="20"/>
              </w:rPr>
            </w:pPr>
            <w:r w:rsidRPr="00EC2BBC">
              <w:rPr>
                <w:sz w:val="20"/>
                <w:szCs w:val="20"/>
              </w:rPr>
              <w:t>Всего доходов</w:t>
            </w:r>
          </w:p>
        </w:tc>
        <w:tc>
          <w:tcPr>
            <w:tcW w:w="1701" w:type="dxa"/>
            <w:shd w:val="clear" w:color="auto" w:fill="auto"/>
            <w:vAlign w:val="center"/>
            <w:hideMark/>
          </w:tcPr>
          <w:p w:rsidR="008D78B5" w:rsidRPr="00EC2BBC" w:rsidRDefault="008D78B5" w:rsidP="008D78B5">
            <w:pPr>
              <w:jc w:val="right"/>
              <w:rPr>
                <w:sz w:val="20"/>
                <w:szCs w:val="20"/>
              </w:rPr>
            </w:pPr>
            <w:r w:rsidRPr="00EC2BBC">
              <w:rPr>
                <w:sz w:val="20"/>
                <w:szCs w:val="20"/>
              </w:rPr>
              <w:t>60 150 410,2</w:t>
            </w:r>
          </w:p>
        </w:tc>
        <w:tc>
          <w:tcPr>
            <w:tcW w:w="1559" w:type="dxa"/>
            <w:shd w:val="clear" w:color="auto" w:fill="auto"/>
            <w:vAlign w:val="center"/>
            <w:hideMark/>
          </w:tcPr>
          <w:p w:rsidR="008D78B5" w:rsidRPr="00EC2BBC" w:rsidRDefault="008D78B5" w:rsidP="008D78B5">
            <w:pPr>
              <w:jc w:val="right"/>
              <w:rPr>
                <w:color w:val="000000"/>
                <w:sz w:val="20"/>
                <w:szCs w:val="20"/>
              </w:rPr>
            </w:pPr>
            <w:r w:rsidRPr="00EC2BBC">
              <w:rPr>
                <w:color w:val="000000"/>
                <w:sz w:val="20"/>
                <w:szCs w:val="20"/>
              </w:rPr>
              <w:t>28 937 279,8</w:t>
            </w:r>
          </w:p>
        </w:tc>
        <w:tc>
          <w:tcPr>
            <w:tcW w:w="1754" w:type="dxa"/>
            <w:shd w:val="clear" w:color="auto" w:fill="auto"/>
            <w:vAlign w:val="center"/>
            <w:hideMark/>
          </w:tcPr>
          <w:p w:rsidR="008D78B5" w:rsidRPr="00EC2BBC" w:rsidRDefault="008D78B5" w:rsidP="008D78B5">
            <w:pPr>
              <w:jc w:val="center"/>
              <w:rPr>
                <w:sz w:val="20"/>
                <w:szCs w:val="20"/>
              </w:rPr>
            </w:pPr>
            <w:r w:rsidRPr="00EC2BBC">
              <w:rPr>
                <w:sz w:val="20"/>
                <w:szCs w:val="20"/>
              </w:rPr>
              <w:t>48,1</w:t>
            </w:r>
          </w:p>
        </w:tc>
      </w:tr>
      <w:tr w:rsidR="008D78B5" w:rsidRPr="00EC2BBC" w:rsidTr="008D78B5">
        <w:trPr>
          <w:trHeight w:val="284"/>
        </w:trPr>
        <w:tc>
          <w:tcPr>
            <w:tcW w:w="4957" w:type="dxa"/>
            <w:shd w:val="clear" w:color="auto" w:fill="auto"/>
            <w:vAlign w:val="center"/>
            <w:hideMark/>
          </w:tcPr>
          <w:p w:rsidR="008D78B5" w:rsidRPr="00EC2BBC" w:rsidRDefault="008D78B5" w:rsidP="008D78B5">
            <w:pPr>
              <w:rPr>
                <w:sz w:val="20"/>
                <w:szCs w:val="20"/>
              </w:rPr>
            </w:pPr>
            <w:r w:rsidRPr="00EC2BBC">
              <w:rPr>
                <w:sz w:val="20"/>
                <w:szCs w:val="20"/>
              </w:rPr>
              <w:t>Всего расходов*</w:t>
            </w:r>
          </w:p>
        </w:tc>
        <w:tc>
          <w:tcPr>
            <w:tcW w:w="1701" w:type="dxa"/>
            <w:shd w:val="clear" w:color="auto" w:fill="auto"/>
            <w:vAlign w:val="center"/>
            <w:hideMark/>
          </w:tcPr>
          <w:p w:rsidR="008D78B5" w:rsidRPr="00EC2BBC" w:rsidRDefault="008D78B5" w:rsidP="008D78B5">
            <w:pPr>
              <w:jc w:val="right"/>
              <w:rPr>
                <w:color w:val="000000"/>
                <w:sz w:val="20"/>
                <w:szCs w:val="20"/>
              </w:rPr>
            </w:pPr>
            <w:r w:rsidRPr="00EC2BBC">
              <w:rPr>
                <w:color w:val="000000"/>
                <w:sz w:val="20"/>
                <w:szCs w:val="20"/>
              </w:rPr>
              <w:t>62 181 289,4</w:t>
            </w:r>
          </w:p>
        </w:tc>
        <w:tc>
          <w:tcPr>
            <w:tcW w:w="1559" w:type="dxa"/>
            <w:shd w:val="clear" w:color="auto" w:fill="auto"/>
            <w:vAlign w:val="center"/>
            <w:hideMark/>
          </w:tcPr>
          <w:p w:rsidR="008D78B5" w:rsidRPr="00EC2BBC" w:rsidRDefault="008D78B5" w:rsidP="008D78B5">
            <w:pPr>
              <w:jc w:val="right"/>
              <w:rPr>
                <w:color w:val="000000"/>
                <w:sz w:val="20"/>
                <w:szCs w:val="20"/>
              </w:rPr>
            </w:pPr>
            <w:r w:rsidRPr="00EC2BBC">
              <w:rPr>
                <w:color w:val="000000"/>
                <w:sz w:val="20"/>
                <w:szCs w:val="20"/>
              </w:rPr>
              <w:t>29 629 985,3</w:t>
            </w:r>
          </w:p>
        </w:tc>
        <w:tc>
          <w:tcPr>
            <w:tcW w:w="1754" w:type="dxa"/>
            <w:shd w:val="clear" w:color="auto" w:fill="auto"/>
            <w:vAlign w:val="center"/>
            <w:hideMark/>
          </w:tcPr>
          <w:p w:rsidR="008D78B5" w:rsidRPr="00EC2BBC" w:rsidRDefault="008D78B5" w:rsidP="008D78B5">
            <w:pPr>
              <w:jc w:val="center"/>
              <w:rPr>
                <w:sz w:val="20"/>
                <w:szCs w:val="20"/>
              </w:rPr>
            </w:pPr>
            <w:r w:rsidRPr="00EC2BBC">
              <w:rPr>
                <w:sz w:val="20"/>
                <w:szCs w:val="20"/>
              </w:rPr>
              <w:t>47,7</w:t>
            </w:r>
          </w:p>
        </w:tc>
      </w:tr>
      <w:tr w:rsidR="008D78B5" w:rsidRPr="00EC2BBC" w:rsidTr="008D78B5">
        <w:trPr>
          <w:trHeight w:val="284"/>
        </w:trPr>
        <w:tc>
          <w:tcPr>
            <w:tcW w:w="4957" w:type="dxa"/>
            <w:shd w:val="clear" w:color="auto" w:fill="auto"/>
            <w:vAlign w:val="center"/>
            <w:hideMark/>
          </w:tcPr>
          <w:p w:rsidR="008D78B5" w:rsidRPr="00EC2BBC" w:rsidRDefault="008D78B5" w:rsidP="008D78B5">
            <w:pPr>
              <w:rPr>
                <w:sz w:val="20"/>
                <w:szCs w:val="20"/>
              </w:rPr>
            </w:pPr>
            <w:r w:rsidRPr="00EC2BBC">
              <w:rPr>
                <w:sz w:val="20"/>
                <w:szCs w:val="20"/>
              </w:rPr>
              <w:t xml:space="preserve">Профицит (+), Дефицит (–) </w:t>
            </w:r>
          </w:p>
        </w:tc>
        <w:tc>
          <w:tcPr>
            <w:tcW w:w="1701" w:type="dxa"/>
            <w:shd w:val="clear" w:color="auto" w:fill="auto"/>
            <w:vAlign w:val="center"/>
            <w:hideMark/>
          </w:tcPr>
          <w:p w:rsidR="008D78B5" w:rsidRPr="00EC2BBC" w:rsidRDefault="008D78B5" w:rsidP="008D78B5">
            <w:pPr>
              <w:jc w:val="right"/>
              <w:rPr>
                <w:sz w:val="20"/>
                <w:szCs w:val="20"/>
              </w:rPr>
            </w:pPr>
            <w:r w:rsidRPr="00EC2BBC">
              <w:rPr>
                <w:sz w:val="20"/>
                <w:szCs w:val="20"/>
              </w:rPr>
              <w:t>-1 878 878,0</w:t>
            </w:r>
          </w:p>
        </w:tc>
        <w:tc>
          <w:tcPr>
            <w:tcW w:w="1559" w:type="dxa"/>
            <w:shd w:val="clear" w:color="auto" w:fill="auto"/>
            <w:vAlign w:val="center"/>
            <w:hideMark/>
          </w:tcPr>
          <w:p w:rsidR="008D78B5" w:rsidRPr="00EC2BBC" w:rsidRDefault="008D78B5" w:rsidP="008D78B5">
            <w:pPr>
              <w:jc w:val="right"/>
              <w:rPr>
                <w:sz w:val="20"/>
                <w:szCs w:val="20"/>
              </w:rPr>
            </w:pPr>
            <w:r w:rsidRPr="00EC2BBC">
              <w:rPr>
                <w:sz w:val="20"/>
                <w:szCs w:val="20"/>
              </w:rPr>
              <w:t>-692 705,5</w:t>
            </w:r>
          </w:p>
        </w:tc>
        <w:tc>
          <w:tcPr>
            <w:tcW w:w="1754" w:type="dxa"/>
            <w:shd w:val="clear" w:color="auto" w:fill="auto"/>
            <w:vAlign w:val="center"/>
            <w:hideMark/>
          </w:tcPr>
          <w:p w:rsidR="008D78B5" w:rsidRPr="00EC2BBC" w:rsidRDefault="008D78B5" w:rsidP="008D78B5">
            <w:pPr>
              <w:jc w:val="center"/>
              <w:rPr>
                <w:sz w:val="20"/>
                <w:szCs w:val="20"/>
              </w:rPr>
            </w:pPr>
            <w:r w:rsidRPr="00EC2BBC">
              <w:rPr>
                <w:sz w:val="20"/>
                <w:szCs w:val="20"/>
              </w:rPr>
              <w:t>х</w:t>
            </w:r>
          </w:p>
        </w:tc>
      </w:tr>
    </w:tbl>
    <w:p w:rsidR="008D78B5" w:rsidRPr="00EC2BBC" w:rsidRDefault="008D78B5" w:rsidP="008D78B5">
      <w:pPr>
        <w:pStyle w:val="29"/>
        <w:shd w:val="clear" w:color="auto" w:fill="FFFFFF"/>
        <w:spacing w:after="0" w:line="240" w:lineRule="auto"/>
        <w:ind w:firstLine="709"/>
        <w:jc w:val="both"/>
        <w:rPr>
          <w:rFonts w:ascii="Times New Roman" w:hAnsi="Times New Roman"/>
          <w:sz w:val="20"/>
          <w:szCs w:val="20"/>
        </w:rPr>
      </w:pPr>
      <w:r w:rsidRPr="00EC2BBC">
        <w:rPr>
          <w:rFonts w:ascii="Times New Roman" w:hAnsi="Times New Roman"/>
          <w:sz w:val="20"/>
          <w:szCs w:val="20"/>
        </w:rPr>
        <w:t>*С учетом изменений, вносимых сводной бюджетной росписью</w:t>
      </w:r>
    </w:p>
    <w:p w:rsidR="008D78B5" w:rsidRPr="00250497" w:rsidRDefault="008D78B5" w:rsidP="008D78B5">
      <w:pPr>
        <w:pStyle w:val="29"/>
        <w:shd w:val="clear" w:color="auto" w:fill="FFFFFF"/>
        <w:spacing w:before="120" w:after="0" w:line="240" w:lineRule="auto"/>
        <w:ind w:firstLine="709"/>
        <w:jc w:val="both"/>
        <w:rPr>
          <w:rFonts w:ascii="Times New Roman" w:hAnsi="Times New Roman"/>
          <w:sz w:val="28"/>
          <w:szCs w:val="28"/>
        </w:rPr>
      </w:pPr>
      <w:r w:rsidRPr="00250497">
        <w:rPr>
          <w:rFonts w:ascii="Times New Roman" w:hAnsi="Times New Roman"/>
          <w:sz w:val="28"/>
          <w:szCs w:val="28"/>
        </w:rPr>
        <w:t>Согласно данным Отчета об исполнении бюджета за </w:t>
      </w:r>
      <w:r>
        <w:rPr>
          <w:rFonts w:ascii="Times New Roman" w:hAnsi="Times New Roman"/>
          <w:sz w:val="28"/>
          <w:szCs w:val="28"/>
        </w:rPr>
        <w:t>6</w:t>
      </w:r>
      <w:r w:rsidRPr="00250497">
        <w:rPr>
          <w:rFonts w:ascii="Times New Roman" w:hAnsi="Times New Roman"/>
          <w:sz w:val="28"/>
          <w:szCs w:val="28"/>
        </w:rPr>
        <w:t> месяцев 202</w:t>
      </w:r>
      <w:r>
        <w:rPr>
          <w:rFonts w:ascii="Times New Roman" w:hAnsi="Times New Roman"/>
          <w:sz w:val="28"/>
          <w:szCs w:val="28"/>
        </w:rPr>
        <w:t>5</w:t>
      </w:r>
      <w:r w:rsidRPr="00250497">
        <w:rPr>
          <w:rFonts w:ascii="Times New Roman" w:hAnsi="Times New Roman"/>
          <w:sz w:val="28"/>
          <w:szCs w:val="28"/>
        </w:rPr>
        <w:t xml:space="preserve"> года: </w:t>
      </w:r>
    </w:p>
    <w:p w:rsidR="008D78B5" w:rsidRPr="00250497" w:rsidRDefault="008D78B5" w:rsidP="008D78B5">
      <w:pPr>
        <w:pStyle w:val="29"/>
        <w:shd w:val="clear" w:color="auto" w:fill="FFFFFF"/>
        <w:spacing w:after="0" w:line="240" w:lineRule="auto"/>
        <w:ind w:firstLine="709"/>
        <w:jc w:val="both"/>
        <w:rPr>
          <w:rFonts w:ascii="Times New Roman" w:hAnsi="Times New Roman"/>
          <w:sz w:val="28"/>
          <w:szCs w:val="28"/>
        </w:rPr>
      </w:pPr>
      <w:r w:rsidRPr="00250497">
        <w:rPr>
          <w:rFonts w:ascii="Times New Roman" w:hAnsi="Times New Roman"/>
          <w:sz w:val="28"/>
          <w:szCs w:val="28"/>
        </w:rPr>
        <w:t xml:space="preserve">- доходы поступили в сумме </w:t>
      </w:r>
      <w:r>
        <w:rPr>
          <w:rFonts w:ascii="Times New Roman" w:hAnsi="Times New Roman"/>
          <w:sz w:val="28"/>
          <w:szCs w:val="28"/>
        </w:rPr>
        <w:t>28 937 279,8</w:t>
      </w:r>
      <w:r w:rsidRPr="00250497">
        <w:rPr>
          <w:rFonts w:ascii="Times New Roman" w:hAnsi="Times New Roman"/>
          <w:sz w:val="28"/>
          <w:szCs w:val="28"/>
        </w:rPr>
        <w:t xml:space="preserve"> тыс. рублей или </w:t>
      </w:r>
      <w:r>
        <w:rPr>
          <w:rFonts w:ascii="Times New Roman" w:hAnsi="Times New Roman"/>
          <w:sz w:val="28"/>
          <w:szCs w:val="28"/>
        </w:rPr>
        <w:t>48,1</w:t>
      </w:r>
      <w:r w:rsidRPr="00250497">
        <w:rPr>
          <w:rFonts w:ascii="Times New Roman" w:hAnsi="Times New Roman"/>
          <w:sz w:val="28"/>
          <w:szCs w:val="28"/>
        </w:rPr>
        <w:t>% утвержденных плановых показателей;</w:t>
      </w:r>
    </w:p>
    <w:p w:rsidR="008D78B5" w:rsidRPr="00250497" w:rsidRDefault="008D78B5" w:rsidP="008D78B5">
      <w:pPr>
        <w:pStyle w:val="29"/>
        <w:shd w:val="clear" w:color="auto" w:fill="FFFFFF"/>
        <w:spacing w:after="0" w:line="240" w:lineRule="auto"/>
        <w:ind w:firstLine="709"/>
        <w:jc w:val="both"/>
        <w:rPr>
          <w:rFonts w:ascii="Times New Roman" w:hAnsi="Times New Roman"/>
          <w:sz w:val="28"/>
          <w:szCs w:val="28"/>
        </w:rPr>
      </w:pPr>
      <w:r w:rsidRPr="00250497">
        <w:rPr>
          <w:rFonts w:ascii="Times New Roman" w:hAnsi="Times New Roman"/>
          <w:sz w:val="28"/>
          <w:szCs w:val="28"/>
        </w:rPr>
        <w:t xml:space="preserve">- расходы составили </w:t>
      </w:r>
      <w:r>
        <w:rPr>
          <w:rFonts w:ascii="Times New Roman" w:hAnsi="Times New Roman"/>
          <w:sz w:val="28"/>
          <w:szCs w:val="28"/>
        </w:rPr>
        <w:t>29 629 985,3</w:t>
      </w:r>
      <w:r w:rsidRPr="00250497">
        <w:rPr>
          <w:rFonts w:ascii="Times New Roman" w:hAnsi="Times New Roman"/>
          <w:sz w:val="28"/>
          <w:szCs w:val="28"/>
        </w:rPr>
        <w:t xml:space="preserve"> тыс. рублей или </w:t>
      </w:r>
      <w:r>
        <w:rPr>
          <w:rFonts w:ascii="Times New Roman" w:hAnsi="Times New Roman"/>
          <w:sz w:val="28"/>
          <w:szCs w:val="28"/>
        </w:rPr>
        <w:t>47,7</w:t>
      </w:r>
      <w:r w:rsidRPr="00250497">
        <w:rPr>
          <w:rFonts w:ascii="Times New Roman" w:hAnsi="Times New Roman"/>
          <w:sz w:val="28"/>
          <w:szCs w:val="28"/>
        </w:rPr>
        <w:t>% утвержденных назначений; </w:t>
      </w:r>
    </w:p>
    <w:p w:rsidR="008D78B5" w:rsidRPr="00250497" w:rsidRDefault="008D78B5" w:rsidP="008D78B5">
      <w:pPr>
        <w:pStyle w:val="29"/>
        <w:shd w:val="clear" w:color="auto" w:fill="FFFFFF"/>
        <w:spacing w:after="0" w:line="240" w:lineRule="auto"/>
        <w:ind w:firstLine="709"/>
        <w:jc w:val="both"/>
        <w:rPr>
          <w:rFonts w:ascii="Times New Roman" w:hAnsi="Times New Roman"/>
          <w:sz w:val="28"/>
          <w:szCs w:val="28"/>
        </w:rPr>
      </w:pPr>
      <w:r w:rsidRPr="00250497">
        <w:rPr>
          <w:rFonts w:ascii="Times New Roman" w:hAnsi="Times New Roman"/>
          <w:sz w:val="28"/>
          <w:szCs w:val="28"/>
        </w:rPr>
        <w:t>- окружной бюджет исполнен с</w:t>
      </w:r>
      <w:r>
        <w:rPr>
          <w:rFonts w:ascii="Times New Roman" w:hAnsi="Times New Roman"/>
          <w:sz w:val="28"/>
          <w:szCs w:val="28"/>
        </w:rPr>
        <w:t xml:space="preserve"> дефицитом </w:t>
      </w:r>
      <w:r w:rsidRPr="00250497">
        <w:rPr>
          <w:rFonts w:ascii="Times New Roman" w:hAnsi="Times New Roman"/>
          <w:sz w:val="28"/>
          <w:szCs w:val="28"/>
        </w:rPr>
        <w:t xml:space="preserve">в размере </w:t>
      </w:r>
      <w:r>
        <w:rPr>
          <w:rFonts w:ascii="Times New Roman" w:hAnsi="Times New Roman" w:cs="Times New Roman"/>
          <w:sz w:val="28"/>
          <w:szCs w:val="28"/>
        </w:rPr>
        <w:t>692 705,5 </w:t>
      </w:r>
      <w:r w:rsidRPr="00250497">
        <w:rPr>
          <w:rFonts w:ascii="Times New Roman" w:hAnsi="Times New Roman"/>
          <w:sz w:val="28"/>
          <w:szCs w:val="28"/>
        </w:rPr>
        <w:t>тыс.</w:t>
      </w:r>
      <w:r>
        <w:rPr>
          <w:rFonts w:ascii="Times New Roman" w:hAnsi="Times New Roman"/>
          <w:sz w:val="28"/>
          <w:szCs w:val="28"/>
        </w:rPr>
        <w:t> </w:t>
      </w:r>
      <w:r w:rsidRPr="00250497">
        <w:rPr>
          <w:rFonts w:ascii="Times New Roman" w:hAnsi="Times New Roman"/>
          <w:sz w:val="28"/>
          <w:szCs w:val="28"/>
        </w:rPr>
        <w:t>рублей.</w:t>
      </w:r>
    </w:p>
    <w:p w:rsidR="008D78B5" w:rsidRPr="00250497" w:rsidRDefault="008D78B5" w:rsidP="008D78B5">
      <w:pPr>
        <w:widowControl w:val="0"/>
        <w:autoSpaceDE w:val="0"/>
        <w:autoSpaceDN w:val="0"/>
        <w:adjustRightInd w:val="0"/>
        <w:spacing w:before="240" w:after="120"/>
        <w:jc w:val="center"/>
        <w:outlineLvl w:val="0"/>
        <w:rPr>
          <w:bCs/>
          <w:sz w:val="28"/>
          <w:szCs w:val="28"/>
        </w:rPr>
      </w:pPr>
      <w:r w:rsidRPr="00250497">
        <w:rPr>
          <w:b/>
          <w:bCs/>
          <w:sz w:val="28"/>
          <w:szCs w:val="28"/>
        </w:rPr>
        <w:t>Доходы окружного бюджета</w:t>
      </w:r>
    </w:p>
    <w:p w:rsidR="008D78B5" w:rsidRPr="00250497" w:rsidRDefault="008D78B5" w:rsidP="008D78B5">
      <w:pPr>
        <w:widowControl w:val="0"/>
        <w:spacing w:before="120"/>
        <w:ind w:firstLine="709"/>
        <w:jc w:val="both"/>
        <w:rPr>
          <w:sz w:val="28"/>
          <w:szCs w:val="28"/>
        </w:rPr>
      </w:pPr>
      <w:r w:rsidRPr="00250497">
        <w:rPr>
          <w:sz w:val="28"/>
          <w:szCs w:val="28"/>
        </w:rPr>
        <w:t xml:space="preserve">В отчетном периоде доходы окружного бюджета составили </w:t>
      </w:r>
      <w:r>
        <w:rPr>
          <w:sz w:val="28"/>
          <w:szCs w:val="28"/>
        </w:rPr>
        <w:t>28 937 279,8</w:t>
      </w:r>
      <w:r w:rsidRPr="00250497">
        <w:rPr>
          <w:sz w:val="28"/>
          <w:szCs w:val="28"/>
        </w:rPr>
        <w:t> тыс.</w:t>
      </w:r>
      <w:r>
        <w:rPr>
          <w:sz w:val="28"/>
          <w:szCs w:val="28"/>
        </w:rPr>
        <w:t> </w:t>
      </w:r>
      <w:r w:rsidRPr="00250497">
        <w:rPr>
          <w:sz w:val="28"/>
          <w:szCs w:val="28"/>
        </w:rPr>
        <w:t xml:space="preserve">рублей или </w:t>
      </w:r>
      <w:r>
        <w:rPr>
          <w:sz w:val="28"/>
          <w:szCs w:val="28"/>
        </w:rPr>
        <w:t>48,1</w:t>
      </w:r>
      <w:r w:rsidRPr="00250497">
        <w:rPr>
          <w:sz w:val="28"/>
          <w:szCs w:val="28"/>
        </w:rPr>
        <w:t>% прогнозируемого объема доходов, утвержденного Законом об окружном бюджете.</w:t>
      </w:r>
    </w:p>
    <w:p w:rsidR="008D78B5" w:rsidRPr="00250497"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bCs/>
          <w:sz w:val="28"/>
          <w:szCs w:val="28"/>
        </w:rPr>
        <w:t>Исполнение доходов окружного бюджета</w:t>
      </w:r>
      <w:r w:rsidRPr="00250497">
        <w:rPr>
          <w:sz w:val="28"/>
          <w:szCs w:val="28"/>
        </w:rPr>
        <w:t xml:space="preserve"> за отчетный период характеризуется данными, приведенными в </w:t>
      </w:r>
      <w:r w:rsidRPr="00250497">
        <w:rPr>
          <w:rFonts w:eastAsia="DejaVu Sans" w:cs="font184"/>
          <w:kern w:val="2"/>
          <w:sz w:val="28"/>
          <w:szCs w:val="28"/>
          <w:lang w:eastAsia="ar-SA"/>
        </w:rPr>
        <w:t>таблице №4.</w:t>
      </w:r>
    </w:p>
    <w:p w:rsidR="008D78B5" w:rsidRPr="00851441" w:rsidRDefault="008D78B5" w:rsidP="008D78B5">
      <w:pPr>
        <w:pStyle w:val="ConsPlusTitle"/>
        <w:adjustRightInd/>
        <w:jc w:val="right"/>
        <w:outlineLvl w:val="0"/>
        <w:rPr>
          <w:b w:val="0"/>
          <w:bCs w:val="0"/>
          <w:iCs/>
          <w:sz w:val="28"/>
          <w:szCs w:val="28"/>
        </w:rPr>
      </w:pPr>
      <w:r w:rsidRPr="00851441">
        <w:rPr>
          <w:b w:val="0"/>
          <w:bCs w:val="0"/>
          <w:iCs/>
          <w:sz w:val="28"/>
          <w:szCs w:val="28"/>
        </w:rPr>
        <w:t>Таблица №4</w:t>
      </w:r>
    </w:p>
    <w:p w:rsidR="008D78B5" w:rsidRPr="00250497" w:rsidRDefault="008D78B5" w:rsidP="008D78B5">
      <w:pPr>
        <w:tabs>
          <w:tab w:val="left" w:pos="426"/>
          <w:tab w:val="left" w:pos="709"/>
        </w:tabs>
        <w:jc w:val="right"/>
        <w:rPr>
          <w:bCs/>
          <w:iCs/>
          <w:sz w:val="28"/>
          <w:szCs w:val="28"/>
        </w:rPr>
      </w:pPr>
      <w:r w:rsidRPr="00250497">
        <w:rPr>
          <w:bCs/>
          <w:iCs/>
          <w:sz w:val="28"/>
          <w:szCs w:val="28"/>
        </w:rPr>
        <w:t>(тыс. рублей)</w:t>
      </w:r>
    </w:p>
    <w:tbl>
      <w:tblPr>
        <w:tblW w:w="9918" w:type="dxa"/>
        <w:tblLook w:val="04A0" w:firstRow="1" w:lastRow="0" w:firstColumn="1" w:lastColumn="0" w:noHBand="0" w:noVBand="1"/>
      </w:tblPr>
      <w:tblGrid>
        <w:gridCol w:w="3640"/>
        <w:gridCol w:w="1701"/>
        <w:gridCol w:w="1701"/>
        <w:gridCol w:w="1701"/>
        <w:gridCol w:w="1175"/>
      </w:tblGrid>
      <w:tr w:rsidR="008D78B5" w:rsidRPr="00EC2BBC" w:rsidTr="008D78B5">
        <w:trPr>
          <w:trHeight w:val="20"/>
          <w:tblHeader/>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lastRenderedPageBreak/>
              <w:t xml:space="preserve">Наименование </w:t>
            </w:r>
            <w:r w:rsidRPr="00EC2BBC">
              <w:rPr>
                <w:sz w:val="20"/>
                <w:szCs w:val="20"/>
              </w:rPr>
              <w:br/>
              <w:t>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Утверждено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Удельный вес, %</w:t>
            </w:r>
          </w:p>
        </w:tc>
      </w:tr>
      <w:tr w:rsidR="008D78B5" w:rsidRPr="00EC2BBC" w:rsidTr="008D78B5">
        <w:trPr>
          <w:trHeight w:val="284"/>
          <w:tblHeader/>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4</w:t>
            </w:r>
          </w:p>
        </w:tc>
        <w:tc>
          <w:tcPr>
            <w:tcW w:w="1175"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5</w:t>
            </w:r>
          </w:p>
        </w:tc>
      </w:tr>
      <w:tr w:rsidR="008D78B5" w:rsidRPr="00EC2BBC" w:rsidTr="008D78B5">
        <w:trPr>
          <w:trHeight w:val="284"/>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
                <w:bCs/>
                <w:sz w:val="20"/>
                <w:szCs w:val="20"/>
              </w:rPr>
            </w:pPr>
            <w:r w:rsidRPr="00EC2BBC">
              <w:rPr>
                <w:b/>
                <w:bCs/>
                <w:sz w:val="20"/>
                <w:szCs w:val="20"/>
              </w:rPr>
              <w:t>Доходы бюджета - всего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60 150 410,2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28 937 279,8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48,1</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х</w:t>
            </w:r>
          </w:p>
        </w:tc>
      </w:tr>
      <w:tr w:rsidR="008D78B5" w:rsidRPr="00EC2BBC" w:rsidTr="008D78B5">
        <w:trPr>
          <w:trHeight w:val="284"/>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
                <w:bCs/>
                <w:sz w:val="20"/>
                <w:szCs w:val="20"/>
              </w:rPr>
            </w:pPr>
            <w:r w:rsidRPr="00EC2BBC">
              <w:rPr>
                <w:b/>
                <w:bCs/>
                <w:sz w:val="20"/>
                <w:szCs w:val="20"/>
              </w:rPr>
              <w:t>Налоговые и неналоговые доходы</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32 381 039,3</w:t>
            </w:r>
          </w:p>
        </w:tc>
        <w:tc>
          <w:tcPr>
            <w:tcW w:w="1701"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14 762 753,1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45,6</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51,0</w:t>
            </w:r>
          </w:p>
        </w:tc>
      </w:tr>
      <w:tr w:rsidR="008D78B5" w:rsidRPr="00EC2BBC" w:rsidTr="008D78B5">
        <w:trPr>
          <w:trHeight w:val="284"/>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Cs/>
                <w:sz w:val="20"/>
                <w:szCs w:val="20"/>
              </w:rPr>
            </w:pPr>
            <w:r w:rsidRPr="00EC2BBC">
              <w:rPr>
                <w:bCs/>
                <w:sz w:val="20"/>
                <w:szCs w:val="20"/>
              </w:rPr>
              <w:t>Налоговые доходы</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Cs/>
                <w:sz w:val="20"/>
                <w:szCs w:val="20"/>
              </w:rPr>
            </w:pPr>
            <w:r w:rsidRPr="00EC2BBC">
              <w:rPr>
                <w:bCs/>
                <w:sz w:val="20"/>
                <w:szCs w:val="20"/>
              </w:rPr>
              <w:t>28 964 172,8</w:t>
            </w:r>
          </w:p>
        </w:tc>
        <w:tc>
          <w:tcPr>
            <w:tcW w:w="1701"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bCs/>
                <w:sz w:val="20"/>
                <w:szCs w:val="20"/>
              </w:rPr>
            </w:pPr>
            <w:r w:rsidRPr="00EC2BBC">
              <w:rPr>
                <w:bCs/>
                <w:sz w:val="20"/>
                <w:szCs w:val="20"/>
              </w:rPr>
              <w:t>14 298 716,5</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Cs/>
                <w:sz w:val="20"/>
                <w:szCs w:val="20"/>
              </w:rPr>
            </w:pPr>
            <w:r w:rsidRPr="00EC2BBC">
              <w:rPr>
                <w:bCs/>
                <w:sz w:val="20"/>
                <w:szCs w:val="20"/>
              </w:rPr>
              <w:t>49,4</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bCs/>
                <w:sz w:val="20"/>
                <w:szCs w:val="20"/>
              </w:rPr>
            </w:pPr>
            <w:r w:rsidRPr="00EC2BBC">
              <w:rPr>
                <w:bCs/>
                <w:sz w:val="20"/>
                <w:szCs w:val="20"/>
              </w:rPr>
              <w:t>49,4</w:t>
            </w:r>
          </w:p>
        </w:tc>
      </w:tr>
      <w:tr w:rsidR="008D78B5" w:rsidRPr="00EC2BBC" w:rsidTr="008D78B5">
        <w:trPr>
          <w:trHeight w:val="284"/>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Cs/>
                <w:sz w:val="20"/>
                <w:szCs w:val="20"/>
              </w:rPr>
            </w:pPr>
            <w:r w:rsidRPr="00EC2BBC">
              <w:rPr>
                <w:bCs/>
                <w:sz w:val="20"/>
                <w:szCs w:val="20"/>
              </w:rPr>
              <w:t>Неналоговые доходы</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Cs/>
                <w:sz w:val="20"/>
                <w:szCs w:val="20"/>
              </w:rPr>
            </w:pPr>
            <w:r w:rsidRPr="00EC2BBC">
              <w:rPr>
                <w:bCs/>
                <w:sz w:val="20"/>
                <w:szCs w:val="20"/>
              </w:rPr>
              <w:t>3 416 866,5</w:t>
            </w:r>
          </w:p>
        </w:tc>
        <w:tc>
          <w:tcPr>
            <w:tcW w:w="1701"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bCs/>
                <w:sz w:val="20"/>
                <w:szCs w:val="20"/>
              </w:rPr>
            </w:pPr>
            <w:r w:rsidRPr="00EC2BBC">
              <w:rPr>
                <w:bCs/>
                <w:sz w:val="20"/>
                <w:szCs w:val="20"/>
              </w:rPr>
              <w:t>464 036,6</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Cs/>
                <w:sz w:val="20"/>
                <w:szCs w:val="20"/>
              </w:rPr>
            </w:pPr>
            <w:r w:rsidRPr="00EC2BBC">
              <w:rPr>
                <w:bCs/>
                <w:sz w:val="20"/>
                <w:szCs w:val="20"/>
              </w:rPr>
              <w:t>13,6</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bCs/>
                <w:sz w:val="20"/>
                <w:szCs w:val="20"/>
              </w:rPr>
            </w:pPr>
            <w:r w:rsidRPr="00EC2BBC">
              <w:rPr>
                <w:bCs/>
                <w:sz w:val="20"/>
                <w:szCs w:val="20"/>
              </w:rPr>
              <w:t>1,6</w:t>
            </w:r>
          </w:p>
        </w:tc>
      </w:tr>
      <w:tr w:rsidR="008D78B5" w:rsidRPr="00EC2BBC" w:rsidTr="008D78B5">
        <w:trPr>
          <w:trHeight w:val="284"/>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
                <w:bCs/>
                <w:sz w:val="20"/>
                <w:szCs w:val="20"/>
              </w:rPr>
            </w:pPr>
            <w:r w:rsidRPr="00EC2BBC">
              <w:rPr>
                <w:b/>
                <w:bCs/>
                <w:sz w:val="20"/>
                <w:szCs w:val="20"/>
              </w:rPr>
              <w:t>Безвозмездные поступления</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27 769 370,9</w:t>
            </w:r>
          </w:p>
        </w:tc>
        <w:tc>
          <w:tcPr>
            <w:tcW w:w="1701"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14 174 526,7</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51,0</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49,0</w:t>
            </w:r>
          </w:p>
        </w:tc>
      </w:tr>
    </w:tbl>
    <w:p w:rsidR="008D78B5" w:rsidRDefault="008D78B5" w:rsidP="008D78B5">
      <w:pPr>
        <w:tabs>
          <w:tab w:val="left" w:pos="709"/>
          <w:tab w:val="left" w:pos="851"/>
        </w:tabs>
        <w:spacing w:before="120"/>
        <w:ind w:firstLine="709"/>
        <w:jc w:val="both"/>
        <w:rPr>
          <w:bCs/>
          <w:sz w:val="28"/>
          <w:szCs w:val="28"/>
        </w:rPr>
      </w:pPr>
      <w:r w:rsidRPr="00250497">
        <w:rPr>
          <w:bCs/>
          <w:sz w:val="28"/>
          <w:szCs w:val="28"/>
        </w:rPr>
        <w:t xml:space="preserve">Объем поступлений налоговых и неналоговых доходов составил </w:t>
      </w:r>
      <w:r>
        <w:rPr>
          <w:bCs/>
          <w:sz w:val="28"/>
          <w:szCs w:val="28"/>
        </w:rPr>
        <w:t>14 762 753,2</w:t>
      </w:r>
      <w:r w:rsidRPr="00250497">
        <w:rPr>
          <w:bCs/>
          <w:sz w:val="28"/>
          <w:szCs w:val="28"/>
        </w:rPr>
        <w:t xml:space="preserve"> тыс. рублей или </w:t>
      </w:r>
      <w:r>
        <w:rPr>
          <w:bCs/>
          <w:sz w:val="28"/>
          <w:szCs w:val="28"/>
        </w:rPr>
        <w:t>45,6</w:t>
      </w:r>
      <w:r w:rsidRPr="00250497">
        <w:rPr>
          <w:bCs/>
          <w:sz w:val="28"/>
          <w:szCs w:val="28"/>
        </w:rPr>
        <w:t xml:space="preserve">% утвержденных назначений, объем безвозмездных поступлений – </w:t>
      </w:r>
      <w:r>
        <w:rPr>
          <w:bCs/>
          <w:sz w:val="28"/>
          <w:szCs w:val="28"/>
        </w:rPr>
        <w:t>14 174 526,7</w:t>
      </w:r>
      <w:r w:rsidRPr="00250497">
        <w:rPr>
          <w:bCs/>
          <w:sz w:val="28"/>
          <w:szCs w:val="28"/>
        </w:rPr>
        <w:t xml:space="preserve"> тыс. рублей или </w:t>
      </w:r>
      <w:r>
        <w:rPr>
          <w:bCs/>
          <w:sz w:val="28"/>
          <w:szCs w:val="28"/>
        </w:rPr>
        <w:t>51</w:t>
      </w:r>
      <w:r w:rsidRPr="00250497">
        <w:rPr>
          <w:bCs/>
          <w:sz w:val="28"/>
          <w:szCs w:val="28"/>
        </w:rPr>
        <w:t>%.</w:t>
      </w:r>
    </w:p>
    <w:p w:rsidR="008D78B5" w:rsidRPr="00250497" w:rsidRDefault="008D78B5" w:rsidP="008D78B5">
      <w:pPr>
        <w:widowControl w:val="0"/>
        <w:autoSpaceDE w:val="0"/>
        <w:autoSpaceDN w:val="0"/>
        <w:adjustRightInd w:val="0"/>
        <w:spacing w:before="240" w:after="120"/>
        <w:jc w:val="center"/>
        <w:outlineLvl w:val="0"/>
        <w:rPr>
          <w:bCs/>
          <w:sz w:val="28"/>
          <w:szCs w:val="28"/>
        </w:rPr>
      </w:pPr>
      <w:r w:rsidRPr="00250497">
        <w:rPr>
          <w:b/>
          <w:bCs/>
          <w:sz w:val="28"/>
          <w:szCs w:val="28"/>
        </w:rPr>
        <w:t>Налоговые доходы</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В</w:t>
      </w:r>
      <w:r w:rsidRPr="00250497">
        <w:rPr>
          <w:sz w:val="28"/>
          <w:szCs w:val="28"/>
        </w:rPr>
        <w:t xml:space="preserve"> отчетном периоде налоговы</w:t>
      </w:r>
      <w:r>
        <w:rPr>
          <w:sz w:val="28"/>
          <w:szCs w:val="28"/>
        </w:rPr>
        <w:t>е</w:t>
      </w:r>
      <w:r w:rsidRPr="00250497">
        <w:rPr>
          <w:sz w:val="28"/>
          <w:szCs w:val="28"/>
        </w:rPr>
        <w:t xml:space="preserve"> поступлени</w:t>
      </w:r>
      <w:r>
        <w:rPr>
          <w:sz w:val="28"/>
          <w:szCs w:val="28"/>
        </w:rPr>
        <w:t>я</w:t>
      </w:r>
      <w:r w:rsidRPr="00250497">
        <w:rPr>
          <w:sz w:val="28"/>
          <w:szCs w:val="28"/>
        </w:rPr>
        <w:t xml:space="preserve"> в окружной бюджет составил</w:t>
      </w:r>
      <w:r>
        <w:rPr>
          <w:sz w:val="28"/>
          <w:szCs w:val="28"/>
        </w:rPr>
        <w:t>и</w:t>
      </w:r>
      <w:r w:rsidRPr="00250497">
        <w:rPr>
          <w:rFonts w:eastAsia="DejaVu Sans" w:cs="font184"/>
          <w:kern w:val="2"/>
          <w:sz w:val="28"/>
          <w:szCs w:val="28"/>
          <w:lang w:eastAsia="ar-SA"/>
        </w:rPr>
        <w:t xml:space="preserve"> </w:t>
      </w:r>
      <w:r>
        <w:rPr>
          <w:rFonts w:eastAsia="DejaVu Sans" w:cs="font184"/>
          <w:kern w:val="2"/>
          <w:sz w:val="28"/>
          <w:szCs w:val="28"/>
          <w:lang w:eastAsia="ar-SA"/>
        </w:rPr>
        <w:t>14 298 716,5</w:t>
      </w:r>
      <w:r w:rsidRPr="00250497">
        <w:rPr>
          <w:rFonts w:eastAsia="DejaVu Sans" w:cs="font184"/>
          <w:kern w:val="2"/>
          <w:sz w:val="28"/>
          <w:szCs w:val="28"/>
          <w:lang w:eastAsia="ar-SA"/>
        </w:rPr>
        <w:t xml:space="preserve"> тыс. рублей или </w:t>
      </w:r>
      <w:r>
        <w:rPr>
          <w:rFonts w:eastAsia="DejaVu Sans" w:cs="font184"/>
          <w:kern w:val="2"/>
          <w:sz w:val="28"/>
          <w:szCs w:val="28"/>
          <w:lang w:eastAsia="ar-SA"/>
        </w:rPr>
        <w:t>49,4</w:t>
      </w:r>
      <w:r w:rsidRPr="00250497">
        <w:rPr>
          <w:rFonts w:eastAsia="DejaVu Sans" w:cs="font184"/>
          <w:kern w:val="2"/>
          <w:sz w:val="28"/>
          <w:szCs w:val="28"/>
          <w:lang w:eastAsia="ar-SA"/>
        </w:rPr>
        <w:t xml:space="preserve">% утвержденных годовых показателей. </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В структуре полученных доходов окружного бюджета доля налоговых поступлений составляет 4</w:t>
      </w:r>
      <w:r>
        <w:rPr>
          <w:rFonts w:eastAsia="DejaVu Sans" w:cs="font184"/>
          <w:kern w:val="2"/>
          <w:sz w:val="28"/>
          <w:szCs w:val="28"/>
          <w:lang w:eastAsia="ar-SA"/>
        </w:rPr>
        <w:t>9,4</w:t>
      </w:r>
      <w:r w:rsidRPr="00250497">
        <w:rPr>
          <w:rFonts w:eastAsia="DejaVu Sans" w:cs="font184"/>
          <w:kern w:val="2"/>
          <w:sz w:val="28"/>
          <w:szCs w:val="28"/>
          <w:lang w:eastAsia="ar-SA"/>
        </w:rPr>
        <w:t>%.</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 xml:space="preserve">Основную долю в структуре налоговых доходов составляют налоги на прибыль организаций и на доходы физических лиц – </w:t>
      </w:r>
      <w:r>
        <w:rPr>
          <w:rFonts w:eastAsia="DejaVu Sans" w:cs="font184"/>
          <w:kern w:val="2"/>
          <w:sz w:val="28"/>
          <w:szCs w:val="28"/>
          <w:lang w:eastAsia="ar-SA"/>
        </w:rPr>
        <w:t>62,8</w:t>
      </w:r>
      <w:r w:rsidRPr="00250497">
        <w:rPr>
          <w:rFonts w:eastAsia="DejaVu Sans" w:cs="font184"/>
          <w:kern w:val="2"/>
          <w:sz w:val="28"/>
          <w:szCs w:val="28"/>
          <w:lang w:eastAsia="ar-SA"/>
        </w:rPr>
        <w:t xml:space="preserve">%, налоги, сборы и регулярные платежи за пользование природными ресурсами – </w:t>
      </w:r>
      <w:r>
        <w:rPr>
          <w:rFonts w:eastAsia="DejaVu Sans" w:cs="font184"/>
          <w:kern w:val="2"/>
          <w:sz w:val="28"/>
          <w:szCs w:val="28"/>
          <w:lang w:eastAsia="ar-SA"/>
        </w:rPr>
        <w:t>26,8</w:t>
      </w:r>
      <w:r w:rsidRPr="00250497">
        <w:rPr>
          <w:rFonts w:eastAsia="DejaVu Sans" w:cs="font184"/>
          <w:kern w:val="2"/>
          <w:sz w:val="28"/>
          <w:szCs w:val="28"/>
          <w:lang w:eastAsia="ar-SA"/>
        </w:rPr>
        <w:t>%, налоги на имущество – 6,</w:t>
      </w:r>
      <w:r>
        <w:rPr>
          <w:rFonts w:eastAsia="DejaVu Sans" w:cs="font184"/>
          <w:kern w:val="2"/>
          <w:sz w:val="28"/>
          <w:szCs w:val="28"/>
          <w:lang w:eastAsia="ar-SA"/>
        </w:rPr>
        <w:t>9</w:t>
      </w:r>
      <w:r w:rsidRPr="00250497">
        <w:rPr>
          <w:rFonts w:eastAsia="DejaVu Sans" w:cs="font184"/>
          <w:kern w:val="2"/>
          <w:sz w:val="28"/>
          <w:szCs w:val="28"/>
          <w:lang w:eastAsia="ar-SA"/>
        </w:rPr>
        <w:t>%.</w:t>
      </w:r>
    </w:p>
    <w:p w:rsidR="008D78B5" w:rsidRPr="00250497"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Информация об объемах поступлений налоговых доходов представлена в таблице №5.</w:t>
      </w:r>
    </w:p>
    <w:p w:rsidR="008D78B5" w:rsidRPr="00851441" w:rsidRDefault="008D78B5" w:rsidP="008D78B5">
      <w:pPr>
        <w:pStyle w:val="ConsPlusTitle"/>
        <w:adjustRightInd/>
        <w:jc w:val="right"/>
        <w:outlineLvl w:val="0"/>
        <w:rPr>
          <w:b w:val="0"/>
          <w:bCs w:val="0"/>
          <w:iCs/>
          <w:sz w:val="28"/>
          <w:szCs w:val="28"/>
        </w:rPr>
      </w:pPr>
      <w:r w:rsidRPr="00851441">
        <w:rPr>
          <w:b w:val="0"/>
          <w:bCs w:val="0"/>
          <w:iCs/>
          <w:sz w:val="28"/>
          <w:szCs w:val="28"/>
        </w:rPr>
        <w:t>Таблица №5</w:t>
      </w:r>
    </w:p>
    <w:p w:rsidR="008D78B5" w:rsidRPr="00250497" w:rsidRDefault="008D78B5" w:rsidP="008D78B5">
      <w:pPr>
        <w:tabs>
          <w:tab w:val="left" w:pos="426"/>
          <w:tab w:val="left" w:pos="709"/>
        </w:tabs>
        <w:jc w:val="right"/>
        <w:rPr>
          <w:rFonts w:eastAsia="DejaVu Sans" w:cs="font184"/>
          <w:kern w:val="2"/>
          <w:sz w:val="28"/>
          <w:szCs w:val="28"/>
          <w:highlight w:val="yellow"/>
          <w:lang w:eastAsia="ar-SA"/>
        </w:rPr>
      </w:pPr>
      <w:r w:rsidRPr="00250497">
        <w:rPr>
          <w:bCs/>
          <w:iCs/>
          <w:sz w:val="28"/>
          <w:szCs w:val="28"/>
        </w:rPr>
        <w:t>(тыс. рублей)</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72"/>
        <w:gridCol w:w="1222"/>
        <w:gridCol w:w="1417"/>
        <w:gridCol w:w="1175"/>
      </w:tblGrid>
      <w:tr w:rsidR="008D78B5" w:rsidRPr="00EC2BBC" w:rsidTr="00193084">
        <w:trPr>
          <w:trHeight w:val="20"/>
          <w:tblHeader/>
        </w:trPr>
        <w:tc>
          <w:tcPr>
            <w:tcW w:w="4531" w:type="dxa"/>
            <w:shd w:val="clear" w:color="auto" w:fill="auto"/>
            <w:vAlign w:val="center"/>
            <w:hideMark/>
          </w:tcPr>
          <w:p w:rsidR="008D78B5" w:rsidRPr="00EC2BBC" w:rsidRDefault="008D78B5" w:rsidP="008D78B5">
            <w:pPr>
              <w:jc w:val="center"/>
              <w:rPr>
                <w:sz w:val="20"/>
                <w:szCs w:val="20"/>
              </w:rPr>
            </w:pPr>
            <w:r w:rsidRPr="00EC2BBC">
              <w:rPr>
                <w:sz w:val="20"/>
                <w:szCs w:val="20"/>
              </w:rPr>
              <w:t xml:space="preserve">Наименование </w:t>
            </w:r>
            <w:r w:rsidRPr="00EC2BBC">
              <w:rPr>
                <w:sz w:val="20"/>
                <w:szCs w:val="20"/>
              </w:rPr>
              <w:br/>
              <w:t>показателя</w:t>
            </w:r>
          </w:p>
        </w:tc>
        <w:tc>
          <w:tcPr>
            <w:tcW w:w="1472" w:type="dxa"/>
            <w:shd w:val="clear" w:color="auto" w:fill="auto"/>
            <w:vAlign w:val="center"/>
            <w:hideMark/>
          </w:tcPr>
          <w:p w:rsidR="008D78B5" w:rsidRPr="00EC2BBC" w:rsidRDefault="008D78B5" w:rsidP="00193084">
            <w:pPr>
              <w:ind w:left="-113"/>
              <w:jc w:val="center"/>
              <w:rPr>
                <w:sz w:val="20"/>
                <w:szCs w:val="20"/>
              </w:rPr>
            </w:pPr>
            <w:r w:rsidRPr="00EC2BBC">
              <w:rPr>
                <w:sz w:val="20"/>
                <w:szCs w:val="20"/>
              </w:rPr>
              <w:t>Утверждено</w:t>
            </w:r>
          </w:p>
        </w:tc>
        <w:tc>
          <w:tcPr>
            <w:tcW w:w="1222" w:type="dxa"/>
            <w:shd w:val="clear" w:color="auto" w:fill="auto"/>
            <w:vAlign w:val="center"/>
            <w:hideMark/>
          </w:tcPr>
          <w:p w:rsidR="008D78B5" w:rsidRPr="00EC2BBC" w:rsidRDefault="008D78B5" w:rsidP="00193084">
            <w:pPr>
              <w:ind w:left="-156" w:right="-108"/>
              <w:jc w:val="center"/>
              <w:rPr>
                <w:sz w:val="20"/>
                <w:szCs w:val="20"/>
              </w:rPr>
            </w:pPr>
            <w:r w:rsidRPr="00EC2BBC">
              <w:rPr>
                <w:sz w:val="20"/>
                <w:szCs w:val="20"/>
              </w:rPr>
              <w:t>Исполнено</w:t>
            </w:r>
          </w:p>
        </w:tc>
        <w:tc>
          <w:tcPr>
            <w:tcW w:w="1417" w:type="dxa"/>
            <w:shd w:val="clear" w:color="auto" w:fill="auto"/>
            <w:vAlign w:val="center"/>
            <w:hideMark/>
          </w:tcPr>
          <w:p w:rsidR="008D78B5" w:rsidRPr="00EC2BBC" w:rsidRDefault="008D78B5" w:rsidP="00193084">
            <w:pPr>
              <w:ind w:left="-105" w:right="-46"/>
              <w:jc w:val="center"/>
              <w:rPr>
                <w:sz w:val="20"/>
                <w:szCs w:val="20"/>
              </w:rPr>
            </w:pPr>
            <w:r w:rsidRPr="00EC2BBC">
              <w:rPr>
                <w:sz w:val="20"/>
                <w:szCs w:val="20"/>
              </w:rPr>
              <w:t>Уровень исполнения, %</w:t>
            </w:r>
          </w:p>
        </w:tc>
        <w:tc>
          <w:tcPr>
            <w:tcW w:w="1175" w:type="dxa"/>
            <w:shd w:val="clear" w:color="auto" w:fill="auto"/>
            <w:vAlign w:val="center"/>
            <w:hideMark/>
          </w:tcPr>
          <w:p w:rsidR="008D78B5" w:rsidRPr="00EC2BBC" w:rsidRDefault="008D78B5" w:rsidP="00193084">
            <w:pPr>
              <w:ind w:left="-107"/>
              <w:jc w:val="center"/>
              <w:rPr>
                <w:sz w:val="20"/>
                <w:szCs w:val="20"/>
              </w:rPr>
            </w:pPr>
            <w:r w:rsidRPr="00EC2BBC">
              <w:rPr>
                <w:sz w:val="20"/>
                <w:szCs w:val="20"/>
              </w:rPr>
              <w:t>Удельный вес, %</w:t>
            </w:r>
          </w:p>
        </w:tc>
      </w:tr>
      <w:tr w:rsidR="008D78B5" w:rsidRPr="00EC2BBC" w:rsidTr="00193084">
        <w:trPr>
          <w:trHeight w:val="20"/>
          <w:tblHeader/>
        </w:trPr>
        <w:tc>
          <w:tcPr>
            <w:tcW w:w="4531" w:type="dxa"/>
            <w:shd w:val="clear" w:color="auto" w:fill="auto"/>
            <w:vAlign w:val="center"/>
            <w:hideMark/>
          </w:tcPr>
          <w:p w:rsidR="008D78B5" w:rsidRPr="00EC2BBC" w:rsidRDefault="008D78B5" w:rsidP="008D78B5">
            <w:pPr>
              <w:jc w:val="center"/>
              <w:rPr>
                <w:sz w:val="20"/>
                <w:szCs w:val="20"/>
              </w:rPr>
            </w:pPr>
            <w:r w:rsidRPr="00EC2BBC">
              <w:rPr>
                <w:sz w:val="20"/>
                <w:szCs w:val="20"/>
              </w:rPr>
              <w:t>1</w:t>
            </w:r>
          </w:p>
        </w:tc>
        <w:tc>
          <w:tcPr>
            <w:tcW w:w="1472" w:type="dxa"/>
            <w:shd w:val="clear" w:color="auto" w:fill="auto"/>
            <w:vAlign w:val="center"/>
            <w:hideMark/>
          </w:tcPr>
          <w:p w:rsidR="008D78B5" w:rsidRPr="00EC2BBC" w:rsidRDefault="008D78B5" w:rsidP="00193084">
            <w:pPr>
              <w:ind w:left="-113"/>
              <w:jc w:val="center"/>
              <w:rPr>
                <w:sz w:val="20"/>
                <w:szCs w:val="20"/>
              </w:rPr>
            </w:pPr>
            <w:r w:rsidRPr="00EC2BBC">
              <w:rPr>
                <w:sz w:val="20"/>
                <w:szCs w:val="20"/>
              </w:rPr>
              <w:t>2</w:t>
            </w:r>
          </w:p>
        </w:tc>
        <w:tc>
          <w:tcPr>
            <w:tcW w:w="1222" w:type="dxa"/>
            <w:shd w:val="clear" w:color="auto" w:fill="auto"/>
            <w:vAlign w:val="center"/>
            <w:hideMark/>
          </w:tcPr>
          <w:p w:rsidR="008D78B5" w:rsidRPr="00EC2BBC" w:rsidRDefault="008D78B5" w:rsidP="00193084">
            <w:pPr>
              <w:ind w:left="-156"/>
              <w:jc w:val="center"/>
              <w:rPr>
                <w:sz w:val="20"/>
                <w:szCs w:val="20"/>
              </w:rPr>
            </w:pPr>
            <w:r w:rsidRPr="00EC2BBC">
              <w:rPr>
                <w:sz w:val="20"/>
                <w:szCs w:val="20"/>
              </w:rPr>
              <w:t>3</w:t>
            </w:r>
          </w:p>
        </w:tc>
        <w:tc>
          <w:tcPr>
            <w:tcW w:w="1417" w:type="dxa"/>
            <w:shd w:val="clear" w:color="auto" w:fill="auto"/>
            <w:vAlign w:val="center"/>
            <w:hideMark/>
          </w:tcPr>
          <w:p w:rsidR="008D78B5" w:rsidRPr="00EC2BBC" w:rsidRDefault="008D78B5" w:rsidP="008D78B5">
            <w:pPr>
              <w:jc w:val="center"/>
              <w:rPr>
                <w:sz w:val="20"/>
                <w:szCs w:val="20"/>
              </w:rPr>
            </w:pPr>
            <w:r w:rsidRPr="00EC2BBC">
              <w:rPr>
                <w:sz w:val="20"/>
                <w:szCs w:val="20"/>
              </w:rPr>
              <w:t>4</w:t>
            </w:r>
          </w:p>
        </w:tc>
        <w:tc>
          <w:tcPr>
            <w:tcW w:w="1175" w:type="dxa"/>
            <w:shd w:val="clear" w:color="auto" w:fill="auto"/>
            <w:vAlign w:val="center"/>
            <w:hideMark/>
          </w:tcPr>
          <w:p w:rsidR="008D78B5" w:rsidRPr="00EC2BBC" w:rsidRDefault="008D78B5" w:rsidP="008D78B5">
            <w:pPr>
              <w:jc w:val="center"/>
              <w:rPr>
                <w:sz w:val="20"/>
                <w:szCs w:val="20"/>
              </w:rPr>
            </w:pPr>
            <w:r w:rsidRPr="00EC2BBC">
              <w:rPr>
                <w:sz w:val="20"/>
                <w:szCs w:val="20"/>
              </w:rPr>
              <w:t>5</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b/>
                <w:bCs/>
                <w:sz w:val="20"/>
                <w:szCs w:val="20"/>
              </w:rPr>
            </w:pPr>
            <w:r w:rsidRPr="00EC2BBC">
              <w:rPr>
                <w:b/>
                <w:bCs/>
                <w:sz w:val="20"/>
                <w:szCs w:val="20"/>
              </w:rPr>
              <w:t>Налоговые доходы</w:t>
            </w:r>
          </w:p>
        </w:tc>
        <w:tc>
          <w:tcPr>
            <w:tcW w:w="1472" w:type="dxa"/>
            <w:shd w:val="clear" w:color="auto" w:fill="auto"/>
            <w:noWrap/>
            <w:vAlign w:val="center"/>
          </w:tcPr>
          <w:p w:rsidR="008D78B5" w:rsidRPr="00EC2BBC" w:rsidRDefault="008D78B5" w:rsidP="00193084">
            <w:pPr>
              <w:ind w:left="-113"/>
              <w:jc w:val="right"/>
              <w:rPr>
                <w:b/>
                <w:bCs/>
                <w:sz w:val="20"/>
                <w:szCs w:val="20"/>
              </w:rPr>
            </w:pPr>
            <w:r w:rsidRPr="00EC2BBC">
              <w:rPr>
                <w:b/>
                <w:bCs/>
                <w:sz w:val="20"/>
                <w:szCs w:val="20"/>
              </w:rPr>
              <w:t>28 964 172,8</w:t>
            </w:r>
          </w:p>
        </w:tc>
        <w:tc>
          <w:tcPr>
            <w:tcW w:w="1222" w:type="dxa"/>
            <w:shd w:val="clear" w:color="auto" w:fill="auto"/>
            <w:noWrap/>
            <w:vAlign w:val="center"/>
          </w:tcPr>
          <w:p w:rsidR="008D78B5" w:rsidRPr="00EC2BBC" w:rsidRDefault="008D78B5" w:rsidP="00193084">
            <w:pPr>
              <w:ind w:left="-156"/>
              <w:jc w:val="right"/>
              <w:rPr>
                <w:b/>
                <w:bCs/>
                <w:sz w:val="20"/>
                <w:szCs w:val="20"/>
              </w:rPr>
            </w:pPr>
            <w:r w:rsidRPr="00EC2BBC">
              <w:rPr>
                <w:b/>
                <w:bCs/>
                <w:sz w:val="20"/>
                <w:szCs w:val="20"/>
              </w:rPr>
              <w:t>14 298 716,5</w:t>
            </w:r>
          </w:p>
        </w:tc>
        <w:tc>
          <w:tcPr>
            <w:tcW w:w="1417" w:type="dxa"/>
            <w:shd w:val="clear" w:color="auto" w:fill="auto"/>
            <w:noWrap/>
            <w:vAlign w:val="center"/>
          </w:tcPr>
          <w:p w:rsidR="008D78B5" w:rsidRPr="00EC2BBC" w:rsidRDefault="008D78B5" w:rsidP="008D78B5">
            <w:pPr>
              <w:jc w:val="center"/>
              <w:rPr>
                <w:b/>
                <w:sz w:val="20"/>
                <w:szCs w:val="20"/>
              </w:rPr>
            </w:pPr>
            <w:r w:rsidRPr="00EC2BBC">
              <w:rPr>
                <w:b/>
                <w:sz w:val="20"/>
                <w:szCs w:val="20"/>
              </w:rPr>
              <w:t>49,4</w:t>
            </w:r>
          </w:p>
        </w:tc>
        <w:tc>
          <w:tcPr>
            <w:tcW w:w="1175" w:type="dxa"/>
            <w:shd w:val="clear" w:color="auto" w:fill="auto"/>
            <w:noWrap/>
            <w:vAlign w:val="center"/>
          </w:tcPr>
          <w:p w:rsidR="008D78B5" w:rsidRPr="00EC2BBC" w:rsidRDefault="008D78B5" w:rsidP="008D78B5">
            <w:pPr>
              <w:jc w:val="center"/>
              <w:rPr>
                <w:b/>
                <w:sz w:val="20"/>
                <w:szCs w:val="20"/>
              </w:rPr>
            </w:pPr>
            <w:r w:rsidRPr="00EC2BBC">
              <w:rPr>
                <w:b/>
                <w:sz w:val="20"/>
                <w:szCs w:val="20"/>
              </w:rPr>
              <w:t>х</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101 Налоги на прибыль, доходы</w:t>
            </w:r>
          </w:p>
        </w:tc>
        <w:tc>
          <w:tcPr>
            <w:tcW w:w="1472" w:type="dxa"/>
            <w:shd w:val="clear" w:color="auto" w:fill="auto"/>
            <w:noWrap/>
            <w:vAlign w:val="bottom"/>
          </w:tcPr>
          <w:p w:rsidR="008D78B5" w:rsidRPr="00EC2BBC" w:rsidRDefault="008D78B5" w:rsidP="00193084">
            <w:pPr>
              <w:ind w:left="-113"/>
              <w:jc w:val="right"/>
              <w:rPr>
                <w:sz w:val="20"/>
                <w:szCs w:val="20"/>
              </w:rPr>
            </w:pPr>
            <w:r w:rsidRPr="00EC2BBC">
              <w:rPr>
                <w:sz w:val="20"/>
                <w:szCs w:val="20"/>
              </w:rPr>
              <w:t>20 411 250,3</w:t>
            </w:r>
          </w:p>
        </w:tc>
        <w:tc>
          <w:tcPr>
            <w:tcW w:w="1222" w:type="dxa"/>
            <w:shd w:val="clear" w:color="auto" w:fill="auto"/>
            <w:noWrap/>
            <w:vAlign w:val="bottom"/>
          </w:tcPr>
          <w:p w:rsidR="008D78B5" w:rsidRPr="00EC2BBC" w:rsidRDefault="008D78B5" w:rsidP="00193084">
            <w:pPr>
              <w:ind w:left="-156"/>
              <w:jc w:val="right"/>
              <w:rPr>
                <w:sz w:val="20"/>
                <w:szCs w:val="20"/>
              </w:rPr>
            </w:pPr>
            <w:r w:rsidRPr="00EC2BBC">
              <w:rPr>
                <w:sz w:val="20"/>
                <w:szCs w:val="20"/>
              </w:rPr>
              <w:t>8 977 380,0</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44,0</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62,8</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103 Налоги на товары (работы, услуги), реализуемые на территории РФ</w:t>
            </w:r>
          </w:p>
        </w:tc>
        <w:tc>
          <w:tcPr>
            <w:tcW w:w="1472" w:type="dxa"/>
            <w:shd w:val="clear" w:color="auto" w:fill="auto"/>
            <w:noWrap/>
            <w:vAlign w:val="center"/>
            <w:hideMark/>
          </w:tcPr>
          <w:p w:rsidR="008D78B5" w:rsidRPr="00EC2BBC" w:rsidRDefault="008D78B5" w:rsidP="00193084">
            <w:pPr>
              <w:ind w:left="-113"/>
              <w:jc w:val="right"/>
              <w:rPr>
                <w:sz w:val="20"/>
                <w:szCs w:val="20"/>
              </w:rPr>
            </w:pPr>
            <w:r w:rsidRPr="00EC2BBC">
              <w:rPr>
                <w:sz w:val="20"/>
                <w:szCs w:val="20"/>
              </w:rPr>
              <w:t>1 224 212,0</w:t>
            </w:r>
          </w:p>
        </w:tc>
        <w:tc>
          <w:tcPr>
            <w:tcW w:w="1222" w:type="dxa"/>
            <w:shd w:val="clear" w:color="auto" w:fill="auto"/>
            <w:noWrap/>
            <w:vAlign w:val="center"/>
            <w:hideMark/>
          </w:tcPr>
          <w:p w:rsidR="008D78B5" w:rsidRPr="00EC2BBC" w:rsidRDefault="008D78B5" w:rsidP="00193084">
            <w:pPr>
              <w:ind w:left="-156"/>
              <w:jc w:val="right"/>
              <w:rPr>
                <w:sz w:val="20"/>
                <w:szCs w:val="20"/>
              </w:rPr>
            </w:pPr>
            <w:r w:rsidRPr="00EC2BBC">
              <w:rPr>
                <w:sz w:val="20"/>
                <w:szCs w:val="20"/>
              </w:rPr>
              <w:t>490 072,2</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40,0</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3,4</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105 Налоги на совокупный доход</w:t>
            </w:r>
          </w:p>
        </w:tc>
        <w:tc>
          <w:tcPr>
            <w:tcW w:w="1472" w:type="dxa"/>
            <w:shd w:val="clear" w:color="auto" w:fill="auto"/>
            <w:noWrap/>
            <w:vAlign w:val="center"/>
            <w:hideMark/>
          </w:tcPr>
          <w:p w:rsidR="008D78B5" w:rsidRPr="00EC2BBC" w:rsidRDefault="008D78B5" w:rsidP="00193084">
            <w:pPr>
              <w:ind w:left="-113"/>
              <w:jc w:val="right"/>
              <w:rPr>
                <w:sz w:val="20"/>
                <w:szCs w:val="20"/>
              </w:rPr>
            </w:pPr>
            <w:r w:rsidRPr="00EC2BBC">
              <w:rPr>
                <w:sz w:val="20"/>
                <w:szCs w:val="20"/>
              </w:rPr>
              <w:t>10 906,0</w:t>
            </w:r>
          </w:p>
        </w:tc>
        <w:tc>
          <w:tcPr>
            <w:tcW w:w="1222" w:type="dxa"/>
            <w:shd w:val="clear" w:color="auto" w:fill="auto"/>
            <w:noWrap/>
            <w:vAlign w:val="center"/>
            <w:hideMark/>
          </w:tcPr>
          <w:p w:rsidR="008D78B5" w:rsidRPr="00EC2BBC" w:rsidRDefault="008D78B5" w:rsidP="00193084">
            <w:pPr>
              <w:ind w:left="-156"/>
              <w:jc w:val="right"/>
              <w:rPr>
                <w:sz w:val="20"/>
                <w:szCs w:val="20"/>
              </w:rPr>
            </w:pPr>
            <w:r w:rsidRPr="00EC2BBC">
              <w:rPr>
                <w:sz w:val="20"/>
                <w:szCs w:val="20"/>
              </w:rPr>
              <w:t>5 851,6</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53,7</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менее 0,1</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106 Налоги на имущество</w:t>
            </w:r>
          </w:p>
        </w:tc>
        <w:tc>
          <w:tcPr>
            <w:tcW w:w="1472" w:type="dxa"/>
            <w:shd w:val="clear" w:color="auto" w:fill="auto"/>
            <w:noWrap/>
            <w:vAlign w:val="center"/>
            <w:hideMark/>
          </w:tcPr>
          <w:p w:rsidR="008D78B5" w:rsidRPr="00EC2BBC" w:rsidRDefault="008D78B5" w:rsidP="00193084">
            <w:pPr>
              <w:ind w:left="-113"/>
              <w:jc w:val="right"/>
              <w:rPr>
                <w:sz w:val="20"/>
                <w:szCs w:val="20"/>
              </w:rPr>
            </w:pPr>
            <w:r w:rsidRPr="00EC2BBC">
              <w:rPr>
                <w:sz w:val="20"/>
                <w:szCs w:val="20"/>
              </w:rPr>
              <w:t>1 720 058,0</w:t>
            </w:r>
          </w:p>
        </w:tc>
        <w:tc>
          <w:tcPr>
            <w:tcW w:w="1222" w:type="dxa"/>
            <w:shd w:val="clear" w:color="auto" w:fill="auto"/>
            <w:noWrap/>
            <w:vAlign w:val="center"/>
            <w:hideMark/>
          </w:tcPr>
          <w:p w:rsidR="008D78B5" w:rsidRPr="00EC2BBC" w:rsidRDefault="008D78B5" w:rsidP="00193084">
            <w:pPr>
              <w:ind w:left="-156"/>
              <w:jc w:val="right"/>
              <w:rPr>
                <w:sz w:val="20"/>
                <w:szCs w:val="20"/>
              </w:rPr>
            </w:pPr>
            <w:r w:rsidRPr="00EC2BBC">
              <w:rPr>
                <w:sz w:val="20"/>
                <w:szCs w:val="20"/>
              </w:rPr>
              <w:t>993 402,6</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57,8</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6,9</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107 Налоги, сборы и регулярные платежи за пользование природными ресурсами</w:t>
            </w:r>
          </w:p>
        </w:tc>
        <w:tc>
          <w:tcPr>
            <w:tcW w:w="1472" w:type="dxa"/>
            <w:shd w:val="clear" w:color="auto" w:fill="auto"/>
            <w:noWrap/>
            <w:vAlign w:val="center"/>
            <w:hideMark/>
          </w:tcPr>
          <w:p w:rsidR="008D78B5" w:rsidRPr="00EC2BBC" w:rsidRDefault="008D78B5" w:rsidP="00193084">
            <w:pPr>
              <w:ind w:left="-113"/>
              <w:jc w:val="right"/>
              <w:rPr>
                <w:sz w:val="20"/>
                <w:szCs w:val="20"/>
              </w:rPr>
            </w:pPr>
            <w:r w:rsidRPr="00EC2BBC">
              <w:rPr>
                <w:sz w:val="20"/>
                <w:szCs w:val="20"/>
              </w:rPr>
              <w:t>5 591 203,2</w:t>
            </w:r>
          </w:p>
        </w:tc>
        <w:tc>
          <w:tcPr>
            <w:tcW w:w="1222" w:type="dxa"/>
            <w:shd w:val="clear" w:color="auto" w:fill="auto"/>
            <w:noWrap/>
            <w:vAlign w:val="center"/>
            <w:hideMark/>
          </w:tcPr>
          <w:p w:rsidR="008D78B5" w:rsidRPr="00EC2BBC" w:rsidRDefault="008D78B5" w:rsidP="00193084">
            <w:pPr>
              <w:ind w:left="-156"/>
              <w:jc w:val="right"/>
              <w:rPr>
                <w:sz w:val="20"/>
                <w:szCs w:val="20"/>
              </w:rPr>
            </w:pPr>
            <w:r w:rsidRPr="00EC2BBC">
              <w:rPr>
                <w:sz w:val="20"/>
                <w:szCs w:val="20"/>
              </w:rPr>
              <w:t>3 826 165,8</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68,4</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26,8</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108 Государственная пошлина</w:t>
            </w:r>
          </w:p>
        </w:tc>
        <w:tc>
          <w:tcPr>
            <w:tcW w:w="1472" w:type="dxa"/>
            <w:shd w:val="clear" w:color="auto" w:fill="auto"/>
            <w:noWrap/>
            <w:vAlign w:val="center"/>
            <w:hideMark/>
          </w:tcPr>
          <w:p w:rsidR="008D78B5" w:rsidRPr="00EC2BBC" w:rsidRDefault="008D78B5" w:rsidP="00193084">
            <w:pPr>
              <w:ind w:left="-113"/>
              <w:jc w:val="right"/>
              <w:rPr>
                <w:sz w:val="20"/>
                <w:szCs w:val="20"/>
              </w:rPr>
            </w:pPr>
            <w:r w:rsidRPr="00EC2BBC">
              <w:rPr>
                <w:sz w:val="20"/>
                <w:szCs w:val="20"/>
              </w:rPr>
              <w:t>6 479,3</w:t>
            </w:r>
          </w:p>
        </w:tc>
        <w:tc>
          <w:tcPr>
            <w:tcW w:w="1222" w:type="dxa"/>
            <w:shd w:val="clear" w:color="auto" w:fill="auto"/>
            <w:noWrap/>
            <w:vAlign w:val="center"/>
            <w:hideMark/>
          </w:tcPr>
          <w:p w:rsidR="008D78B5" w:rsidRPr="00EC2BBC" w:rsidRDefault="008D78B5" w:rsidP="00193084">
            <w:pPr>
              <w:ind w:left="-156"/>
              <w:jc w:val="right"/>
              <w:rPr>
                <w:sz w:val="20"/>
                <w:szCs w:val="20"/>
              </w:rPr>
            </w:pPr>
            <w:r w:rsidRPr="00EC2BBC">
              <w:rPr>
                <w:sz w:val="20"/>
                <w:szCs w:val="20"/>
              </w:rPr>
              <w:t>5 844,3</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90,2</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менее 0,1</w:t>
            </w:r>
          </w:p>
        </w:tc>
      </w:tr>
      <w:tr w:rsidR="008D78B5" w:rsidRPr="00EC2BBC" w:rsidTr="00193084">
        <w:trPr>
          <w:trHeight w:val="20"/>
        </w:trPr>
        <w:tc>
          <w:tcPr>
            <w:tcW w:w="4531" w:type="dxa"/>
            <w:shd w:val="clear" w:color="auto" w:fill="auto"/>
            <w:vAlign w:val="center"/>
            <w:hideMark/>
          </w:tcPr>
          <w:p w:rsidR="008D78B5" w:rsidRPr="00EC2BBC" w:rsidRDefault="008D78B5" w:rsidP="008D78B5">
            <w:pPr>
              <w:rPr>
                <w:sz w:val="20"/>
                <w:szCs w:val="20"/>
              </w:rPr>
            </w:pPr>
            <w:r w:rsidRPr="00EC2BBC">
              <w:rPr>
                <w:sz w:val="20"/>
                <w:szCs w:val="20"/>
              </w:rPr>
              <w:t>109 Задолженность и перерасчеты по отмененным налогам, сборам и иным обязательным платежам</w:t>
            </w:r>
          </w:p>
        </w:tc>
        <w:tc>
          <w:tcPr>
            <w:tcW w:w="1472" w:type="dxa"/>
            <w:shd w:val="clear" w:color="auto" w:fill="auto"/>
            <w:noWrap/>
            <w:vAlign w:val="center"/>
            <w:hideMark/>
          </w:tcPr>
          <w:p w:rsidR="008D78B5" w:rsidRPr="00EC2BBC" w:rsidRDefault="008D78B5" w:rsidP="00193084">
            <w:pPr>
              <w:ind w:left="-113"/>
              <w:jc w:val="right"/>
              <w:rPr>
                <w:sz w:val="20"/>
                <w:szCs w:val="20"/>
              </w:rPr>
            </w:pPr>
            <w:r w:rsidRPr="00EC2BBC">
              <w:rPr>
                <w:sz w:val="20"/>
                <w:szCs w:val="20"/>
              </w:rPr>
              <w:t>64,0</w:t>
            </w:r>
          </w:p>
        </w:tc>
        <w:tc>
          <w:tcPr>
            <w:tcW w:w="1222" w:type="dxa"/>
            <w:shd w:val="clear" w:color="auto" w:fill="auto"/>
            <w:noWrap/>
            <w:vAlign w:val="center"/>
            <w:hideMark/>
          </w:tcPr>
          <w:p w:rsidR="008D78B5" w:rsidRPr="00EC2BBC" w:rsidRDefault="008D78B5" w:rsidP="00193084">
            <w:pPr>
              <w:ind w:left="-156"/>
              <w:jc w:val="right"/>
              <w:rPr>
                <w:sz w:val="20"/>
                <w:szCs w:val="20"/>
              </w:rPr>
            </w:pPr>
            <w:r w:rsidRPr="00EC2BBC">
              <w:rPr>
                <w:sz w:val="20"/>
                <w:szCs w:val="20"/>
              </w:rPr>
              <w:t>-</w:t>
            </w:r>
          </w:p>
        </w:tc>
        <w:tc>
          <w:tcPr>
            <w:tcW w:w="1417" w:type="dxa"/>
            <w:shd w:val="clear" w:color="auto" w:fill="auto"/>
            <w:noWrap/>
            <w:vAlign w:val="center"/>
          </w:tcPr>
          <w:p w:rsidR="008D78B5" w:rsidRPr="00EC2BBC" w:rsidRDefault="008D78B5" w:rsidP="008D78B5">
            <w:pPr>
              <w:jc w:val="center"/>
              <w:rPr>
                <w:sz w:val="20"/>
                <w:szCs w:val="20"/>
              </w:rPr>
            </w:pPr>
            <w:r w:rsidRPr="00EC2BBC">
              <w:rPr>
                <w:sz w:val="20"/>
                <w:szCs w:val="20"/>
              </w:rPr>
              <w:t>-</w:t>
            </w:r>
          </w:p>
        </w:tc>
        <w:tc>
          <w:tcPr>
            <w:tcW w:w="1175" w:type="dxa"/>
            <w:shd w:val="clear" w:color="auto" w:fill="auto"/>
            <w:noWrap/>
            <w:vAlign w:val="center"/>
          </w:tcPr>
          <w:p w:rsidR="008D78B5" w:rsidRPr="00EC2BBC" w:rsidRDefault="008D78B5" w:rsidP="008D78B5">
            <w:pPr>
              <w:jc w:val="center"/>
              <w:rPr>
                <w:sz w:val="20"/>
                <w:szCs w:val="20"/>
              </w:rPr>
            </w:pPr>
            <w:r w:rsidRPr="00EC2BBC">
              <w:rPr>
                <w:sz w:val="20"/>
                <w:szCs w:val="20"/>
              </w:rPr>
              <w:t>-</w:t>
            </w:r>
          </w:p>
        </w:tc>
      </w:tr>
    </w:tbl>
    <w:p w:rsidR="008D78B5" w:rsidRDefault="008D78B5" w:rsidP="008D78B5">
      <w:pPr>
        <w:widowControl w:val="0"/>
        <w:shd w:val="clear" w:color="auto" w:fill="FFFFFF"/>
        <w:suppressAutoHyphens/>
        <w:spacing w:before="120"/>
        <w:ind w:firstLine="709"/>
        <w:jc w:val="both"/>
        <w:rPr>
          <w:rFonts w:eastAsia="DejaVu Sans" w:cs="font184"/>
          <w:kern w:val="2"/>
          <w:sz w:val="28"/>
          <w:szCs w:val="28"/>
          <w:lang w:eastAsia="ar-SA"/>
        </w:rPr>
      </w:pPr>
      <w:bookmarkStart w:id="37" w:name="_Hlk135301611"/>
      <w:r w:rsidRPr="00250497">
        <w:rPr>
          <w:rFonts w:eastAsia="DejaVu Sans" w:cs="font184"/>
          <w:kern w:val="2"/>
          <w:sz w:val="28"/>
          <w:szCs w:val="28"/>
          <w:lang w:eastAsia="ar-SA"/>
        </w:rPr>
        <w:t xml:space="preserve">В отчетном периоде сверх утвержденного плана в окружной бюджет поступили доходы в общей сумме </w:t>
      </w:r>
      <w:r w:rsidRPr="004C06D9">
        <w:rPr>
          <w:rFonts w:eastAsia="DejaVu Sans" w:cs="font184"/>
          <w:kern w:val="2"/>
          <w:sz w:val="28"/>
          <w:szCs w:val="28"/>
          <w:lang w:eastAsia="ar-SA"/>
        </w:rPr>
        <w:t>2</w:t>
      </w:r>
      <w:r>
        <w:rPr>
          <w:rFonts w:eastAsia="DejaVu Sans" w:cs="font184"/>
          <w:kern w:val="2"/>
          <w:sz w:val="28"/>
          <w:szCs w:val="28"/>
          <w:lang w:eastAsia="ar-SA"/>
        </w:rPr>
        <w:t> </w:t>
      </w:r>
      <w:r w:rsidRPr="004C06D9">
        <w:rPr>
          <w:rFonts w:eastAsia="DejaVu Sans" w:cs="font184"/>
          <w:kern w:val="2"/>
          <w:sz w:val="28"/>
          <w:szCs w:val="28"/>
          <w:lang w:eastAsia="ar-SA"/>
        </w:rPr>
        <w:t>336</w:t>
      </w:r>
      <w:r>
        <w:rPr>
          <w:rFonts w:eastAsia="DejaVu Sans" w:cs="font184"/>
          <w:kern w:val="2"/>
          <w:sz w:val="28"/>
          <w:szCs w:val="28"/>
          <w:lang w:eastAsia="ar-SA"/>
        </w:rPr>
        <w:t> </w:t>
      </w:r>
      <w:r w:rsidRPr="004C06D9">
        <w:rPr>
          <w:rFonts w:eastAsia="DejaVu Sans" w:cs="font184"/>
          <w:kern w:val="2"/>
          <w:sz w:val="28"/>
          <w:szCs w:val="28"/>
          <w:lang w:eastAsia="ar-SA"/>
        </w:rPr>
        <w:t>362</w:t>
      </w:r>
      <w:r>
        <w:rPr>
          <w:rFonts w:eastAsia="DejaVu Sans" w:cs="font184"/>
          <w:kern w:val="2"/>
          <w:sz w:val="28"/>
          <w:szCs w:val="28"/>
          <w:lang w:eastAsia="ar-SA"/>
        </w:rPr>
        <w:t xml:space="preserve">,3 </w:t>
      </w:r>
      <w:r w:rsidRPr="00250497">
        <w:rPr>
          <w:rFonts w:eastAsia="DejaVu Sans" w:cs="font184"/>
          <w:kern w:val="2"/>
          <w:sz w:val="28"/>
          <w:szCs w:val="28"/>
          <w:lang w:eastAsia="ar-SA"/>
        </w:rPr>
        <w:t>тыс. рублей, из них</w:t>
      </w:r>
      <w:r>
        <w:rPr>
          <w:rFonts w:eastAsia="DejaVu Sans" w:cs="font184"/>
          <w:kern w:val="2"/>
          <w:sz w:val="28"/>
          <w:szCs w:val="28"/>
          <w:lang w:eastAsia="ar-SA"/>
        </w:rPr>
        <w:t xml:space="preserve"> </w:t>
      </w:r>
      <w:r w:rsidRPr="00444506">
        <w:rPr>
          <w:rFonts w:eastAsia="DejaVu Sans" w:cs="font184"/>
          <w:kern w:val="2"/>
          <w:sz w:val="28"/>
          <w:szCs w:val="28"/>
          <w:lang w:eastAsia="ar-SA"/>
        </w:rPr>
        <w:t>2</w:t>
      </w:r>
      <w:r>
        <w:rPr>
          <w:rFonts w:eastAsia="DejaVu Sans" w:cs="font184"/>
          <w:kern w:val="2"/>
          <w:sz w:val="28"/>
          <w:szCs w:val="28"/>
          <w:lang w:eastAsia="ar-SA"/>
        </w:rPr>
        <w:t> </w:t>
      </w:r>
      <w:r w:rsidRPr="00444506">
        <w:rPr>
          <w:rFonts w:eastAsia="DejaVu Sans" w:cs="font184"/>
          <w:kern w:val="2"/>
          <w:sz w:val="28"/>
          <w:szCs w:val="28"/>
          <w:lang w:eastAsia="ar-SA"/>
        </w:rPr>
        <w:t>277</w:t>
      </w:r>
      <w:r>
        <w:rPr>
          <w:rFonts w:eastAsia="DejaVu Sans" w:cs="font184"/>
          <w:kern w:val="2"/>
          <w:sz w:val="28"/>
          <w:szCs w:val="28"/>
          <w:lang w:eastAsia="ar-SA"/>
        </w:rPr>
        <w:t> </w:t>
      </w:r>
      <w:r w:rsidRPr="00444506">
        <w:rPr>
          <w:rFonts w:eastAsia="DejaVu Sans" w:cs="font184"/>
          <w:kern w:val="2"/>
          <w:sz w:val="28"/>
          <w:szCs w:val="28"/>
          <w:lang w:eastAsia="ar-SA"/>
        </w:rPr>
        <w:t>535</w:t>
      </w:r>
      <w:r>
        <w:rPr>
          <w:rFonts w:eastAsia="DejaVu Sans" w:cs="font184"/>
          <w:kern w:val="2"/>
          <w:sz w:val="28"/>
          <w:szCs w:val="28"/>
          <w:lang w:eastAsia="ar-SA"/>
        </w:rPr>
        <w:t xml:space="preserve">,7 тыс. рублей </w:t>
      </w:r>
      <w:r w:rsidRPr="008F2F99">
        <w:rPr>
          <w:rFonts w:eastAsia="DejaVu Sans" w:cs="font184"/>
          <w:kern w:val="2"/>
          <w:sz w:val="28"/>
          <w:szCs w:val="28"/>
          <w:lang w:eastAsia="ar-SA"/>
        </w:rPr>
        <w:t>– налог на доходы физических лиц в части суммы налога, относящейся к</w:t>
      </w:r>
      <w:r>
        <w:rPr>
          <w:rFonts w:eastAsia="DejaVu Sans" w:cs="font184"/>
          <w:kern w:val="2"/>
          <w:sz w:val="28"/>
          <w:szCs w:val="28"/>
          <w:lang w:eastAsia="ar-SA"/>
        </w:rPr>
        <w:t> </w:t>
      </w:r>
      <w:r w:rsidRPr="008F2F99">
        <w:rPr>
          <w:rFonts w:eastAsia="DejaVu Sans" w:cs="font184"/>
          <w:kern w:val="2"/>
          <w:sz w:val="28"/>
          <w:szCs w:val="28"/>
          <w:lang w:eastAsia="ar-SA"/>
        </w:rPr>
        <w:t>налоговой базе по доходам в виде оплаты труда, получаемой лицами, работающими в районах Крайнего Севера, в части, относящейся к установленным в соответствии с законодательством Российской Федерации районным коэффициентам и процентным надбавкам к заработной плате за работу в данных районах</w:t>
      </w:r>
      <w:r>
        <w:rPr>
          <w:rFonts w:eastAsia="DejaVu Sans" w:cs="font184"/>
          <w:kern w:val="2"/>
          <w:sz w:val="28"/>
          <w:szCs w:val="28"/>
          <w:lang w:eastAsia="ar-SA"/>
        </w:rPr>
        <w:t>.</w:t>
      </w:r>
    </w:p>
    <w:bookmarkEnd w:id="37"/>
    <w:p w:rsidR="008D78B5" w:rsidRPr="00250497" w:rsidRDefault="008D78B5" w:rsidP="008D78B5">
      <w:pPr>
        <w:widowControl w:val="0"/>
        <w:autoSpaceDE w:val="0"/>
        <w:autoSpaceDN w:val="0"/>
        <w:adjustRightInd w:val="0"/>
        <w:spacing w:before="240" w:after="120"/>
        <w:jc w:val="center"/>
        <w:outlineLvl w:val="0"/>
        <w:rPr>
          <w:bCs/>
          <w:sz w:val="28"/>
          <w:szCs w:val="28"/>
        </w:rPr>
      </w:pPr>
      <w:r w:rsidRPr="00250497">
        <w:rPr>
          <w:b/>
          <w:bCs/>
          <w:sz w:val="28"/>
          <w:szCs w:val="28"/>
        </w:rPr>
        <w:lastRenderedPageBreak/>
        <w:t>Неналоговые доходы</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 xml:space="preserve">Неналоговые доходы в отчетном периоде поступили в сумме </w:t>
      </w:r>
      <w:r>
        <w:rPr>
          <w:rFonts w:eastAsia="DejaVu Sans" w:cs="font184"/>
          <w:kern w:val="2"/>
          <w:sz w:val="28"/>
          <w:szCs w:val="28"/>
          <w:lang w:eastAsia="ar-SA"/>
        </w:rPr>
        <w:t>464 036,6</w:t>
      </w:r>
      <w:r w:rsidRPr="00250497">
        <w:rPr>
          <w:rFonts w:eastAsia="DejaVu Sans" w:cs="font184"/>
          <w:kern w:val="2"/>
          <w:sz w:val="28"/>
          <w:szCs w:val="28"/>
          <w:lang w:eastAsia="ar-SA"/>
        </w:rPr>
        <w:t xml:space="preserve"> тыс. рублей или </w:t>
      </w:r>
      <w:r>
        <w:rPr>
          <w:rFonts w:eastAsia="DejaVu Sans" w:cs="font184"/>
          <w:kern w:val="2"/>
          <w:sz w:val="28"/>
          <w:szCs w:val="28"/>
          <w:lang w:eastAsia="ar-SA"/>
        </w:rPr>
        <w:t>13,6</w:t>
      </w:r>
      <w:r w:rsidRPr="00250497">
        <w:rPr>
          <w:rFonts w:eastAsia="DejaVu Sans" w:cs="font184"/>
          <w:kern w:val="2"/>
          <w:sz w:val="28"/>
          <w:szCs w:val="28"/>
          <w:lang w:eastAsia="ar-SA"/>
        </w:rPr>
        <w:t xml:space="preserve">% утвержденных показателей. </w:t>
      </w:r>
    </w:p>
    <w:p w:rsidR="008D78B5" w:rsidRDefault="008D78B5" w:rsidP="008D78B5">
      <w:pPr>
        <w:widowControl w:val="0"/>
        <w:shd w:val="clear" w:color="auto" w:fill="FFFFFF"/>
        <w:suppressAutoHyphens/>
        <w:ind w:firstLine="709"/>
        <w:jc w:val="both"/>
        <w:rPr>
          <w:sz w:val="28"/>
          <w:szCs w:val="28"/>
        </w:rPr>
      </w:pPr>
      <w:r w:rsidRPr="00250497">
        <w:rPr>
          <w:sz w:val="28"/>
          <w:szCs w:val="28"/>
        </w:rPr>
        <w:t>В структуре доходов окружного бюджета доля неналоговых доходов составляет </w:t>
      </w:r>
      <w:r>
        <w:rPr>
          <w:sz w:val="28"/>
          <w:szCs w:val="28"/>
        </w:rPr>
        <w:t>1,6</w:t>
      </w:r>
      <w:r w:rsidRPr="00250497">
        <w:rPr>
          <w:sz w:val="28"/>
          <w:szCs w:val="28"/>
        </w:rPr>
        <w:t>%.</w:t>
      </w:r>
    </w:p>
    <w:p w:rsidR="008D78B5" w:rsidRPr="00250497"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Информация об объемах поступлений неналоговых доходов в отчетном периоде представлена в таблице №6.</w:t>
      </w:r>
    </w:p>
    <w:p w:rsidR="008D78B5" w:rsidRPr="00851441" w:rsidRDefault="008D78B5" w:rsidP="008D78B5">
      <w:pPr>
        <w:pStyle w:val="ConsPlusTitle"/>
        <w:adjustRightInd/>
        <w:jc w:val="right"/>
        <w:outlineLvl w:val="0"/>
        <w:rPr>
          <w:b w:val="0"/>
          <w:bCs w:val="0"/>
          <w:iCs/>
          <w:sz w:val="28"/>
          <w:szCs w:val="28"/>
        </w:rPr>
      </w:pPr>
      <w:r w:rsidRPr="00851441">
        <w:rPr>
          <w:b w:val="0"/>
          <w:bCs w:val="0"/>
          <w:iCs/>
          <w:sz w:val="28"/>
          <w:szCs w:val="28"/>
        </w:rPr>
        <w:t>Таблица №6</w:t>
      </w:r>
    </w:p>
    <w:p w:rsidR="008D78B5" w:rsidRPr="00250497" w:rsidRDefault="008D78B5" w:rsidP="008D78B5">
      <w:pPr>
        <w:tabs>
          <w:tab w:val="left" w:pos="426"/>
          <w:tab w:val="left" w:pos="709"/>
        </w:tabs>
        <w:jc w:val="right"/>
        <w:rPr>
          <w:bCs/>
          <w:iCs/>
          <w:sz w:val="28"/>
          <w:szCs w:val="28"/>
        </w:rPr>
      </w:pPr>
      <w:r w:rsidRPr="00250497">
        <w:rPr>
          <w:bCs/>
          <w:iCs/>
          <w:sz w:val="28"/>
          <w:szCs w:val="28"/>
        </w:rPr>
        <w:t>(тыс. рублей)</w:t>
      </w:r>
    </w:p>
    <w:tbl>
      <w:tblPr>
        <w:tblW w:w="9918" w:type="dxa"/>
        <w:tblLook w:val="04A0" w:firstRow="1" w:lastRow="0" w:firstColumn="1" w:lastColumn="0" w:noHBand="0" w:noVBand="1"/>
      </w:tblPr>
      <w:tblGrid>
        <w:gridCol w:w="4424"/>
        <w:gridCol w:w="1369"/>
        <w:gridCol w:w="1254"/>
        <w:gridCol w:w="1696"/>
        <w:gridCol w:w="1175"/>
      </w:tblGrid>
      <w:tr w:rsidR="008D78B5" w:rsidRPr="00EC2BBC" w:rsidTr="008D78B5">
        <w:trPr>
          <w:trHeight w:val="20"/>
          <w:tblHeader/>
        </w:trPr>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 xml:space="preserve">Наименование </w:t>
            </w:r>
            <w:r w:rsidRPr="00EC2BBC">
              <w:rPr>
                <w:sz w:val="20"/>
                <w:szCs w:val="20"/>
              </w:rPr>
              <w:br/>
              <w:t>показателя</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Утверждено</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Исполнено</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8D78B5" w:rsidRPr="00EC2BBC" w:rsidRDefault="008D78B5" w:rsidP="008D78B5">
            <w:pPr>
              <w:jc w:val="center"/>
              <w:rPr>
                <w:sz w:val="20"/>
                <w:szCs w:val="20"/>
              </w:rPr>
            </w:pPr>
            <w:r w:rsidRPr="00EC2BBC">
              <w:rPr>
                <w:sz w:val="20"/>
                <w:szCs w:val="20"/>
                <w:lang w:eastAsia="en-US"/>
              </w:rPr>
              <w:t>Удельный вес, %</w:t>
            </w:r>
          </w:p>
        </w:tc>
      </w:tr>
      <w:tr w:rsidR="008D78B5" w:rsidRPr="00EC2BBC" w:rsidTr="008D78B5">
        <w:trPr>
          <w:trHeight w:val="20"/>
          <w:tblHeader/>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1</w:t>
            </w:r>
          </w:p>
        </w:tc>
        <w:tc>
          <w:tcPr>
            <w:tcW w:w="1369"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2</w:t>
            </w:r>
          </w:p>
        </w:tc>
        <w:tc>
          <w:tcPr>
            <w:tcW w:w="1254"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3</w:t>
            </w:r>
          </w:p>
        </w:tc>
        <w:tc>
          <w:tcPr>
            <w:tcW w:w="1696"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4</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8D78B5" w:rsidRPr="00EC2BBC" w:rsidRDefault="008D78B5" w:rsidP="008D78B5">
            <w:pPr>
              <w:jc w:val="center"/>
              <w:rPr>
                <w:sz w:val="20"/>
                <w:szCs w:val="20"/>
              </w:rPr>
            </w:pPr>
            <w:r w:rsidRPr="00EC2BBC">
              <w:rPr>
                <w:sz w:val="20"/>
                <w:szCs w:val="20"/>
              </w:rPr>
              <w:t>5</w:t>
            </w:r>
          </w:p>
        </w:tc>
      </w:tr>
      <w:tr w:rsidR="008D78B5" w:rsidRPr="00EC2BBC" w:rsidTr="008D78B5">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
                <w:bCs/>
                <w:sz w:val="20"/>
                <w:szCs w:val="20"/>
              </w:rPr>
            </w:pPr>
            <w:r w:rsidRPr="00EC2BBC">
              <w:rPr>
                <w:b/>
                <w:bCs/>
                <w:sz w:val="20"/>
                <w:szCs w:val="20"/>
              </w:rPr>
              <w:t>Неналоговые доходы</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3 416 866,5</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464 036,6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13,6</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х</w:t>
            </w:r>
          </w:p>
        </w:tc>
      </w:tr>
      <w:tr w:rsidR="008D78B5" w:rsidRPr="00EC2BBC" w:rsidTr="008D78B5">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111 Доходы от использования имущества, находящегося в государственной собственности</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B5" w:rsidRPr="00EC2BBC" w:rsidRDefault="008D78B5" w:rsidP="008D78B5">
            <w:pPr>
              <w:jc w:val="right"/>
              <w:rPr>
                <w:sz w:val="20"/>
                <w:szCs w:val="20"/>
              </w:rPr>
            </w:pPr>
            <w:r w:rsidRPr="00EC2BBC">
              <w:rPr>
                <w:sz w:val="20"/>
                <w:szCs w:val="20"/>
              </w:rPr>
              <w:t>3 342 839,6</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D78B5" w:rsidRPr="00EC2BBC" w:rsidRDefault="008D78B5" w:rsidP="008D78B5">
            <w:pPr>
              <w:jc w:val="right"/>
              <w:rPr>
                <w:sz w:val="20"/>
                <w:szCs w:val="20"/>
              </w:rPr>
            </w:pPr>
            <w:r w:rsidRPr="00EC2BBC">
              <w:rPr>
                <w:sz w:val="20"/>
                <w:szCs w:val="20"/>
              </w:rPr>
              <w:t>368 858,3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11,0</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79,5</w:t>
            </w:r>
          </w:p>
        </w:tc>
      </w:tr>
      <w:tr w:rsidR="008D78B5" w:rsidRPr="00EC2BBC" w:rsidTr="008D78B5">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112 Платежи при пользовании природными ресурсами</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8D78B5" w:rsidRPr="00EC2BBC" w:rsidRDefault="008D78B5" w:rsidP="008D78B5">
            <w:pPr>
              <w:jc w:val="right"/>
              <w:rPr>
                <w:sz w:val="20"/>
                <w:szCs w:val="20"/>
              </w:rPr>
            </w:pPr>
            <w:r w:rsidRPr="00EC2BBC">
              <w:rPr>
                <w:sz w:val="20"/>
                <w:szCs w:val="20"/>
              </w:rPr>
              <w:t>20 581,3</w:t>
            </w:r>
          </w:p>
        </w:tc>
        <w:tc>
          <w:tcPr>
            <w:tcW w:w="1254" w:type="dxa"/>
            <w:tcBorders>
              <w:top w:val="nil"/>
              <w:left w:val="nil"/>
              <w:bottom w:val="single" w:sz="4" w:space="0" w:color="auto"/>
              <w:right w:val="single" w:sz="4" w:space="0" w:color="auto"/>
            </w:tcBorders>
            <w:shd w:val="clear" w:color="auto" w:fill="auto"/>
            <w:noWrap/>
            <w:vAlign w:val="center"/>
            <w:hideMark/>
          </w:tcPr>
          <w:p w:rsidR="008D78B5" w:rsidRPr="00EC2BBC" w:rsidRDefault="008D78B5" w:rsidP="008D78B5">
            <w:pPr>
              <w:jc w:val="right"/>
              <w:rPr>
                <w:sz w:val="20"/>
                <w:szCs w:val="20"/>
              </w:rPr>
            </w:pPr>
            <w:r w:rsidRPr="00EC2BBC">
              <w:rPr>
                <w:sz w:val="20"/>
                <w:szCs w:val="20"/>
              </w:rPr>
              <w:t>21 302,8</w:t>
            </w:r>
          </w:p>
        </w:tc>
        <w:tc>
          <w:tcPr>
            <w:tcW w:w="1696"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103,5</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4,6</w:t>
            </w:r>
          </w:p>
        </w:tc>
      </w:tr>
      <w:tr w:rsidR="008D78B5" w:rsidRPr="00EC2BBC" w:rsidTr="008D78B5">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113 Доходы от оказания платных услуг и компенсации затрат государства</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8D78B5" w:rsidRPr="00EC2BBC" w:rsidRDefault="008D78B5" w:rsidP="008D78B5">
            <w:pPr>
              <w:jc w:val="right"/>
              <w:rPr>
                <w:sz w:val="20"/>
                <w:szCs w:val="20"/>
              </w:rPr>
            </w:pPr>
            <w:r w:rsidRPr="00EC2BBC">
              <w:rPr>
                <w:sz w:val="20"/>
                <w:szCs w:val="20"/>
              </w:rPr>
              <w:t>4 960,8</w:t>
            </w:r>
          </w:p>
        </w:tc>
        <w:tc>
          <w:tcPr>
            <w:tcW w:w="1254" w:type="dxa"/>
            <w:tcBorders>
              <w:top w:val="nil"/>
              <w:left w:val="nil"/>
              <w:bottom w:val="single" w:sz="4" w:space="0" w:color="auto"/>
              <w:right w:val="single" w:sz="4" w:space="0" w:color="auto"/>
            </w:tcBorders>
            <w:shd w:val="clear" w:color="auto" w:fill="auto"/>
            <w:noWrap/>
            <w:vAlign w:val="center"/>
            <w:hideMark/>
          </w:tcPr>
          <w:p w:rsidR="008D78B5" w:rsidRPr="00EC2BBC" w:rsidRDefault="008D78B5" w:rsidP="008D78B5">
            <w:pPr>
              <w:jc w:val="right"/>
              <w:rPr>
                <w:sz w:val="20"/>
                <w:szCs w:val="20"/>
              </w:rPr>
            </w:pPr>
            <w:r w:rsidRPr="00EC2BBC">
              <w:rPr>
                <w:sz w:val="20"/>
                <w:szCs w:val="20"/>
              </w:rPr>
              <w:t>9 111,2</w:t>
            </w:r>
          </w:p>
        </w:tc>
        <w:tc>
          <w:tcPr>
            <w:tcW w:w="1696"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в 1,8 раза</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2,0</w:t>
            </w:r>
          </w:p>
        </w:tc>
      </w:tr>
      <w:tr w:rsidR="008D78B5" w:rsidRPr="00EC2BBC" w:rsidTr="008D78B5">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116 Штрафы, санкции, возмещение ущерба</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48 484,8</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63 119,6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в 1,3 раза</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13,6</w:t>
            </w:r>
          </w:p>
        </w:tc>
      </w:tr>
      <w:tr w:rsidR="008D78B5" w:rsidRPr="00EC2BBC" w:rsidTr="008D78B5">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117 Прочие неналоговые доходы</w:t>
            </w:r>
          </w:p>
        </w:tc>
        <w:tc>
          <w:tcPr>
            <w:tcW w:w="1369"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w:t>
            </w:r>
          </w:p>
        </w:tc>
        <w:tc>
          <w:tcPr>
            <w:tcW w:w="125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1 644,7</w:t>
            </w:r>
          </w:p>
        </w:tc>
        <w:tc>
          <w:tcPr>
            <w:tcW w:w="1696"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0,4</w:t>
            </w:r>
          </w:p>
        </w:tc>
      </w:tr>
    </w:tbl>
    <w:p w:rsidR="008D78B5" w:rsidRDefault="008D78B5" w:rsidP="008D78B5">
      <w:pPr>
        <w:widowControl w:val="0"/>
        <w:shd w:val="clear" w:color="auto" w:fill="FFFFFF"/>
        <w:suppressAutoHyphens/>
        <w:spacing w:before="120"/>
        <w:ind w:firstLine="709"/>
        <w:jc w:val="both"/>
        <w:rPr>
          <w:rFonts w:eastAsia="DejaVu Sans"/>
          <w:kern w:val="2"/>
          <w:sz w:val="28"/>
          <w:szCs w:val="28"/>
          <w:lang w:eastAsia="ar-SA"/>
        </w:rPr>
      </w:pPr>
      <w:r w:rsidRPr="00250497">
        <w:rPr>
          <w:rFonts w:eastAsia="DejaVu Sans"/>
          <w:kern w:val="2"/>
          <w:sz w:val="28"/>
          <w:szCs w:val="28"/>
          <w:lang w:eastAsia="ar-SA"/>
        </w:rPr>
        <w:t xml:space="preserve">В отчетном периоде сверх утвержденного плана поступили </w:t>
      </w:r>
      <w:r>
        <w:rPr>
          <w:rFonts w:eastAsia="DejaVu Sans"/>
          <w:kern w:val="2"/>
          <w:sz w:val="28"/>
          <w:szCs w:val="28"/>
          <w:lang w:eastAsia="ar-SA"/>
        </w:rPr>
        <w:t xml:space="preserve">неналоговые </w:t>
      </w:r>
      <w:r w:rsidRPr="00250497">
        <w:rPr>
          <w:rFonts w:eastAsia="DejaVu Sans"/>
          <w:kern w:val="2"/>
          <w:sz w:val="28"/>
          <w:szCs w:val="28"/>
          <w:lang w:eastAsia="ar-SA"/>
        </w:rPr>
        <w:t xml:space="preserve">доходы в сумме </w:t>
      </w:r>
      <w:r w:rsidRPr="004C06D9">
        <w:rPr>
          <w:rFonts w:eastAsia="DejaVu Sans"/>
          <w:kern w:val="2"/>
          <w:sz w:val="28"/>
          <w:szCs w:val="28"/>
          <w:lang w:eastAsia="ar-SA"/>
        </w:rPr>
        <w:t>20</w:t>
      </w:r>
      <w:r>
        <w:rPr>
          <w:rFonts w:eastAsia="DejaVu Sans"/>
          <w:kern w:val="2"/>
          <w:sz w:val="28"/>
          <w:szCs w:val="28"/>
          <w:lang w:eastAsia="ar-SA"/>
        </w:rPr>
        <w:t> </w:t>
      </w:r>
      <w:r w:rsidRPr="004C06D9">
        <w:rPr>
          <w:rFonts w:eastAsia="DejaVu Sans"/>
          <w:kern w:val="2"/>
          <w:sz w:val="28"/>
          <w:szCs w:val="28"/>
          <w:lang w:eastAsia="ar-SA"/>
        </w:rPr>
        <w:t>030</w:t>
      </w:r>
      <w:r>
        <w:rPr>
          <w:rFonts w:eastAsia="DejaVu Sans"/>
          <w:kern w:val="2"/>
          <w:sz w:val="28"/>
          <w:szCs w:val="28"/>
          <w:lang w:eastAsia="ar-SA"/>
        </w:rPr>
        <w:t xml:space="preserve">,5 </w:t>
      </w:r>
      <w:r w:rsidRPr="00250497">
        <w:rPr>
          <w:rFonts w:eastAsia="DejaVu Sans"/>
          <w:kern w:val="2"/>
          <w:sz w:val="28"/>
          <w:szCs w:val="28"/>
          <w:lang w:eastAsia="ar-SA"/>
        </w:rPr>
        <w:t>тыс. рублей, из них</w:t>
      </w:r>
      <w:r w:rsidRPr="004C06D9">
        <w:t xml:space="preserve"> </w:t>
      </w:r>
      <w:r w:rsidRPr="004C06D9">
        <w:rPr>
          <w:rFonts w:eastAsia="DejaVu Sans"/>
          <w:kern w:val="2"/>
          <w:sz w:val="28"/>
          <w:szCs w:val="28"/>
          <w:lang w:eastAsia="ar-SA"/>
        </w:rPr>
        <w:t>18</w:t>
      </w:r>
      <w:r>
        <w:rPr>
          <w:rFonts w:eastAsia="DejaVu Sans"/>
          <w:kern w:val="2"/>
          <w:sz w:val="28"/>
          <w:szCs w:val="28"/>
          <w:lang w:eastAsia="ar-SA"/>
        </w:rPr>
        <w:t> </w:t>
      </w:r>
      <w:r w:rsidRPr="004C06D9">
        <w:rPr>
          <w:rFonts w:eastAsia="DejaVu Sans"/>
          <w:kern w:val="2"/>
          <w:sz w:val="28"/>
          <w:szCs w:val="28"/>
          <w:lang w:eastAsia="ar-SA"/>
        </w:rPr>
        <w:t>037</w:t>
      </w:r>
      <w:r>
        <w:rPr>
          <w:rFonts w:eastAsia="DejaVu Sans"/>
          <w:kern w:val="2"/>
          <w:sz w:val="28"/>
          <w:szCs w:val="28"/>
          <w:lang w:eastAsia="ar-SA"/>
        </w:rPr>
        <w:t>,1 тыс. рублей приходится на уплату ш</w:t>
      </w:r>
      <w:r w:rsidRPr="004C06D9">
        <w:rPr>
          <w:rFonts w:eastAsia="DejaVu Sans"/>
          <w:kern w:val="2"/>
          <w:sz w:val="28"/>
          <w:szCs w:val="28"/>
          <w:lang w:eastAsia="ar-SA"/>
        </w:rPr>
        <w:t>траф</w:t>
      </w:r>
      <w:r>
        <w:rPr>
          <w:rFonts w:eastAsia="DejaVu Sans"/>
          <w:kern w:val="2"/>
          <w:sz w:val="28"/>
          <w:szCs w:val="28"/>
          <w:lang w:eastAsia="ar-SA"/>
        </w:rPr>
        <w:t>ов</w:t>
      </w:r>
      <w:r w:rsidRPr="004C06D9">
        <w:rPr>
          <w:rFonts w:eastAsia="DejaVu Sans"/>
          <w:kern w:val="2"/>
          <w:sz w:val="28"/>
          <w:szCs w:val="28"/>
          <w:lang w:eastAsia="ar-SA"/>
        </w:rPr>
        <w:t>, санкци</w:t>
      </w:r>
      <w:r>
        <w:rPr>
          <w:rFonts w:eastAsia="DejaVu Sans"/>
          <w:kern w:val="2"/>
          <w:sz w:val="28"/>
          <w:szCs w:val="28"/>
          <w:lang w:eastAsia="ar-SA"/>
        </w:rPr>
        <w:t>й</w:t>
      </w:r>
      <w:r w:rsidRPr="004C06D9">
        <w:rPr>
          <w:rFonts w:eastAsia="DejaVu Sans"/>
          <w:kern w:val="2"/>
          <w:sz w:val="28"/>
          <w:szCs w:val="28"/>
          <w:lang w:eastAsia="ar-SA"/>
        </w:rPr>
        <w:t>, возмещение ущерба</w:t>
      </w:r>
      <w:r>
        <w:rPr>
          <w:rFonts w:eastAsia="DejaVu Sans"/>
          <w:kern w:val="2"/>
          <w:sz w:val="28"/>
          <w:szCs w:val="28"/>
          <w:lang w:eastAsia="ar-SA"/>
        </w:rPr>
        <w:t>.</w:t>
      </w:r>
    </w:p>
    <w:p w:rsidR="008D78B5" w:rsidRPr="00097FAF" w:rsidRDefault="008D78B5" w:rsidP="008D78B5">
      <w:pPr>
        <w:widowControl w:val="0"/>
        <w:shd w:val="clear" w:color="auto" w:fill="FFFFFF"/>
        <w:suppressAutoHyphens/>
        <w:ind w:firstLine="709"/>
        <w:jc w:val="both"/>
        <w:rPr>
          <w:rFonts w:eastAsia="DejaVu Sans"/>
          <w:kern w:val="2"/>
          <w:sz w:val="28"/>
          <w:szCs w:val="28"/>
          <w:lang w:eastAsia="ar-SA"/>
        </w:rPr>
      </w:pPr>
      <w:r w:rsidRPr="00097FAF">
        <w:rPr>
          <w:rFonts w:eastAsia="DejaVu Sans"/>
          <w:kern w:val="2"/>
          <w:sz w:val="28"/>
          <w:szCs w:val="28"/>
          <w:lang w:eastAsia="ar-SA"/>
        </w:rPr>
        <w:t xml:space="preserve">Доход от операций по управлению остатками средств на едином казначейском счете составил </w:t>
      </w:r>
      <w:r w:rsidRPr="0046089D">
        <w:rPr>
          <w:rFonts w:eastAsia="DejaVu Sans"/>
          <w:kern w:val="2"/>
          <w:sz w:val="28"/>
          <w:szCs w:val="28"/>
          <w:lang w:eastAsia="ar-SA"/>
        </w:rPr>
        <w:t>152</w:t>
      </w:r>
      <w:r>
        <w:rPr>
          <w:rFonts w:eastAsia="DejaVu Sans"/>
          <w:kern w:val="2"/>
          <w:sz w:val="28"/>
          <w:szCs w:val="28"/>
          <w:lang w:eastAsia="ar-SA"/>
        </w:rPr>
        <w:t> </w:t>
      </w:r>
      <w:r w:rsidRPr="0046089D">
        <w:rPr>
          <w:rFonts w:eastAsia="DejaVu Sans"/>
          <w:kern w:val="2"/>
          <w:sz w:val="28"/>
          <w:szCs w:val="28"/>
          <w:lang w:eastAsia="ar-SA"/>
        </w:rPr>
        <w:t>923</w:t>
      </w:r>
      <w:r>
        <w:rPr>
          <w:rFonts w:eastAsia="DejaVu Sans"/>
          <w:kern w:val="2"/>
          <w:sz w:val="28"/>
          <w:szCs w:val="28"/>
          <w:lang w:eastAsia="ar-SA"/>
        </w:rPr>
        <w:t>,</w:t>
      </w:r>
      <w:r w:rsidRPr="0046089D">
        <w:rPr>
          <w:rFonts w:eastAsia="DejaVu Sans"/>
          <w:kern w:val="2"/>
          <w:sz w:val="28"/>
          <w:szCs w:val="28"/>
          <w:lang w:eastAsia="ar-SA"/>
        </w:rPr>
        <w:t>4 тыс. рублей</w:t>
      </w:r>
      <w:r w:rsidRPr="00097FAF">
        <w:rPr>
          <w:rFonts w:eastAsia="DejaVu Sans"/>
          <w:kern w:val="2"/>
          <w:sz w:val="28"/>
          <w:szCs w:val="28"/>
          <w:lang w:eastAsia="ar-SA"/>
        </w:rPr>
        <w:t>.</w:t>
      </w:r>
    </w:p>
    <w:p w:rsidR="008D78B5" w:rsidRPr="00250497" w:rsidRDefault="008D78B5" w:rsidP="008D78B5">
      <w:pPr>
        <w:widowControl w:val="0"/>
        <w:shd w:val="clear" w:color="auto" w:fill="FFFFFF"/>
        <w:suppressAutoHyphens/>
        <w:ind w:firstLine="709"/>
        <w:jc w:val="both"/>
        <w:rPr>
          <w:rFonts w:eastAsia="DejaVu Sans"/>
          <w:kern w:val="2"/>
          <w:sz w:val="28"/>
          <w:szCs w:val="28"/>
          <w:lang w:eastAsia="ar-SA"/>
        </w:rPr>
      </w:pPr>
      <w:r w:rsidRPr="00097FAF">
        <w:rPr>
          <w:rFonts w:eastAsia="DejaVu Sans"/>
          <w:kern w:val="2"/>
          <w:sz w:val="28"/>
          <w:szCs w:val="28"/>
          <w:lang w:eastAsia="ar-SA"/>
        </w:rPr>
        <w:t xml:space="preserve">Проценты, полученные от предоставления бюджетных кредитов, в отчетном периоде поступили в сумме </w:t>
      </w:r>
      <w:r w:rsidRPr="0046089D">
        <w:rPr>
          <w:rFonts w:eastAsia="DejaVu Sans"/>
          <w:kern w:val="2"/>
          <w:sz w:val="28"/>
          <w:szCs w:val="28"/>
          <w:lang w:eastAsia="ar-SA"/>
        </w:rPr>
        <w:t>9</w:t>
      </w:r>
      <w:r>
        <w:rPr>
          <w:rFonts w:eastAsia="DejaVu Sans"/>
          <w:kern w:val="2"/>
          <w:sz w:val="28"/>
          <w:szCs w:val="28"/>
          <w:lang w:eastAsia="ar-SA"/>
        </w:rPr>
        <w:t> </w:t>
      </w:r>
      <w:r w:rsidRPr="0046089D">
        <w:rPr>
          <w:rFonts w:eastAsia="DejaVu Sans"/>
          <w:kern w:val="2"/>
          <w:sz w:val="28"/>
          <w:szCs w:val="28"/>
          <w:lang w:eastAsia="ar-SA"/>
        </w:rPr>
        <w:t>915,9 тыс. рублей</w:t>
      </w:r>
      <w:r w:rsidRPr="00097FAF">
        <w:rPr>
          <w:rFonts w:eastAsia="DejaVu Sans"/>
          <w:kern w:val="2"/>
          <w:sz w:val="28"/>
          <w:szCs w:val="28"/>
          <w:lang w:eastAsia="ar-SA"/>
        </w:rPr>
        <w:t>.</w:t>
      </w:r>
    </w:p>
    <w:p w:rsidR="008D78B5" w:rsidRPr="00250497" w:rsidRDefault="008D78B5" w:rsidP="008D78B5">
      <w:pPr>
        <w:widowControl w:val="0"/>
        <w:autoSpaceDE w:val="0"/>
        <w:autoSpaceDN w:val="0"/>
        <w:adjustRightInd w:val="0"/>
        <w:spacing w:before="240" w:after="120"/>
        <w:jc w:val="center"/>
        <w:outlineLvl w:val="0"/>
        <w:rPr>
          <w:bCs/>
          <w:sz w:val="28"/>
          <w:szCs w:val="28"/>
        </w:rPr>
      </w:pPr>
      <w:r w:rsidRPr="00250497">
        <w:rPr>
          <w:b/>
          <w:bCs/>
          <w:sz w:val="28"/>
          <w:szCs w:val="28"/>
        </w:rPr>
        <w:t>Безвозмездные поступления</w:t>
      </w:r>
    </w:p>
    <w:p w:rsidR="008D78B5" w:rsidRDefault="008D78B5" w:rsidP="008D78B5">
      <w:pPr>
        <w:tabs>
          <w:tab w:val="left" w:pos="426"/>
          <w:tab w:val="left" w:pos="709"/>
        </w:tabs>
        <w:ind w:firstLine="709"/>
        <w:jc w:val="both"/>
        <w:rPr>
          <w:sz w:val="28"/>
          <w:szCs w:val="28"/>
        </w:rPr>
      </w:pPr>
      <w:r w:rsidRPr="00250497">
        <w:rPr>
          <w:sz w:val="28"/>
          <w:szCs w:val="28"/>
        </w:rPr>
        <w:t xml:space="preserve">Объем безвозмездных поступлений в отчетном периоде составил </w:t>
      </w:r>
      <w:r>
        <w:rPr>
          <w:sz w:val="28"/>
          <w:szCs w:val="28"/>
        </w:rPr>
        <w:t>14 174 526,7</w:t>
      </w:r>
      <w:r w:rsidRPr="00250497">
        <w:rPr>
          <w:sz w:val="28"/>
          <w:szCs w:val="28"/>
        </w:rPr>
        <w:t xml:space="preserve"> тыс. рублей или </w:t>
      </w:r>
      <w:r>
        <w:rPr>
          <w:sz w:val="28"/>
          <w:szCs w:val="28"/>
        </w:rPr>
        <w:t>51</w:t>
      </w:r>
      <w:r w:rsidRPr="00250497">
        <w:rPr>
          <w:sz w:val="28"/>
          <w:szCs w:val="28"/>
        </w:rPr>
        <w:t xml:space="preserve">% годовых бюджетных назначений. </w:t>
      </w:r>
    </w:p>
    <w:p w:rsidR="008D78B5" w:rsidRDefault="008D78B5" w:rsidP="008D78B5">
      <w:pPr>
        <w:tabs>
          <w:tab w:val="left" w:pos="426"/>
          <w:tab w:val="left" w:pos="709"/>
        </w:tabs>
        <w:ind w:firstLine="709"/>
        <w:jc w:val="both"/>
        <w:rPr>
          <w:sz w:val="28"/>
          <w:szCs w:val="28"/>
        </w:rPr>
      </w:pPr>
      <w:r w:rsidRPr="00250497">
        <w:rPr>
          <w:sz w:val="28"/>
          <w:szCs w:val="28"/>
        </w:rPr>
        <w:t>В структуре доходов окружного бюджета доля безвозмездных поступлений в</w:t>
      </w:r>
      <w:r>
        <w:rPr>
          <w:sz w:val="28"/>
          <w:szCs w:val="28"/>
        </w:rPr>
        <w:t> анализируемом</w:t>
      </w:r>
      <w:r w:rsidRPr="00250497">
        <w:rPr>
          <w:sz w:val="28"/>
          <w:szCs w:val="28"/>
        </w:rPr>
        <w:t xml:space="preserve"> периоде сложилась на уровне </w:t>
      </w:r>
      <w:r>
        <w:rPr>
          <w:sz w:val="28"/>
          <w:szCs w:val="28"/>
        </w:rPr>
        <w:t>49</w:t>
      </w:r>
      <w:r w:rsidRPr="00250497">
        <w:rPr>
          <w:sz w:val="28"/>
          <w:szCs w:val="28"/>
        </w:rPr>
        <w:t>%.</w:t>
      </w:r>
    </w:p>
    <w:p w:rsidR="008D78B5" w:rsidRPr="00250497"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 xml:space="preserve">Информация об объемах </w:t>
      </w:r>
      <w:r>
        <w:rPr>
          <w:rFonts w:eastAsia="DejaVu Sans" w:cs="font184"/>
          <w:kern w:val="2"/>
          <w:sz w:val="28"/>
          <w:szCs w:val="28"/>
          <w:lang w:eastAsia="ar-SA"/>
        </w:rPr>
        <w:t xml:space="preserve">безвозмездных </w:t>
      </w:r>
      <w:r w:rsidRPr="00250497">
        <w:rPr>
          <w:rFonts w:eastAsia="DejaVu Sans" w:cs="font184"/>
          <w:kern w:val="2"/>
          <w:sz w:val="28"/>
          <w:szCs w:val="28"/>
          <w:lang w:eastAsia="ar-SA"/>
        </w:rPr>
        <w:t>поступлений в отчетном периоде представлена в таблице №</w:t>
      </w:r>
      <w:r>
        <w:rPr>
          <w:rFonts w:eastAsia="DejaVu Sans" w:cs="font184"/>
          <w:kern w:val="2"/>
          <w:sz w:val="28"/>
          <w:szCs w:val="28"/>
          <w:lang w:eastAsia="ar-SA"/>
        </w:rPr>
        <w:t>7</w:t>
      </w:r>
      <w:r w:rsidRPr="00250497">
        <w:rPr>
          <w:rFonts w:eastAsia="DejaVu Sans" w:cs="font184"/>
          <w:kern w:val="2"/>
          <w:sz w:val="28"/>
          <w:szCs w:val="28"/>
          <w:lang w:eastAsia="ar-SA"/>
        </w:rPr>
        <w:t>.</w:t>
      </w:r>
    </w:p>
    <w:p w:rsidR="008D78B5" w:rsidRPr="00851441" w:rsidRDefault="008D78B5" w:rsidP="008D78B5">
      <w:pPr>
        <w:pStyle w:val="ConsPlusTitle"/>
        <w:adjustRightInd/>
        <w:jc w:val="right"/>
        <w:outlineLvl w:val="0"/>
        <w:rPr>
          <w:b w:val="0"/>
          <w:sz w:val="28"/>
          <w:szCs w:val="28"/>
        </w:rPr>
      </w:pPr>
      <w:r w:rsidRPr="00851441">
        <w:rPr>
          <w:b w:val="0"/>
          <w:sz w:val="28"/>
          <w:szCs w:val="28"/>
        </w:rPr>
        <w:t>Таблица №7</w:t>
      </w:r>
    </w:p>
    <w:p w:rsidR="008D78B5" w:rsidRPr="00250497" w:rsidRDefault="008D78B5" w:rsidP="008D78B5">
      <w:pPr>
        <w:ind w:right="46"/>
        <w:jc w:val="right"/>
        <w:rPr>
          <w:sz w:val="28"/>
          <w:szCs w:val="28"/>
        </w:rPr>
      </w:pPr>
      <w:r w:rsidRPr="00250497">
        <w:rPr>
          <w:sz w:val="28"/>
          <w:szCs w:val="28"/>
        </w:rPr>
        <w:t>(тыс. рублей)</w:t>
      </w:r>
    </w:p>
    <w:tbl>
      <w:tblPr>
        <w:tblW w:w="10062" w:type="dxa"/>
        <w:tblInd w:w="-147" w:type="dxa"/>
        <w:tblLook w:val="04A0" w:firstRow="1" w:lastRow="0" w:firstColumn="1" w:lastColumn="0" w:noHBand="0" w:noVBand="1"/>
      </w:tblPr>
      <w:tblGrid>
        <w:gridCol w:w="4820"/>
        <w:gridCol w:w="1372"/>
        <w:gridCol w:w="1277"/>
        <w:gridCol w:w="1418"/>
        <w:gridCol w:w="1175"/>
      </w:tblGrid>
      <w:tr w:rsidR="008D78B5" w:rsidRPr="00EC2BBC" w:rsidTr="002604AF">
        <w:trPr>
          <w:trHeight w:val="20"/>
          <w:tblHead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 xml:space="preserve">Наименование </w:t>
            </w:r>
            <w:r w:rsidRPr="00EC2BBC">
              <w:rPr>
                <w:sz w:val="20"/>
                <w:szCs w:val="20"/>
              </w:rPr>
              <w:br/>
              <w:t>показателя</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EC2BBC">
            <w:pPr>
              <w:ind w:left="-143"/>
              <w:jc w:val="center"/>
              <w:rPr>
                <w:sz w:val="20"/>
                <w:szCs w:val="20"/>
              </w:rPr>
            </w:pPr>
            <w:r w:rsidRPr="00EC2BBC">
              <w:rPr>
                <w:sz w:val="20"/>
                <w:szCs w:val="20"/>
              </w:rPr>
              <w:t>Утверждено</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EC2BBC">
            <w:pPr>
              <w:ind w:left="-100"/>
              <w:jc w:val="center"/>
              <w:rPr>
                <w:sz w:val="20"/>
                <w:szCs w:val="20"/>
              </w:rPr>
            </w:pPr>
            <w:r w:rsidRPr="00EC2BBC">
              <w:rPr>
                <w:sz w:val="20"/>
                <w:szCs w:val="20"/>
              </w:rPr>
              <w:t>Исполнено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EC2BBC">
            <w:pPr>
              <w:ind w:left="-115" w:right="-101"/>
              <w:jc w:val="center"/>
              <w:rPr>
                <w:sz w:val="20"/>
                <w:szCs w:val="20"/>
              </w:rPr>
            </w:pPr>
            <w:r w:rsidRPr="00EC2BBC">
              <w:rPr>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8D78B5" w:rsidRPr="00EC2BBC" w:rsidRDefault="008D78B5" w:rsidP="008D78B5">
            <w:pPr>
              <w:jc w:val="center"/>
              <w:rPr>
                <w:sz w:val="20"/>
                <w:szCs w:val="20"/>
              </w:rPr>
            </w:pPr>
            <w:r w:rsidRPr="00EC2BBC">
              <w:rPr>
                <w:sz w:val="20"/>
                <w:szCs w:val="20"/>
                <w:lang w:eastAsia="en-US"/>
              </w:rPr>
              <w:t>Удельный вес, %</w:t>
            </w:r>
          </w:p>
        </w:tc>
      </w:tr>
      <w:tr w:rsidR="008D78B5" w:rsidRPr="00EC2BBC" w:rsidTr="002604AF">
        <w:trPr>
          <w:trHeight w:val="20"/>
          <w:tblHeader/>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1</w:t>
            </w:r>
          </w:p>
        </w:tc>
        <w:tc>
          <w:tcPr>
            <w:tcW w:w="1372"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EC2BBC">
            <w:pPr>
              <w:ind w:left="-143"/>
              <w:jc w:val="center"/>
              <w:rPr>
                <w:sz w:val="20"/>
                <w:szCs w:val="20"/>
              </w:rPr>
            </w:pPr>
            <w:r w:rsidRPr="00EC2BBC">
              <w:rPr>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EC2BBC">
            <w:pPr>
              <w:ind w:left="-100"/>
              <w:jc w:val="center"/>
              <w:rPr>
                <w:sz w:val="20"/>
                <w:szCs w:val="20"/>
              </w:rPr>
            </w:pPr>
            <w:r w:rsidRPr="00EC2BBC">
              <w:rPr>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4</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8D78B5" w:rsidRPr="00EC2BBC" w:rsidRDefault="008D78B5" w:rsidP="008D78B5">
            <w:pPr>
              <w:jc w:val="center"/>
              <w:rPr>
                <w:sz w:val="20"/>
                <w:szCs w:val="20"/>
              </w:rPr>
            </w:pPr>
            <w:r w:rsidRPr="00EC2BBC">
              <w:rPr>
                <w:sz w:val="20"/>
                <w:szCs w:val="20"/>
              </w:rPr>
              <w:t>5</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
                <w:bCs/>
                <w:sz w:val="20"/>
                <w:szCs w:val="20"/>
              </w:rPr>
            </w:pPr>
            <w:r w:rsidRPr="00EC2BBC">
              <w:rPr>
                <w:b/>
                <w:bCs/>
                <w:sz w:val="20"/>
                <w:szCs w:val="20"/>
              </w:rPr>
              <w:t>Безвозмездные поступления</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b/>
                <w:bCs/>
                <w:sz w:val="20"/>
                <w:szCs w:val="20"/>
              </w:rPr>
            </w:pPr>
            <w:r w:rsidRPr="00EC2BBC">
              <w:rPr>
                <w:b/>
                <w:bCs/>
                <w:sz w:val="20"/>
                <w:szCs w:val="20"/>
              </w:rPr>
              <w:t>27 769 370,9</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EC2BBC">
            <w:pPr>
              <w:ind w:left="-100"/>
              <w:jc w:val="right"/>
              <w:rPr>
                <w:b/>
                <w:bCs/>
                <w:sz w:val="20"/>
                <w:szCs w:val="20"/>
              </w:rPr>
            </w:pPr>
            <w:r w:rsidRPr="00EC2BBC">
              <w:rPr>
                <w:b/>
                <w:bCs/>
                <w:sz w:val="20"/>
                <w:szCs w:val="20"/>
              </w:rPr>
              <w:t>14 174 526,7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51,0</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х</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202 Дотации</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17 016 950,9</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EC2BBC">
            <w:pPr>
              <w:ind w:left="-100"/>
              <w:jc w:val="right"/>
              <w:rPr>
                <w:sz w:val="20"/>
                <w:szCs w:val="20"/>
              </w:rPr>
            </w:pPr>
            <w:r w:rsidRPr="00EC2BBC">
              <w:rPr>
                <w:sz w:val="20"/>
                <w:szCs w:val="20"/>
              </w:rPr>
              <w:t>8 508 475,8</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50,0</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60,0</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 xml:space="preserve">202 Субсидии </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5 616 589,8</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EC2BBC">
            <w:pPr>
              <w:ind w:left="-100"/>
              <w:jc w:val="right"/>
              <w:rPr>
                <w:sz w:val="20"/>
                <w:szCs w:val="20"/>
              </w:rPr>
            </w:pPr>
            <w:r w:rsidRPr="00EC2BBC">
              <w:rPr>
                <w:sz w:val="20"/>
                <w:szCs w:val="20"/>
              </w:rPr>
              <w:t>2 613 383,2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46,5</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18,4</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 xml:space="preserve">202 Субвенции </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446 582,8</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EC2BBC">
            <w:pPr>
              <w:ind w:left="-100"/>
              <w:jc w:val="right"/>
              <w:rPr>
                <w:sz w:val="20"/>
                <w:szCs w:val="20"/>
              </w:rPr>
            </w:pPr>
            <w:r w:rsidRPr="00EC2BBC">
              <w:rPr>
                <w:sz w:val="20"/>
                <w:szCs w:val="20"/>
              </w:rPr>
              <w:t>176 441,5</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39,5</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1,2</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202 Иные межбюджетные трансферты</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277 376,0</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EC2BBC">
            <w:pPr>
              <w:ind w:left="-100"/>
              <w:jc w:val="right"/>
              <w:rPr>
                <w:sz w:val="20"/>
                <w:szCs w:val="20"/>
              </w:rPr>
            </w:pPr>
            <w:r w:rsidRPr="00EC2BBC">
              <w:rPr>
                <w:sz w:val="20"/>
                <w:szCs w:val="20"/>
              </w:rPr>
              <w:t>161 886,8</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58,4</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1,1</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tcPr>
          <w:p w:rsidR="008D78B5" w:rsidRPr="00EC2BBC" w:rsidRDefault="008D78B5" w:rsidP="00EC2BBC">
            <w:pPr>
              <w:ind w:right="-109"/>
              <w:rPr>
                <w:sz w:val="20"/>
                <w:szCs w:val="20"/>
              </w:rPr>
            </w:pPr>
            <w:r w:rsidRPr="00EC2BBC">
              <w:rPr>
                <w:sz w:val="20"/>
                <w:szCs w:val="20"/>
              </w:rPr>
              <w:t>204 Безвозмездные поступления от негосударственных организаций</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4 980,5</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EC2BBC">
            <w:pPr>
              <w:ind w:left="-100"/>
              <w:jc w:val="right"/>
              <w:rPr>
                <w:sz w:val="20"/>
                <w:szCs w:val="20"/>
              </w:rPr>
            </w:pPr>
            <w:r w:rsidRPr="00EC2BBC">
              <w:rPr>
                <w:sz w:val="20"/>
                <w:szCs w:val="20"/>
              </w:rPr>
              <w:t>4 980,6</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99,9</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менее 0,1</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207 Прочие безвозмездные поступления</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4 326 890,9</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1 966 768,6</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45,5</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13,9</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lastRenderedPageBreak/>
              <w:t>218 Доходы бюджетов от возврата остатков межбюджетных трансфертов, имеющих целевое назначение, прошлых лет</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80 000,0</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744 812,6</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в 9,3 раза</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5,3</w:t>
            </w:r>
          </w:p>
        </w:tc>
      </w:tr>
      <w:tr w:rsidR="008D78B5" w:rsidRPr="00EC2BBC" w:rsidTr="002604AF">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219 Возврат остатков межбюджетных трансфертов, имеющих целевое назначение, прошлых лет</w:t>
            </w:r>
          </w:p>
        </w:tc>
        <w:tc>
          <w:tcPr>
            <w:tcW w:w="1372"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EC2BBC">
            <w:pPr>
              <w:ind w:left="-143"/>
              <w:jc w:val="right"/>
              <w:rPr>
                <w:sz w:val="20"/>
                <w:szCs w:val="20"/>
              </w:rPr>
            </w:pPr>
            <w:r w:rsidRPr="00EC2BBC">
              <w:rPr>
                <w:sz w:val="20"/>
                <w:szCs w:val="20"/>
              </w:rPr>
              <w:t>-</w:t>
            </w:r>
          </w:p>
        </w:tc>
        <w:tc>
          <w:tcPr>
            <w:tcW w:w="127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-2 222,4</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w:t>
            </w:r>
          </w:p>
        </w:tc>
        <w:tc>
          <w:tcPr>
            <w:tcW w:w="1175"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менее 0,1</w:t>
            </w:r>
          </w:p>
        </w:tc>
      </w:tr>
    </w:tbl>
    <w:p w:rsidR="008D78B5" w:rsidRDefault="008D78B5" w:rsidP="008D78B5">
      <w:pPr>
        <w:widowControl w:val="0"/>
        <w:suppressAutoHyphens/>
        <w:spacing w:before="120"/>
        <w:ind w:firstLine="709"/>
        <w:jc w:val="both"/>
        <w:rPr>
          <w:rFonts w:eastAsia="DejaVu Sans" w:cs="font184"/>
          <w:kern w:val="2"/>
          <w:sz w:val="28"/>
          <w:szCs w:val="28"/>
          <w:lang w:eastAsia="ar-SA"/>
        </w:rPr>
      </w:pPr>
      <w:r>
        <w:rPr>
          <w:rFonts w:eastAsia="DejaVu Sans" w:cs="font184"/>
          <w:kern w:val="2"/>
          <w:sz w:val="28"/>
          <w:szCs w:val="28"/>
          <w:lang w:eastAsia="ar-SA"/>
        </w:rPr>
        <w:t>В отчетном периоде из федерального бюджета получены дотации в объеме 8 508 475,8 тыс. рублей, в том числе:</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097FAF">
        <w:rPr>
          <w:rFonts w:eastAsia="DejaVu Sans" w:cs="font184"/>
          <w:kern w:val="2"/>
          <w:sz w:val="28"/>
          <w:szCs w:val="28"/>
          <w:lang w:eastAsia="ar-SA"/>
        </w:rPr>
        <w:t>8</w:t>
      </w:r>
      <w:r>
        <w:rPr>
          <w:rFonts w:eastAsia="DejaVu Sans" w:cs="font184"/>
          <w:kern w:val="2"/>
          <w:sz w:val="28"/>
          <w:szCs w:val="28"/>
          <w:lang w:eastAsia="ar-SA"/>
        </w:rPr>
        <w:t> </w:t>
      </w:r>
      <w:r w:rsidRPr="00097FAF">
        <w:rPr>
          <w:rFonts w:eastAsia="DejaVu Sans" w:cs="font184"/>
          <w:kern w:val="2"/>
          <w:sz w:val="28"/>
          <w:szCs w:val="28"/>
          <w:lang w:eastAsia="ar-SA"/>
        </w:rPr>
        <w:t>396</w:t>
      </w:r>
      <w:r>
        <w:rPr>
          <w:rFonts w:eastAsia="DejaVu Sans" w:cs="font184"/>
          <w:kern w:val="2"/>
          <w:sz w:val="28"/>
          <w:szCs w:val="28"/>
          <w:lang w:eastAsia="ar-SA"/>
        </w:rPr>
        <w:t> </w:t>
      </w:r>
      <w:r w:rsidRPr="00097FAF">
        <w:rPr>
          <w:rFonts w:eastAsia="DejaVu Sans" w:cs="font184"/>
          <w:kern w:val="2"/>
          <w:sz w:val="28"/>
          <w:szCs w:val="28"/>
          <w:lang w:eastAsia="ar-SA"/>
        </w:rPr>
        <w:t>710</w:t>
      </w:r>
      <w:r>
        <w:rPr>
          <w:rFonts w:eastAsia="DejaVu Sans" w:cs="font184"/>
          <w:kern w:val="2"/>
          <w:sz w:val="28"/>
          <w:szCs w:val="28"/>
          <w:lang w:eastAsia="ar-SA"/>
        </w:rPr>
        <w:t>,2 тыс. рублей – на выравнивание бюджетной обеспеченности;</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097FAF">
        <w:rPr>
          <w:rFonts w:eastAsia="DejaVu Sans" w:cs="font184"/>
          <w:kern w:val="2"/>
          <w:sz w:val="28"/>
          <w:szCs w:val="28"/>
          <w:lang w:eastAsia="ar-SA"/>
        </w:rPr>
        <w:t>111</w:t>
      </w:r>
      <w:r>
        <w:rPr>
          <w:rFonts w:eastAsia="DejaVu Sans" w:cs="font184"/>
          <w:kern w:val="2"/>
          <w:sz w:val="28"/>
          <w:szCs w:val="28"/>
          <w:lang w:eastAsia="ar-SA"/>
        </w:rPr>
        <w:t> </w:t>
      </w:r>
      <w:r w:rsidRPr="00097FAF">
        <w:rPr>
          <w:rFonts w:eastAsia="DejaVu Sans" w:cs="font184"/>
          <w:kern w:val="2"/>
          <w:sz w:val="28"/>
          <w:szCs w:val="28"/>
          <w:lang w:eastAsia="ar-SA"/>
        </w:rPr>
        <w:t>765</w:t>
      </w:r>
      <w:r>
        <w:rPr>
          <w:rFonts w:eastAsia="DejaVu Sans" w:cs="font184"/>
          <w:kern w:val="2"/>
          <w:sz w:val="28"/>
          <w:szCs w:val="28"/>
          <w:lang w:eastAsia="ar-SA"/>
        </w:rPr>
        <w:t>,6 тыс. рублей – на частичную компенсацию дополнительных расходов на повышение оплаты труда работников бюджетной сферы и иные цели.</w:t>
      </w:r>
    </w:p>
    <w:p w:rsidR="008D78B5" w:rsidRDefault="008D78B5" w:rsidP="008D78B5">
      <w:pPr>
        <w:widowControl w:val="0"/>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 xml:space="preserve">Субсидии поступили </w:t>
      </w:r>
      <w:r w:rsidRPr="00250497">
        <w:rPr>
          <w:sz w:val="28"/>
          <w:szCs w:val="28"/>
        </w:rPr>
        <w:t>в объеме</w:t>
      </w:r>
      <w:r w:rsidRPr="00250497">
        <w:rPr>
          <w:rFonts w:eastAsia="DejaVu Sans" w:cs="font184"/>
          <w:kern w:val="2"/>
          <w:sz w:val="28"/>
          <w:szCs w:val="28"/>
          <w:lang w:eastAsia="ar-SA"/>
        </w:rPr>
        <w:t xml:space="preserve"> </w:t>
      </w:r>
      <w:r>
        <w:rPr>
          <w:rFonts w:eastAsia="DejaVu Sans" w:cs="font184"/>
          <w:kern w:val="2"/>
          <w:sz w:val="28"/>
          <w:szCs w:val="28"/>
          <w:lang w:eastAsia="ar-SA"/>
        </w:rPr>
        <w:t>2 613 383,2</w:t>
      </w:r>
      <w:r w:rsidRPr="00250497">
        <w:rPr>
          <w:rFonts w:eastAsia="DejaVu Sans" w:cs="font184"/>
          <w:kern w:val="2"/>
          <w:sz w:val="28"/>
          <w:szCs w:val="28"/>
          <w:lang w:eastAsia="ar-SA"/>
        </w:rPr>
        <w:t xml:space="preserve"> тыс. рублей или </w:t>
      </w:r>
      <w:r>
        <w:rPr>
          <w:rFonts w:eastAsia="DejaVu Sans" w:cs="font184"/>
          <w:kern w:val="2"/>
          <w:sz w:val="28"/>
          <w:szCs w:val="28"/>
          <w:lang w:eastAsia="ar-SA"/>
        </w:rPr>
        <w:t>46,5</w:t>
      </w:r>
      <w:r w:rsidRPr="00250497">
        <w:rPr>
          <w:rFonts w:eastAsia="DejaVu Sans" w:cs="font184"/>
          <w:kern w:val="2"/>
          <w:sz w:val="28"/>
          <w:szCs w:val="28"/>
          <w:lang w:eastAsia="ar-SA"/>
        </w:rPr>
        <w:t xml:space="preserve">% плановых назначений (из </w:t>
      </w:r>
      <w:r>
        <w:rPr>
          <w:rFonts w:eastAsia="DejaVu Sans" w:cs="font184"/>
          <w:kern w:val="2"/>
          <w:sz w:val="28"/>
          <w:szCs w:val="28"/>
          <w:lang w:eastAsia="ar-SA"/>
        </w:rPr>
        <w:t>57</w:t>
      </w:r>
      <w:r w:rsidRPr="00250497">
        <w:rPr>
          <w:rFonts w:eastAsia="DejaVu Sans" w:cs="font184"/>
          <w:kern w:val="2"/>
          <w:sz w:val="28"/>
          <w:szCs w:val="28"/>
          <w:lang w:eastAsia="ar-SA"/>
        </w:rPr>
        <w:t xml:space="preserve"> плановых видов субсидий поступило </w:t>
      </w:r>
      <w:r>
        <w:rPr>
          <w:rFonts w:eastAsia="DejaVu Sans" w:cs="font184"/>
          <w:kern w:val="2"/>
          <w:sz w:val="28"/>
          <w:szCs w:val="28"/>
          <w:lang w:eastAsia="ar-SA"/>
        </w:rPr>
        <w:t>37</w:t>
      </w:r>
      <w:r w:rsidRPr="00250497">
        <w:rPr>
          <w:rFonts w:eastAsia="DejaVu Sans" w:cs="font184"/>
          <w:kern w:val="2"/>
          <w:sz w:val="28"/>
          <w:szCs w:val="28"/>
          <w:lang w:eastAsia="ar-SA"/>
        </w:rPr>
        <w:t xml:space="preserve">). В отчетном периоде из федерального бюджета </w:t>
      </w:r>
      <w:r>
        <w:rPr>
          <w:rFonts w:eastAsia="DejaVu Sans" w:cs="font184"/>
          <w:kern w:val="2"/>
          <w:sz w:val="28"/>
          <w:szCs w:val="28"/>
          <w:lang w:eastAsia="ar-SA"/>
        </w:rPr>
        <w:t>в полном объеме</w:t>
      </w:r>
      <w:r w:rsidRPr="00250497">
        <w:rPr>
          <w:rFonts w:eastAsia="DejaVu Sans" w:cs="font184"/>
          <w:kern w:val="2"/>
          <w:sz w:val="28"/>
          <w:szCs w:val="28"/>
          <w:lang w:eastAsia="ar-SA"/>
        </w:rPr>
        <w:t xml:space="preserve"> поступили</w:t>
      </w:r>
      <w:r>
        <w:rPr>
          <w:rFonts w:eastAsia="DejaVu Sans" w:cs="font184"/>
          <w:kern w:val="2"/>
          <w:sz w:val="28"/>
          <w:szCs w:val="28"/>
          <w:lang w:eastAsia="ar-SA"/>
        </w:rPr>
        <w:t xml:space="preserve"> семь</w:t>
      </w:r>
      <w:r w:rsidRPr="00250497">
        <w:rPr>
          <w:rFonts w:eastAsia="DejaVu Sans" w:cs="font184"/>
          <w:kern w:val="2"/>
          <w:sz w:val="28"/>
          <w:szCs w:val="28"/>
          <w:lang w:eastAsia="ar-SA"/>
        </w:rPr>
        <w:t xml:space="preserve"> субсиди</w:t>
      </w:r>
      <w:r>
        <w:rPr>
          <w:rFonts w:eastAsia="DejaVu Sans" w:cs="font184"/>
          <w:kern w:val="2"/>
          <w:sz w:val="28"/>
          <w:szCs w:val="28"/>
          <w:lang w:eastAsia="ar-SA"/>
        </w:rPr>
        <w:t>й</w:t>
      </w:r>
      <w:r w:rsidRPr="00250497">
        <w:rPr>
          <w:rFonts w:eastAsia="DejaVu Sans" w:cs="font184"/>
          <w:kern w:val="2"/>
          <w:sz w:val="28"/>
          <w:szCs w:val="28"/>
          <w:lang w:eastAsia="ar-SA"/>
        </w:rPr>
        <w:t xml:space="preserve"> в сумме </w:t>
      </w:r>
      <w:r w:rsidRPr="00303F45">
        <w:rPr>
          <w:rFonts w:eastAsia="DejaVu Sans" w:cs="font184"/>
          <w:kern w:val="2"/>
          <w:sz w:val="28"/>
          <w:szCs w:val="28"/>
          <w:lang w:eastAsia="ar-SA"/>
        </w:rPr>
        <w:t>131</w:t>
      </w:r>
      <w:r>
        <w:rPr>
          <w:rFonts w:eastAsia="DejaVu Sans" w:cs="font184"/>
          <w:kern w:val="2"/>
          <w:sz w:val="28"/>
          <w:szCs w:val="28"/>
          <w:lang w:eastAsia="ar-SA"/>
        </w:rPr>
        <w:t> </w:t>
      </w:r>
      <w:r w:rsidRPr="00303F45">
        <w:rPr>
          <w:rFonts w:eastAsia="DejaVu Sans" w:cs="font184"/>
          <w:kern w:val="2"/>
          <w:sz w:val="28"/>
          <w:szCs w:val="28"/>
          <w:lang w:eastAsia="ar-SA"/>
        </w:rPr>
        <w:t>923</w:t>
      </w:r>
      <w:r>
        <w:rPr>
          <w:rFonts w:eastAsia="DejaVu Sans" w:cs="font184"/>
          <w:kern w:val="2"/>
          <w:sz w:val="28"/>
          <w:szCs w:val="28"/>
          <w:lang w:eastAsia="ar-SA"/>
        </w:rPr>
        <w:t>,6 </w:t>
      </w:r>
      <w:r w:rsidRPr="00250497">
        <w:rPr>
          <w:rFonts w:eastAsia="DejaVu Sans" w:cs="font184"/>
          <w:kern w:val="2"/>
          <w:sz w:val="28"/>
          <w:szCs w:val="28"/>
          <w:lang w:eastAsia="ar-SA"/>
        </w:rPr>
        <w:t>тыс. рублей</w:t>
      </w:r>
      <w:r>
        <w:rPr>
          <w:rFonts w:eastAsia="DejaVu Sans" w:cs="font184"/>
          <w:kern w:val="2"/>
          <w:sz w:val="28"/>
          <w:szCs w:val="28"/>
          <w:lang w:eastAsia="ar-SA"/>
        </w:rPr>
        <w:t>:</w:t>
      </w:r>
    </w:p>
    <w:p w:rsidR="008D78B5" w:rsidRPr="00303F4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303F45">
        <w:rPr>
          <w:rFonts w:eastAsia="DejaVu Sans" w:cs="font184"/>
          <w:kern w:val="2"/>
          <w:sz w:val="28"/>
          <w:szCs w:val="28"/>
          <w:lang w:eastAsia="ar-SA"/>
        </w:rPr>
        <w:t>85</w:t>
      </w:r>
      <w:r>
        <w:rPr>
          <w:rFonts w:eastAsia="DejaVu Sans" w:cs="font184"/>
          <w:kern w:val="2"/>
          <w:sz w:val="28"/>
          <w:szCs w:val="28"/>
          <w:lang w:eastAsia="ar-SA"/>
        </w:rPr>
        <w:t> </w:t>
      </w:r>
      <w:r w:rsidRPr="00303F45">
        <w:rPr>
          <w:rFonts w:eastAsia="DejaVu Sans" w:cs="font184"/>
          <w:kern w:val="2"/>
          <w:sz w:val="28"/>
          <w:szCs w:val="28"/>
          <w:lang w:eastAsia="ar-SA"/>
        </w:rPr>
        <w:t>779</w:t>
      </w:r>
      <w:r>
        <w:rPr>
          <w:rFonts w:eastAsia="DejaVu Sans" w:cs="font184"/>
          <w:kern w:val="2"/>
          <w:sz w:val="28"/>
          <w:szCs w:val="28"/>
          <w:lang w:eastAsia="ar-SA"/>
        </w:rPr>
        <w:t xml:space="preserve">,5 тыс. рублей – </w:t>
      </w:r>
      <w:r w:rsidRPr="00303F45">
        <w:rPr>
          <w:rFonts w:eastAsia="DejaVu Sans" w:cs="font184"/>
          <w:kern w:val="2"/>
          <w:sz w:val="28"/>
          <w:szCs w:val="28"/>
          <w:lang w:eastAsia="ar-SA"/>
        </w:rPr>
        <w:t>на поддержку приоритетных направлений агропромышленного комплекса и развитие малых форм хозяйствования</w:t>
      </w:r>
      <w:r>
        <w:rPr>
          <w:rFonts w:eastAsia="DejaVu Sans" w:cs="font184"/>
          <w:kern w:val="2"/>
          <w:sz w:val="28"/>
          <w:szCs w:val="28"/>
          <w:lang w:eastAsia="ar-SA"/>
        </w:rPr>
        <w:t>;</w:t>
      </w:r>
    </w:p>
    <w:p w:rsidR="008D78B5" w:rsidRPr="00303F4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303F45">
        <w:rPr>
          <w:rFonts w:eastAsia="DejaVu Sans" w:cs="font184"/>
          <w:kern w:val="2"/>
          <w:sz w:val="28"/>
          <w:szCs w:val="28"/>
          <w:lang w:eastAsia="ar-SA"/>
        </w:rPr>
        <w:t>15</w:t>
      </w:r>
      <w:r>
        <w:rPr>
          <w:rFonts w:eastAsia="DejaVu Sans" w:cs="font184"/>
          <w:kern w:val="2"/>
          <w:sz w:val="28"/>
          <w:szCs w:val="28"/>
          <w:lang w:eastAsia="ar-SA"/>
        </w:rPr>
        <w:t> </w:t>
      </w:r>
      <w:r w:rsidRPr="00303F45">
        <w:rPr>
          <w:rFonts w:eastAsia="DejaVu Sans" w:cs="font184"/>
          <w:kern w:val="2"/>
          <w:sz w:val="28"/>
          <w:szCs w:val="28"/>
          <w:lang w:eastAsia="ar-SA"/>
        </w:rPr>
        <w:t>685</w:t>
      </w:r>
      <w:r>
        <w:rPr>
          <w:rFonts w:eastAsia="DejaVu Sans" w:cs="font184"/>
          <w:kern w:val="2"/>
          <w:sz w:val="28"/>
          <w:szCs w:val="28"/>
          <w:lang w:eastAsia="ar-SA"/>
        </w:rPr>
        <w:t>,7 тыс. рублей –</w:t>
      </w:r>
      <w:r w:rsidRPr="00303F45">
        <w:rPr>
          <w:rFonts w:eastAsia="DejaVu Sans" w:cs="font184"/>
          <w:kern w:val="2"/>
          <w:sz w:val="28"/>
          <w:szCs w:val="28"/>
          <w:lang w:eastAsia="ar-SA"/>
        </w:rPr>
        <w:t xml:space="preserve"> на обеспечение отдыха и оздоровление детей, проживающих в Арктической зоне Российской Федерации</w:t>
      </w:r>
      <w:r>
        <w:rPr>
          <w:rFonts w:eastAsia="DejaVu Sans" w:cs="font184"/>
          <w:kern w:val="2"/>
          <w:sz w:val="28"/>
          <w:szCs w:val="28"/>
          <w:lang w:eastAsia="ar-SA"/>
        </w:rPr>
        <w:t>;</w:t>
      </w:r>
    </w:p>
    <w:p w:rsidR="008D78B5" w:rsidRPr="00303F4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303F45">
        <w:rPr>
          <w:rFonts w:eastAsia="DejaVu Sans" w:cs="font184"/>
          <w:kern w:val="2"/>
          <w:sz w:val="28"/>
          <w:szCs w:val="28"/>
          <w:lang w:eastAsia="ar-SA"/>
        </w:rPr>
        <w:t>10</w:t>
      </w:r>
      <w:r>
        <w:rPr>
          <w:rFonts w:eastAsia="DejaVu Sans" w:cs="font184"/>
          <w:kern w:val="2"/>
          <w:sz w:val="28"/>
          <w:szCs w:val="28"/>
          <w:lang w:eastAsia="ar-SA"/>
        </w:rPr>
        <w:t> </w:t>
      </w:r>
      <w:r w:rsidRPr="00303F45">
        <w:rPr>
          <w:rFonts w:eastAsia="DejaVu Sans" w:cs="font184"/>
          <w:kern w:val="2"/>
          <w:sz w:val="28"/>
          <w:szCs w:val="28"/>
          <w:lang w:eastAsia="ar-SA"/>
        </w:rPr>
        <w:t>712</w:t>
      </w:r>
      <w:r>
        <w:rPr>
          <w:rFonts w:eastAsia="DejaVu Sans" w:cs="font184"/>
          <w:kern w:val="2"/>
          <w:sz w:val="28"/>
          <w:szCs w:val="28"/>
          <w:lang w:eastAsia="ar-SA"/>
        </w:rPr>
        <w:t xml:space="preserve">,0 тыс. рублей – </w:t>
      </w:r>
      <w:r w:rsidRPr="00303F45">
        <w:rPr>
          <w:rFonts w:eastAsia="DejaVu Sans" w:cs="font184"/>
          <w:kern w:val="2"/>
          <w:sz w:val="28"/>
          <w:szCs w:val="28"/>
          <w:lang w:eastAsia="ar-SA"/>
        </w:rPr>
        <w:t>на создание системы поддержки фермеров и развитие сельской кооперации</w:t>
      </w:r>
      <w:r>
        <w:rPr>
          <w:rFonts w:eastAsia="DejaVu Sans" w:cs="font184"/>
          <w:kern w:val="2"/>
          <w:sz w:val="28"/>
          <w:szCs w:val="28"/>
          <w:lang w:eastAsia="ar-SA"/>
        </w:rPr>
        <w:t>;</w:t>
      </w:r>
    </w:p>
    <w:p w:rsidR="008D78B5" w:rsidRPr="00303F4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xml:space="preserve">- 10 303,2 тыс. рублей – </w:t>
      </w:r>
      <w:r w:rsidRPr="00303F45">
        <w:rPr>
          <w:rFonts w:eastAsia="DejaVu Sans" w:cs="font184"/>
          <w:kern w:val="2"/>
          <w:sz w:val="28"/>
          <w:szCs w:val="28"/>
          <w:lang w:eastAsia="ar-SA"/>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eastAsia="DejaVu Sans" w:cs="font184"/>
          <w:kern w:val="2"/>
          <w:sz w:val="28"/>
          <w:szCs w:val="28"/>
          <w:lang w:eastAsia="ar-SA"/>
        </w:rPr>
        <w:t>;</w:t>
      </w:r>
    </w:p>
    <w:p w:rsidR="008D78B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303F45">
        <w:rPr>
          <w:rFonts w:eastAsia="DejaVu Sans" w:cs="font184"/>
          <w:kern w:val="2"/>
          <w:sz w:val="28"/>
          <w:szCs w:val="28"/>
          <w:lang w:eastAsia="ar-SA"/>
        </w:rPr>
        <w:t>7</w:t>
      </w:r>
      <w:r>
        <w:rPr>
          <w:rFonts w:eastAsia="DejaVu Sans" w:cs="font184"/>
          <w:kern w:val="2"/>
          <w:sz w:val="28"/>
          <w:szCs w:val="28"/>
          <w:lang w:eastAsia="ar-SA"/>
        </w:rPr>
        <w:t> </w:t>
      </w:r>
      <w:r w:rsidRPr="00303F45">
        <w:rPr>
          <w:rFonts w:eastAsia="DejaVu Sans" w:cs="font184"/>
          <w:kern w:val="2"/>
          <w:sz w:val="28"/>
          <w:szCs w:val="28"/>
          <w:lang w:eastAsia="ar-SA"/>
        </w:rPr>
        <w:t>942</w:t>
      </w:r>
      <w:r>
        <w:rPr>
          <w:rFonts w:eastAsia="DejaVu Sans" w:cs="font184"/>
          <w:kern w:val="2"/>
          <w:sz w:val="28"/>
          <w:szCs w:val="28"/>
          <w:lang w:eastAsia="ar-SA"/>
        </w:rPr>
        <w:t>,1 тыс. рублей –</w:t>
      </w:r>
      <w:r w:rsidRPr="00303F45">
        <w:rPr>
          <w:rFonts w:eastAsia="DejaVu Sans" w:cs="font184"/>
          <w:kern w:val="2"/>
          <w:sz w:val="28"/>
          <w:szCs w:val="28"/>
          <w:lang w:eastAsia="ar-SA"/>
        </w:rPr>
        <w:t xml:space="preserve"> на реализацию практик поддержки добровольчества (</w:t>
      </w:r>
      <w:proofErr w:type="spellStart"/>
      <w:r w:rsidRPr="00303F45">
        <w:rPr>
          <w:rFonts w:eastAsia="DejaVu Sans" w:cs="font184"/>
          <w:kern w:val="2"/>
          <w:sz w:val="28"/>
          <w:szCs w:val="28"/>
          <w:lang w:eastAsia="ar-SA"/>
        </w:rPr>
        <w:t>волонтерства</w:t>
      </w:r>
      <w:proofErr w:type="spellEnd"/>
      <w:r w:rsidRPr="00303F45">
        <w:rPr>
          <w:rFonts w:eastAsia="DejaVu Sans" w:cs="font184"/>
          <w:kern w:val="2"/>
          <w:sz w:val="28"/>
          <w:szCs w:val="28"/>
          <w:lang w:eastAsia="ar-SA"/>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303F45">
        <w:rPr>
          <w:rFonts w:eastAsia="DejaVu Sans" w:cs="font184"/>
          <w:kern w:val="2"/>
          <w:sz w:val="28"/>
          <w:szCs w:val="28"/>
          <w:lang w:eastAsia="ar-SA"/>
        </w:rPr>
        <w:t>волонтерства</w:t>
      </w:r>
      <w:proofErr w:type="spellEnd"/>
      <w:r w:rsidRPr="00303F45">
        <w:rPr>
          <w:rFonts w:eastAsia="DejaVu Sans" w:cs="font184"/>
          <w:kern w:val="2"/>
          <w:sz w:val="28"/>
          <w:szCs w:val="28"/>
          <w:lang w:eastAsia="ar-SA"/>
        </w:rPr>
        <w:t xml:space="preserve">) </w:t>
      </w:r>
      <w:r>
        <w:rPr>
          <w:rFonts w:eastAsia="DejaVu Sans" w:cs="font184"/>
          <w:kern w:val="2"/>
          <w:sz w:val="28"/>
          <w:szCs w:val="28"/>
          <w:lang w:eastAsia="ar-SA"/>
        </w:rPr>
        <w:t>«</w:t>
      </w:r>
      <w:r w:rsidRPr="00303F45">
        <w:rPr>
          <w:rFonts w:eastAsia="DejaVu Sans" w:cs="font184"/>
          <w:kern w:val="2"/>
          <w:sz w:val="28"/>
          <w:szCs w:val="28"/>
          <w:lang w:eastAsia="ar-SA"/>
        </w:rPr>
        <w:t>Регион добрых дел</w:t>
      </w:r>
      <w:r>
        <w:rPr>
          <w:rFonts w:eastAsia="DejaVu Sans" w:cs="font184"/>
          <w:kern w:val="2"/>
          <w:sz w:val="28"/>
          <w:szCs w:val="28"/>
          <w:lang w:eastAsia="ar-SA"/>
        </w:rPr>
        <w:t>»;</w:t>
      </w:r>
    </w:p>
    <w:p w:rsidR="008D78B5" w:rsidRPr="00303F4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303F45">
        <w:rPr>
          <w:rFonts w:eastAsia="DejaVu Sans" w:cs="font184"/>
          <w:kern w:val="2"/>
          <w:sz w:val="28"/>
          <w:szCs w:val="28"/>
          <w:lang w:eastAsia="ar-SA"/>
        </w:rPr>
        <w:t>1</w:t>
      </w:r>
      <w:r>
        <w:rPr>
          <w:rFonts w:eastAsia="DejaVu Sans" w:cs="font184"/>
          <w:kern w:val="2"/>
          <w:sz w:val="28"/>
          <w:szCs w:val="28"/>
          <w:lang w:eastAsia="ar-SA"/>
        </w:rPr>
        <w:t> </w:t>
      </w:r>
      <w:r w:rsidRPr="00303F45">
        <w:rPr>
          <w:rFonts w:eastAsia="DejaVu Sans" w:cs="font184"/>
          <w:kern w:val="2"/>
          <w:sz w:val="28"/>
          <w:szCs w:val="28"/>
          <w:lang w:eastAsia="ar-SA"/>
        </w:rPr>
        <w:t>290</w:t>
      </w:r>
      <w:r>
        <w:rPr>
          <w:rFonts w:eastAsia="DejaVu Sans" w:cs="font184"/>
          <w:kern w:val="2"/>
          <w:sz w:val="28"/>
          <w:szCs w:val="28"/>
          <w:lang w:eastAsia="ar-SA"/>
        </w:rPr>
        <w:t xml:space="preserve">,6 тыс. рублей – </w:t>
      </w:r>
      <w:r w:rsidRPr="00303F45">
        <w:rPr>
          <w:rFonts w:eastAsia="DejaVu Sans" w:cs="font184"/>
          <w:kern w:val="2"/>
          <w:sz w:val="28"/>
          <w:szCs w:val="28"/>
          <w:lang w:eastAsia="ar-SA"/>
        </w:rPr>
        <w:t>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w:t>
      </w:r>
      <w:r>
        <w:rPr>
          <w:rFonts w:eastAsia="DejaVu Sans" w:cs="font184"/>
          <w:kern w:val="2"/>
          <w:sz w:val="28"/>
          <w:szCs w:val="28"/>
          <w:lang w:eastAsia="ar-SA"/>
        </w:rPr>
        <w:t>;</w:t>
      </w:r>
    </w:p>
    <w:p w:rsidR="008D78B5" w:rsidRPr="00303F45" w:rsidRDefault="008D78B5" w:rsidP="008D78B5">
      <w:pPr>
        <w:widowControl w:val="0"/>
        <w:suppressAutoHyphens/>
        <w:ind w:firstLine="709"/>
        <w:jc w:val="both"/>
        <w:rPr>
          <w:rFonts w:eastAsia="DejaVu Sans" w:cs="font184"/>
          <w:kern w:val="2"/>
          <w:sz w:val="28"/>
          <w:szCs w:val="28"/>
          <w:lang w:eastAsia="ar-SA"/>
        </w:rPr>
      </w:pPr>
      <w:r>
        <w:rPr>
          <w:rFonts w:eastAsia="DejaVu Sans" w:cs="font184"/>
          <w:kern w:val="2"/>
          <w:sz w:val="28"/>
          <w:szCs w:val="28"/>
          <w:lang w:eastAsia="ar-SA"/>
        </w:rPr>
        <w:t>- </w:t>
      </w:r>
      <w:r w:rsidRPr="00303F45">
        <w:rPr>
          <w:rFonts w:eastAsia="DejaVu Sans" w:cs="font184"/>
          <w:kern w:val="2"/>
          <w:sz w:val="28"/>
          <w:szCs w:val="28"/>
          <w:lang w:eastAsia="ar-SA"/>
        </w:rPr>
        <w:t>210</w:t>
      </w:r>
      <w:r>
        <w:rPr>
          <w:rFonts w:eastAsia="DejaVu Sans" w:cs="font184"/>
          <w:kern w:val="2"/>
          <w:sz w:val="28"/>
          <w:szCs w:val="28"/>
          <w:lang w:eastAsia="ar-SA"/>
        </w:rPr>
        <w:t>,5 тыс. рублей –</w:t>
      </w:r>
      <w:r w:rsidRPr="00303F45">
        <w:rPr>
          <w:rFonts w:eastAsia="DejaVu Sans" w:cs="font184"/>
          <w:kern w:val="2"/>
          <w:sz w:val="28"/>
          <w:szCs w:val="28"/>
          <w:lang w:eastAsia="ar-SA"/>
        </w:rPr>
        <w:t xml:space="preserve"> на стимулирование увеличения производства картофеля и овощей</w:t>
      </w:r>
      <w:r>
        <w:rPr>
          <w:rFonts w:eastAsia="DejaVu Sans" w:cs="font184"/>
          <w:kern w:val="2"/>
          <w:sz w:val="28"/>
          <w:szCs w:val="28"/>
          <w:lang w:eastAsia="ar-SA"/>
        </w:rPr>
        <w:t>.</w:t>
      </w:r>
    </w:p>
    <w:p w:rsidR="008D78B5" w:rsidRPr="005804DB" w:rsidRDefault="008D78B5" w:rsidP="008D78B5">
      <w:pPr>
        <w:widowControl w:val="0"/>
        <w:suppressAutoHyphens/>
        <w:ind w:firstLine="709"/>
        <w:jc w:val="both"/>
        <w:rPr>
          <w:sz w:val="28"/>
          <w:szCs w:val="28"/>
        </w:rPr>
      </w:pPr>
      <w:r w:rsidRPr="00250497">
        <w:rPr>
          <w:rFonts w:eastAsia="DejaVu Sans" w:cs="font184"/>
          <w:kern w:val="2"/>
          <w:sz w:val="28"/>
          <w:szCs w:val="28"/>
          <w:lang w:eastAsia="ar-SA"/>
        </w:rPr>
        <w:t xml:space="preserve">Субвенций получено в сумме </w:t>
      </w:r>
      <w:r>
        <w:rPr>
          <w:rFonts w:eastAsia="DejaVu Sans" w:cs="font184"/>
          <w:kern w:val="2"/>
          <w:sz w:val="28"/>
          <w:szCs w:val="28"/>
          <w:lang w:eastAsia="ar-SA"/>
        </w:rPr>
        <w:t>176 441,5</w:t>
      </w:r>
      <w:r w:rsidRPr="00250497">
        <w:rPr>
          <w:rFonts w:eastAsia="DejaVu Sans" w:cs="font184"/>
          <w:kern w:val="2"/>
          <w:sz w:val="28"/>
          <w:szCs w:val="28"/>
          <w:lang w:eastAsia="ar-SA"/>
        </w:rPr>
        <w:t xml:space="preserve"> тыс. рублей или </w:t>
      </w:r>
      <w:r>
        <w:rPr>
          <w:rFonts w:eastAsia="DejaVu Sans" w:cs="font184"/>
          <w:kern w:val="2"/>
          <w:sz w:val="28"/>
          <w:szCs w:val="28"/>
          <w:lang w:eastAsia="ar-SA"/>
        </w:rPr>
        <w:t>39,5</w:t>
      </w:r>
      <w:r w:rsidRPr="00250497">
        <w:rPr>
          <w:rFonts w:eastAsia="DejaVu Sans" w:cs="font184"/>
          <w:kern w:val="2"/>
          <w:sz w:val="28"/>
          <w:szCs w:val="28"/>
          <w:lang w:eastAsia="ar-SA"/>
        </w:rPr>
        <w:t>% утвержденных назначений (</w:t>
      </w:r>
      <w:r w:rsidRPr="00250497">
        <w:rPr>
          <w:sz w:val="28"/>
          <w:szCs w:val="28"/>
        </w:rPr>
        <w:t>из 1</w:t>
      </w:r>
      <w:r>
        <w:rPr>
          <w:sz w:val="28"/>
          <w:szCs w:val="28"/>
        </w:rPr>
        <w:t>1</w:t>
      </w:r>
      <w:r w:rsidRPr="00250497">
        <w:rPr>
          <w:sz w:val="28"/>
          <w:szCs w:val="28"/>
        </w:rPr>
        <w:t xml:space="preserve"> плановых субвенций поступило </w:t>
      </w:r>
      <w:r>
        <w:rPr>
          <w:sz w:val="28"/>
          <w:szCs w:val="28"/>
        </w:rPr>
        <w:t>9</w:t>
      </w:r>
      <w:r w:rsidRPr="00250497">
        <w:rPr>
          <w:sz w:val="28"/>
          <w:szCs w:val="28"/>
        </w:rPr>
        <w:t xml:space="preserve">). </w:t>
      </w:r>
      <w:r>
        <w:rPr>
          <w:sz w:val="28"/>
          <w:szCs w:val="28"/>
        </w:rPr>
        <w:t>Н</w:t>
      </w:r>
      <w:r w:rsidRPr="005804DB">
        <w:rPr>
          <w:sz w:val="28"/>
          <w:szCs w:val="28"/>
        </w:rPr>
        <w:t>е поступили субвенции:</w:t>
      </w:r>
    </w:p>
    <w:p w:rsidR="008D78B5" w:rsidRPr="005804DB" w:rsidRDefault="008D78B5" w:rsidP="008D78B5">
      <w:pPr>
        <w:widowControl w:val="0"/>
        <w:suppressAutoHyphens/>
        <w:ind w:firstLine="709"/>
        <w:jc w:val="both"/>
        <w:rPr>
          <w:sz w:val="28"/>
          <w:szCs w:val="28"/>
        </w:rPr>
      </w:pPr>
      <w:r w:rsidRPr="005804DB">
        <w:rPr>
          <w:sz w:val="28"/>
          <w:szCs w:val="28"/>
        </w:rPr>
        <w:t>-</w:t>
      </w:r>
      <w:r>
        <w:rPr>
          <w:sz w:val="28"/>
          <w:szCs w:val="28"/>
        </w:rPr>
        <w:t> </w:t>
      </w:r>
      <w:r w:rsidRPr="005804DB">
        <w:rPr>
          <w:sz w:val="28"/>
          <w:szCs w:val="28"/>
        </w:rPr>
        <w:t>на осуществление отдельных полномочий в области водных отношений (4</w:t>
      </w:r>
      <w:r>
        <w:rPr>
          <w:sz w:val="28"/>
          <w:szCs w:val="28"/>
        </w:rPr>
        <w:t> </w:t>
      </w:r>
      <w:r w:rsidRPr="005804DB">
        <w:rPr>
          <w:sz w:val="28"/>
          <w:szCs w:val="28"/>
        </w:rPr>
        <w:t>169,2 тыс. рублей);</w:t>
      </w:r>
    </w:p>
    <w:p w:rsidR="008D78B5" w:rsidRDefault="008D78B5" w:rsidP="008D78B5">
      <w:pPr>
        <w:widowControl w:val="0"/>
        <w:suppressAutoHyphens/>
        <w:ind w:firstLine="709"/>
        <w:jc w:val="both"/>
        <w:rPr>
          <w:sz w:val="28"/>
          <w:szCs w:val="28"/>
        </w:rPr>
      </w:pPr>
      <w:r w:rsidRPr="005804DB">
        <w:rPr>
          <w:sz w:val="28"/>
          <w:szCs w:val="28"/>
        </w:rPr>
        <w:t>-</w:t>
      </w:r>
      <w:r>
        <w:rPr>
          <w:sz w:val="28"/>
          <w:szCs w:val="28"/>
        </w:rPr>
        <w:t> </w:t>
      </w:r>
      <w:r w:rsidRPr="005804DB">
        <w:rPr>
          <w:sz w:val="28"/>
          <w:szCs w:val="28"/>
        </w:rPr>
        <w:t>на осуществление полномочий по составлению (изменению) списков кандидатов в присяжные заседатели федеральных судов общей юрисдикции в</w:t>
      </w:r>
      <w:r>
        <w:rPr>
          <w:sz w:val="28"/>
          <w:szCs w:val="28"/>
        </w:rPr>
        <w:t> </w:t>
      </w:r>
      <w:r w:rsidRPr="005804DB">
        <w:rPr>
          <w:sz w:val="28"/>
          <w:szCs w:val="28"/>
        </w:rPr>
        <w:t>Российской Федерации (52,4 тыс. рублей).</w:t>
      </w:r>
    </w:p>
    <w:p w:rsidR="008D78B5" w:rsidRPr="00250497" w:rsidRDefault="008D78B5" w:rsidP="008D78B5">
      <w:pPr>
        <w:widowControl w:val="0"/>
        <w:suppressAutoHyphens/>
        <w:ind w:firstLine="709"/>
        <w:jc w:val="both"/>
        <w:rPr>
          <w:rFonts w:eastAsia="DejaVu Sans" w:cs="font184"/>
          <w:kern w:val="2"/>
          <w:sz w:val="28"/>
          <w:szCs w:val="28"/>
          <w:lang w:eastAsia="ar-SA"/>
        </w:rPr>
      </w:pPr>
      <w:r w:rsidRPr="00250497">
        <w:rPr>
          <w:sz w:val="28"/>
          <w:szCs w:val="28"/>
        </w:rPr>
        <w:t>И</w:t>
      </w:r>
      <w:r w:rsidRPr="00250497">
        <w:rPr>
          <w:rFonts w:eastAsia="DejaVu Sans" w:cs="font184"/>
          <w:kern w:val="2"/>
          <w:sz w:val="28"/>
          <w:szCs w:val="28"/>
          <w:lang w:eastAsia="ar-SA"/>
        </w:rPr>
        <w:t xml:space="preserve">ные межбюджетные трансферты поступили в сумме </w:t>
      </w:r>
      <w:r>
        <w:rPr>
          <w:rFonts w:eastAsia="DejaVu Sans" w:cs="font184"/>
          <w:kern w:val="2"/>
          <w:sz w:val="28"/>
          <w:szCs w:val="28"/>
          <w:lang w:eastAsia="ar-SA"/>
        </w:rPr>
        <w:t>161 886,8</w:t>
      </w:r>
      <w:r w:rsidRPr="00250497">
        <w:rPr>
          <w:rFonts w:eastAsia="DejaVu Sans" w:cs="font184"/>
          <w:kern w:val="2"/>
          <w:sz w:val="28"/>
          <w:szCs w:val="28"/>
          <w:lang w:eastAsia="ar-SA"/>
        </w:rPr>
        <w:t xml:space="preserve"> тыс. рублей или </w:t>
      </w:r>
      <w:r>
        <w:rPr>
          <w:rFonts w:eastAsia="DejaVu Sans" w:cs="font184"/>
          <w:kern w:val="2"/>
          <w:sz w:val="28"/>
          <w:szCs w:val="28"/>
          <w:lang w:eastAsia="ar-SA"/>
        </w:rPr>
        <w:t>58,4</w:t>
      </w:r>
      <w:r w:rsidRPr="00250497">
        <w:rPr>
          <w:rFonts w:eastAsia="DejaVu Sans" w:cs="font184"/>
          <w:kern w:val="2"/>
          <w:sz w:val="28"/>
          <w:szCs w:val="28"/>
          <w:lang w:eastAsia="ar-SA"/>
        </w:rPr>
        <w:t>% плановых назначений (</w:t>
      </w:r>
      <w:r>
        <w:rPr>
          <w:rFonts w:eastAsia="DejaVu Sans" w:cs="font184"/>
          <w:kern w:val="2"/>
          <w:sz w:val="28"/>
          <w:szCs w:val="28"/>
          <w:lang w:eastAsia="ar-SA"/>
        </w:rPr>
        <w:t xml:space="preserve">6 плановых </w:t>
      </w:r>
      <w:r w:rsidRPr="00250497">
        <w:rPr>
          <w:rFonts w:eastAsia="DejaVu Sans" w:cs="font184"/>
          <w:kern w:val="2"/>
          <w:sz w:val="28"/>
          <w:szCs w:val="28"/>
          <w:lang w:eastAsia="ar-SA"/>
        </w:rPr>
        <w:t>трансфертов</w:t>
      </w:r>
      <w:r>
        <w:rPr>
          <w:rFonts w:eastAsia="DejaVu Sans" w:cs="font184"/>
          <w:kern w:val="2"/>
          <w:sz w:val="28"/>
          <w:szCs w:val="28"/>
          <w:lang w:eastAsia="ar-SA"/>
        </w:rPr>
        <w:t>)</w:t>
      </w:r>
      <w:r w:rsidRPr="00250497">
        <w:rPr>
          <w:rFonts w:eastAsia="DejaVu Sans" w:cs="font184"/>
          <w:kern w:val="2"/>
          <w:sz w:val="28"/>
          <w:szCs w:val="28"/>
          <w:lang w:eastAsia="ar-SA"/>
        </w:rPr>
        <w:t xml:space="preserve">. </w:t>
      </w:r>
      <w:r>
        <w:rPr>
          <w:rFonts w:eastAsia="DejaVu Sans" w:cs="font184"/>
          <w:kern w:val="2"/>
          <w:sz w:val="28"/>
          <w:szCs w:val="28"/>
          <w:lang w:eastAsia="ar-SA"/>
        </w:rPr>
        <w:t>В</w:t>
      </w:r>
      <w:r w:rsidRPr="00250497">
        <w:rPr>
          <w:rFonts w:eastAsia="DejaVu Sans" w:cs="font184"/>
          <w:kern w:val="2"/>
          <w:sz w:val="28"/>
          <w:szCs w:val="28"/>
          <w:lang w:eastAsia="ar-SA"/>
        </w:rPr>
        <w:t xml:space="preserve"> окружной бюджет </w:t>
      </w:r>
      <w:r>
        <w:rPr>
          <w:rFonts w:eastAsia="DejaVu Sans" w:cs="font184"/>
          <w:kern w:val="2"/>
          <w:sz w:val="28"/>
          <w:szCs w:val="28"/>
          <w:lang w:eastAsia="ar-SA"/>
        </w:rPr>
        <w:t>не </w:t>
      </w:r>
      <w:r w:rsidRPr="00250497">
        <w:rPr>
          <w:rFonts w:eastAsia="DejaVu Sans" w:cs="font184"/>
          <w:kern w:val="2"/>
          <w:sz w:val="28"/>
          <w:szCs w:val="28"/>
          <w:lang w:eastAsia="ar-SA"/>
        </w:rPr>
        <w:t xml:space="preserve">поступил </w:t>
      </w:r>
      <w:r>
        <w:rPr>
          <w:rFonts w:eastAsia="DejaVu Sans" w:cs="font184"/>
          <w:kern w:val="2"/>
          <w:sz w:val="28"/>
          <w:szCs w:val="28"/>
          <w:lang w:eastAsia="ar-SA"/>
        </w:rPr>
        <w:t>иной м</w:t>
      </w:r>
      <w:r w:rsidRPr="005804DB">
        <w:rPr>
          <w:rFonts w:eastAsia="DejaVu Sans" w:cs="font184"/>
          <w:kern w:val="2"/>
          <w:sz w:val="28"/>
          <w:szCs w:val="28"/>
          <w:lang w:eastAsia="ar-SA"/>
        </w:rPr>
        <w:t>ежбюджетны</w:t>
      </w:r>
      <w:r>
        <w:rPr>
          <w:rFonts w:eastAsia="DejaVu Sans" w:cs="font184"/>
          <w:kern w:val="2"/>
          <w:sz w:val="28"/>
          <w:szCs w:val="28"/>
          <w:lang w:eastAsia="ar-SA"/>
        </w:rPr>
        <w:t>й</w:t>
      </w:r>
      <w:r w:rsidRPr="005804DB">
        <w:rPr>
          <w:rFonts w:eastAsia="DejaVu Sans" w:cs="font184"/>
          <w:kern w:val="2"/>
          <w:sz w:val="28"/>
          <w:szCs w:val="28"/>
          <w:lang w:eastAsia="ar-SA"/>
        </w:rPr>
        <w:t xml:space="preserve"> трансферт</w:t>
      </w:r>
      <w:r>
        <w:rPr>
          <w:rFonts w:eastAsia="DejaVu Sans" w:cs="font184"/>
          <w:kern w:val="2"/>
          <w:sz w:val="28"/>
          <w:szCs w:val="28"/>
          <w:lang w:eastAsia="ar-SA"/>
        </w:rPr>
        <w:t xml:space="preserve"> </w:t>
      </w:r>
      <w:r w:rsidRPr="005804DB">
        <w:rPr>
          <w:rFonts w:eastAsia="DejaVu Sans" w:cs="font184"/>
          <w:kern w:val="2"/>
          <w:sz w:val="28"/>
          <w:szCs w:val="28"/>
          <w:lang w:eastAsia="ar-SA"/>
        </w:rPr>
        <w:t>на реализацию отдельных полномочий в области лекарственного обеспечения</w:t>
      </w:r>
      <w:r>
        <w:rPr>
          <w:rFonts w:eastAsia="DejaVu Sans" w:cs="font184"/>
          <w:kern w:val="2"/>
          <w:sz w:val="28"/>
          <w:szCs w:val="28"/>
          <w:lang w:eastAsia="ar-SA"/>
        </w:rPr>
        <w:t xml:space="preserve"> в сумме </w:t>
      </w:r>
      <w:r w:rsidRPr="005804DB">
        <w:rPr>
          <w:rFonts w:eastAsia="DejaVu Sans" w:cs="font184"/>
          <w:kern w:val="2"/>
          <w:sz w:val="28"/>
          <w:szCs w:val="28"/>
          <w:lang w:eastAsia="ar-SA"/>
        </w:rPr>
        <w:t>6</w:t>
      </w:r>
      <w:r>
        <w:rPr>
          <w:rFonts w:eastAsia="DejaVu Sans" w:cs="font184"/>
          <w:kern w:val="2"/>
          <w:sz w:val="28"/>
          <w:szCs w:val="28"/>
          <w:lang w:eastAsia="ar-SA"/>
        </w:rPr>
        <w:t> </w:t>
      </w:r>
      <w:r w:rsidRPr="005804DB">
        <w:rPr>
          <w:rFonts w:eastAsia="DejaVu Sans" w:cs="font184"/>
          <w:kern w:val="2"/>
          <w:sz w:val="28"/>
          <w:szCs w:val="28"/>
          <w:lang w:eastAsia="ar-SA"/>
        </w:rPr>
        <w:t>647</w:t>
      </w:r>
      <w:r>
        <w:rPr>
          <w:rFonts w:eastAsia="DejaVu Sans" w:cs="font184"/>
          <w:kern w:val="2"/>
          <w:sz w:val="28"/>
          <w:szCs w:val="28"/>
          <w:lang w:eastAsia="ar-SA"/>
        </w:rPr>
        <w:t>,3 тыс. рублей.</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sidRPr="0063425A">
        <w:rPr>
          <w:rFonts w:eastAsia="DejaVu Sans" w:cs="font184"/>
          <w:kern w:val="2"/>
          <w:sz w:val="28"/>
          <w:szCs w:val="28"/>
          <w:lang w:eastAsia="ar-SA"/>
        </w:rPr>
        <w:lastRenderedPageBreak/>
        <w:t>Кроме того, в окружной бюджет поступили безвозмездные поступления от</w:t>
      </w:r>
      <w:r>
        <w:rPr>
          <w:rFonts w:eastAsia="DejaVu Sans" w:cs="font184"/>
          <w:kern w:val="2"/>
          <w:sz w:val="28"/>
          <w:szCs w:val="28"/>
          <w:lang w:eastAsia="ar-SA"/>
        </w:rPr>
        <w:t> </w:t>
      </w:r>
      <w:r w:rsidRPr="0063425A">
        <w:rPr>
          <w:rFonts w:eastAsia="DejaVu Sans" w:cs="font184"/>
          <w:kern w:val="2"/>
          <w:sz w:val="28"/>
          <w:szCs w:val="28"/>
          <w:lang w:eastAsia="ar-SA"/>
        </w:rPr>
        <w:t>негосударственн</w:t>
      </w:r>
      <w:r>
        <w:rPr>
          <w:rFonts w:eastAsia="DejaVu Sans" w:cs="font184"/>
          <w:kern w:val="2"/>
          <w:sz w:val="28"/>
          <w:szCs w:val="28"/>
          <w:lang w:eastAsia="ar-SA"/>
        </w:rPr>
        <w:t>ой</w:t>
      </w:r>
      <w:r w:rsidRPr="0063425A">
        <w:rPr>
          <w:rFonts w:eastAsia="DejaVu Sans" w:cs="font184"/>
          <w:kern w:val="2"/>
          <w:sz w:val="28"/>
          <w:szCs w:val="28"/>
          <w:lang w:eastAsia="ar-SA"/>
        </w:rPr>
        <w:t xml:space="preserve"> организаци</w:t>
      </w:r>
      <w:r>
        <w:rPr>
          <w:rFonts w:eastAsia="DejaVu Sans" w:cs="font184"/>
          <w:kern w:val="2"/>
          <w:sz w:val="28"/>
          <w:szCs w:val="28"/>
          <w:lang w:eastAsia="ar-SA"/>
        </w:rPr>
        <w:t>и</w:t>
      </w:r>
      <w:r w:rsidRPr="0063425A">
        <w:rPr>
          <w:rFonts w:eastAsia="DejaVu Sans" w:cs="font184"/>
          <w:kern w:val="2"/>
          <w:sz w:val="28"/>
          <w:szCs w:val="28"/>
          <w:lang w:eastAsia="ar-SA"/>
        </w:rPr>
        <w:t xml:space="preserve"> Фонд поддержки детей, находящихся в трудной жизненной ситуации </w:t>
      </w:r>
      <w:r w:rsidRPr="00885F8C">
        <w:rPr>
          <w:rFonts w:eastAsia="DejaVu Sans" w:cs="font184"/>
          <w:kern w:val="2"/>
          <w:sz w:val="28"/>
          <w:szCs w:val="28"/>
          <w:lang w:eastAsia="ar-SA"/>
        </w:rPr>
        <w:t xml:space="preserve">на реализацию комплекса мер, направленных на создание семейных многофункциональных центров в Чукотском автономном округе </w:t>
      </w:r>
      <w:r w:rsidRPr="0063425A">
        <w:rPr>
          <w:rFonts w:eastAsia="DejaVu Sans" w:cs="font184"/>
          <w:kern w:val="2"/>
          <w:sz w:val="28"/>
          <w:szCs w:val="28"/>
          <w:lang w:eastAsia="ar-SA"/>
        </w:rPr>
        <w:t xml:space="preserve">в сумме </w:t>
      </w:r>
      <w:r>
        <w:rPr>
          <w:rFonts w:eastAsia="DejaVu Sans" w:cs="font184"/>
          <w:kern w:val="2"/>
          <w:sz w:val="28"/>
          <w:szCs w:val="28"/>
          <w:lang w:eastAsia="ar-SA"/>
        </w:rPr>
        <w:t>4 980,6</w:t>
      </w:r>
      <w:r w:rsidRPr="0063425A">
        <w:rPr>
          <w:rFonts w:eastAsia="DejaVu Sans" w:cs="font184"/>
          <w:kern w:val="2"/>
          <w:sz w:val="28"/>
          <w:szCs w:val="28"/>
          <w:lang w:eastAsia="ar-SA"/>
        </w:rPr>
        <w:t xml:space="preserve"> тыс. рублей</w:t>
      </w:r>
      <w:r>
        <w:rPr>
          <w:rStyle w:val="ac"/>
          <w:rFonts w:eastAsia="DejaVu Sans" w:cs="font184"/>
          <w:kern w:val="2"/>
          <w:sz w:val="28"/>
          <w:szCs w:val="28"/>
          <w:lang w:eastAsia="ar-SA"/>
        </w:rPr>
        <w:footnoteReference w:id="39"/>
      </w:r>
      <w:r>
        <w:rPr>
          <w:rFonts w:eastAsia="DejaVu Sans" w:cs="font184"/>
          <w:kern w:val="2"/>
          <w:sz w:val="28"/>
          <w:szCs w:val="28"/>
          <w:lang w:eastAsia="ar-SA"/>
        </w:rPr>
        <w:t>.</w:t>
      </w:r>
    </w:p>
    <w:p w:rsidR="008D78B5" w:rsidRDefault="008D78B5" w:rsidP="008D78B5">
      <w:pPr>
        <w:widowControl w:val="0"/>
        <w:shd w:val="clear" w:color="auto" w:fill="FFFFFF"/>
        <w:suppressAutoHyphens/>
        <w:ind w:firstLine="709"/>
        <w:jc w:val="both"/>
        <w:rPr>
          <w:rFonts w:eastAsia="DejaVu Sans" w:cs="font184"/>
          <w:kern w:val="2"/>
          <w:sz w:val="28"/>
          <w:szCs w:val="28"/>
          <w:lang w:eastAsia="ar-SA"/>
        </w:rPr>
      </w:pPr>
      <w:r>
        <w:rPr>
          <w:rFonts w:eastAsia="DejaVu Sans" w:cs="font184"/>
          <w:kern w:val="2"/>
          <w:sz w:val="28"/>
          <w:szCs w:val="28"/>
          <w:lang w:eastAsia="ar-SA"/>
        </w:rPr>
        <w:t>Прочие безвозмездные поступления составили 1 966 768,6 тыс. рублей – целевые взносы от Публичного акционерного общества «Федеральная гидрогенерирующая компания – РусГидро» в связи с доведением до базового уровня цен (тарифов) на электрическую энергию (мощность) на 2025 год для субъектов, входящих в состав Дальневосточного федерального округа, в соответствии с Распоряжением Правительства Российской Федерации от 7 декабря 2024 года №3608-р.</w:t>
      </w:r>
    </w:p>
    <w:p w:rsidR="008D78B5" w:rsidRPr="00250497" w:rsidRDefault="008D78B5" w:rsidP="008D78B5">
      <w:pPr>
        <w:widowControl w:val="0"/>
        <w:shd w:val="clear" w:color="auto" w:fill="FFFFFF"/>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 xml:space="preserve">Доходы окружного бюджета от возврата остатков субсидий, субвенций и иных межбюджетных трансфертов, имеющих целевое назначение, прошлых лет в отчетном периоде составили </w:t>
      </w:r>
      <w:r>
        <w:rPr>
          <w:rFonts w:eastAsia="DejaVu Sans" w:cs="font184"/>
          <w:kern w:val="2"/>
          <w:sz w:val="28"/>
          <w:szCs w:val="28"/>
          <w:lang w:eastAsia="ar-SA"/>
        </w:rPr>
        <w:t>744 812,6</w:t>
      </w:r>
      <w:r w:rsidRPr="00250497">
        <w:rPr>
          <w:rFonts w:eastAsia="DejaVu Sans" w:cs="font184"/>
          <w:kern w:val="2"/>
          <w:sz w:val="28"/>
          <w:szCs w:val="28"/>
          <w:lang w:eastAsia="ar-SA"/>
        </w:rPr>
        <w:t xml:space="preserve"> тыс. рублей</w:t>
      </w:r>
      <w:r>
        <w:rPr>
          <w:rFonts w:eastAsia="DejaVu Sans" w:cs="font184"/>
          <w:kern w:val="2"/>
          <w:sz w:val="28"/>
          <w:szCs w:val="28"/>
          <w:lang w:eastAsia="ar-SA"/>
        </w:rPr>
        <w:t>.</w:t>
      </w:r>
    </w:p>
    <w:p w:rsidR="008D78B5" w:rsidRDefault="008D78B5" w:rsidP="008D78B5">
      <w:pPr>
        <w:widowControl w:val="0"/>
        <w:suppressAutoHyphens/>
        <w:ind w:firstLine="709"/>
        <w:jc w:val="both"/>
        <w:rPr>
          <w:rFonts w:eastAsia="DejaVu Sans" w:cs="font184"/>
          <w:kern w:val="2"/>
          <w:sz w:val="28"/>
          <w:szCs w:val="28"/>
          <w:lang w:eastAsia="ar-SA"/>
        </w:rPr>
      </w:pPr>
      <w:r w:rsidRPr="00250497">
        <w:rPr>
          <w:rFonts w:eastAsia="DejaVu Sans" w:cs="font184"/>
          <w:kern w:val="2"/>
          <w:sz w:val="28"/>
          <w:szCs w:val="28"/>
          <w:lang w:eastAsia="ar-SA"/>
        </w:rPr>
        <w:t xml:space="preserve">Возврат остатков субсидий, субвенций и иных межбюджетных трансфертов, имеющих целевое назначение, прошлых лет составил </w:t>
      </w:r>
      <w:r>
        <w:rPr>
          <w:rFonts w:eastAsia="DejaVu Sans" w:cs="font184"/>
          <w:kern w:val="2"/>
          <w:sz w:val="28"/>
          <w:szCs w:val="28"/>
          <w:lang w:eastAsia="ar-SA"/>
        </w:rPr>
        <w:t>2 222,4</w:t>
      </w:r>
      <w:r w:rsidRPr="00250497">
        <w:rPr>
          <w:rFonts w:eastAsia="DejaVu Sans" w:cs="font184"/>
          <w:kern w:val="2"/>
          <w:sz w:val="28"/>
          <w:szCs w:val="28"/>
          <w:lang w:eastAsia="ar-SA"/>
        </w:rPr>
        <w:t xml:space="preserve"> тыс. рублей, из них:</w:t>
      </w:r>
    </w:p>
    <w:p w:rsidR="008D78B5" w:rsidRDefault="008D78B5" w:rsidP="008D78B5">
      <w:pPr>
        <w:widowControl w:val="0"/>
        <w:suppressAutoHyphens/>
        <w:ind w:firstLine="709"/>
        <w:jc w:val="both"/>
        <w:rPr>
          <w:rFonts w:eastAsia="DejaVu Sans" w:cs="font184"/>
          <w:kern w:val="2"/>
          <w:sz w:val="28"/>
          <w:szCs w:val="28"/>
          <w:lang w:eastAsia="ar-SA"/>
        </w:rPr>
      </w:pPr>
      <w:r w:rsidRPr="00CE5550">
        <w:rPr>
          <w:rFonts w:eastAsia="DejaVu Sans" w:cs="font184"/>
          <w:kern w:val="2"/>
          <w:sz w:val="28"/>
          <w:szCs w:val="28"/>
          <w:lang w:eastAsia="ar-SA"/>
        </w:rPr>
        <w:t>-</w:t>
      </w:r>
      <w:r>
        <w:rPr>
          <w:rFonts w:eastAsia="DejaVu Sans" w:cs="font184"/>
          <w:kern w:val="2"/>
          <w:sz w:val="28"/>
          <w:szCs w:val="28"/>
          <w:lang w:eastAsia="ar-SA"/>
        </w:rPr>
        <w:t> </w:t>
      </w:r>
      <w:r w:rsidRPr="00CE5550">
        <w:rPr>
          <w:rFonts w:eastAsia="DejaVu Sans" w:cs="font184"/>
          <w:kern w:val="2"/>
          <w:sz w:val="28"/>
          <w:szCs w:val="28"/>
          <w:lang w:eastAsia="ar-SA"/>
        </w:rPr>
        <w:t>723</w:t>
      </w:r>
      <w:r>
        <w:rPr>
          <w:rFonts w:eastAsia="DejaVu Sans" w:cs="font184"/>
          <w:kern w:val="2"/>
          <w:sz w:val="28"/>
          <w:szCs w:val="28"/>
          <w:lang w:eastAsia="ar-SA"/>
        </w:rPr>
        <w:t xml:space="preserve">,9 тыс. рублей – </w:t>
      </w:r>
      <w:r w:rsidRPr="00CE5550">
        <w:rPr>
          <w:rFonts w:eastAsia="DejaVu Sans" w:cs="font184"/>
          <w:kern w:val="2"/>
          <w:sz w:val="28"/>
          <w:szCs w:val="28"/>
          <w:lang w:eastAsia="ar-SA"/>
        </w:rPr>
        <w:t>субсиди</w:t>
      </w:r>
      <w:r>
        <w:rPr>
          <w:rFonts w:eastAsia="DejaVu Sans" w:cs="font184"/>
          <w:kern w:val="2"/>
          <w:sz w:val="28"/>
          <w:szCs w:val="28"/>
          <w:lang w:eastAsia="ar-SA"/>
        </w:rPr>
        <w:t>я</w:t>
      </w:r>
      <w:r w:rsidRPr="00CE5550">
        <w:rPr>
          <w:rFonts w:eastAsia="DejaVu Sans" w:cs="font184"/>
          <w:kern w:val="2"/>
          <w:sz w:val="28"/>
          <w:szCs w:val="28"/>
          <w:lang w:eastAsia="ar-SA"/>
        </w:rPr>
        <w:t xml:space="preserve"> на строительство и реконструкцию (модернизацию) объектов питьевого водоснабжения </w:t>
      </w:r>
      <w:r>
        <w:rPr>
          <w:rFonts w:eastAsia="DejaVu Sans" w:cs="font184"/>
          <w:kern w:val="2"/>
          <w:sz w:val="28"/>
          <w:szCs w:val="28"/>
          <w:lang w:eastAsia="ar-SA"/>
        </w:rPr>
        <w:t>(</w:t>
      </w:r>
      <w:r w:rsidRPr="00CE5550">
        <w:rPr>
          <w:rFonts w:eastAsia="DejaVu Sans" w:cs="font184"/>
          <w:kern w:val="2"/>
          <w:sz w:val="28"/>
          <w:szCs w:val="28"/>
          <w:lang w:eastAsia="ar-SA"/>
        </w:rPr>
        <w:t>Департамент строительства и жилищно-коммунального хозяйства Чукотского автономного округа</w:t>
      </w:r>
      <w:r>
        <w:rPr>
          <w:rFonts w:eastAsia="DejaVu Sans" w:cs="font184"/>
          <w:kern w:val="2"/>
          <w:sz w:val="28"/>
          <w:szCs w:val="28"/>
          <w:lang w:eastAsia="ar-SA"/>
        </w:rPr>
        <w:t>);</w:t>
      </w:r>
    </w:p>
    <w:p w:rsidR="008D78B5" w:rsidRDefault="008D78B5" w:rsidP="008D78B5">
      <w:pPr>
        <w:widowControl w:val="0"/>
        <w:suppressAutoHyphens/>
        <w:ind w:firstLine="709"/>
        <w:jc w:val="both"/>
        <w:rPr>
          <w:rFonts w:eastAsia="DejaVu Sans" w:cs="font184"/>
          <w:kern w:val="2"/>
          <w:sz w:val="28"/>
          <w:szCs w:val="28"/>
          <w:lang w:eastAsia="ar-SA"/>
        </w:rPr>
      </w:pPr>
      <w:r w:rsidRPr="00CE5550">
        <w:rPr>
          <w:rFonts w:eastAsia="DejaVu Sans" w:cs="font184"/>
          <w:kern w:val="2"/>
          <w:sz w:val="28"/>
          <w:szCs w:val="28"/>
          <w:lang w:eastAsia="ar-SA"/>
        </w:rPr>
        <w:t>-</w:t>
      </w:r>
      <w:r>
        <w:rPr>
          <w:rFonts w:eastAsia="DejaVu Sans" w:cs="font184"/>
          <w:kern w:val="2"/>
          <w:sz w:val="28"/>
          <w:szCs w:val="28"/>
          <w:lang w:eastAsia="ar-SA"/>
        </w:rPr>
        <w:t> </w:t>
      </w:r>
      <w:r w:rsidRPr="00CE5550">
        <w:rPr>
          <w:rFonts w:eastAsia="DejaVu Sans" w:cs="font184"/>
          <w:kern w:val="2"/>
          <w:sz w:val="28"/>
          <w:szCs w:val="28"/>
          <w:lang w:eastAsia="ar-SA"/>
        </w:rPr>
        <w:t>316</w:t>
      </w:r>
      <w:r>
        <w:rPr>
          <w:rFonts w:eastAsia="DejaVu Sans" w:cs="font184"/>
          <w:kern w:val="2"/>
          <w:sz w:val="28"/>
          <w:szCs w:val="28"/>
          <w:lang w:eastAsia="ar-SA"/>
        </w:rPr>
        <w:t xml:space="preserve">,2 тыс. рублей – </w:t>
      </w:r>
      <w:r w:rsidRPr="00CE5550">
        <w:rPr>
          <w:rFonts w:eastAsia="DejaVu Sans" w:cs="font184"/>
          <w:kern w:val="2"/>
          <w:sz w:val="28"/>
          <w:szCs w:val="28"/>
          <w:lang w:eastAsia="ar-SA"/>
        </w:rPr>
        <w:t>субсиди</w:t>
      </w:r>
      <w:r>
        <w:rPr>
          <w:rFonts w:eastAsia="DejaVu Sans" w:cs="font184"/>
          <w:kern w:val="2"/>
          <w:sz w:val="28"/>
          <w:szCs w:val="28"/>
          <w:lang w:eastAsia="ar-SA"/>
        </w:rPr>
        <w:t>я</w:t>
      </w:r>
      <w:r w:rsidRPr="00CE5550">
        <w:rPr>
          <w:rFonts w:eastAsia="DejaVu Sans" w:cs="font184"/>
          <w:kern w:val="2"/>
          <w:sz w:val="28"/>
          <w:szCs w:val="28"/>
          <w:lang w:eastAsia="ar-SA"/>
        </w:rPr>
        <w:t xml:space="preserve"> на выплату региональных социальных доплат к пенсии </w:t>
      </w:r>
      <w:r>
        <w:rPr>
          <w:rFonts w:eastAsia="DejaVu Sans" w:cs="font184"/>
          <w:kern w:val="2"/>
          <w:sz w:val="28"/>
          <w:szCs w:val="28"/>
          <w:lang w:eastAsia="ar-SA"/>
        </w:rPr>
        <w:t>(Департамент социальной политики Чукотского автономного округа).</w:t>
      </w:r>
    </w:p>
    <w:p w:rsidR="008D78B5" w:rsidRPr="00250497" w:rsidRDefault="008D78B5" w:rsidP="008D78B5">
      <w:pPr>
        <w:widowControl w:val="0"/>
        <w:autoSpaceDE w:val="0"/>
        <w:autoSpaceDN w:val="0"/>
        <w:adjustRightInd w:val="0"/>
        <w:spacing w:before="240" w:after="120"/>
        <w:jc w:val="center"/>
        <w:outlineLvl w:val="0"/>
        <w:rPr>
          <w:b/>
          <w:sz w:val="28"/>
          <w:szCs w:val="28"/>
        </w:rPr>
      </w:pPr>
      <w:r w:rsidRPr="00250497">
        <w:rPr>
          <w:b/>
          <w:sz w:val="28"/>
          <w:szCs w:val="28"/>
        </w:rPr>
        <w:t>Расходы окружного бюджета</w:t>
      </w:r>
    </w:p>
    <w:p w:rsidR="008D78B5" w:rsidRPr="00250497" w:rsidRDefault="008D78B5" w:rsidP="008D78B5">
      <w:pPr>
        <w:ind w:firstLine="709"/>
        <w:jc w:val="both"/>
        <w:rPr>
          <w:sz w:val="28"/>
          <w:szCs w:val="28"/>
        </w:rPr>
      </w:pPr>
      <w:r w:rsidRPr="00250497">
        <w:rPr>
          <w:sz w:val="28"/>
          <w:szCs w:val="28"/>
        </w:rPr>
        <w:t xml:space="preserve">В отчетном периоде расходы окружного бюджета составили </w:t>
      </w:r>
      <w:r>
        <w:rPr>
          <w:sz w:val="28"/>
          <w:szCs w:val="28"/>
        </w:rPr>
        <w:t>29 629 985,3</w:t>
      </w:r>
      <w:r w:rsidRPr="00250497">
        <w:rPr>
          <w:sz w:val="28"/>
          <w:szCs w:val="28"/>
        </w:rPr>
        <w:t xml:space="preserve"> тыс. рублей или </w:t>
      </w:r>
      <w:r>
        <w:rPr>
          <w:sz w:val="28"/>
          <w:szCs w:val="28"/>
        </w:rPr>
        <w:t>47,7</w:t>
      </w:r>
      <w:r w:rsidRPr="00250497">
        <w:rPr>
          <w:sz w:val="28"/>
          <w:szCs w:val="28"/>
        </w:rPr>
        <w:t xml:space="preserve">% утвержденных </w:t>
      </w:r>
      <w:r>
        <w:rPr>
          <w:sz w:val="28"/>
          <w:szCs w:val="28"/>
        </w:rPr>
        <w:t xml:space="preserve">в сводной бюджетной росписи </w:t>
      </w:r>
      <w:r w:rsidRPr="00250497">
        <w:rPr>
          <w:sz w:val="28"/>
          <w:szCs w:val="28"/>
        </w:rPr>
        <w:t>бюджетных ассигнований.</w:t>
      </w:r>
    </w:p>
    <w:p w:rsidR="008D78B5" w:rsidRDefault="008D78B5" w:rsidP="008D78B5">
      <w:pPr>
        <w:ind w:firstLine="709"/>
        <w:jc w:val="both"/>
        <w:rPr>
          <w:sz w:val="28"/>
          <w:szCs w:val="28"/>
        </w:rPr>
      </w:pPr>
      <w:r w:rsidRPr="00250497">
        <w:rPr>
          <w:sz w:val="28"/>
          <w:szCs w:val="28"/>
        </w:rPr>
        <w:t xml:space="preserve">Информация об исполнении окружного бюджета за </w:t>
      </w:r>
      <w:r>
        <w:rPr>
          <w:sz w:val="28"/>
          <w:szCs w:val="28"/>
        </w:rPr>
        <w:t>6</w:t>
      </w:r>
      <w:r w:rsidRPr="00250497">
        <w:rPr>
          <w:sz w:val="28"/>
          <w:szCs w:val="28"/>
        </w:rPr>
        <w:t xml:space="preserve"> месяцев 202</w:t>
      </w:r>
      <w:r>
        <w:rPr>
          <w:sz w:val="28"/>
          <w:szCs w:val="28"/>
        </w:rPr>
        <w:t>5</w:t>
      </w:r>
      <w:r w:rsidRPr="00250497">
        <w:rPr>
          <w:sz w:val="28"/>
          <w:szCs w:val="28"/>
        </w:rPr>
        <w:t xml:space="preserve"> года по расходам в разрезе разделов функциональной классификации расходов бюджетов представлена в таблице №</w:t>
      </w:r>
      <w:r>
        <w:rPr>
          <w:sz w:val="28"/>
          <w:szCs w:val="28"/>
        </w:rPr>
        <w:t>8</w:t>
      </w:r>
      <w:r w:rsidRPr="00250497">
        <w:rPr>
          <w:sz w:val="28"/>
          <w:szCs w:val="28"/>
        </w:rPr>
        <w:t>.</w:t>
      </w:r>
    </w:p>
    <w:p w:rsidR="008D78B5" w:rsidRPr="00F04875" w:rsidRDefault="008D78B5" w:rsidP="008D78B5">
      <w:pPr>
        <w:pStyle w:val="ConsPlusTitle"/>
        <w:adjustRightInd/>
        <w:jc w:val="right"/>
        <w:outlineLvl w:val="0"/>
        <w:rPr>
          <w:b w:val="0"/>
          <w:sz w:val="28"/>
          <w:szCs w:val="28"/>
        </w:rPr>
      </w:pPr>
      <w:r w:rsidRPr="00F04875">
        <w:rPr>
          <w:b w:val="0"/>
          <w:sz w:val="28"/>
          <w:szCs w:val="28"/>
        </w:rPr>
        <w:t>Таблица №8</w:t>
      </w:r>
    </w:p>
    <w:p w:rsidR="008D78B5" w:rsidRPr="00250497" w:rsidRDefault="008D78B5" w:rsidP="008D78B5">
      <w:pPr>
        <w:tabs>
          <w:tab w:val="left" w:pos="709"/>
        </w:tabs>
        <w:jc w:val="right"/>
        <w:rPr>
          <w:sz w:val="28"/>
          <w:szCs w:val="28"/>
        </w:rPr>
      </w:pPr>
      <w:r w:rsidRPr="00250497">
        <w:rPr>
          <w:sz w:val="28"/>
          <w:szCs w:val="28"/>
        </w:rPr>
        <w:t>(тыс. рублей)</w:t>
      </w:r>
    </w:p>
    <w:tbl>
      <w:tblPr>
        <w:tblW w:w="10006" w:type="dxa"/>
        <w:jc w:val="center"/>
        <w:tblLook w:val="04A0" w:firstRow="1" w:lastRow="0" w:firstColumn="1" w:lastColumn="0" w:noHBand="0" w:noVBand="1"/>
      </w:tblPr>
      <w:tblGrid>
        <w:gridCol w:w="4390"/>
        <w:gridCol w:w="1367"/>
        <w:gridCol w:w="1417"/>
        <w:gridCol w:w="1698"/>
        <w:gridCol w:w="1134"/>
      </w:tblGrid>
      <w:tr w:rsidR="008D78B5" w:rsidRPr="00EC2BBC" w:rsidTr="002604AF">
        <w:trPr>
          <w:trHeight w:val="20"/>
          <w:tblHeader/>
          <w:jc w:val="center"/>
        </w:trPr>
        <w:tc>
          <w:tcPr>
            <w:tcW w:w="4390" w:type="dxa"/>
            <w:vMerge w:val="restart"/>
            <w:tcBorders>
              <w:top w:val="single" w:sz="4" w:space="0" w:color="auto"/>
              <w:left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 xml:space="preserve">Наименование </w:t>
            </w:r>
            <w:r w:rsidRPr="00EC2BBC">
              <w:rPr>
                <w:sz w:val="20"/>
                <w:szCs w:val="20"/>
              </w:rPr>
              <w:br/>
              <w:t>показателя</w:t>
            </w:r>
          </w:p>
        </w:tc>
        <w:tc>
          <w:tcPr>
            <w:tcW w:w="1367" w:type="dxa"/>
            <w:vMerge w:val="restart"/>
            <w:tcBorders>
              <w:top w:val="single" w:sz="4" w:space="0" w:color="auto"/>
              <w:left w:val="nil"/>
              <w:right w:val="single" w:sz="4" w:space="0" w:color="auto"/>
            </w:tcBorders>
            <w:shd w:val="clear" w:color="auto" w:fill="auto"/>
            <w:vAlign w:val="center"/>
            <w:hideMark/>
          </w:tcPr>
          <w:p w:rsidR="008D78B5" w:rsidRPr="00EC2BBC" w:rsidRDefault="008D78B5" w:rsidP="002604AF">
            <w:pPr>
              <w:ind w:left="-151" w:right="-117"/>
              <w:jc w:val="center"/>
              <w:rPr>
                <w:sz w:val="20"/>
                <w:szCs w:val="20"/>
              </w:rPr>
            </w:pPr>
            <w:r w:rsidRPr="00EC2BBC">
              <w:rPr>
                <w:sz w:val="20"/>
                <w:szCs w:val="20"/>
                <w:lang w:eastAsia="en-US"/>
              </w:rPr>
              <w:t>Утверждено</w:t>
            </w:r>
            <w:r w:rsidRPr="00EC2BBC">
              <w:rPr>
                <w:rStyle w:val="ac"/>
                <w:sz w:val="20"/>
                <w:szCs w:val="20"/>
                <w:lang w:eastAsia="en-US"/>
              </w:rPr>
              <w:footnoteReference w:id="40"/>
            </w:r>
          </w:p>
        </w:tc>
        <w:tc>
          <w:tcPr>
            <w:tcW w:w="4249" w:type="dxa"/>
            <w:gridSpan w:val="3"/>
            <w:tcBorders>
              <w:top w:val="single" w:sz="4" w:space="0" w:color="auto"/>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 xml:space="preserve">Исполнено </w:t>
            </w:r>
            <w:r w:rsidRPr="00EC2BBC">
              <w:rPr>
                <w:sz w:val="20"/>
                <w:szCs w:val="20"/>
              </w:rPr>
              <w:br/>
              <w:t>за 6 месяцев 2025 года</w:t>
            </w:r>
          </w:p>
        </w:tc>
      </w:tr>
      <w:tr w:rsidR="008D78B5" w:rsidRPr="00EC2BBC" w:rsidTr="002604AF">
        <w:trPr>
          <w:trHeight w:val="20"/>
          <w:tblHeader/>
          <w:jc w:val="center"/>
        </w:trPr>
        <w:tc>
          <w:tcPr>
            <w:tcW w:w="4390" w:type="dxa"/>
            <w:vMerge/>
            <w:tcBorders>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p>
        </w:tc>
        <w:tc>
          <w:tcPr>
            <w:tcW w:w="1367" w:type="dxa"/>
            <w:vMerge/>
            <w:tcBorders>
              <w:left w:val="nil"/>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сумма</w:t>
            </w:r>
          </w:p>
        </w:tc>
        <w:tc>
          <w:tcPr>
            <w:tcW w:w="1698"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уровень исполнения, %</w:t>
            </w:r>
          </w:p>
        </w:tc>
        <w:tc>
          <w:tcPr>
            <w:tcW w:w="1134"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удельный вес, %</w:t>
            </w:r>
          </w:p>
        </w:tc>
      </w:tr>
      <w:tr w:rsidR="008D78B5" w:rsidRPr="00EC2BBC" w:rsidTr="002604AF">
        <w:trPr>
          <w:trHeight w:val="20"/>
          <w:tblHeader/>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1</w:t>
            </w:r>
          </w:p>
        </w:tc>
        <w:tc>
          <w:tcPr>
            <w:tcW w:w="1367"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3</w:t>
            </w:r>
          </w:p>
        </w:tc>
        <w:tc>
          <w:tcPr>
            <w:tcW w:w="1698"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D78B5" w:rsidRPr="00EC2BBC" w:rsidRDefault="008D78B5" w:rsidP="008D78B5">
            <w:pPr>
              <w:jc w:val="center"/>
              <w:rPr>
                <w:sz w:val="20"/>
                <w:szCs w:val="20"/>
              </w:rPr>
            </w:pPr>
            <w:r w:rsidRPr="00EC2BBC">
              <w:rPr>
                <w:sz w:val="20"/>
                <w:szCs w:val="20"/>
              </w:rPr>
              <w:t>5</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b/>
                <w:bCs/>
                <w:sz w:val="20"/>
                <w:szCs w:val="20"/>
              </w:rPr>
            </w:pPr>
            <w:r w:rsidRPr="00EC2BBC">
              <w:rPr>
                <w:b/>
                <w:bCs/>
                <w:sz w:val="20"/>
                <w:szCs w:val="20"/>
              </w:rPr>
              <w:t>Расходы бюджета - всего</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62 181 289,4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right"/>
              <w:rPr>
                <w:b/>
                <w:bCs/>
                <w:sz w:val="20"/>
                <w:szCs w:val="20"/>
              </w:rPr>
            </w:pPr>
            <w:r w:rsidRPr="00EC2BBC">
              <w:rPr>
                <w:b/>
                <w:bCs/>
                <w:sz w:val="20"/>
                <w:szCs w:val="20"/>
              </w:rPr>
              <w:t>29 629 985,3</w:t>
            </w:r>
          </w:p>
        </w:tc>
        <w:tc>
          <w:tcPr>
            <w:tcW w:w="1698"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47,7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78B5" w:rsidRPr="00EC2BBC" w:rsidRDefault="008D78B5" w:rsidP="008D78B5">
            <w:pPr>
              <w:jc w:val="center"/>
              <w:rPr>
                <w:b/>
                <w:bCs/>
                <w:sz w:val="20"/>
                <w:szCs w:val="20"/>
              </w:rPr>
            </w:pPr>
            <w:r w:rsidRPr="00EC2BBC">
              <w:rPr>
                <w:b/>
                <w:bCs/>
                <w:sz w:val="20"/>
                <w:szCs w:val="20"/>
              </w:rPr>
              <w:t>х</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01 Общегосударственные расходы</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2 719 360,2</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1 255 999,3</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46,2</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4,2</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02 Национальная оборона</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31 558,2</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9 087,0</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28,8</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менее 0,1</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03 Национальная безопасность и правоохранительная деятельность</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841 359,3</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331 133,9</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39,4</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1,1</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04 Национальная экономика</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13 661 247,9</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6 361 445,6</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46,6</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21,5</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05 Жилищно-коммунальное хозяйство</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18 595 996,3</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9 449 942,4</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50,8</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31,9</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06 Охрана окружающей среды</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431 102,1</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67 029,4</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15,5</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0,2</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lastRenderedPageBreak/>
              <w:t>07 Образование</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9 867 052,1</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4 831 580,7</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49,0</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16,3</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08 Культура, кинематография</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948 456,1</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317 450,1</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33,5</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1,1</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09 Здравоохранение</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3 462 502,5</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1 576 233,0</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45,5</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5,3</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10 Социальная политика</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4 829 893,8</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2 559 159,4</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53,0</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8,6</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11 Физическая культура и спорт</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803 282,4</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198 745,1</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24,7</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0,7</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12 Средства массовой информации</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340 436,1</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154 628,6</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45,4</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0,5</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13 Обслуживание государственного долга</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36 798,3</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w:t>
            </w:r>
          </w:p>
        </w:tc>
      </w:tr>
      <w:tr w:rsidR="008D78B5" w:rsidRPr="00EC2BBC" w:rsidTr="002604AF">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EC2BBC" w:rsidRDefault="008D78B5" w:rsidP="008D78B5">
            <w:pPr>
              <w:rPr>
                <w:sz w:val="20"/>
                <w:szCs w:val="20"/>
              </w:rPr>
            </w:pPr>
            <w:r w:rsidRPr="00EC2BBC">
              <w:rPr>
                <w:sz w:val="20"/>
                <w:szCs w:val="20"/>
              </w:rPr>
              <w:t xml:space="preserve">14 Межбюджетные трансферты </w:t>
            </w:r>
          </w:p>
        </w:tc>
        <w:tc>
          <w:tcPr>
            <w:tcW w:w="1367" w:type="dxa"/>
            <w:tcBorders>
              <w:top w:val="nil"/>
              <w:left w:val="single" w:sz="4" w:space="0" w:color="auto"/>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5 612 244,1</w:t>
            </w:r>
          </w:p>
        </w:tc>
        <w:tc>
          <w:tcPr>
            <w:tcW w:w="1417"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right"/>
              <w:rPr>
                <w:sz w:val="20"/>
                <w:szCs w:val="20"/>
              </w:rPr>
            </w:pPr>
            <w:r w:rsidRPr="00EC2BBC">
              <w:rPr>
                <w:sz w:val="20"/>
                <w:szCs w:val="20"/>
              </w:rPr>
              <w:t>2 517 550,8</w:t>
            </w:r>
          </w:p>
        </w:tc>
        <w:tc>
          <w:tcPr>
            <w:tcW w:w="1698"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44,9</w:t>
            </w:r>
          </w:p>
        </w:tc>
        <w:tc>
          <w:tcPr>
            <w:tcW w:w="1134" w:type="dxa"/>
            <w:tcBorders>
              <w:top w:val="nil"/>
              <w:left w:val="nil"/>
              <w:bottom w:val="single" w:sz="4" w:space="0" w:color="auto"/>
              <w:right w:val="single" w:sz="4" w:space="0" w:color="auto"/>
            </w:tcBorders>
            <w:shd w:val="clear" w:color="auto" w:fill="auto"/>
            <w:noWrap/>
            <w:vAlign w:val="center"/>
          </w:tcPr>
          <w:p w:rsidR="008D78B5" w:rsidRPr="00EC2BBC" w:rsidRDefault="008D78B5" w:rsidP="008D78B5">
            <w:pPr>
              <w:jc w:val="center"/>
              <w:rPr>
                <w:sz w:val="20"/>
                <w:szCs w:val="20"/>
              </w:rPr>
            </w:pPr>
            <w:r w:rsidRPr="00EC2BBC">
              <w:rPr>
                <w:sz w:val="20"/>
                <w:szCs w:val="20"/>
              </w:rPr>
              <w:t>8,5</w:t>
            </w:r>
          </w:p>
        </w:tc>
      </w:tr>
    </w:tbl>
    <w:p w:rsidR="008D78B5" w:rsidRPr="00250497" w:rsidRDefault="008D78B5" w:rsidP="008D78B5">
      <w:pPr>
        <w:spacing w:before="120"/>
        <w:ind w:firstLine="709"/>
        <w:jc w:val="both"/>
        <w:rPr>
          <w:sz w:val="28"/>
          <w:szCs w:val="28"/>
        </w:rPr>
      </w:pPr>
      <w:r w:rsidRPr="00250497">
        <w:rPr>
          <w:sz w:val="28"/>
          <w:szCs w:val="28"/>
        </w:rPr>
        <w:t xml:space="preserve">В структуре расходов окружного бюджета наибольший объем занимают расходы на жилищно-коммунальное хозяйство – </w:t>
      </w:r>
      <w:r>
        <w:rPr>
          <w:sz w:val="28"/>
          <w:szCs w:val="28"/>
        </w:rPr>
        <w:t>31,9</w:t>
      </w:r>
      <w:r w:rsidRPr="00250497">
        <w:rPr>
          <w:sz w:val="28"/>
          <w:szCs w:val="28"/>
        </w:rPr>
        <w:t>%, национальную экономику – 2</w:t>
      </w:r>
      <w:r>
        <w:rPr>
          <w:sz w:val="28"/>
          <w:szCs w:val="28"/>
        </w:rPr>
        <w:t>1</w:t>
      </w:r>
      <w:r w:rsidRPr="00250497">
        <w:rPr>
          <w:sz w:val="28"/>
          <w:szCs w:val="28"/>
        </w:rPr>
        <w:t>,</w:t>
      </w:r>
      <w:r>
        <w:rPr>
          <w:sz w:val="28"/>
          <w:szCs w:val="28"/>
        </w:rPr>
        <w:t>5</w:t>
      </w:r>
      <w:r w:rsidRPr="00250497">
        <w:rPr>
          <w:sz w:val="28"/>
          <w:szCs w:val="28"/>
        </w:rPr>
        <w:t xml:space="preserve">%, межбюджетные трансферты общего характера – </w:t>
      </w:r>
      <w:r>
        <w:rPr>
          <w:sz w:val="28"/>
          <w:szCs w:val="28"/>
        </w:rPr>
        <w:t>8,5</w:t>
      </w:r>
      <w:r w:rsidRPr="00250497">
        <w:rPr>
          <w:sz w:val="28"/>
          <w:szCs w:val="28"/>
        </w:rPr>
        <w:t xml:space="preserve">%. Расходы на социальную сферу составили </w:t>
      </w:r>
      <w:r>
        <w:rPr>
          <w:sz w:val="28"/>
          <w:szCs w:val="28"/>
        </w:rPr>
        <w:t>32</w:t>
      </w:r>
      <w:r w:rsidRPr="00250497">
        <w:rPr>
          <w:sz w:val="28"/>
          <w:szCs w:val="28"/>
        </w:rPr>
        <w:t>% (их них: образование – 16,</w:t>
      </w:r>
      <w:r>
        <w:rPr>
          <w:sz w:val="28"/>
          <w:szCs w:val="28"/>
        </w:rPr>
        <w:t>3</w:t>
      </w:r>
      <w:r w:rsidRPr="00250497">
        <w:rPr>
          <w:sz w:val="28"/>
          <w:szCs w:val="28"/>
        </w:rPr>
        <w:t xml:space="preserve">%; социальная политика – </w:t>
      </w:r>
      <w:r>
        <w:rPr>
          <w:sz w:val="28"/>
          <w:szCs w:val="28"/>
        </w:rPr>
        <w:t>8</w:t>
      </w:r>
      <w:r w:rsidRPr="00250497">
        <w:rPr>
          <w:sz w:val="28"/>
          <w:szCs w:val="28"/>
        </w:rPr>
        <w:t>,6%; здравоохранение – 5,</w:t>
      </w:r>
      <w:r>
        <w:rPr>
          <w:sz w:val="28"/>
          <w:szCs w:val="28"/>
        </w:rPr>
        <w:t>3</w:t>
      </w:r>
      <w:r w:rsidRPr="00250497">
        <w:rPr>
          <w:sz w:val="28"/>
          <w:szCs w:val="28"/>
        </w:rPr>
        <w:t xml:space="preserve">%). Удельный вес расходов по остальным разделам в общем объеме расходов окружного бюджета составил менее </w:t>
      </w:r>
      <w:r>
        <w:rPr>
          <w:sz w:val="28"/>
          <w:szCs w:val="28"/>
        </w:rPr>
        <w:t>6</w:t>
      </w:r>
      <w:r w:rsidRPr="00250497">
        <w:rPr>
          <w:sz w:val="28"/>
          <w:szCs w:val="28"/>
        </w:rPr>
        <w:t>,</w:t>
      </w:r>
      <w:r>
        <w:rPr>
          <w:sz w:val="28"/>
          <w:szCs w:val="28"/>
        </w:rPr>
        <w:t>1</w:t>
      </w:r>
      <w:r w:rsidRPr="00250497">
        <w:rPr>
          <w:sz w:val="28"/>
          <w:szCs w:val="28"/>
        </w:rPr>
        <w:t>%.</w:t>
      </w:r>
    </w:p>
    <w:p w:rsidR="008D78B5" w:rsidRDefault="008D78B5" w:rsidP="008D78B5">
      <w:pPr>
        <w:ind w:firstLine="709"/>
        <w:jc w:val="both"/>
        <w:rPr>
          <w:sz w:val="28"/>
          <w:szCs w:val="28"/>
        </w:rPr>
      </w:pPr>
      <w:r w:rsidRPr="00250497">
        <w:rPr>
          <w:sz w:val="28"/>
          <w:szCs w:val="28"/>
        </w:rPr>
        <w:t>Наибольший уровень исполнения в отчетном периоде сложился по р</w:t>
      </w:r>
      <w:r>
        <w:rPr>
          <w:sz w:val="28"/>
          <w:szCs w:val="28"/>
        </w:rPr>
        <w:t>азделам:</w:t>
      </w:r>
      <w:r w:rsidRPr="00250497">
        <w:rPr>
          <w:sz w:val="28"/>
          <w:szCs w:val="28"/>
        </w:rPr>
        <w:t xml:space="preserve"> </w:t>
      </w:r>
    </w:p>
    <w:p w:rsidR="008D78B5" w:rsidRDefault="008D78B5" w:rsidP="008D78B5">
      <w:pPr>
        <w:ind w:firstLine="709"/>
        <w:jc w:val="both"/>
        <w:rPr>
          <w:sz w:val="28"/>
          <w:szCs w:val="28"/>
        </w:rPr>
      </w:pPr>
      <w:r w:rsidRPr="00524AF7">
        <w:rPr>
          <w:sz w:val="28"/>
          <w:szCs w:val="28"/>
        </w:rPr>
        <w:t>- социальная политика – 53% или 2 559 159,4 тыс. рублей;</w:t>
      </w:r>
    </w:p>
    <w:p w:rsidR="008D78B5" w:rsidRPr="00524AF7" w:rsidRDefault="008D78B5" w:rsidP="008D78B5">
      <w:pPr>
        <w:ind w:firstLine="709"/>
        <w:jc w:val="both"/>
        <w:rPr>
          <w:sz w:val="28"/>
          <w:szCs w:val="28"/>
        </w:rPr>
      </w:pPr>
      <w:r w:rsidRPr="00524AF7">
        <w:rPr>
          <w:sz w:val="28"/>
          <w:szCs w:val="28"/>
        </w:rPr>
        <w:t>- жилищно-коммунальное хозяйство – 50,8% или 9 449 942,4 тыс. рублей;</w:t>
      </w:r>
    </w:p>
    <w:p w:rsidR="008D78B5" w:rsidRPr="00524AF7" w:rsidRDefault="008D78B5" w:rsidP="008D78B5">
      <w:pPr>
        <w:ind w:firstLine="709"/>
        <w:jc w:val="both"/>
        <w:rPr>
          <w:sz w:val="28"/>
          <w:szCs w:val="28"/>
        </w:rPr>
      </w:pPr>
      <w:r w:rsidRPr="00524AF7">
        <w:rPr>
          <w:sz w:val="28"/>
          <w:szCs w:val="28"/>
        </w:rPr>
        <w:t>- образование – 49% или 4 831 580,7 тыс. рублей</w:t>
      </w:r>
      <w:r>
        <w:rPr>
          <w:sz w:val="28"/>
          <w:szCs w:val="28"/>
        </w:rPr>
        <w:t>.</w:t>
      </w:r>
    </w:p>
    <w:p w:rsidR="008D78B5" w:rsidRDefault="008D78B5" w:rsidP="008D78B5">
      <w:pPr>
        <w:ind w:firstLine="709"/>
        <w:jc w:val="both"/>
        <w:rPr>
          <w:sz w:val="28"/>
          <w:szCs w:val="28"/>
        </w:rPr>
      </w:pPr>
      <w:r w:rsidRPr="00250497">
        <w:rPr>
          <w:sz w:val="28"/>
          <w:szCs w:val="28"/>
        </w:rPr>
        <w:t xml:space="preserve">Информация об исполнении окружного бюджета за </w:t>
      </w:r>
      <w:r>
        <w:rPr>
          <w:sz w:val="28"/>
          <w:szCs w:val="28"/>
        </w:rPr>
        <w:t>6</w:t>
      </w:r>
      <w:r w:rsidRPr="00250497">
        <w:rPr>
          <w:sz w:val="28"/>
          <w:szCs w:val="28"/>
        </w:rPr>
        <w:t xml:space="preserve"> месяцев 202</w:t>
      </w:r>
      <w:r>
        <w:rPr>
          <w:sz w:val="28"/>
          <w:szCs w:val="28"/>
        </w:rPr>
        <w:t>5</w:t>
      </w:r>
      <w:r w:rsidRPr="00250497">
        <w:rPr>
          <w:sz w:val="28"/>
          <w:szCs w:val="28"/>
        </w:rPr>
        <w:t xml:space="preserve"> года по расходам в разрезе главных распорядителей приведена в таблице №</w:t>
      </w:r>
      <w:r>
        <w:rPr>
          <w:sz w:val="28"/>
          <w:szCs w:val="28"/>
        </w:rPr>
        <w:t>9</w:t>
      </w:r>
      <w:r w:rsidRPr="00250497">
        <w:rPr>
          <w:sz w:val="28"/>
          <w:szCs w:val="28"/>
        </w:rPr>
        <w:t>.</w:t>
      </w:r>
    </w:p>
    <w:p w:rsidR="008D78B5" w:rsidRPr="00F04875" w:rsidRDefault="008D78B5" w:rsidP="008D78B5">
      <w:pPr>
        <w:pStyle w:val="ConsPlusTitle"/>
        <w:adjustRightInd/>
        <w:jc w:val="right"/>
        <w:outlineLvl w:val="0"/>
        <w:rPr>
          <w:b w:val="0"/>
          <w:sz w:val="28"/>
          <w:szCs w:val="28"/>
        </w:rPr>
      </w:pPr>
      <w:r w:rsidRPr="00F04875">
        <w:rPr>
          <w:b w:val="0"/>
          <w:sz w:val="28"/>
          <w:szCs w:val="28"/>
        </w:rPr>
        <w:t>Таблица №9</w:t>
      </w:r>
    </w:p>
    <w:p w:rsidR="008D78B5" w:rsidRPr="00250497" w:rsidRDefault="008D78B5" w:rsidP="008D78B5">
      <w:pPr>
        <w:ind w:firstLine="709"/>
        <w:jc w:val="right"/>
        <w:rPr>
          <w:sz w:val="28"/>
          <w:szCs w:val="28"/>
        </w:rPr>
      </w:pPr>
      <w:r w:rsidRPr="00250497">
        <w:rPr>
          <w:sz w:val="28"/>
          <w:szCs w:val="28"/>
        </w:rPr>
        <w:t>(тыс. рублей)</w:t>
      </w:r>
    </w:p>
    <w:tbl>
      <w:tblPr>
        <w:tblW w:w="10213" w:type="dxa"/>
        <w:tblInd w:w="-289" w:type="dxa"/>
        <w:tblLook w:val="04A0" w:firstRow="1" w:lastRow="0" w:firstColumn="1" w:lastColumn="0" w:noHBand="0" w:noVBand="1"/>
      </w:tblPr>
      <w:tblGrid>
        <w:gridCol w:w="4639"/>
        <w:gridCol w:w="1457"/>
        <w:gridCol w:w="1276"/>
        <w:gridCol w:w="1702"/>
        <w:gridCol w:w="1131"/>
        <w:gridCol w:w="8"/>
      </w:tblGrid>
      <w:tr w:rsidR="008D78B5" w:rsidRPr="00201CEB" w:rsidTr="002604AF">
        <w:trPr>
          <w:trHeight w:val="20"/>
          <w:tblHeader/>
        </w:trPr>
        <w:tc>
          <w:tcPr>
            <w:tcW w:w="4639" w:type="dxa"/>
            <w:vMerge w:val="restart"/>
            <w:tcBorders>
              <w:top w:val="single" w:sz="4" w:space="0" w:color="auto"/>
              <w:left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 xml:space="preserve">Наименование </w:t>
            </w:r>
            <w:r w:rsidRPr="00201CEB">
              <w:rPr>
                <w:sz w:val="22"/>
                <w:szCs w:val="22"/>
              </w:rPr>
              <w:br/>
              <w:t xml:space="preserve">главного распорядителя </w:t>
            </w:r>
            <w:r w:rsidRPr="00201CEB">
              <w:rPr>
                <w:sz w:val="22"/>
                <w:szCs w:val="22"/>
              </w:rPr>
              <w:br/>
              <w:t>бюджетных средств</w:t>
            </w:r>
          </w:p>
        </w:tc>
        <w:tc>
          <w:tcPr>
            <w:tcW w:w="1457" w:type="dxa"/>
            <w:vMerge w:val="restart"/>
            <w:tcBorders>
              <w:top w:val="single" w:sz="4" w:space="0" w:color="auto"/>
              <w:left w:val="nil"/>
              <w:right w:val="single" w:sz="4" w:space="0" w:color="auto"/>
            </w:tcBorders>
            <w:shd w:val="clear" w:color="auto" w:fill="auto"/>
            <w:vAlign w:val="center"/>
            <w:hideMark/>
          </w:tcPr>
          <w:p w:rsidR="008D78B5" w:rsidRPr="00201CEB" w:rsidRDefault="008D78B5" w:rsidP="002604AF">
            <w:pPr>
              <w:ind w:left="-215" w:right="-108"/>
              <w:jc w:val="center"/>
              <w:rPr>
                <w:sz w:val="22"/>
                <w:szCs w:val="22"/>
              </w:rPr>
            </w:pPr>
            <w:r w:rsidRPr="00201CEB">
              <w:rPr>
                <w:sz w:val="22"/>
                <w:szCs w:val="22"/>
              </w:rPr>
              <w:t>Утверждено</w:t>
            </w:r>
          </w:p>
        </w:tc>
        <w:tc>
          <w:tcPr>
            <w:tcW w:w="4117" w:type="dxa"/>
            <w:gridSpan w:val="4"/>
            <w:tcBorders>
              <w:top w:val="single" w:sz="4" w:space="0" w:color="auto"/>
              <w:left w:val="nil"/>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Исполнено за 6 месяцев 2025 года </w:t>
            </w:r>
          </w:p>
        </w:tc>
      </w:tr>
      <w:tr w:rsidR="008D78B5" w:rsidRPr="00201CEB" w:rsidTr="002604AF">
        <w:trPr>
          <w:gridAfter w:val="1"/>
          <w:wAfter w:w="8" w:type="dxa"/>
          <w:trHeight w:val="20"/>
          <w:tblHeader/>
        </w:trPr>
        <w:tc>
          <w:tcPr>
            <w:tcW w:w="4639" w:type="dxa"/>
            <w:vMerge/>
            <w:tcBorders>
              <w:left w:val="single" w:sz="4" w:space="0" w:color="auto"/>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p>
        </w:tc>
        <w:tc>
          <w:tcPr>
            <w:tcW w:w="1457" w:type="dxa"/>
            <w:vMerge/>
            <w:tcBorders>
              <w:left w:val="nil"/>
              <w:bottom w:val="single" w:sz="4" w:space="0" w:color="auto"/>
              <w:right w:val="single" w:sz="4" w:space="0" w:color="auto"/>
            </w:tcBorders>
            <w:shd w:val="clear" w:color="auto" w:fill="auto"/>
            <w:vAlign w:val="center"/>
            <w:hideMark/>
          </w:tcPr>
          <w:p w:rsidR="008D78B5" w:rsidRPr="00201CEB" w:rsidRDefault="008D78B5" w:rsidP="002604AF">
            <w:pPr>
              <w:ind w:left="-215"/>
              <w:rPr>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2604AF">
            <w:pPr>
              <w:ind w:left="-105" w:right="-21"/>
              <w:jc w:val="center"/>
              <w:rPr>
                <w:sz w:val="22"/>
                <w:szCs w:val="22"/>
              </w:rPr>
            </w:pPr>
            <w:r w:rsidRPr="00201CEB">
              <w:rPr>
                <w:sz w:val="22"/>
                <w:szCs w:val="22"/>
              </w:rPr>
              <w:t>сумма</w:t>
            </w:r>
          </w:p>
        </w:tc>
        <w:tc>
          <w:tcPr>
            <w:tcW w:w="1702"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уровень исполнения, %</w:t>
            </w:r>
          </w:p>
        </w:tc>
        <w:tc>
          <w:tcPr>
            <w:tcW w:w="1131"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удельный вес, %</w:t>
            </w:r>
          </w:p>
        </w:tc>
      </w:tr>
      <w:tr w:rsidR="008D78B5" w:rsidRPr="00201CEB" w:rsidTr="002604AF">
        <w:trPr>
          <w:gridAfter w:val="1"/>
          <w:wAfter w:w="8" w:type="dxa"/>
          <w:trHeight w:val="20"/>
          <w:tblHeader/>
        </w:trPr>
        <w:tc>
          <w:tcPr>
            <w:tcW w:w="4639" w:type="dxa"/>
            <w:tcBorders>
              <w:top w:val="nil"/>
              <w:left w:val="single" w:sz="4" w:space="0" w:color="auto"/>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1</w:t>
            </w:r>
          </w:p>
        </w:tc>
        <w:tc>
          <w:tcPr>
            <w:tcW w:w="1457"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2604AF">
            <w:pPr>
              <w:ind w:left="-215"/>
              <w:jc w:val="center"/>
              <w:rPr>
                <w:sz w:val="22"/>
                <w:szCs w:val="22"/>
              </w:rPr>
            </w:pPr>
            <w:r w:rsidRPr="00201CEB">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2604AF">
            <w:pPr>
              <w:ind w:left="-105" w:right="-21"/>
              <w:jc w:val="center"/>
              <w:rPr>
                <w:sz w:val="22"/>
                <w:szCs w:val="22"/>
              </w:rPr>
            </w:pPr>
            <w:r w:rsidRPr="00201CEB">
              <w:rPr>
                <w:sz w:val="22"/>
                <w:szCs w:val="22"/>
              </w:rPr>
              <w:t>3</w:t>
            </w:r>
          </w:p>
        </w:tc>
        <w:tc>
          <w:tcPr>
            <w:tcW w:w="1702"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4</w:t>
            </w:r>
          </w:p>
        </w:tc>
        <w:tc>
          <w:tcPr>
            <w:tcW w:w="1131" w:type="dxa"/>
            <w:tcBorders>
              <w:top w:val="nil"/>
              <w:left w:val="nil"/>
              <w:bottom w:val="single" w:sz="4" w:space="0" w:color="auto"/>
              <w:right w:val="single" w:sz="4" w:space="0" w:color="auto"/>
            </w:tcBorders>
            <w:shd w:val="clear" w:color="auto" w:fill="auto"/>
            <w:vAlign w:val="center"/>
            <w:hideMark/>
          </w:tcPr>
          <w:p w:rsidR="008D78B5" w:rsidRPr="00201CEB" w:rsidRDefault="008D78B5" w:rsidP="008D78B5">
            <w:pPr>
              <w:jc w:val="center"/>
              <w:rPr>
                <w:sz w:val="22"/>
                <w:szCs w:val="22"/>
              </w:rPr>
            </w:pPr>
            <w:r w:rsidRPr="00201CEB">
              <w:rPr>
                <w:sz w:val="22"/>
                <w:szCs w:val="22"/>
              </w:rPr>
              <w:t>5</w:t>
            </w:r>
          </w:p>
        </w:tc>
      </w:tr>
      <w:tr w:rsidR="008D78B5" w:rsidRPr="00201CEB" w:rsidTr="002604AF">
        <w:trPr>
          <w:gridAfter w:val="1"/>
          <w:wAfter w:w="8" w:type="dxa"/>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8D78B5" w:rsidRPr="00201CEB" w:rsidRDefault="008D78B5" w:rsidP="008D78B5">
            <w:pPr>
              <w:rPr>
                <w:b/>
                <w:bCs/>
                <w:sz w:val="22"/>
                <w:szCs w:val="22"/>
              </w:rPr>
            </w:pPr>
            <w:r w:rsidRPr="00201CEB">
              <w:rPr>
                <w:b/>
                <w:bCs/>
                <w:sz w:val="22"/>
                <w:szCs w:val="22"/>
              </w:rPr>
              <w:t>Расходы бюджета - всего</w:t>
            </w:r>
          </w:p>
        </w:tc>
        <w:tc>
          <w:tcPr>
            <w:tcW w:w="1457" w:type="dxa"/>
            <w:tcBorders>
              <w:top w:val="single" w:sz="4" w:space="0" w:color="auto"/>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b/>
                <w:bCs/>
                <w:sz w:val="22"/>
                <w:szCs w:val="22"/>
              </w:rPr>
            </w:pPr>
            <w:r w:rsidRPr="00201CEB">
              <w:rPr>
                <w:b/>
                <w:bCs/>
                <w:sz w:val="22"/>
                <w:szCs w:val="22"/>
              </w:rPr>
              <w:t>62 181 289,4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b/>
                <w:bCs/>
                <w:sz w:val="22"/>
                <w:szCs w:val="22"/>
              </w:rPr>
            </w:pPr>
            <w:r w:rsidRPr="00201CEB">
              <w:rPr>
                <w:b/>
                <w:bCs/>
                <w:sz w:val="22"/>
                <w:szCs w:val="22"/>
              </w:rPr>
              <w:t>29 629 985,3</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8D78B5" w:rsidRPr="00201CEB" w:rsidRDefault="008D78B5" w:rsidP="008D78B5">
            <w:pPr>
              <w:jc w:val="center"/>
              <w:rPr>
                <w:b/>
                <w:bCs/>
                <w:sz w:val="22"/>
                <w:szCs w:val="22"/>
              </w:rPr>
            </w:pPr>
            <w:r w:rsidRPr="00201CEB">
              <w:rPr>
                <w:b/>
                <w:bCs/>
                <w:sz w:val="22"/>
                <w:szCs w:val="22"/>
              </w:rPr>
              <w:t>47,7</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8D78B5" w:rsidRPr="00201CEB" w:rsidRDefault="008D78B5" w:rsidP="008D78B5">
            <w:pPr>
              <w:jc w:val="center"/>
              <w:rPr>
                <w:b/>
                <w:bCs/>
                <w:sz w:val="22"/>
                <w:szCs w:val="22"/>
              </w:rPr>
            </w:pPr>
            <w:r>
              <w:rPr>
                <w:b/>
                <w:bCs/>
                <w:sz w:val="22"/>
                <w:szCs w:val="22"/>
              </w:rPr>
              <w:t>х</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901 Департамент строительства и жилищно-коммунального хозяйства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21 127 507,6</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9 908 810,0</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46,9</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33,4</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902 Департамент промышленной политики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6 691 008,2</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3 091 894,9</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46,2</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10,4</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903 Департамент социальной политики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4 226 420,5</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2 216 914,2</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52,5</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7,5</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904 Департамент экономики и инвестиций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466 654,3</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165 108,1</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35,4</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0,6</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905 Департамент финансов и имущественных отношений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6 400 808,7</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2 653 950,5</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41,5</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9,0</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906 Департамент сельского хозяйства и продовольствия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2 976 774,6</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1 916 502,5</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64,4</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6,5</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907 Департамент цифрового развития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515 046,1</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213 136,1</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41,4</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0,7</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909 Департамент здравоохранения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215"/>
              <w:jc w:val="right"/>
              <w:rPr>
                <w:sz w:val="22"/>
                <w:szCs w:val="22"/>
              </w:rPr>
            </w:pPr>
            <w:r w:rsidRPr="00201CEB">
              <w:rPr>
                <w:sz w:val="22"/>
                <w:szCs w:val="22"/>
              </w:rPr>
              <w:t>3 913 609,3</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2604AF">
            <w:pPr>
              <w:ind w:left="-105" w:right="-21"/>
              <w:jc w:val="right"/>
              <w:rPr>
                <w:sz w:val="22"/>
                <w:szCs w:val="22"/>
              </w:rPr>
            </w:pPr>
            <w:r w:rsidRPr="00201CEB">
              <w:rPr>
                <w:sz w:val="22"/>
                <w:szCs w:val="22"/>
              </w:rPr>
              <w:t>1 937 415,1</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49,5</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6,5</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910 Аппарат Губернатора и Правительства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1 823 758,5</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898 798,9</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49,3</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3,0</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lastRenderedPageBreak/>
              <w:t>911 Счетная палата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141 272,9</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69 177,4</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49</w:t>
            </w:r>
            <w:r>
              <w:rPr>
                <w:sz w:val="22"/>
                <w:szCs w:val="22"/>
              </w:rPr>
              <w:t>,0</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0,2</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912 Комитет государственного регулирования цен и тарифов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66 308,0</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26 610,7</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40,1</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0,1</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913 Избирательная комиссия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158 292,2</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68 812,7</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43,5</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0,2</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914 Департамент физической культуры и спорта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622 478,7</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236 655,1</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38</w:t>
            </w:r>
            <w:r>
              <w:rPr>
                <w:sz w:val="22"/>
                <w:szCs w:val="22"/>
              </w:rPr>
              <w:t>,0</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0,8</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915 Дума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294 384,8</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134 783,9</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45,8</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0,5</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916 Департамент природных ресурсов и экологии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1 087 969,6</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350 534,9</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32,2</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1,2</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hideMark/>
          </w:tcPr>
          <w:p w:rsidR="008D78B5" w:rsidRPr="00201CEB" w:rsidRDefault="008D78B5" w:rsidP="008D78B5">
            <w:pPr>
              <w:rPr>
                <w:sz w:val="22"/>
                <w:szCs w:val="22"/>
              </w:rPr>
            </w:pPr>
            <w:r w:rsidRPr="00201CEB">
              <w:rPr>
                <w:sz w:val="22"/>
                <w:szCs w:val="22"/>
              </w:rPr>
              <w:t>917 Департамент культуры и туризма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1 098 761,4</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453 122,0</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41,2</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1,5</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tcPr>
          <w:p w:rsidR="008D78B5" w:rsidRPr="00201CEB" w:rsidRDefault="008D78B5" w:rsidP="008D78B5">
            <w:pPr>
              <w:rPr>
                <w:sz w:val="22"/>
                <w:szCs w:val="22"/>
              </w:rPr>
            </w:pPr>
            <w:r w:rsidRPr="00201CEB">
              <w:rPr>
                <w:sz w:val="22"/>
                <w:szCs w:val="22"/>
              </w:rPr>
              <w:t>918 Департамент образования и науки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9 267 198,7</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4 791 819,9</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51,7</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16,2</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tcPr>
          <w:p w:rsidR="008D78B5" w:rsidRPr="00201CEB" w:rsidRDefault="008D78B5" w:rsidP="008D78B5">
            <w:pPr>
              <w:jc w:val="both"/>
              <w:rPr>
                <w:sz w:val="22"/>
                <w:szCs w:val="22"/>
              </w:rPr>
            </w:pPr>
            <w:r w:rsidRPr="00201CEB">
              <w:rPr>
                <w:sz w:val="22"/>
                <w:szCs w:val="22"/>
              </w:rPr>
              <w:t>919 Управление по обеспечению деятельности мировых судей и юридических консультаций, организации деятельности ЗАГС и архивов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197 233,7</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81 239,9</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41,2</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0,3</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tcPr>
          <w:p w:rsidR="008D78B5" w:rsidRPr="00201CEB" w:rsidRDefault="008D78B5" w:rsidP="008D78B5">
            <w:pPr>
              <w:rPr>
                <w:sz w:val="22"/>
                <w:szCs w:val="22"/>
              </w:rPr>
            </w:pPr>
            <w:r w:rsidRPr="00201CEB">
              <w:rPr>
                <w:sz w:val="22"/>
                <w:szCs w:val="22"/>
              </w:rPr>
              <w:t>920 Комитет по охране объектов культурного наследия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45 270,9</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15 113,6</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33,4</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0,1</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tcPr>
          <w:p w:rsidR="008D78B5" w:rsidRPr="00201CEB" w:rsidRDefault="008D78B5" w:rsidP="008D78B5">
            <w:pPr>
              <w:rPr>
                <w:sz w:val="22"/>
                <w:szCs w:val="22"/>
              </w:rPr>
            </w:pPr>
            <w:r w:rsidRPr="00201CEB">
              <w:rPr>
                <w:sz w:val="22"/>
                <w:szCs w:val="22"/>
              </w:rPr>
              <w:t>921 Управление молодежной политики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106 430,6</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34 058,8</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32</w:t>
            </w:r>
            <w:r>
              <w:rPr>
                <w:sz w:val="22"/>
                <w:szCs w:val="22"/>
              </w:rPr>
              <w:t>,0</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0,1</w:t>
            </w:r>
          </w:p>
        </w:tc>
      </w:tr>
      <w:tr w:rsidR="008D78B5" w:rsidRPr="00201CEB" w:rsidTr="002604AF">
        <w:trPr>
          <w:gridAfter w:val="1"/>
          <w:wAfter w:w="8" w:type="dxa"/>
          <w:trHeight w:val="20"/>
        </w:trPr>
        <w:tc>
          <w:tcPr>
            <w:tcW w:w="4639" w:type="dxa"/>
            <w:tcBorders>
              <w:top w:val="nil"/>
              <w:left w:val="single" w:sz="4" w:space="0" w:color="auto"/>
              <w:bottom w:val="single" w:sz="4" w:space="0" w:color="auto"/>
              <w:right w:val="single" w:sz="4" w:space="0" w:color="auto"/>
            </w:tcBorders>
            <w:shd w:val="clear" w:color="auto" w:fill="auto"/>
          </w:tcPr>
          <w:p w:rsidR="008D78B5" w:rsidRPr="00201CEB" w:rsidRDefault="008D78B5" w:rsidP="008D78B5">
            <w:pPr>
              <w:rPr>
                <w:sz w:val="22"/>
                <w:szCs w:val="22"/>
              </w:rPr>
            </w:pPr>
            <w:r w:rsidRPr="00201CEB">
              <w:rPr>
                <w:sz w:val="22"/>
                <w:szCs w:val="22"/>
              </w:rPr>
              <w:t>922 Департамент гражданской защиты и противопожарной службы Чукотского автономного округа</w:t>
            </w:r>
          </w:p>
        </w:tc>
        <w:tc>
          <w:tcPr>
            <w:tcW w:w="1457"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954 100,1</w:t>
            </w:r>
          </w:p>
        </w:tc>
        <w:tc>
          <w:tcPr>
            <w:tcW w:w="1276"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right"/>
              <w:rPr>
                <w:sz w:val="22"/>
                <w:szCs w:val="22"/>
              </w:rPr>
            </w:pPr>
            <w:r w:rsidRPr="00201CEB">
              <w:rPr>
                <w:sz w:val="22"/>
                <w:szCs w:val="22"/>
              </w:rPr>
              <w:t>365 526,1</w:t>
            </w:r>
          </w:p>
        </w:tc>
        <w:tc>
          <w:tcPr>
            <w:tcW w:w="1702"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38,3</w:t>
            </w:r>
          </w:p>
        </w:tc>
        <w:tc>
          <w:tcPr>
            <w:tcW w:w="1131" w:type="dxa"/>
            <w:tcBorders>
              <w:top w:val="nil"/>
              <w:left w:val="nil"/>
              <w:bottom w:val="single" w:sz="4" w:space="0" w:color="auto"/>
              <w:right w:val="single" w:sz="4" w:space="0" w:color="auto"/>
            </w:tcBorders>
            <w:shd w:val="clear" w:color="auto" w:fill="auto"/>
            <w:noWrap/>
            <w:vAlign w:val="center"/>
          </w:tcPr>
          <w:p w:rsidR="008D78B5" w:rsidRPr="00201CEB" w:rsidRDefault="008D78B5" w:rsidP="008D78B5">
            <w:pPr>
              <w:jc w:val="center"/>
              <w:rPr>
                <w:sz w:val="22"/>
                <w:szCs w:val="22"/>
              </w:rPr>
            </w:pPr>
            <w:r w:rsidRPr="00201CEB">
              <w:rPr>
                <w:sz w:val="22"/>
                <w:szCs w:val="22"/>
              </w:rPr>
              <w:t>1,2</w:t>
            </w:r>
          </w:p>
        </w:tc>
      </w:tr>
    </w:tbl>
    <w:p w:rsidR="002604AF" w:rsidRDefault="008D78B5" w:rsidP="002604AF">
      <w:pPr>
        <w:spacing w:before="120"/>
        <w:ind w:firstLine="709"/>
        <w:jc w:val="both"/>
        <w:rPr>
          <w:sz w:val="28"/>
          <w:szCs w:val="28"/>
        </w:rPr>
      </w:pPr>
      <w:r w:rsidRPr="00250497">
        <w:rPr>
          <w:sz w:val="28"/>
          <w:szCs w:val="28"/>
        </w:rPr>
        <w:t xml:space="preserve">Более чем на </w:t>
      </w:r>
      <w:r>
        <w:rPr>
          <w:sz w:val="28"/>
          <w:szCs w:val="28"/>
        </w:rPr>
        <w:t>50</w:t>
      </w:r>
      <w:r w:rsidRPr="00250497">
        <w:rPr>
          <w:sz w:val="28"/>
          <w:szCs w:val="28"/>
        </w:rPr>
        <w:t xml:space="preserve">% исполнены расходы </w:t>
      </w:r>
      <w:r>
        <w:rPr>
          <w:sz w:val="28"/>
          <w:szCs w:val="28"/>
        </w:rPr>
        <w:t>тремя</w:t>
      </w:r>
      <w:r w:rsidRPr="00250497">
        <w:rPr>
          <w:sz w:val="28"/>
          <w:szCs w:val="28"/>
        </w:rPr>
        <w:t xml:space="preserve"> главным</w:t>
      </w:r>
      <w:r>
        <w:rPr>
          <w:sz w:val="28"/>
          <w:szCs w:val="28"/>
        </w:rPr>
        <w:t>и</w:t>
      </w:r>
      <w:r w:rsidRPr="00250497">
        <w:rPr>
          <w:sz w:val="28"/>
          <w:szCs w:val="28"/>
        </w:rPr>
        <w:t xml:space="preserve"> распорядителям</w:t>
      </w:r>
      <w:r>
        <w:rPr>
          <w:sz w:val="28"/>
          <w:szCs w:val="28"/>
        </w:rPr>
        <w:t>и бюджетных средств</w:t>
      </w:r>
      <w:r w:rsidRPr="00250497">
        <w:rPr>
          <w:sz w:val="28"/>
          <w:szCs w:val="28"/>
        </w:rPr>
        <w:t xml:space="preserve"> (Департамент </w:t>
      </w:r>
      <w:r>
        <w:rPr>
          <w:sz w:val="28"/>
          <w:szCs w:val="28"/>
        </w:rPr>
        <w:t>социальной политики</w:t>
      </w:r>
      <w:r w:rsidRPr="00250497">
        <w:rPr>
          <w:sz w:val="28"/>
          <w:szCs w:val="28"/>
        </w:rPr>
        <w:t xml:space="preserve"> Чукотского автономного округа – </w:t>
      </w:r>
      <w:r>
        <w:rPr>
          <w:sz w:val="28"/>
          <w:szCs w:val="28"/>
        </w:rPr>
        <w:t>52,5</w:t>
      </w:r>
      <w:r w:rsidRPr="00250497">
        <w:rPr>
          <w:sz w:val="28"/>
          <w:szCs w:val="28"/>
        </w:rPr>
        <w:t xml:space="preserve">%, </w:t>
      </w:r>
      <w:r w:rsidRPr="00941DF1">
        <w:rPr>
          <w:sz w:val="28"/>
          <w:szCs w:val="28"/>
        </w:rPr>
        <w:t xml:space="preserve">Департамент сельского хозяйства и продовольствия Чукотского автономного округа </w:t>
      </w:r>
      <w:r>
        <w:rPr>
          <w:sz w:val="28"/>
          <w:szCs w:val="28"/>
        </w:rPr>
        <w:t xml:space="preserve">– 64,4%, </w:t>
      </w:r>
      <w:r w:rsidRPr="00EA673D">
        <w:rPr>
          <w:sz w:val="28"/>
          <w:szCs w:val="28"/>
        </w:rPr>
        <w:t>Департамент образования и науки Чукотского автономного округа</w:t>
      </w:r>
      <w:r>
        <w:rPr>
          <w:sz w:val="28"/>
          <w:szCs w:val="28"/>
        </w:rPr>
        <w:t xml:space="preserve"> – 51,7%).</w:t>
      </w:r>
    </w:p>
    <w:p w:rsidR="008D78B5" w:rsidRDefault="008D78B5" w:rsidP="002604AF">
      <w:pPr>
        <w:spacing w:before="120"/>
        <w:ind w:firstLine="709"/>
        <w:jc w:val="both"/>
        <w:rPr>
          <w:b/>
          <w:bCs/>
          <w:sz w:val="28"/>
          <w:szCs w:val="28"/>
        </w:rPr>
      </w:pPr>
      <w:r w:rsidRPr="00250497">
        <w:rPr>
          <w:b/>
          <w:bCs/>
          <w:sz w:val="28"/>
          <w:szCs w:val="28"/>
        </w:rPr>
        <w:t>Реализация государственных программ и непрограммных направлений деятельности Чукотского автономного округа</w:t>
      </w:r>
    </w:p>
    <w:p w:rsidR="00D25465" w:rsidRPr="00D25465" w:rsidRDefault="00D25465" w:rsidP="008D78B5">
      <w:pPr>
        <w:widowControl w:val="0"/>
        <w:tabs>
          <w:tab w:val="left" w:pos="567"/>
        </w:tabs>
        <w:suppressAutoHyphens/>
        <w:ind w:firstLine="709"/>
        <w:jc w:val="both"/>
        <w:rPr>
          <w:bCs/>
          <w:sz w:val="16"/>
          <w:szCs w:val="16"/>
          <w:lang w:eastAsia="ar-SA"/>
        </w:rPr>
      </w:pPr>
    </w:p>
    <w:p w:rsidR="008D78B5" w:rsidRPr="00250497" w:rsidRDefault="008D78B5" w:rsidP="008D78B5">
      <w:pPr>
        <w:widowControl w:val="0"/>
        <w:tabs>
          <w:tab w:val="left" w:pos="567"/>
        </w:tabs>
        <w:suppressAutoHyphens/>
        <w:ind w:firstLine="709"/>
        <w:jc w:val="both"/>
        <w:rPr>
          <w:sz w:val="28"/>
          <w:szCs w:val="28"/>
        </w:rPr>
      </w:pPr>
      <w:r w:rsidRPr="00250497">
        <w:rPr>
          <w:bCs/>
          <w:sz w:val="28"/>
          <w:szCs w:val="28"/>
          <w:lang w:eastAsia="ar-SA"/>
        </w:rPr>
        <w:t xml:space="preserve">Объемы бюджетных ассигнований на программные и непрограммные расходы окружного бюджета </w:t>
      </w:r>
      <w:r w:rsidRPr="00250497">
        <w:rPr>
          <w:sz w:val="28"/>
          <w:szCs w:val="28"/>
        </w:rPr>
        <w:t>приведены в таблице №</w:t>
      </w:r>
      <w:r>
        <w:rPr>
          <w:sz w:val="28"/>
          <w:szCs w:val="28"/>
        </w:rPr>
        <w:t>10</w:t>
      </w:r>
      <w:r w:rsidRPr="00250497">
        <w:rPr>
          <w:sz w:val="28"/>
          <w:szCs w:val="28"/>
        </w:rPr>
        <w:t>.</w:t>
      </w:r>
    </w:p>
    <w:p w:rsidR="008D78B5" w:rsidRPr="00F04875" w:rsidRDefault="008D78B5" w:rsidP="008D78B5">
      <w:pPr>
        <w:pStyle w:val="ConsPlusTitle"/>
        <w:adjustRightInd/>
        <w:jc w:val="right"/>
        <w:outlineLvl w:val="0"/>
        <w:rPr>
          <w:b w:val="0"/>
          <w:bCs w:val="0"/>
          <w:iCs/>
          <w:sz w:val="28"/>
          <w:szCs w:val="28"/>
        </w:rPr>
      </w:pPr>
      <w:r w:rsidRPr="00F04875">
        <w:rPr>
          <w:b w:val="0"/>
          <w:bCs w:val="0"/>
          <w:iCs/>
          <w:sz w:val="28"/>
          <w:szCs w:val="28"/>
        </w:rPr>
        <w:t>Таблица №1</w:t>
      </w:r>
      <w:r>
        <w:rPr>
          <w:b w:val="0"/>
          <w:bCs w:val="0"/>
          <w:iCs/>
          <w:sz w:val="28"/>
          <w:szCs w:val="28"/>
        </w:rPr>
        <w:t>0</w:t>
      </w:r>
    </w:p>
    <w:p w:rsidR="008D78B5" w:rsidRPr="00250497" w:rsidRDefault="008D78B5" w:rsidP="008D78B5">
      <w:pPr>
        <w:jc w:val="right"/>
        <w:rPr>
          <w:bCs/>
          <w:iCs/>
          <w:sz w:val="28"/>
          <w:szCs w:val="28"/>
        </w:rPr>
      </w:pPr>
      <w:r w:rsidRPr="00250497">
        <w:rPr>
          <w:bCs/>
          <w:iCs/>
          <w:sz w:val="28"/>
          <w:szCs w:val="28"/>
        </w:rPr>
        <w:t>(тыс. рублей)</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1418"/>
        <w:gridCol w:w="1715"/>
        <w:gridCol w:w="1175"/>
      </w:tblGrid>
      <w:tr w:rsidR="008D78B5" w:rsidRPr="002604AF" w:rsidTr="008D78B5">
        <w:trPr>
          <w:trHeight w:val="651"/>
          <w:tblHeader/>
        </w:trPr>
        <w:tc>
          <w:tcPr>
            <w:tcW w:w="4111"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 xml:space="preserve">Наименование </w:t>
            </w:r>
            <w:r w:rsidRPr="002604AF">
              <w:rPr>
                <w:sz w:val="20"/>
                <w:szCs w:val="20"/>
                <w:lang w:eastAsia="en-US"/>
              </w:rPr>
              <w:br/>
              <w:t>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Утверждено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Исполнено</w:t>
            </w:r>
          </w:p>
        </w:tc>
        <w:tc>
          <w:tcPr>
            <w:tcW w:w="1715"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 xml:space="preserve">Уровень исполнения, % </w:t>
            </w:r>
          </w:p>
        </w:tc>
        <w:tc>
          <w:tcPr>
            <w:tcW w:w="1175"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Удельный вес, %</w:t>
            </w:r>
          </w:p>
        </w:tc>
      </w:tr>
      <w:tr w:rsidR="008D78B5" w:rsidRPr="002604AF" w:rsidTr="008D78B5">
        <w:trPr>
          <w:trHeight w:val="20"/>
          <w:tblHeader/>
        </w:trPr>
        <w:tc>
          <w:tcPr>
            <w:tcW w:w="4111"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3</w:t>
            </w:r>
          </w:p>
        </w:tc>
        <w:tc>
          <w:tcPr>
            <w:tcW w:w="1715"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4</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8D78B5" w:rsidRPr="002604AF" w:rsidRDefault="008D78B5" w:rsidP="008D78B5">
            <w:pPr>
              <w:jc w:val="center"/>
              <w:rPr>
                <w:sz w:val="20"/>
                <w:szCs w:val="20"/>
                <w:lang w:eastAsia="en-US"/>
              </w:rPr>
            </w:pPr>
            <w:r w:rsidRPr="002604AF">
              <w:rPr>
                <w:sz w:val="20"/>
                <w:szCs w:val="20"/>
                <w:lang w:eastAsia="en-US"/>
              </w:rPr>
              <w:t>5</w:t>
            </w:r>
          </w:p>
        </w:tc>
      </w:tr>
      <w:tr w:rsidR="008D78B5" w:rsidRPr="002604AF" w:rsidTr="008D78B5">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rPr>
                <w:b/>
                <w:bCs/>
                <w:sz w:val="20"/>
                <w:szCs w:val="20"/>
                <w:lang w:eastAsia="en-US"/>
              </w:rPr>
            </w:pPr>
            <w:r w:rsidRPr="002604AF">
              <w:rPr>
                <w:b/>
                <w:bCs/>
                <w:sz w:val="20"/>
                <w:szCs w:val="20"/>
                <w:lang w:eastAsia="en-US"/>
              </w:rPr>
              <w:t>Расходы бюджета - 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D78B5" w:rsidRPr="002604AF" w:rsidRDefault="008D78B5" w:rsidP="008D78B5">
            <w:pPr>
              <w:jc w:val="right"/>
              <w:rPr>
                <w:b/>
                <w:bCs/>
                <w:sz w:val="20"/>
                <w:szCs w:val="20"/>
              </w:rPr>
            </w:pPr>
            <w:r w:rsidRPr="002604AF">
              <w:rPr>
                <w:b/>
                <w:bCs/>
                <w:sz w:val="20"/>
                <w:szCs w:val="20"/>
              </w:rPr>
              <w:t>62 181 289,4</w:t>
            </w:r>
          </w:p>
        </w:tc>
        <w:tc>
          <w:tcPr>
            <w:tcW w:w="1418" w:type="dxa"/>
            <w:tcBorders>
              <w:top w:val="single" w:sz="4" w:space="0" w:color="auto"/>
              <w:left w:val="nil"/>
              <w:bottom w:val="single" w:sz="4" w:space="0" w:color="auto"/>
              <w:right w:val="single" w:sz="4" w:space="0" w:color="auto"/>
            </w:tcBorders>
            <w:shd w:val="clear" w:color="auto" w:fill="auto"/>
            <w:vAlign w:val="center"/>
          </w:tcPr>
          <w:p w:rsidR="008D78B5" w:rsidRPr="002604AF" w:rsidRDefault="008D78B5" w:rsidP="008D78B5">
            <w:pPr>
              <w:jc w:val="right"/>
              <w:rPr>
                <w:b/>
                <w:bCs/>
                <w:sz w:val="20"/>
                <w:szCs w:val="20"/>
              </w:rPr>
            </w:pPr>
            <w:r w:rsidRPr="002604AF">
              <w:rPr>
                <w:b/>
                <w:bCs/>
                <w:sz w:val="20"/>
                <w:szCs w:val="20"/>
              </w:rPr>
              <w:t>29 629 985,3</w:t>
            </w:r>
          </w:p>
        </w:tc>
        <w:tc>
          <w:tcPr>
            <w:tcW w:w="1715" w:type="dxa"/>
            <w:tcBorders>
              <w:top w:val="single" w:sz="4" w:space="0" w:color="auto"/>
              <w:left w:val="nil"/>
              <w:bottom w:val="single" w:sz="4" w:space="0" w:color="auto"/>
              <w:right w:val="single" w:sz="4" w:space="0" w:color="auto"/>
            </w:tcBorders>
            <w:shd w:val="clear" w:color="auto" w:fill="auto"/>
            <w:noWrap/>
            <w:vAlign w:val="center"/>
          </w:tcPr>
          <w:p w:rsidR="008D78B5" w:rsidRPr="002604AF" w:rsidRDefault="008D78B5" w:rsidP="008D78B5">
            <w:pPr>
              <w:jc w:val="center"/>
              <w:rPr>
                <w:b/>
                <w:bCs/>
                <w:sz w:val="20"/>
                <w:szCs w:val="20"/>
              </w:rPr>
            </w:pPr>
            <w:r w:rsidRPr="002604AF">
              <w:rPr>
                <w:b/>
                <w:bCs/>
                <w:sz w:val="20"/>
                <w:szCs w:val="20"/>
              </w:rPr>
              <w:t>47,7</w:t>
            </w:r>
          </w:p>
        </w:tc>
        <w:tc>
          <w:tcPr>
            <w:tcW w:w="1175" w:type="dxa"/>
            <w:tcBorders>
              <w:top w:val="single" w:sz="4" w:space="0" w:color="auto"/>
              <w:left w:val="nil"/>
              <w:bottom w:val="single" w:sz="4" w:space="0" w:color="auto"/>
              <w:right w:val="single" w:sz="4" w:space="0" w:color="auto"/>
            </w:tcBorders>
            <w:shd w:val="clear" w:color="auto" w:fill="auto"/>
            <w:noWrap/>
            <w:vAlign w:val="center"/>
          </w:tcPr>
          <w:p w:rsidR="008D78B5" w:rsidRPr="002604AF" w:rsidRDefault="008D78B5" w:rsidP="008D78B5">
            <w:pPr>
              <w:jc w:val="center"/>
              <w:rPr>
                <w:b/>
                <w:bCs/>
                <w:sz w:val="20"/>
                <w:szCs w:val="20"/>
              </w:rPr>
            </w:pPr>
            <w:r w:rsidRPr="002604AF">
              <w:rPr>
                <w:b/>
                <w:bCs/>
                <w:sz w:val="20"/>
                <w:szCs w:val="20"/>
              </w:rPr>
              <w:t>х</w:t>
            </w:r>
          </w:p>
        </w:tc>
      </w:tr>
      <w:tr w:rsidR="008D78B5" w:rsidRPr="002604AF" w:rsidTr="008D78B5">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rPr>
                <w:sz w:val="20"/>
                <w:szCs w:val="20"/>
                <w:lang w:eastAsia="en-US"/>
              </w:rPr>
            </w:pPr>
            <w:r w:rsidRPr="002604AF">
              <w:rPr>
                <w:sz w:val="20"/>
                <w:szCs w:val="20"/>
                <w:lang w:eastAsia="en-US"/>
              </w:rPr>
              <w:t>Программные мероприятия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8D78B5" w:rsidRPr="002604AF" w:rsidRDefault="008D78B5" w:rsidP="008D78B5">
            <w:pPr>
              <w:jc w:val="right"/>
              <w:rPr>
                <w:sz w:val="20"/>
                <w:szCs w:val="20"/>
              </w:rPr>
            </w:pPr>
            <w:r w:rsidRPr="002604AF">
              <w:rPr>
                <w:sz w:val="20"/>
                <w:szCs w:val="20"/>
              </w:rPr>
              <w:t>58 507 759,1</w:t>
            </w:r>
          </w:p>
        </w:tc>
        <w:tc>
          <w:tcPr>
            <w:tcW w:w="1418" w:type="dxa"/>
            <w:tcBorders>
              <w:top w:val="nil"/>
              <w:left w:val="nil"/>
              <w:bottom w:val="single" w:sz="4" w:space="0" w:color="auto"/>
              <w:right w:val="single" w:sz="4" w:space="0" w:color="auto"/>
            </w:tcBorders>
            <w:shd w:val="clear" w:color="auto" w:fill="auto"/>
            <w:noWrap/>
            <w:vAlign w:val="center"/>
          </w:tcPr>
          <w:p w:rsidR="008D78B5" w:rsidRPr="002604AF" w:rsidRDefault="008D78B5" w:rsidP="008D78B5">
            <w:pPr>
              <w:jc w:val="right"/>
              <w:rPr>
                <w:sz w:val="20"/>
                <w:szCs w:val="20"/>
              </w:rPr>
            </w:pPr>
            <w:r w:rsidRPr="002604AF">
              <w:rPr>
                <w:sz w:val="20"/>
                <w:szCs w:val="20"/>
              </w:rPr>
              <w:t>28 126 720,7</w:t>
            </w:r>
          </w:p>
        </w:tc>
        <w:tc>
          <w:tcPr>
            <w:tcW w:w="1715" w:type="dxa"/>
            <w:tcBorders>
              <w:top w:val="nil"/>
              <w:left w:val="nil"/>
              <w:bottom w:val="single" w:sz="4" w:space="0" w:color="auto"/>
              <w:right w:val="single" w:sz="4" w:space="0" w:color="auto"/>
            </w:tcBorders>
            <w:shd w:val="clear" w:color="auto" w:fill="auto"/>
            <w:noWrap/>
            <w:vAlign w:val="center"/>
          </w:tcPr>
          <w:p w:rsidR="008D78B5" w:rsidRPr="002604AF" w:rsidRDefault="008D78B5" w:rsidP="008D78B5">
            <w:pPr>
              <w:jc w:val="center"/>
              <w:rPr>
                <w:sz w:val="20"/>
                <w:szCs w:val="20"/>
              </w:rPr>
            </w:pPr>
            <w:r w:rsidRPr="002604AF">
              <w:rPr>
                <w:sz w:val="20"/>
                <w:szCs w:val="20"/>
              </w:rPr>
              <w:t>48,1</w:t>
            </w:r>
          </w:p>
        </w:tc>
        <w:tc>
          <w:tcPr>
            <w:tcW w:w="1175" w:type="dxa"/>
            <w:tcBorders>
              <w:top w:val="nil"/>
              <w:left w:val="nil"/>
              <w:bottom w:val="single" w:sz="4" w:space="0" w:color="auto"/>
              <w:right w:val="single" w:sz="4" w:space="0" w:color="auto"/>
            </w:tcBorders>
            <w:shd w:val="clear" w:color="auto" w:fill="auto"/>
            <w:noWrap/>
            <w:vAlign w:val="center"/>
          </w:tcPr>
          <w:p w:rsidR="008D78B5" w:rsidRPr="002604AF" w:rsidRDefault="008D78B5" w:rsidP="008D78B5">
            <w:pPr>
              <w:jc w:val="center"/>
              <w:rPr>
                <w:sz w:val="20"/>
                <w:szCs w:val="20"/>
              </w:rPr>
            </w:pPr>
            <w:r w:rsidRPr="002604AF">
              <w:rPr>
                <w:sz w:val="20"/>
                <w:szCs w:val="20"/>
              </w:rPr>
              <w:t>94,9</w:t>
            </w:r>
          </w:p>
        </w:tc>
      </w:tr>
      <w:tr w:rsidR="008D78B5" w:rsidRPr="002604AF" w:rsidTr="008D78B5">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rPr>
                <w:sz w:val="20"/>
                <w:szCs w:val="20"/>
                <w:lang w:eastAsia="en-US"/>
              </w:rPr>
            </w:pPr>
            <w:r w:rsidRPr="002604AF">
              <w:rPr>
                <w:sz w:val="20"/>
                <w:szCs w:val="20"/>
                <w:lang w:eastAsia="en-US"/>
              </w:rPr>
              <w:t>Непрограммные мероприятия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8D78B5" w:rsidRPr="002604AF" w:rsidRDefault="008D78B5" w:rsidP="008D78B5">
            <w:pPr>
              <w:jc w:val="right"/>
              <w:rPr>
                <w:sz w:val="20"/>
                <w:szCs w:val="20"/>
              </w:rPr>
            </w:pPr>
            <w:r w:rsidRPr="002604AF">
              <w:rPr>
                <w:sz w:val="20"/>
                <w:szCs w:val="20"/>
              </w:rPr>
              <w:t>3 673 530,3</w:t>
            </w:r>
          </w:p>
        </w:tc>
        <w:tc>
          <w:tcPr>
            <w:tcW w:w="1418" w:type="dxa"/>
            <w:tcBorders>
              <w:top w:val="nil"/>
              <w:left w:val="nil"/>
              <w:bottom w:val="single" w:sz="4" w:space="0" w:color="auto"/>
              <w:right w:val="single" w:sz="4" w:space="0" w:color="auto"/>
            </w:tcBorders>
            <w:shd w:val="clear" w:color="auto" w:fill="auto"/>
            <w:noWrap/>
            <w:vAlign w:val="center"/>
          </w:tcPr>
          <w:p w:rsidR="008D78B5" w:rsidRPr="002604AF" w:rsidRDefault="008D78B5" w:rsidP="008D78B5">
            <w:pPr>
              <w:jc w:val="right"/>
              <w:rPr>
                <w:sz w:val="20"/>
                <w:szCs w:val="20"/>
              </w:rPr>
            </w:pPr>
            <w:r w:rsidRPr="002604AF">
              <w:rPr>
                <w:sz w:val="20"/>
                <w:szCs w:val="20"/>
              </w:rPr>
              <w:t>1 503 264,6</w:t>
            </w:r>
          </w:p>
        </w:tc>
        <w:tc>
          <w:tcPr>
            <w:tcW w:w="1715" w:type="dxa"/>
            <w:tcBorders>
              <w:top w:val="nil"/>
              <w:left w:val="nil"/>
              <w:bottom w:val="single" w:sz="4" w:space="0" w:color="auto"/>
              <w:right w:val="single" w:sz="4" w:space="0" w:color="auto"/>
            </w:tcBorders>
            <w:shd w:val="clear" w:color="auto" w:fill="auto"/>
            <w:noWrap/>
            <w:vAlign w:val="center"/>
          </w:tcPr>
          <w:p w:rsidR="008D78B5" w:rsidRPr="002604AF" w:rsidRDefault="008D78B5" w:rsidP="008D78B5">
            <w:pPr>
              <w:jc w:val="center"/>
              <w:rPr>
                <w:sz w:val="20"/>
                <w:szCs w:val="20"/>
              </w:rPr>
            </w:pPr>
            <w:r w:rsidRPr="002604AF">
              <w:rPr>
                <w:sz w:val="20"/>
                <w:szCs w:val="20"/>
              </w:rPr>
              <w:t>40,9</w:t>
            </w:r>
          </w:p>
        </w:tc>
        <w:tc>
          <w:tcPr>
            <w:tcW w:w="1175" w:type="dxa"/>
            <w:tcBorders>
              <w:top w:val="nil"/>
              <w:left w:val="nil"/>
              <w:bottom w:val="single" w:sz="4" w:space="0" w:color="auto"/>
              <w:right w:val="single" w:sz="4" w:space="0" w:color="auto"/>
            </w:tcBorders>
            <w:shd w:val="clear" w:color="auto" w:fill="auto"/>
            <w:noWrap/>
            <w:vAlign w:val="center"/>
          </w:tcPr>
          <w:p w:rsidR="008D78B5" w:rsidRPr="002604AF" w:rsidRDefault="008D78B5" w:rsidP="008D78B5">
            <w:pPr>
              <w:jc w:val="center"/>
              <w:rPr>
                <w:sz w:val="20"/>
                <w:szCs w:val="20"/>
              </w:rPr>
            </w:pPr>
            <w:r w:rsidRPr="002604AF">
              <w:rPr>
                <w:sz w:val="20"/>
                <w:szCs w:val="20"/>
              </w:rPr>
              <w:t>5,1</w:t>
            </w:r>
          </w:p>
        </w:tc>
      </w:tr>
    </w:tbl>
    <w:p w:rsidR="008D78B5" w:rsidRPr="00250497" w:rsidRDefault="008D78B5" w:rsidP="008D78B5">
      <w:pPr>
        <w:spacing w:before="120"/>
        <w:ind w:firstLine="709"/>
        <w:jc w:val="both"/>
        <w:rPr>
          <w:rFonts w:eastAsia="Calibri"/>
          <w:sz w:val="28"/>
          <w:szCs w:val="28"/>
          <w:lang w:eastAsia="en-US"/>
        </w:rPr>
      </w:pPr>
      <w:r w:rsidRPr="00250497">
        <w:rPr>
          <w:rFonts w:eastAsia="Calibri"/>
          <w:sz w:val="28"/>
          <w:szCs w:val="28"/>
          <w:lang w:eastAsia="en-US"/>
        </w:rPr>
        <w:t xml:space="preserve">Законом об окружном бюджете предусмотрено финансирование </w:t>
      </w:r>
      <w:r>
        <w:rPr>
          <w:rFonts w:eastAsia="Calibri"/>
          <w:sz w:val="28"/>
          <w:szCs w:val="28"/>
          <w:lang w:eastAsia="en-US"/>
        </w:rPr>
        <w:t>20</w:t>
      </w:r>
      <w:r w:rsidRPr="00250497">
        <w:rPr>
          <w:rFonts w:eastAsia="Calibri"/>
          <w:sz w:val="28"/>
          <w:szCs w:val="28"/>
          <w:lang w:eastAsia="en-US"/>
        </w:rPr>
        <w:t xml:space="preserve"> </w:t>
      </w:r>
      <w:r w:rsidRPr="00645B2B">
        <w:rPr>
          <w:rFonts w:eastAsia="Calibri"/>
          <w:b/>
          <w:sz w:val="28"/>
          <w:szCs w:val="28"/>
          <w:lang w:eastAsia="en-US"/>
        </w:rPr>
        <w:t>Государственных программ</w:t>
      </w:r>
      <w:r w:rsidRPr="00250497">
        <w:rPr>
          <w:rFonts w:eastAsia="Calibri"/>
          <w:sz w:val="28"/>
          <w:szCs w:val="28"/>
          <w:lang w:eastAsia="en-US"/>
        </w:rPr>
        <w:t xml:space="preserve"> Чукотского автономного округа (далее – Государственные программы). Сводной бюджетной росписью утверждены </w:t>
      </w:r>
      <w:r w:rsidRPr="00250497">
        <w:rPr>
          <w:rFonts w:eastAsia="Calibri"/>
          <w:sz w:val="28"/>
          <w:szCs w:val="28"/>
          <w:lang w:eastAsia="en-US"/>
        </w:rPr>
        <w:lastRenderedPageBreak/>
        <w:t xml:space="preserve">бюджетные ассигнования на реализацию программных мероприятий в сумме </w:t>
      </w:r>
      <w:r>
        <w:rPr>
          <w:rFonts w:eastAsia="Calibri"/>
          <w:sz w:val="28"/>
          <w:szCs w:val="28"/>
          <w:lang w:eastAsia="en-US"/>
        </w:rPr>
        <w:t>58 507 759,1</w:t>
      </w:r>
      <w:r w:rsidRPr="00250497">
        <w:rPr>
          <w:rFonts w:eastAsia="Calibri"/>
          <w:sz w:val="28"/>
          <w:szCs w:val="28"/>
          <w:lang w:eastAsia="en-US"/>
        </w:rPr>
        <w:t xml:space="preserve"> тыс. рублей или </w:t>
      </w:r>
      <w:r>
        <w:rPr>
          <w:rFonts w:eastAsia="Calibri"/>
          <w:sz w:val="28"/>
          <w:szCs w:val="28"/>
          <w:lang w:eastAsia="en-US"/>
        </w:rPr>
        <w:t>94,9</w:t>
      </w:r>
      <w:r w:rsidRPr="00250497">
        <w:rPr>
          <w:rFonts w:eastAsia="Calibri"/>
          <w:sz w:val="28"/>
          <w:szCs w:val="28"/>
          <w:lang w:eastAsia="en-US"/>
        </w:rPr>
        <w:t xml:space="preserve">% расходов бюджета. </w:t>
      </w:r>
    </w:p>
    <w:p w:rsidR="008D78B5" w:rsidRPr="00B15797" w:rsidRDefault="008D78B5" w:rsidP="008D78B5">
      <w:pPr>
        <w:autoSpaceDE w:val="0"/>
        <w:autoSpaceDN w:val="0"/>
        <w:adjustRightInd w:val="0"/>
        <w:ind w:firstLine="709"/>
        <w:jc w:val="both"/>
        <w:rPr>
          <w:sz w:val="28"/>
          <w:szCs w:val="28"/>
        </w:rPr>
      </w:pPr>
      <w:r w:rsidRPr="00FC3B12">
        <w:rPr>
          <w:sz w:val="28"/>
          <w:szCs w:val="28"/>
        </w:rPr>
        <w:t xml:space="preserve">Финансовое обеспечение </w:t>
      </w:r>
      <w:r>
        <w:rPr>
          <w:sz w:val="28"/>
          <w:szCs w:val="28"/>
        </w:rPr>
        <w:t>122</w:t>
      </w:r>
      <w:r w:rsidRPr="00FC3B12">
        <w:rPr>
          <w:sz w:val="28"/>
          <w:szCs w:val="28"/>
        </w:rPr>
        <w:t xml:space="preserve"> структурных элементов Государственных программ (4</w:t>
      </w:r>
      <w:r>
        <w:rPr>
          <w:sz w:val="28"/>
          <w:szCs w:val="28"/>
        </w:rPr>
        <w:t>1</w:t>
      </w:r>
      <w:r w:rsidRPr="00FC3B12">
        <w:rPr>
          <w:sz w:val="28"/>
          <w:szCs w:val="28"/>
        </w:rPr>
        <w:t xml:space="preserve"> региональны</w:t>
      </w:r>
      <w:r>
        <w:rPr>
          <w:sz w:val="28"/>
          <w:szCs w:val="28"/>
        </w:rPr>
        <w:t>й</w:t>
      </w:r>
      <w:r w:rsidRPr="00FC3B12">
        <w:rPr>
          <w:sz w:val="28"/>
          <w:szCs w:val="28"/>
        </w:rPr>
        <w:t xml:space="preserve"> проект, из них 24 региональных проекта в рамках национальных проектов Российской Федерации, 8</w:t>
      </w:r>
      <w:r>
        <w:rPr>
          <w:sz w:val="28"/>
          <w:szCs w:val="28"/>
        </w:rPr>
        <w:t>1</w:t>
      </w:r>
      <w:r w:rsidRPr="00FC3B12">
        <w:rPr>
          <w:sz w:val="28"/>
          <w:szCs w:val="28"/>
        </w:rPr>
        <w:t xml:space="preserve"> комплекс процессных мероприятий)</w:t>
      </w:r>
      <w:r w:rsidRPr="00FC3B12">
        <w:rPr>
          <w:rFonts w:eastAsia="Calibri"/>
          <w:sz w:val="28"/>
          <w:szCs w:val="28"/>
          <w:lang w:eastAsia="en-US"/>
        </w:rPr>
        <w:t xml:space="preserve"> </w:t>
      </w:r>
      <w:r w:rsidRPr="00B15797">
        <w:rPr>
          <w:rFonts w:eastAsia="Calibri"/>
          <w:sz w:val="28"/>
          <w:szCs w:val="28"/>
          <w:lang w:eastAsia="en-US"/>
        </w:rPr>
        <w:t xml:space="preserve">за отчетный период составило 28 126 720,7 тыс. рублей или 48,1% уточненных бюджетных назначений. </w:t>
      </w:r>
    </w:p>
    <w:p w:rsidR="008D78B5" w:rsidRPr="00250497" w:rsidRDefault="008D78B5" w:rsidP="008D78B5">
      <w:pPr>
        <w:ind w:firstLine="709"/>
        <w:jc w:val="both"/>
        <w:rPr>
          <w:sz w:val="28"/>
          <w:szCs w:val="28"/>
        </w:rPr>
      </w:pPr>
      <w:r w:rsidRPr="00250497">
        <w:rPr>
          <w:sz w:val="28"/>
          <w:szCs w:val="28"/>
        </w:rPr>
        <w:t>Информация о результатах реализации Государственных программ за </w:t>
      </w:r>
      <w:r>
        <w:rPr>
          <w:sz w:val="28"/>
          <w:szCs w:val="28"/>
        </w:rPr>
        <w:t>6</w:t>
      </w:r>
      <w:r w:rsidRPr="00250497">
        <w:rPr>
          <w:sz w:val="28"/>
          <w:szCs w:val="28"/>
        </w:rPr>
        <w:t> месяцев 202</w:t>
      </w:r>
      <w:r>
        <w:rPr>
          <w:sz w:val="28"/>
          <w:szCs w:val="28"/>
        </w:rPr>
        <w:t>5</w:t>
      </w:r>
      <w:r w:rsidRPr="00250497">
        <w:rPr>
          <w:sz w:val="28"/>
          <w:szCs w:val="28"/>
        </w:rPr>
        <w:t xml:space="preserve"> года приведена в таблице №1</w:t>
      </w:r>
      <w:r>
        <w:rPr>
          <w:sz w:val="28"/>
          <w:szCs w:val="28"/>
        </w:rPr>
        <w:t>1</w:t>
      </w:r>
      <w:r w:rsidRPr="00250497">
        <w:rPr>
          <w:sz w:val="28"/>
          <w:szCs w:val="28"/>
        </w:rPr>
        <w:t>.</w:t>
      </w:r>
    </w:p>
    <w:p w:rsidR="008D78B5" w:rsidRPr="00F04875" w:rsidRDefault="008D78B5" w:rsidP="008D78B5">
      <w:pPr>
        <w:pStyle w:val="ConsPlusTitle"/>
        <w:adjustRightInd/>
        <w:jc w:val="right"/>
        <w:outlineLvl w:val="0"/>
        <w:rPr>
          <w:rFonts w:eastAsia="Calibri"/>
          <w:b w:val="0"/>
          <w:sz w:val="28"/>
          <w:szCs w:val="28"/>
          <w:lang w:eastAsia="en-US"/>
        </w:rPr>
      </w:pPr>
      <w:r w:rsidRPr="00F04875">
        <w:rPr>
          <w:rFonts w:eastAsia="Calibri"/>
          <w:b w:val="0"/>
          <w:sz w:val="28"/>
          <w:szCs w:val="28"/>
          <w:lang w:eastAsia="en-US"/>
        </w:rPr>
        <w:t>Таблица №1</w:t>
      </w:r>
      <w:r>
        <w:rPr>
          <w:rFonts w:eastAsia="Calibri"/>
          <w:b w:val="0"/>
          <w:sz w:val="28"/>
          <w:szCs w:val="28"/>
          <w:lang w:eastAsia="en-US"/>
        </w:rPr>
        <w:t>1</w:t>
      </w:r>
    </w:p>
    <w:p w:rsidR="008D78B5" w:rsidRPr="00250497" w:rsidRDefault="008D78B5" w:rsidP="008D78B5">
      <w:pPr>
        <w:jc w:val="right"/>
        <w:rPr>
          <w:sz w:val="28"/>
          <w:szCs w:val="28"/>
        </w:rPr>
      </w:pPr>
      <w:r w:rsidRPr="00250497">
        <w:rPr>
          <w:sz w:val="28"/>
          <w:szCs w:val="28"/>
        </w:rPr>
        <w:t>(тыс. рублей)</w:t>
      </w:r>
    </w:p>
    <w:tbl>
      <w:tblPr>
        <w:tblW w:w="10064" w:type="dxa"/>
        <w:tblInd w:w="-147" w:type="dxa"/>
        <w:tblLayout w:type="fixed"/>
        <w:tblLook w:val="04A0" w:firstRow="1" w:lastRow="0" w:firstColumn="1" w:lastColumn="0" w:noHBand="0" w:noVBand="1"/>
      </w:tblPr>
      <w:tblGrid>
        <w:gridCol w:w="4820"/>
        <w:gridCol w:w="1276"/>
        <w:gridCol w:w="1559"/>
        <w:gridCol w:w="1417"/>
        <w:gridCol w:w="992"/>
      </w:tblGrid>
      <w:tr w:rsidR="008D78B5" w:rsidRPr="002604AF" w:rsidTr="00764D7C">
        <w:trPr>
          <w:trHeight w:val="20"/>
          <w:tblHeader/>
        </w:trPr>
        <w:tc>
          <w:tcPr>
            <w:tcW w:w="4820" w:type="dxa"/>
            <w:tcBorders>
              <w:top w:val="single" w:sz="4" w:space="0" w:color="auto"/>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 xml:space="preserve">Наименование </w:t>
            </w:r>
            <w:r w:rsidRPr="002604AF">
              <w:rPr>
                <w:sz w:val="20"/>
                <w:szCs w:val="20"/>
                <w:lang w:eastAsia="en-US"/>
              </w:rPr>
              <w:br/>
              <w:t>Государственной программы Чукотского автономного округа</w:t>
            </w:r>
          </w:p>
        </w:tc>
        <w:tc>
          <w:tcPr>
            <w:tcW w:w="1276" w:type="dxa"/>
            <w:tcBorders>
              <w:top w:val="single" w:sz="4" w:space="0" w:color="auto"/>
              <w:left w:val="nil"/>
              <w:bottom w:val="single" w:sz="4" w:space="0" w:color="auto"/>
              <w:right w:val="single" w:sz="4" w:space="0" w:color="auto"/>
            </w:tcBorders>
            <w:vAlign w:val="center"/>
            <w:hideMark/>
          </w:tcPr>
          <w:p w:rsidR="008D78B5" w:rsidRPr="002604AF" w:rsidRDefault="008D78B5" w:rsidP="00764D7C">
            <w:pPr>
              <w:ind w:left="-113" w:right="-245" w:hanging="146"/>
              <w:jc w:val="center"/>
              <w:rPr>
                <w:sz w:val="20"/>
                <w:szCs w:val="20"/>
                <w:lang w:eastAsia="en-US"/>
              </w:rPr>
            </w:pPr>
            <w:r w:rsidRPr="002604AF">
              <w:rPr>
                <w:sz w:val="20"/>
                <w:szCs w:val="20"/>
                <w:lang w:eastAsia="en-US"/>
              </w:rPr>
              <w:t>Утверждено</w:t>
            </w:r>
          </w:p>
        </w:tc>
        <w:tc>
          <w:tcPr>
            <w:tcW w:w="1559" w:type="dxa"/>
            <w:tcBorders>
              <w:top w:val="single" w:sz="4" w:space="0" w:color="auto"/>
              <w:left w:val="nil"/>
              <w:bottom w:val="single" w:sz="4" w:space="0" w:color="auto"/>
              <w:right w:val="single" w:sz="4" w:space="0" w:color="auto"/>
            </w:tcBorders>
            <w:vAlign w:val="center"/>
            <w:hideMark/>
          </w:tcPr>
          <w:p w:rsidR="008D78B5" w:rsidRPr="002604AF" w:rsidRDefault="008D78B5" w:rsidP="002604AF">
            <w:pPr>
              <w:tabs>
                <w:tab w:val="left" w:pos="1588"/>
              </w:tabs>
              <w:ind w:left="-113"/>
              <w:jc w:val="center"/>
              <w:rPr>
                <w:sz w:val="20"/>
                <w:szCs w:val="20"/>
                <w:lang w:eastAsia="en-US"/>
              </w:rPr>
            </w:pPr>
            <w:r w:rsidRPr="002604AF">
              <w:rPr>
                <w:sz w:val="20"/>
                <w:szCs w:val="20"/>
                <w:lang w:eastAsia="en-US"/>
              </w:rPr>
              <w:t>Финансирование мероприятий</w:t>
            </w:r>
          </w:p>
        </w:tc>
        <w:tc>
          <w:tcPr>
            <w:tcW w:w="1417" w:type="dxa"/>
            <w:tcBorders>
              <w:top w:val="single" w:sz="4" w:space="0" w:color="auto"/>
              <w:left w:val="nil"/>
              <w:bottom w:val="single" w:sz="4" w:space="0" w:color="auto"/>
              <w:right w:val="single" w:sz="4" w:space="0" w:color="auto"/>
            </w:tcBorders>
            <w:vAlign w:val="center"/>
            <w:hideMark/>
          </w:tcPr>
          <w:p w:rsidR="008D78B5" w:rsidRPr="002604AF" w:rsidRDefault="008D78B5" w:rsidP="002604AF">
            <w:pPr>
              <w:ind w:left="-110" w:right="-171"/>
              <w:jc w:val="center"/>
              <w:rPr>
                <w:sz w:val="20"/>
                <w:szCs w:val="20"/>
                <w:lang w:eastAsia="en-US"/>
              </w:rPr>
            </w:pPr>
            <w:r w:rsidRPr="002604AF">
              <w:rPr>
                <w:sz w:val="20"/>
                <w:szCs w:val="20"/>
                <w:lang w:eastAsia="en-US"/>
              </w:rPr>
              <w:t>Уровень исполнения, %</w:t>
            </w:r>
          </w:p>
        </w:tc>
        <w:tc>
          <w:tcPr>
            <w:tcW w:w="992" w:type="dxa"/>
            <w:tcBorders>
              <w:top w:val="single" w:sz="4" w:space="0" w:color="auto"/>
              <w:left w:val="nil"/>
              <w:bottom w:val="single" w:sz="4" w:space="0" w:color="auto"/>
              <w:right w:val="single" w:sz="4" w:space="0" w:color="auto"/>
            </w:tcBorders>
            <w:vAlign w:val="center"/>
            <w:hideMark/>
          </w:tcPr>
          <w:p w:rsidR="008D78B5" w:rsidRPr="002604AF" w:rsidRDefault="008D78B5" w:rsidP="00764D7C">
            <w:pPr>
              <w:ind w:left="-99" w:right="-65"/>
              <w:jc w:val="center"/>
              <w:rPr>
                <w:sz w:val="20"/>
                <w:szCs w:val="20"/>
                <w:lang w:eastAsia="en-US"/>
              </w:rPr>
            </w:pPr>
            <w:r w:rsidRPr="002604AF">
              <w:rPr>
                <w:sz w:val="20"/>
                <w:szCs w:val="20"/>
                <w:lang w:eastAsia="en-US"/>
              </w:rPr>
              <w:t>Удельный вес, %</w:t>
            </w:r>
          </w:p>
        </w:tc>
      </w:tr>
      <w:tr w:rsidR="008D78B5" w:rsidRPr="002604AF" w:rsidTr="00764D7C">
        <w:trPr>
          <w:trHeight w:val="20"/>
          <w:tblHeader/>
        </w:trPr>
        <w:tc>
          <w:tcPr>
            <w:tcW w:w="4820" w:type="dxa"/>
            <w:tcBorders>
              <w:top w:val="nil"/>
              <w:left w:val="single" w:sz="4" w:space="0" w:color="auto"/>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1</w:t>
            </w:r>
          </w:p>
        </w:tc>
        <w:tc>
          <w:tcPr>
            <w:tcW w:w="1276" w:type="dxa"/>
            <w:tcBorders>
              <w:top w:val="nil"/>
              <w:left w:val="nil"/>
              <w:bottom w:val="single" w:sz="4" w:space="0" w:color="auto"/>
              <w:right w:val="single" w:sz="4" w:space="0" w:color="auto"/>
            </w:tcBorders>
            <w:vAlign w:val="center"/>
            <w:hideMark/>
          </w:tcPr>
          <w:p w:rsidR="008D78B5" w:rsidRPr="002604AF" w:rsidRDefault="008D78B5" w:rsidP="00764D7C">
            <w:pPr>
              <w:ind w:left="-113" w:hanging="146"/>
              <w:jc w:val="center"/>
              <w:rPr>
                <w:sz w:val="20"/>
                <w:szCs w:val="20"/>
                <w:lang w:eastAsia="en-US"/>
              </w:rPr>
            </w:pPr>
            <w:r w:rsidRPr="002604AF">
              <w:rPr>
                <w:sz w:val="20"/>
                <w:szCs w:val="20"/>
                <w:lang w:eastAsia="en-US"/>
              </w:rPr>
              <w:t>2</w:t>
            </w:r>
          </w:p>
        </w:tc>
        <w:tc>
          <w:tcPr>
            <w:tcW w:w="1559" w:type="dxa"/>
            <w:tcBorders>
              <w:top w:val="nil"/>
              <w:left w:val="nil"/>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3</w:t>
            </w:r>
          </w:p>
        </w:tc>
        <w:tc>
          <w:tcPr>
            <w:tcW w:w="1417" w:type="dxa"/>
            <w:tcBorders>
              <w:top w:val="nil"/>
              <w:left w:val="nil"/>
              <w:bottom w:val="single" w:sz="4" w:space="0" w:color="auto"/>
              <w:right w:val="single" w:sz="4" w:space="0" w:color="auto"/>
            </w:tcBorders>
            <w:vAlign w:val="center"/>
            <w:hideMark/>
          </w:tcPr>
          <w:p w:rsidR="008D78B5" w:rsidRPr="002604AF" w:rsidRDefault="008D78B5" w:rsidP="008D78B5">
            <w:pPr>
              <w:jc w:val="center"/>
              <w:rPr>
                <w:sz w:val="20"/>
                <w:szCs w:val="20"/>
                <w:lang w:eastAsia="en-US"/>
              </w:rPr>
            </w:pPr>
            <w:r w:rsidRPr="002604AF">
              <w:rPr>
                <w:sz w:val="20"/>
                <w:szCs w:val="20"/>
                <w:lang w:eastAsia="en-US"/>
              </w:rPr>
              <w:t>4</w:t>
            </w:r>
          </w:p>
        </w:tc>
        <w:tc>
          <w:tcPr>
            <w:tcW w:w="992" w:type="dxa"/>
            <w:tcBorders>
              <w:top w:val="nil"/>
              <w:left w:val="nil"/>
              <w:bottom w:val="single" w:sz="4" w:space="0" w:color="auto"/>
              <w:right w:val="single" w:sz="4" w:space="0" w:color="auto"/>
            </w:tcBorders>
            <w:vAlign w:val="center"/>
            <w:hideMark/>
          </w:tcPr>
          <w:p w:rsidR="008D78B5" w:rsidRPr="002604AF" w:rsidRDefault="008D78B5" w:rsidP="00764D7C">
            <w:pPr>
              <w:ind w:left="-99" w:right="-65"/>
              <w:jc w:val="center"/>
              <w:rPr>
                <w:sz w:val="20"/>
                <w:szCs w:val="20"/>
                <w:lang w:eastAsia="en-US"/>
              </w:rPr>
            </w:pPr>
            <w:r w:rsidRPr="002604AF">
              <w:rPr>
                <w:sz w:val="20"/>
                <w:szCs w:val="20"/>
                <w:lang w:eastAsia="en-US"/>
              </w:rPr>
              <w:t>5</w:t>
            </w:r>
          </w:p>
        </w:tc>
      </w:tr>
      <w:tr w:rsidR="008D78B5" w:rsidRPr="002604AF" w:rsidTr="00764D7C">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8D78B5" w:rsidRPr="002604AF" w:rsidRDefault="008D78B5" w:rsidP="008D78B5">
            <w:pPr>
              <w:rPr>
                <w:b/>
                <w:bCs/>
                <w:sz w:val="20"/>
                <w:szCs w:val="20"/>
              </w:rPr>
            </w:pPr>
            <w:r w:rsidRPr="002604AF">
              <w:rPr>
                <w:b/>
                <w:bCs/>
                <w:sz w:val="20"/>
                <w:szCs w:val="20"/>
              </w:rPr>
              <w:t>Всего по программным мероприятиям</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D78B5" w:rsidRPr="002604AF" w:rsidRDefault="008D78B5" w:rsidP="00764D7C">
            <w:pPr>
              <w:ind w:left="-113" w:hanging="146"/>
              <w:jc w:val="right"/>
              <w:rPr>
                <w:b/>
                <w:bCs/>
                <w:sz w:val="20"/>
                <w:szCs w:val="20"/>
              </w:rPr>
            </w:pPr>
            <w:r w:rsidRPr="002604AF">
              <w:rPr>
                <w:b/>
                <w:bCs/>
                <w:sz w:val="20"/>
                <w:szCs w:val="20"/>
              </w:rPr>
              <w:t>58 507 759,1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D78B5" w:rsidRPr="002604AF" w:rsidRDefault="008D78B5" w:rsidP="008D78B5">
            <w:pPr>
              <w:jc w:val="right"/>
              <w:rPr>
                <w:b/>
                <w:bCs/>
                <w:sz w:val="20"/>
                <w:szCs w:val="20"/>
              </w:rPr>
            </w:pPr>
            <w:r w:rsidRPr="002604AF">
              <w:rPr>
                <w:b/>
                <w:bCs/>
                <w:sz w:val="20"/>
                <w:szCs w:val="20"/>
              </w:rPr>
              <w:t>28 126 720,7</w:t>
            </w:r>
          </w:p>
        </w:tc>
        <w:tc>
          <w:tcPr>
            <w:tcW w:w="1417" w:type="dxa"/>
            <w:tcBorders>
              <w:top w:val="single" w:sz="4" w:space="0" w:color="auto"/>
              <w:left w:val="nil"/>
              <w:bottom w:val="single" w:sz="4" w:space="0" w:color="auto"/>
              <w:right w:val="single" w:sz="4" w:space="0" w:color="auto"/>
            </w:tcBorders>
            <w:shd w:val="clear" w:color="auto" w:fill="auto"/>
            <w:vAlign w:val="center"/>
          </w:tcPr>
          <w:p w:rsidR="008D78B5" w:rsidRPr="002604AF" w:rsidRDefault="008D78B5" w:rsidP="008D78B5">
            <w:pPr>
              <w:jc w:val="center"/>
              <w:rPr>
                <w:b/>
                <w:bCs/>
                <w:sz w:val="20"/>
                <w:szCs w:val="20"/>
              </w:rPr>
            </w:pPr>
            <w:r w:rsidRPr="002604AF">
              <w:rPr>
                <w:b/>
                <w:bCs/>
                <w:sz w:val="20"/>
                <w:szCs w:val="20"/>
              </w:rPr>
              <w:t>48,1</w:t>
            </w:r>
          </w:p>
        </w:tc>
        <w:tc>
          <w:tcPr>
            <w:tcW w:w="992" w:type="dxa"/>
            <w:tcBorders>
              <w:top w:val="single" w:sz="4" w:space="0" w:color="auto"/>
              <w:left w:val="nil"/>
              <w:bottom w:val="single" w:sz="4" w:space="0" w:color="auto"/>
              <w:right w:val="single" w:sz="4" w:space="0" w:color="auto"/>
            </w:tcBorders>
            <w:shd w:val="clear" w:color="auto" w:fill="auto"/>
            <w:vAlign w:val="center"/>
          </w:tcPr>
          <w:p w:rsidR="008D78B5" w:rsidRPr="002604AF" w:rsidRDefault="008D78B5" w:rsidP="00764D7C">
            <w:pPr>
              <w:ind w:left="-99" w:right="-65"/>
              <w:jc w:val="center"/>
              <w:rPr>
                <w:b/>
                <w:bCs/>
                <w:sz w:val="20"/>
                <w:szCs w:val="20"/>
              </w:rPr>
            </w:pPr>
            <w:r w:rsidRPr="002604AF">
              <w:rPr>
                <w:b/>
                <w:bCs/>
                <w:sz w:val="20"/>
                <w:szCs w:val="20"/>
              </w:rPr>
              <w:t>х</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здравоохранения (01)</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4 165 604,7</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1 935 196,0</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6,9</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занятости населения (02)</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252 320,5</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83 690,3</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33,2</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0,3</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Социальная поддержка населения (03)</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3 792 181,9</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1 967 845,6</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51,9</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7,0</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Стимулирование экономической активности населения (04)</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336 351,4</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139 999,9</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41,6</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0,5</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культуры, спорта и туризма (05)</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1 129 938,0</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337 367,8</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29,9</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1,2</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агропромышленного комплекса (06)</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3 764 513,6</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2 662 502,5</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70,7</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9,5</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Информационное общество (07)</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883 138,1</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392 099,3</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44,4</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1,4</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жилищно-коммунального хозяйства и водохозяйственного комплекса (08)</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13 256 353,1</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6 962 658,9</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52,5</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24,8</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образования и науки (09)</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9 738 060,9</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4 758 127,4</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48,9</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16,9</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лесного хозяйства (10)</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284 302,7</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124 577,4</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43,8</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0,4</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транспортной инфраструктуры (11)</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5 533 222,6</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2 448 822,4</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44,3</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8,7</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Управление региональными финансами и имуществом (12)</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6 260 576,8</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2 794 840,2</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44,6</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9,9</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жилищного строительства (14)</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924 517,5</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355 195,7</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38,4</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1,3</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физической культуры и спорта Чукотского автономного округа (15)</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831 259,5</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251 005,1</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30,2</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0,9</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Предупреждение чрезвычайных ситуаций природного и техногенного характера и обеспечение пожарной безопасности (16)</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897 306,9</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348 059,9</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38,8</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1,2</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Охрана окружающей среды и обеспечение рационального природопользования (18)</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238 591,7</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99 315,3</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41,6</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0,4</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Развитие энергетики (19)</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5 155 221,1</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2 182 433,8</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42,3</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7,8</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8D78B5">
            <w:pPr>
              <w:rPr>
                <w:color w:val="000000"/>
                <w:sz w:val="20"/>
                <w:szCs w:val="20"/>
              </w:rPr>
            </w:pPr>
            <w:r w:rsidRPr="002604AF">
              <w:rPr>
                <w:color w:val="000000"/>
                <w:sz w:val="20"/>
                <w:szCs w:val="20"/>
              </w:rPr>
              <w:t>Обеспечение охраны общественного порядка и повышения безопасности дорожного движения (20)</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28 950,3</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20 527,9</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70,9</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0,1</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hideMark/>
          </w:tcPr>
          <w:p w:rsidR="008D78B5" w:rsidRPr="002604AF" w:rsidRDefault="008D78B5" w:rsidP="002604AF">
            <w:pPr>
              <w:ind w:right="-105"/>
              <w:rPr>
                <w:color w:val="000000"/>
                <w:sz w:val="20"/>
                <w:szCs w:val="20"/>
              </w:rPr>
            </w:pPr>
            <w:r w:rsidRPr="002604AF">
              <w:rPr>
                <w:color w:val="000000"/>
                <w:sz w:val="20"/>
                <w:szCs w:val="20"/>
              </w:rPr>
              <w:t>Формирование комфортной городской среды (21)</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601 255,5</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160 442,8</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26,7</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0,6</w:t>
            </w:r>
          </w:p>
        </w:tc>
      </w:tr>
      <w:tr w:rsidR="008D78B5" w:rsidRPr="002604AF" w:rsidTr="00764D7C">
        <w:trPr>
          <w:trHeight w:val="20"/>
        </w:trPr>
        <w:tc>
          <w:tcPr>
            <w:tcW w:w="4820" w:type="dxa"/>
            <w:tcBorders>
              <w:top w:val="nil"/>
              <w:left w:val="single" w:sz="4" w:space="0" w:color="auto"/>
              <w:bottom w:val="single" w:sz="4" w:space="0" w:color="auto"/>
              <w:right w:val="single" w:sz="4" w:space="0" w:color="auto"/>
            </w:tcBorders>
            <w:shd w:val="clear" w:color="auto" w:fill="auto"/>
          </w:tcPr>
          <w:p w:rsidR="008D78B5" w:rsidRPr="002604AF" w:rsidRDefault="008D78B5" w:rsidP="008D78B5">
            <w:pPr>
              <w:rPr>
                <w:color w:val="000000"/>
                <w:sz w:val="20"/>
                <w:szCs w:val="20"/>
              </w:rPr>
            </w:pPr>
            <w:r w:rsidRPr="002604AF">
              <w:rPr>
                <w:color w:val="000000"/>
                <w:sz w:val="20"/>
                <w:szCs w:val="20"/>
              </w:rPr>
              <w:t xml:space="preserve">Развитие системы обращения </w:t>
            </w:r>
            <w:r w:rsidRPr="002604AF">
              <w:rPr>
                <w:color w:val="000000"/>
                <w:sz w:val="20"/>
                <w:szCs w:val="20"/>
              </w:rPr>
              <w:br/>
              <w:t>с отходами (23)</w:t>
            </w:r>
          </w:p>
        </w:tc>
        <w:tc>
          <w:tcPr>
            <w:tcW w:w="1276" w:type="dxa"/>
            <w:tcBorders>
              <w:top w:val="nil"/>
              <w:left w:val="nil"/>
              <w:bottom w:val="single" w:sz="4" w:space="0" w:color="auto"/>
              <w:right w:val="single" w:sz="4" w:space="0" w:color="auto"/>
            </w:tcBorders>
            <w:shd w:val="clear" w:color="auto" w:fill="auto"/>
            <w:vAlign w:val="center"/>
          </w:tcPr>
          <w:p w:rsidR="008D78B5" w:rsidRPr="002604AF" w:rsidRDefault="008D78B5" w:rsidP="00764D7C">
            <w:pPr>
              <w:ind w:left="-113" w:hanging="146"/>
              <w:jc w:val="right"/>
              <w:rPr>
                <w:sz w:val="20"/>
                <w:szCs w:val="20"/>
              </w:rPr>
            </w:pPr>
            <w:r w:rsidRPr="002604AF">
              <w:rPr>
                <w:sz w:val="20"/>
                <w:szCs w:val="20"/>
              </w:rPr>
              <w:t>434 092,3</w:t>
            </w:r>
          </w:p>
        </w:tc>
        <w:tc>
          <w:tcPr>
            <w:tcW w:w="1559"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right"/>
              <w:rPr>
                <w:sz w:val="20"/>
                <w:szCs w:val="20"/>
              </w:rPr>
            </w:pPr>
            <w:r w:rsidRPr="002604AF">
              <w:rPr>
                <w:sz w:val="20"/>
                <w:szCs w:val="20"/>
              </w:rPr>
              <w:t>102 012,5</w:t>
            </w:r>
          </w:p>
        </w:tc>
        <w:tc>
          <w:tcPr>
            <w:tcW w:w="1417" w:type="dxa"/>
            <w:tcBorders>
              <w:top w:val="nil"/>
              <w:left w:val="nil"/>
              <w:bottom w:val="single" w:sz="4" w:space="0" w:color="auto"/>
              <w:right w:val="single" w:sz="4" w:space="0" w:color="auto"/>
            </w:tcBorders>
            <w:shd w:val="clear" w:color="auto" w:fill="auto"/>
            <w:vAlign w:val="center"/>
          </w:tcPr>
          <w:p w:rsidR="008D78B5" w:rsidRPr="002604AF" w:rsidRDefault="008D78B5" w:rsidP="008D78B5">
            <w:pPr>
              <w:jc w:val="center"/>
              <w:rPr>
                <w:sz w:val="20"/>
                <w:szCs w:val="20"/>
              </w:rPr>
            </w:pPr>
            <w:r w:rsidRPr="002604AF">
              <w:rPr>
                <w:sz w:val="20"/>
                <w:szCs w:val="20"/>
              </w:rPr>
              <w:t>23,5</w:t>
            </w:r>
          </w:p>
        </w:tc>
        <w:tc>
          <w:tcPr>
            <w:tcW w:w="992" w:type="dxa"/>
            <w:tcBorders>
              <w:top w:val="nil"/>
              <w:left w:val="single" w:sz="4" w:space="0" w:color="auto"/>
              <w:bottom w:val="single" w:sz="4" w:space="0" w:color="auto"/>
              <w:right w:val="single" w:sz="4" w:space="0" w:color="auto"/>
            </w:tcBorders>
            <w:shd w:val="clear" w:color="auto" w:fill="auto"/>
            <w:vAlign w:val="center"/>
          </w:tcPr>
          <w:p w:rsidR="008D78B5" w:rsidRPr="002604AF" w:rsidRDefault="008D78B5" w:rsidP="00764D7C">
            <w:pPr>
              <w:ind w:left="-99" w:right="-65"/>
              <w:jc w:val="center"/>
              <w:rPr>
                <w:sz w:val="20"/>
                <w:szCs w:val="20"/>
              </w:rPr>
            </w:pPr>
            <w:r w:rsidRPr="002604AF">
              <w:rPr>
                <w:sz w:val="20"/>
                <w:szCs w:val="20"/>
              </w:rPr>
              <w:t>0,4</w:t>
            </w:r>
          </w:p>
        </w:tc>
      </w:tr>
    </w:tbl>
    <w:p w:rsidR="008D78B5" w:rsidRDefault="008D78B5" w:rsidP="008D78B5">
      <w:pPr>
        <w:spacing w:before="120"/>
        <w:ind w:firstLine="709"/>
        <w:jc w:val="both"/>
        <w:rPr>
          <w:sz w:val="28"/>
          <w:szCs w:val="28"/>
        </w:rPr>
      </w:pPr>
      <w:r w:rsidRPr="00250497">
        <w:rPr>
          <w:sz w:val="28"/>
          <w:szCs w:val="28"/>
        </w:rPr>
        <w:t xml:space="preserve">Мероприятия двух Государственных программ в отчетном периоде профинансированы более чем на </w:t>
      </w:r>
      <w:r>
        <w:rPr>
          <w:sz w:val="28"/>
          <w:szCs w:val="28"/>
        </w:rPr>
        <w:t>7</w:t>
      </w:r>
      <w:r w:rsidRPr="00250497">
        <w:rPr>
          <w:sz w:val="28"/>
          <w:szCs w:val="28"/>
        </w:rPr>
        <w:t xml:space="preserve">0% утвержденных назначений («Развитие </w:t>
      </w:r>
      <w:r w:rsidRPr="00895B7C">
        <w:rPr>
          <w:sz w:val="28"/>
          <w:szCs w:val="28"/>
        </w:rPr>
        <w:t>агропромышленного комплекса</w:t>
      </w:r>
      <w:r>
        <w:rPr>
          <w:sz w:val="28"/>
          <w:szCs w:val="28"/>
        </w:rPr>
        <w:t xml:space="preserve"> Чукотского автономного округа</w:t>
      </w:r>
      <w:r w:rsidRPr="00250497">
        <w:rPr>
          <w:sz w:val="28"/>
          <w:szCs w:val="28"/>
        </w:rPr>
        <w:t>»</w:t>
      </w:r>
      <w:r>
        <w:rPr>
          <w:sz w:val="28"/>
          <w:szCs w:val="28"/>
        </w:rPr>
        <w:t xml:space="preserve"> </w:t>
      </w:r>
      <w:r w:rsidRPr="00250497">
        <w:rPr>
          <w:sz w:val="28"/>
          <w:szCs w:val="28"/>
        </w:rPr>
        <w:t xml:space="preserve">– </w:t>
      </w:r>
      <w:r>
        <w:rPr>
          <w:sz w:val="28"/>
          <w:szCs w:val="28"/>
        </w:rPr>
        <w:t>70,7</w:t>
      </w:r>
      <w:r w:rsidRPr="00250497">
        <w:rPr>
          <w:sz w:val="28"/>
          <w:szCs w:val="28"/>
        </w:rPr>
        <w:t>%, «</w:t>
      </w:r>
      <w:r w:rsidRPr="00895B7C">
        <w:rPr>
          <w:sz w:val="28"/>
          <w:szCs w:val="28"/>
        </w:rPr>
        <w:t>Обеспечение охраны общественного порядка и повышения безопасности дорожного движения</w:t>
      </w:r>
      <w:r>
        <w:rPr>
          <w:sz w:val="28"/>
          <w:szCs w:val="28"/>
        </w:rPr>
        <w:t xml:space="preserve"> в Чукотском автономном округе</w:t>
      </w:r>
      <w:r w:rsidRPr="00250497">
        <w:rPr>
          <w:sz w:val="28"/>
          <w:szCs w:val="28"/>
        </w:rPr>
        <w:t xml:space="preserve">» – </w:t>
      </w:r>
      <w:r>
        <w:rPr>
          <w:sz w:val="28"/>
          <w:szCs w:val="28"/>
        </w:rPr>
        <w:t>70,9</w:t>
      </w:r>
      <w:r w:rsidRPr="00250497">
        <w:rPr>
          <w:sz w:val="28"/>
          <w:szCs w:val="28"/>
        </w:rPr>
        <w:t xml:space="preserve">%). </w:t>
      </w:r>
    </w:p>
    <w:p w:rsidR="008D78B5" w:rsidRPr="00250497" w:rsidRDefault="008D78B5" w:rsidP="008D78B5">
      <w:pPr>
        <w:ind w:firstLine="709"/>
        <w:jc w:val="both"/>
        <w:rPr>
          <w:sz w:val="28"/>
          <w:szCs w:val="28"/>
        </w:rPr>
      </w:pPr>
      <w:r w:rsidRPr="00250497">
        <w:rPr>
          <w:sz w:val="28"/>
          <w:szCs w:val="28"/>
        </w:rPr>
        <w:t>Н</w:t>
      </w:r>
      <w:r w:rsidRPr="00250497">
        <w:rPr>
          <w:rFonts w:eastAsia="Calibri"/>
          <w:sz w:val="28"/>
          <w:szCs w:val="28"/>
        </w:rPr>
        <w:t>аибольший объем финансирования в отчетном периоде приходится на </w:t>
      </w:r>
      <w:r w:rsidRPr="00250497">
        <w:rPr>
          <w:sz w:val="28"/>
          <w:szCs w:val="28"/>
        </w:rPr>
        <w:t>следующие программные мероприятия:</w:t>
      </w:r>
    </w:p>
    <w:p w:rsidR="008D78B5" w:rsidRDefault="008D78B5" w:rsidP="008D78B5">
      <w:pPr>
        <w:ind w:firstLine="709"/>
        <w:jc w:val="both"/>
        <w:rPr>
          <w:sz w:val="28"/>
          <w:szCs w:val="28"/>
        </w:rPr>
      </w:pPr>
      <w:r>
        <w:rPr>
          <w:sz w:val="28"/>
          <w:szCs w:val="28"/>
        </w:rPr>
        <w:lastRenderedPageBreak/>
        <w:t>- </w:t>
      </w:r>
      <w:r w:rsidRPr="00E955B0">
        <w:rPr>
          <w:sz w:val="28"/>
          <w:szCs w:val="28"/>
        </w:rPr>
        <w:t>3</w:t>
      </w:r>
      <w:r>
        <w:rPr>
          <w:sz w:val="28"/>
          <w:szCs w:val="28"/>
        </w:rPr>
        <w:t> </w:t>
      </w:r>
      <w:r w:rsidRPr="00E955B0">
        <w:rPr>
          <w:sz w:val="28"/>
          <w:szCs w:val="28"/>
        </w:rPr>
        <w:t>927</w:t>
      </w:r>
      <w:r>
        <w:rPr>
          <w:sz w:val="28"/>
          <w:szCs w:val="28"/>
        </w:rPr>
        <w:t> </w:t>
      </w:r>
      <w:r w:rsidRPr="00E955B0">
        <w:rPr>
          <w:sz w:val="28"/>
          <w:szCs w:val="28"/>
        </w:rPr>
        <w:t>720</w:t>
      </w:r>
      <w:r>
        <w:rPr>
          <w:sz w:val="28"/>
          <w:szCs w:val="28"/>
        </w:rPr>
        <w:t xml:space="preserve">,2 тыс. рублей – </w:t>
      </w:r>
      <w:r w:rsidRPr="00F3269D">
        <w:rPr>
          <w:sz w:val="28"/>
          <w:szCs w:val="28"/>
        </w:rPr>
        <w:t>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w:t>
      </w:r>
      <w:r>
        <w:rPr>
          <w:sz w:val="28"/>
          <w:szCs w:val="28"/>
        </w:rPr>
        <w:t>«</w:t>
      </w:r>
      <w:r w:rsidRPr="00F3269D">
        <w:rPr>
          <w:sz w:val="28"/>
          <w:szCs w:val="28"/>
        </w:rPr>
        <w:t xml:space="preserve">Развитие жилищно-коммунального хозяйства и водохозяйственного комплекса </w:t>
      </w:r>
      <w:r>
        <w:rPr>
          <w:sz w:val="28"/>
          <w:szCs w:val="28"/>
        </w:rPr>
        <w:t xml:space="preserve">Чукотского автономного округа» </w:t>
      </w:r>
      <w:r w:rsidRPr="00F3269D">
        <w:rPr>
          <w:sz w:val="28"/>
          <w:szCs w:val="28"/>
        </w:rPr>
        <w:t xml:space="preserve">– Департамент строительства и жилищно-коммунального хозяйства Чукотского автономного округа); </w:t>
      </w:r>
    </w:p>
    <w:p w:rsidR="008D78B5" w:rsidRDefault="008D78B5" w:rsidP="008D78B5">
      <w:pPr>
        <w:ind w:firstLine="709"/>
        <w:jc w:val="both"/>
        <w:rPr>
          <w:sz w:val="28"/>
          <w:szCs w:val="28"/>
        </w:rPr>
      </w:pPr>
      <w:r>
        <w:rPr>
          <w:sz w:val="28"/>
          <w:szCs w:val="28"/>
        </w:rPr>
        <w:t>- </w:t>
      </w:r>
      <w:r w:rsidRPr="00F3269D">
        <w:rPr>
          <w:sz w:val="28"/>
          <w:szCs w:val="28"/>
        </w:rPr>
        <w:t>3</w:t>
      </w:r>
      <w:r>
        <w:rPr>
          <w:sz w:val="28"/>
          <w:szCs w:val="28"/>
        </w:rPr>
        <w:t> </w:t>
      </w:r>
      <w:r w:rsidRPr="00F3269D">
        <w:rPr>
          <w:sz w:val="28"/>
          <w:szCs w:val="28"/>
        </w:rPr>
        <w:t>359</w:t>
      </w:r>
      <w:r>
        <w:rPr>
          <w:sz w:val="28"/>
          <w:szCs w:val="28"/>
        </w:rPr>
        <w:t> </w:t>
      </w:r>
      <w:r w:rsidRPr="00F3269D">
        <w:rPr>
          <w:sz w:val="28"/>
          <w:szCs w:val="28"/>
        </w:rPr>
        <w:t>326</w:t>
      </w:r>
      <w:r>
        <w:rPr>
          <w:sz w:val="28"/>
          <w:szCs w:val="28"/>
        </w:rPr>
        <w:t xml:space="preserve">,7 тыс. рублей – </w:t>
      </w:r>
      <w:r w:rsidRPr="00830FDC">
        <w:rPr>
          <w:sz w:val="28"/>
          <w:szCs w:val="28"/>
        </w:rPr>
        <w:t>субсидии на финансовое обеспечение государственного задания на оказание государственных услуг (выполнение работ) средних профессиональных учебных заведений (</w:t>
      </w:r>
      <w:r>
        <w:rPr>
          <w:sz w:val="28"/>
          <w:szCs w:val="28"/>
        </w:rPr>
        <w:t>«</w:t>
      </w:r>
      <w:r w:rsidRPr="00830FDC">
        <w:rPr>
          <w:sz w:val="28"/>
          <w:szCs w:val="28"/>
        </w:rPr>
        <w:t xml:space="preserve">Развитие образования и науки </w:t>
      </w:r>
      <w:r w:rsidRPr="000E1A45">
        <w:rPr>
          <w:sz w:val="28"/>
          <w:szCs w:val="28"/>
        </w:rPr>
        <w:t>Чукотского автономного округа</w:t>
      </w:r>
      <w:r>
        <w:rPr>
          <w:sz w:val="28"/>
          <w:szCs w:val="28"/>
        </w:rPr>
        <w:t>»</w:t>
      </w:r>
      <w:r w:rsidRPr="000E1A45">
        <w:rPr>
          <w:sz w:val="28"/>
          <w:szCs w:val="28"/>
        </w:rPr>
        <w:t xml:space="preserve"> </w:t>
      </w:r>
      <w:r w:rsidRPr="00830FDC">
        <w:rPr>
          <w:sz w:val="28"/>
          <w:szCs w:val="28"/>
        </w:rPr>
        <w:t>– Департамент образования и науки Чукотского автономного округа)</w:t>
      </w:r>
      <w:r>
        <w:rPr>
          <w:sz w:val="28"/>
          <w:szCs w:val="28"/>
        </w:rPr>
        <w:t>;</w:t>
      </w:r>
    </w:p>
    <w:p w:rsidR="008D78B5" w:rsidRDefault="008D78B5" w:rsidP="008D78B5">
      <w:pPr>
        <w:ind w:firstLine="709"/>
        <w:jc w:val="both"/>
        <w:rPr>
          <w:sz w:val="28"/>
          <w:szCs w:val="28"/>
        </w:rPr>
      </w:pPr>
      <w:r>
        <w:rPr>
          <w:sz w:val="28"/>
          <w:szCs w:val="28"/>
        </w:rPr>
        <w:t>- </w:t>
      </w:r>
      <w:r w:rsidRPr="00E955B0">
        <w:rPr>
          <w:sz w:val="28"/>
          <w:szCs w:val="28"/>
        </w:rPr>
        <w:t>2</w:t>
      </w:r>
      <w:r>
        <w:rPr>
          <w:sz w:val="28"/>
          <w:szCs w:val="28"/>
        </w:rPr>
        <w:t> </w:t>
      </w:r>
      <w:r w:rsidRPr="00E955B0">
        <w:rPr>
          <w:sz w:val="28"/>
          <w:szCs w:val="28"/>
        </w:rPr>
        <w:t>874</w:t>
      </w:r>
      <w:r>
        <w:rPr>
          <w:sz w:val="28"/>
          <w:szCs w:val="28"/>
        </w:rPr>
        <w:t> </w:t>
      </w:r>
      <w:r w:rsidRPr="00E955B0">
        <w:rPr>
          <w:sz w:val="28"/>
          <w:szCs w:val="28"/>
        </w:rPr>
        <w:t>261</w:t>
      </w:r>
      <w:r>
        <w:rPr>
          <w:sz w:val="28"/>
          <w:szCs w:val="28"/>
        </w:rPr>
        <w:t xml:space="preserve">,4 тыс. рублей – </w:t>
      </w:r>
      <w:r w:rsidRPr="00F3269D">
        <w:rPr>
          <w:sz w:val="28"/>
          <w:szCs w:val="28"/>
        </w:rPr>
        <w:t>субсидии на финансовое обеспечение затрат в</w:t>
      </w:r>
      <w:r>
        <w:rPr>
          <w:sz w:val="28"/>
          <w:szCs w:val="28"/>
        </w:rPr>
        <w:t> </w:t>
      </w:r>
      <w:r w:rsidRPr="00F3269D">
        <w:rPr>
          <w:sz w:val="28"/>
          <w:szCs w:val="28"/>
        </w:rPr>
        <w:t>целях бесперебойного оказания услуг потребителям по электро-, тепло-, водоснабжению и водоотведению (</w:t>
      </w:r>
      <w:r>
        <w:rPr>
          <w:sz w:val="28"/>
          <w:szCs w:val="28"/>
        </w:rPr>
        <w:t>«</w:t>
      </w:r>
      <w:r w:rsidRPr="00F3269D">
        <w:rPr>
          <w:sz w:val="28"/>
          <w:szCs w:val="28"/>
        </w:rPr>
        <w:t xml:space="preserve">Развитие жилищно-коммунального хозяйства и водохозяйственного комплекса </w:t>
      </w:r>
      <w:r w:rsidRPr="000E1A45">
        <w:rPr>
          <w:sz w:val="28"/>
          <w:szCs w:val="28"/>
        </w:rPr>
        <w:t>Чукотского автономного округа</w:t>
      </w:r>
      <w:r>
        <w:rPr>
          <w:sz w:val="28"/>
          <w:szCs w:val="28"/>
        </w:rPr>
        <w:t>»</w:t>
      </w:r>
      <w:r w:rsidRPr="000E1A45">
        <w:rPr>
          <w:sz w:val="28"/>
          <w:szCs w:val="28"/>
        </w:rPr>
        <w:t xml:space="preserve"> </w:t>
      </w:r>
      <w:r w:rsidRPr="00F3269D">
        <w:rPr>
          <w:sz w:val="28"/>
          <w:szCs w:val="28"/>
        </w:rPr>
        <w:t>– Департамент строительства и жилищно-коммунального хозяйства Чукотского автономного округа);</w:t>
      </w:r>
    </w:p>
    <w:p w:rsidR="008D78B5" w:rsidRDefault="008D78B5" w:rsidP="008D78B5">
      <w:pPr>
        <w:ind w:firstLine="709"/>
        <w:jc w:val="both"/>
        <w:rPr>
          <w:color w:val="000000" w:themeColor="text1"/>
          <w:sz w:val="28"/>
          <w:szCs w:val="28"/>
        </w:rPr>
      </w:pPr>
      <w:r>
        <w:rPr>
          <w:sz w:val="28"/>
          <w:szCs w:val="28"/>
        </w:rPr>
        <w:t>- </w:t>
      </w:r>
      <w:r w:rsidRPr="00F3269D">
        <w:rPr>
          <w:sz w:val="28"/>
          <w:szCs w:val="28"/>
        </w:rPr>
        <w:t>2</w:t>
      </w:r>
      <w:r>
        <w:rPr>
          <w:sz w:val="28"/>
          <w:szCs w:val="28"/>
        </w:rPr>
        <w:t> </w:t>
      </w:r>
      <w:r w:rsidRPr="00F3269D">
        <w:rPr>
          <w:sz w:val="28"/>
          <w:szCs w:val="28"/>
        </w:rPr>
        <w:t>308</w:t>
      </w:r>
      <w:r>
        <w:rPr>
          <w:sz w:val="28"/>
          <w:szCs w:val="28"/>
        </w:rPr>
        <w:t> </w:t>
      </w:r>
      <w:r w:rsidRPr="00F3269D">
        <w:rPr>
          <w:sz w:val="28"/>
          <w:szCs w:val="28"/>
        </w:rPr>
        <w:t>007</w:t>
      </w:r>
      <w:r>
        <w:rPr>
          <w:sz w:val="28"/>
          <w:szCs w:val="28"/>
        </w:rPr>
        <w:t>,0 тыс. рублей – д</w:t>
      </w:r>
      <w:r w:rsidRPr="00F3269D">
        <w:rPr>
          <w:sz w:val="28"/>
          <w:szCs w:val="28"/>
        </w:rPr>
        <w:t>отации на выравнивание бюджетной обеспеченности муниципальных районов и городских округов</w:t>
      </w:r>
      <w:r>
        <w:rPr>
          <w:sz w:val="28"/>
          <w:szCs w:val="28"/>
        </w:rPr>
        <w:t xml:space="preserve"> («</w:t>
      </w:r>
      <w:r>
        <w:rPr>
          <w:color w:val="000000" w:themeColor="text1"/>
          <w:sz w:val="28"/>
          <w:szCs w:val="28"/>
        </w:rPr>
        <w:t>Управление региональными финансами и имуществом</w:t>
      </w:r>
      <w:r w:rsidRPr="000E1A45">
        <w:t xml:space="preserve"> </w:t>
      </w:r>
      <w:r w:rsidRPr="000E1A45">
        <w:rPr>
          <w:color w:val="000000" w:themeColor="text1"/>
          <w:sz w:val="28"/>
          <w:szCs w:val="28"/>
        </w:rPr>
        <w:t>Чукотского автономного округа</w:t>
      </w:r>
      <w:r>
        <w:rPr>
          <w:color w:val="000000" w:themeColor="text1"/>
          <w:sz w:val="28"/>
          <w:szCs w:val="28"/>
        </w:rPr>
        <w:t>» – Департамент финансов и имущественных отношений Чукотского автономного округа);</w:t>
      </w:r>
    </w:p>
    <w:p w:rsidR="008D78B5" w:rsidRDefault="008D78B5" w:rsidP="008D78B5">
      <w:pPr>
        <w:ind w:firstLine="709"/>
        <w:jc w:val="both"/>
        <w:rPr>
          <w:sz w:val="28"/>
          <w:szCs w:val="28"/>
        </w:rPr>
      </w:pPr>
      <w:r>
        <w:rPr>
          <w:sz w:val="28"/>
          <w:szCs w:val="28"/>
        </w:rPr>
        <w:t>- </w:t>
      </w:r>
      <w:r w:rsidRPr="00E955B0">
        <w:rPr>
          <w:sz w:val="28"/>
          <w:szCs w:val="28"/>
        </w:rPr>
        <w:t>1</w:t>
      </w:r>
      <w:r>
        <w:rPr>
          <w:sz w:val="28"/>
          <w:szCs w:val="28"/>
        </w:rPr>
        <w:t> </w:t>
      </w:r>
      <w:r w:rsidRPr="00E955B0">
        <w:rPr>
          <w:sz w:val="28"/>
          <w:szCs w:val="28"/>
        </w:rPr>
        <w:t>966</w:t>
      </w:r>
      <w:r>
        <w:rPr>
          <w:sz w:val="28"/>
          <w:szCs w:val="28"/>
        </w:rPr>
        <w:t> </w:t>
      </w:r>
      <w:r w:rsidRPr="00E955B0">
        <w:rPr>
          <w:sz w:val="28"/>
          <w:szCs w:val="28"/>
        </w:rPr>
        <w:t>768</w:t>
      </w:r>
      <w:r>
        <w:rPr>
          <w:sz w:val="28"/>
          <w:szCs w:val="28"/>
        </w:rPr>
        <w:t xml:space="preserve">,6 тыс. рублей – </w:t>
      </w:r>
      <w:r w:rsidRPr="00F3269D">
        <w:rPr>
          <w:sz w:val="28"/>
          <w:szCs w:val="28"/>
        </w:rPr>
        <w:t>субсидии гарантирующим поставщикам (энергосбытовым (энергоснабжающим)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 за счет безвозмездных поступлений от юридических лиц (</w:t>
      </w:r>
      <w:r>
        <w:rPr>
          <w:sz w:val="28"/>
          <w:szCs w:val="28"/>
        </w:rPr>
        <w:t>«</w:t>
      </w:r>
      <w:r w:rsidRPr="00F3269D">
        <w:rPr>
          <w:sz w:val="28"/>
          <w:szCs w:val="28"/>
        </w:rPr>
        <w:t>Развитие энергетики</w:t>
      </w:r>
      <w:r w:rsidRPr="000E1A45">
        <w:t xml:space="preserve"> </w:t>
      </w:r>
      <w:r w:rsidRPr="000E1A45">
        <w:rPr>
          <w:sz w:val="28"/>
          <w:szCs w:val="28"/>
        </w:rPr>
        <w:t>Чукотского автономного округа</w:t>
      </w:r>
      <w:r>
        <w:rPr>
          <w:sz w:val="28"/>
          <w:szCs w:val="28"/>
        </w:rPr>
        <w:t>»</w:t>
      </w:r>
      <w:r w:rsidRPr="00F3269D">
        <w:rPr>
          <w:sz w:val="28"/>
          <w:szCs w:val="28"/>
        </w:rPr>
        <w:t xml:space="preserve"> – Департамент строительства и жилищно-коммунального хозяйства Чукотского автономного округа); </w:t>
      </w:r>
    </w:p>
    <w:p w:rsidR="008D78B5" w:rsidRDefault="008D78B5" w:rsidP="008D78B5">
      <w:pPr>
        <w:ind w:firstLine="709"/>
        <w:jc w:val="both"/>
        <w:rPr>
          <w:sz w:val="28"/>
          <w:szCs w:val="28"/>
        </w:rPr>
      </w:pPr>
      <w:r>
        <w:rPr>
          <w:sz w:val="28"/>
          <w:szCs w:val="28"/>
        </w:rPr>
        <w:t>- </w:t>
      </w:r>
      <w:r w:rsidRPr="00F3269D">
        <w:rPr>
          <w:sz w:val="28"/>
          <w:szCs w:val="28"/>
        </w:rPr>
        <w:t>746</w:t>
      </w:r>
      <w:r>
        <w:rPr>
          <w:sz w:val="28"/>
          <w:szCs w:val="28"/>
        </w:rPr>
        <w:t> </w:t>
      </w:r>
      <w:r w:rsidRPr="00F3269D">
        <w:rPr>
          <w:sz w:val="28"/>
          <w:szCs w:val="28"/>
        </w:rPr>
        <w:t>000</w:t>
      </w:r>
      <w:r>
        <w:rPr>
          <w:sz w:val="28"/>
          <w:szCs w:val="28"/>
        </w:rPr>
        <w:t>,0 тыс. рублей – с</w:t>
      </w:r>
      <w:r w:rsidRPr="00F3269D">
        <w:rPr>
          <w:sz w:val="28"/>
          <w:szCs w:val="28"/>
        </w:rPr>
        <w:t>убсидии на обеспечение жителей округа социально значимыми продовольственными товарами</w:t>
      </w:r>
      <w:r>
        <w:rPr>
          <w:sz w:val="28"/>
          <w:szCs w:val="28"/>
        </w:rPr>
        <w:t xml:space="preserve"> («</w:t>
      </w:r>
      <w:r w:rsidRPr="00830FDC">
        <w:rPr>
          <w:sz w:val="28"/>
          <w:szCs w:val="28"/>
        </w:rPr>
        <w:t>Развитие агропромышленного комплекса</w:t>
      </w:r>
      <w:r w:rsidRPr="000E1A45">
        <w:t xml:space="preserve"> </w:t>
      </w:r>
      <w:r w:rsidRPr="000E1A45">
        <w:rPr>
          <w:sz w:val="28"/>
          <w:szCs w:val="28"/>
        </w:rPr>
        <w:t>Чукотского автономного округа</w:t>
      </w:r>
      <w:r>
        <w:rPr>
          <w:sz w:val="28"/>
          <w:szCs w:val="28"/>
        </w:rPr>
        <w:t xml:space="preserve">» – </w:t>
      </w:r>
      <w:r w:rsidRPr="00830FDC">
        <w:rPr>
          <w:sz w:val="28"/>
          <w:szCs w:val="28"/>
        </w:rPr>
        <w:t>Департамент промышленной политики Чукотского автономного округа</w:t>
      </w:r>
      <w:r>
        <w:rPr>
          <w:sz w:val="28"/>
          <w:szCs w:val="28"/>
        </w:rPr>
        <w:t>);</w:t>
      </w:r>
    </w:p>
    <w:p w:rsidR="008D78B5" w:rsidRDefault="008D78B5" w:rsidP="008D78B5">
      <w:pPr>
        <w:ind w:firstLine="709"/>
        <w:jc w:val="both"/>
        <w:rPr>
          <w:sz w:val="28"/>
          <w:szCs w:val="28"/>
        </w:rPr>
      </w:pPr>
      <w:r>
        <w:rPr>
          <w:sz w:val="28"/>
          <w:szCs w:val="28"/>
        </w:rPr>
        <w:t>- </w:t>
      </w:r>
      <w:r w:rsidRPr="00F3269D">
        <w:rPr>
          <w:sz w:val="28"/>
          <w:szCs w:val="28"/>
        </w:rPr>
        <w:t>684</w:t>
      </w:r>
      <w:r>
        <w:rPr>
          <w:sz w:val="28"/>
          <w:szCs w:val="28"/>
        </w:rPr>
        <w:t> </w:t>
      </w:r>
      <w:r w:rsidRPr="00F3269D">
        <w:rPr>
          <w:sz w:val="28"/>
          <w:szCs w:val="28"/>
        </w:rPr>
        <w:t>209</w:t>
      </w:r>
      <w:r>
        <w:rPr>
          <w:sz w:val="28"/>
          <w:szCs w:val="28"/>
        </w:rPr>
        <w:t xml:space="preserve">,5 тыс. рублей – </w:t>
      </w:r>
      <w:r w:rsidRPr="00F3269D">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w:t>
      </w:r>
      <w:r>
        <w:rPr>
          <w:sz w:val="28"/>
          <w:szCs w:val="28"/>
        </w:rPr>
        <w:t>«</w:t>
      </w:r>
      <w:r w:rsidRPr="00F3269D">
        <w:rPr>
          <w:sz w:val="28"/>
          <w:szCs w:val="28"/>
        </w:rPr>
        <w:t xml:space="preserve">Развитие транспортной инфраструктуры </w:t>
      </w:r>
      <w:r w:rsidRPr="000E1A45">
        <w:rPr>
          <w:sz w:val="28"/>
          <w:szCs w:val="28"/>
        </w:rPr>
        <w:t>Чукотского автономного округа</w:t>
      </w:r>
      <w:r>
        <w:rPr>
          <w:sz w:val="28"/>
          <w:szCs w:val="28"/>
        </w:rPr>
        <w:t>»</w:t>
      </w:r>
      <w:r w:rsidRPr="000E1A45">
        <w:rPr>
          <w:sz w:val="28"/>
          <w:szCs w:val="28"/>
        </w:rPr>
        <w:t xml:space="preserve"> </w:t>
      </w:r>
      <w:r w:rsidRPr="00F3269D">
        <w:rPr>
          <w:sz w:val="28"/>
          <w:szCs w:val="28"/>
        </w:rPr>
        <w:t>– Департамент промышленной политики Чукотского автономного округа)</w:t>
      </w:r>
      <w:r>
        <w:rPr>
          <w:sz w:val="28"/>
          <w:szCs w:val="28"/>
        </w:rPr>
        <w:t>.</w:t>
      </w:r>
    </w:p>
    <w:p w:rsidR="008D78B5" w:rsidRPr="00DA1EFE" w:rsidRDefault="008D78B5" w:rsidP="008D78B5">
      <w:pPr>
        <w:pStyle w:val="ConsPlusTitle"/>
        <w:adjustRightInd/>
        <w:ind w:firstLine="709"/>
        <w:jc w:val="both"/>
        <w:outlineLvl w:val="0"/>
        <w:rPr>
          <w:b w:val="0"/>
          <w:sz w:val="28"/>
          <w:szCs w:val="28"/>
          <w:lang w:eastAsia="en-US"/>
        </w:rPr>
      </w:pPr>
      <w:r>
        <w:rPr>
          <w:b w:val="0"/>
          <w:sz w:val="28"/>
          <w:szCs w:val="28"/>
          <w:lang w:eastAsia="en-US"/>
        </w:rPr>
        <w:t xml:space="preserve">В составе расходов на реализацию государственных программ предусмотрено финансирование 24 </w:t>
      </w:r>
      <w:r>
        <w:rPr>
          <w:sz w:val="28"/>
          <w:szCs w:val="28"/>
          <w:lang w:eastAsia="en-US"/>
        </w:rPr>
        <w:t>региональных проекта</w:t>
      </w:r>
      <w:r>
        <w:rPr>
          <w:b w:val="0"/>
          <w:sz w:val="28"/>
          <w:szCs w:val="28"/>
          <w:lang w:eastAsia="en-US"/>
        </w:rPr>
        <w:t xml:space="preserve"> (далее – РП) в рамках мероприятий национальных проектов, разработанных в соответствии с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в сумме 5 939 886,2 тыс. рублей или 9,6</w:t>
      </w:r>
      <w:r w:rsidRPr="00DA1EFE">
        <w:rPr>
          <w:b w:val="0"/>
          <w:sz w:val="28"/>
          <w:szCs w:val="28"/>
          <w:lang w:eastAsia="en-US"/>
        </w:rPr>
        <w:t>%</w:t>
      </w:r>
      <w:r w:rsidRPr="00DA1EFE">
        <w:rPr>
          <w:rFonts w:eastAsia="Calibri"/>
          <w:b w:val="0"/>
          <w:sz w:val="28"/>
          <w:szCs w:val="28"/>
        </w:rPr>
        <w:t xml:space="preserve"> в общем объеме расходов.</w:t>
      </w:r>
    </w:p>
    <w:p w:rsidR="008D78B5" w:rsidRDefault="008D78B5" w:rsidP="008D78B5">
      <w:pPr>
        <w:suppressAutoHyphens/>
        <w:ind w:firstLine="709"/>
        <w:jc w:val="both"/>
        <w:rPr>
          <w:sz w:val="28"/>
          <w:szCs w:val="28"/>
        </w:rPr>
      </w:pPr>
      <w:r>
        <w:rPr>
          <w:sz w:val="28"/>
          <w:szCs w:val="28"/>
        </w:rPr>
        <w:lastRenderedPageBreak/>
        <w:t>Информация о финансировании мероприятий региональных проектов представлена в таблице №12.</w:t>
      </w:r>
    </w:p>
    <w:p w:rsidR="008D78B5" w:rsidRDefault="008D78B5" w:rsidP="008D78B5">
      <w:pPr>
        <w:pStyle w:val="ConsPlusTitle"/>
        <w:adjustRightInd/>
        <w:jc w:val="right"/>
        <w:outlineLvl w:val="0"/>
        <w:rPr>
          <w:b w:val="0"/>
          <w:sz w:val="28"/>
          <w:szCs w:val="28"/>
          <w:lang w:eastAsia="en-US"/>
        </w:rPr>
      </w:pPr>
      <w:r w:rsidRPr="00F04875">
        <w:rPr>
          <w:rFonts w:eastAsia="Calibri"/>
          <w:b w:val="0"/>
          <w:sz w:val="28"/>
          <w:szCs w:val="28"/>
          <w:lang w:eastAsia="en-US"/>
        </w:rPr>
        <w:t>Таблица</w:t>
      </w:r>
      <w:r>
        <w:rPr>
          <w:b w:val="0"/>
          <w:sz w:val="28"/>
          <w:szCs w:val="28"/>
          <w:lang w:eastAsia="en-US"/>
        </w:rPr>
        <w:t xml:space="preserve"> №12</w:t>
      </w:r>
    </w:p>
    <w:p w:rsidR="008D78B5" w:rsidRDefault="008D78B5" w:rsidP="008D78B5">
      <w:pPr>
        <w:widowControl w:val="0"/>
        <w:ind w:firstLine="709"/>
        <w:jc w:val="right"/>
        <w:rPr>
          <w:rFonts w:eastAsia="Calibri"/>
          <w:sz w:val="28"/>
          <w:szCs w:val="28"/>
        </w:rPr>
      </w:pPr>
      <w:r>
        <w:rPr>
          <w:sz w:val="28"/>
          <w:szCs w:val="28"/>
          <w:lang w:eastAsia="en-US"/>
        </w:rPr>
        <w:t>(тыс. рублей)</w:t>
      </w:r>
    </w:p>
    <w:tbl>
      <w:tblPr>
        <w:tblW w:w="9925" w:type="dxa"/>
        <w:tblLook w:val="04A0" w:firstRow="1" w:lastRow="0" w:firstColumn="1" w:lastColumn="0" w:noHBand="0" w:noVBand="1"/>
      </w:tblPr>
      <w:tblGrid>
        <w:gridCol w:w="5807"/>
        <w:gridCol w:w="1276"/>
        <w:gridCol w:w="1670"/>
        <w:gridCol w:w="1172"/>
      </w:tblGrid>
      <w:tr w:rsidR="008D78B5" w:rsidRPr="00406FC7" w:rsidTr="00406FC7">
        <w:trPr>
          <w:trHeight w:val="580"/>
          <w:tblHeader/>
        </w:trPr>
        <w:tc>
          <w:tcPr>
            <w:tcW w:w="5807" w:type="dxa"/>
            <w:tcBorders>
              <w:top w:val="single" w:sz="4" w:space="0" w:color="auto"/>
              <w:left w:val="single" w:sz="4" w:space="0" w:color="auto"/>
              <w:bottom w:val="single" w:sz="4" w:space="0" w:color="auto"/>
              <w:right w:val="single" w:sz="4" w:space="0" w:color="auto"/>
            </w:tcBorders>
            <w:vAlign w:val="center"/>
            <w:hideMark/>
          </w:tcPr>
          <w:p w:rsidR="008D78B5" w:rsidRPr="00406FC7" w:rsidRDefault="008D78B5" w:rsidP="008D78B5">
            <w:pPr>
              <w:jc w:val="center"/>
              <w:rPr>
                <w:color w:val="000000"/>
                <w:sz w:val="20"/>
                <w:szCs w:val="20"/>
                <w:lang w:eastAsia="en-US"/>
              </w:rPr>
            </w:pPr>
            <w:r w:rsidRPr="00406FC7">
              <w:rPr>
                <w:color w:val="000000"/>
                <w:sz w:val="20"/>
                <w:szCs w:val="20"/>
                <w:lang w:eastAsia="en-US"/>
              </w:rPr>
              <w:t>Наименование национального проекта/</w:t>
            </w:r>
            <w:r w:rsidRPr="00406FC7">
              <w:rPr>
                <w:color w:val="000000"/>
                <w:sz w:val="20"/>
                <w:szCs w:val="20"/>
                <w:lang w:eastAsia="en-US"/>
              </w:rPr>
              <w:br/>
              <w:t>Регионального проекта</w:t>
            </w:r>
          </w:p>
        </w:tc>
        <w:tc>
          <w:tcPr>
            <w:tcW w:w="1276" w:type="dxa"/>
            <w:tcBorders>
              <w:top w:val="single" w:sz="4" w:space="0" w:color="auto"/>
              <w:left w:val="nil"/>
              <w:bottom w:val="single" w:sz="4" w:space="0" w:color="auto"/>
              <w:right w:val="single" w:sz="4" w:space="0" w:color="auto"/>
            </w:tcBorders>
            <w:vAlign w:val="center"/>
            <w:hideMark/>
          </w:tcPr>
          <w:p w:rsidR="008D78B5" w:rsidRPr="00406FC7" w:rsidRDefault="008D78B5" w:rsidP="002604AF">
            <w:pPr>
              <w:ind w:left="-100" w:right="-98"/>
              <w:jc w:val="center"/>
              <w:rPr>
                <w:sz w:val="20"/>
                <w:szCs w:val="20"/>
                <w:lang w:eastAsia="en-US"/>
              </w:rPr>
            </w:pPr>
            <w:r w:rsidRPr="00406FC7">
              <w:rPr>
                <w:sz w:val="20"/>
                <w:szCs w:val="20"/>
                <w:lang w:eastAsia="en-US"/>
              </w:rPr>
              <w:t>Утверждено</w:t>
            </w:r>
          </w:p>
        </w:tc>
        <w:tc>
          <w:tcPr>
            <w:tcW w:w="1670" w:type="dxa"/>
            <w:tcBorders>
              <w:top w:val="single" w:sz="4" w:space="0" w:color="auto"/>
              <w:left w:val="nil"/>
              <w:bottom w:val="single" w:sz="4" w:space="0" w:color="auto"/>
              <w:right w:val="single" w:sz="4" w:space="0" w:color="auto"/>
            </w:tcBorders>
            <w:vAlign w:val="center"/>
            <w:hideMark/>
          </w:tcPr>
          <w:p w:rsidR="008D78B5" w:rsidRPr="00406FC7" w:rsidRDefault="008D78B5" w:rsidP="002604AF">
            <w:pPr>
              <w:ind w:left="-145" w:right="-106"/>
              <w:jc w:val="center"/>
              <w:rPr>
                <w:sz w:val="20"/>
                <w:szCs w:val="20"/>
                <w:lang w:eastAsia="en-US"/>
              </w:rPr>
            </w:pPr>
            <w:r w:rsidRPr="00406FC7">
              <w:rPr>
                <w:sz w:val="20"/>
                <w:szCs w:val="20"/>
                <w:lang w:eastAsia="en-US"/>
              </w:rPr>
              <w:t>Финансирование мероприятий</w:t>
            </w:r>
          </w:p>
        </w:tc>
        <w:tc>
          <w:tcPr>
            <w:tcW w:w="1172" w:type="dxa"/>
            <w:tcBorders>
              <w:top w:val="single" w:sz="4" w:space="0" w:color="auto"/>
              <w:left w:val="nil"/>
              <w:bottom w:val="single" w:sz="4" w:space="0" w:color="auto"/>
              <w:right w:val="single" w:sz="4" w:space="0" w:color="auto"/>
            </w:tcBorders>
            <w:vAlign w:val="center"/>
            <w:hideMark/>
          </w:tcPr>
          <w:p w:rsidR="008D78B5" w:rsidRPr="00406FC7" w:rsidRDefault="008D78B5" w:rsidP="002604AF">
            <w:pPr>
              <w:ind w:left="-99" w:right="-101"/>
              <w:jc w:val="center"/>
              <w:rPr>
                <w:sz w:val="20"/>
                <w:szCs w:val="20"/>
                <w:lang w:eastAsia="en-US"/>
              </w:rPr>
            </w:pPr>
            <w:r w:rsidRPr="00406FC7">
              <w:rPr>
                <w:sz w:val="20"/>
                <w:szCs w:val="20"/>
                <w:lang w:eastAsia="en-US"/>
              </w:rPr>
              <w:t>Уровень исполнения, %</w:t>
            </w:r>
          </w:p>
        </w:tc>
      </w:tr>
      <w:tr w:rsidR="008D78B5" w:rsidRPr="00406FC7" w:rsidTr="00406FC7">
        <w:trPr>
          <w:trHeight w:val="20"/>
          <w:tblHeader/>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8D78B5">
            <w:pPr>
              <w:jc w:val="center"/>
              <w:rPr>
                <w:sz w:val="20"/>
                <w:szCs w:val="20"/>
                <w:lang w:eastAsia="en-US"/>
              </w:rPr>
            </w:pPr>
            <w:r w:rsidRPr="00406FC7">
              <w:rPr>
                <w:sz w:val="20"/>
                <w:szCs w:val="20"/>
                <w:lang w:eastAsia="en-US"/>
              </w:rPr>
              <w:t>1</w:t>
            </w:r>
          </w:p>
        </w:tc>
        <w:tc>
          <w:tcPr>
            <w:tcW w:w="1276" w:type="dxa"/>
            <w:tcBorders>
              <w:top w:val="nil"/>
              <w:left w:val="nil"/>
              <w:bottom w:val="single" w:sz="4" w:space="0" w:color="auto"/>
              <w:right w:val="single" w:sz="4" w:space="0" w:color="auto"/>
            </w:tcBorders>
            <w:vAlign w:val="center"/>
            <w:hideMark/>
          </w:tcPr>
          <w:p w:rsidR="008D78B5" w:rsidRPr="00406FC7" w:rsidRDefault="008D78B5" w:rsidP="002604AF">
            <w:pPr>
              <w:ind w:left="-242" w:firstLine="142"/>
              <w:jc w:val="center"/>
              <w:rPr>
                <w:sz w:val="20"/>
                <w:szCs w:val="20"/>
                <w:lang w:eastAsia="en-US"/>
              </w:rPr>
            </w:pPr>
            <w:r w:rsidRPr="00406FC7">
              <w:rPr>
                <w:sz w:val="20"/>
                <w:szCs w:val="20"/>
                <w:lang w:eastAsia="en-US"/>
              </w:rPr>
              <w:t>2</w:t>
            </w:r>
          </w:p>
        </w:tc>
        <w:tc>
          <w:tcPr>
            <w:tcW w:w="1670" w:type="dxa"/>
            <w:tcBorders>
              <w:top w:val="nil"/>
              <w:left w:val="nil"/>
              <w:bottom w:val="single" w:sz="4" w:space="0" w:color="auto"/>
              <w:right w:val="single" w:sz="4" w:space="0" w:color="auto"/>
            </w:tcBorders>
            <w:vAlign w:val="center"/>
            <w:hideMark/>
          </w:tcPr>
          <w:p w:rsidR="008D78B5" w:rsidRPr="00406FC7" w:rsidRDefault="008D78B5" w:rsidP="008D78B5">
            <w:pPr>
              <w:jc w:val="center"/>
              <w:rPr>
                <w:sz w:val="20"/>
                <w:szCs w:val="20"/>
                <w:lang w:eastAsia="en-US"/>
              </w:rPr>
            </w:pPr>
            <w:r w:rsidRPr="00406FC7">
              <w:rPr>
                <w:sz w:val="20"/>
                <w:szCs w:val="20"/>
                <w:lang w:eastAsia="en-US"/>
              </w:rPr>
              <w:t>3</w:t>
            </w:r>
          </w:p>
        </w:tc>
        <w:tc>
          <w:tcPr>
            <w:tcW w:w="1172" w:type="dxa"/>
            <w:tcBorders>
              <w:top w:val="nil"/>
              <w:left w:val="nil"/>
              <w:bottom w:val="single" w:sz="4" w:space="0" w:color="auto"/>
              <w:right w:val="single" w:sz="4" w:space="0" w:color="auto"/>
            </w:tcBorders>
            <w:noWrap/>
            <w:vAlign w:val="center"/>
            <w:hideMark/>
          </w:tcPr>
          <w:p w:rsidR="008D78B5" w:rsidRPr="00406FC7" w:rsidRDefault="008D78B5" w:rsidP="008D78B5">
            <w:pPr>
              <w:jc w:val="center"/>
              <w:rPr>
                <w:sz w:val="20"/>
                <w:szCs w:val="20"/>
                <w:lang w:eastAsia="en-US"/>
              </w:rPr>
            </w:pPr>
            <w:r w:rsidRPr="00406FC7">
              <w:rPr>
                <w:sz w:val="20"/>
                <w:szCs w:val="20"/>
                <w:lang w:eastAsia="en-US"/>
              </w:rPr>
              <w:t>4</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 xml:space="preserve">Региональные проекты – 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5 939 886,2</w:t>
            </w:r>
          </w:p>
        </w:tc>
        <w:tc>
          <w:tcPr>
            <w:tcW w:w="1670" w:type="dxa"/>
            <w:tcBorders>
              <w:top w:val="single" w:sz="4" w:space="0" w:color="auto"/>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2 561 344,8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43,1</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Продолжительная и активная жизнь (Д)</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1 096 828,2</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578 612,0</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52,8</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«Модернизация первичного звена здравоохранения Российской Федерации» (Д1)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179 629,7</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127 570,8</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71,0</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«Борьба с сердечно-сосудистыми заболеваниями» (Д2)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3 710,0</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«Борьба с сахарным диабетом» (Д4)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2 960,7</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«Борьба с гепатитом С и минимизация рисков распространения данного заболевания» (Д5)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3 754,8</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«Совершенствование экстренной медицинской помощи» (Д6)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831 575,2</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389 711,9</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46,9</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«Оптимальная для восстановления здоровья медицинская реабилитация» (Д7)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73 408,8</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61 329,3</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83,5</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«Здоровье для каждого» (ДА)</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1 789,0</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Технологическое обеспечение продовольственной безопасности (Е)</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447,6</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«Кадры в агропромышленном комплексе» (Е4)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447,6</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Инфраструктура для жизни (И)</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3 791 343,5</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1 577 751,0</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41,6</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«Жилье» (И2)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758 901,5</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309 153,5</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40,7</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«Модернизация коммунальной инфраструктуры» (И3)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199 341,4</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59 802,4</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30,0</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«Формирование комфортной городской среды» (И4)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454 545,9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157 324,3</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34,6</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«Региональная и местная дорожная сеть» (И8)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2 378 554,7</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1 051 470,8</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44,2</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Кадры (Л)</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27 000,0</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«Активные меры содействия занятости» (Л3)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27 000,0</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Туризм и гостеприимство (П)</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30 303,1</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«Создание номерного фонда, инфраструктуры и новых точек притяжения» (П1)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30 303,1</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Эффективная и конкурентная экономика (Э)</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4 429,9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«Малое и среднее предпринимательство и поддержка индивидуальной предпринимательской инициативы» (Э1)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4 429,9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color w:val="000000"/>
                <w:sz w:val="20"/>
                <w:szCs w:val="20"/>
                <w:lang w:eastAsia="en-US"/>
              </w:rPr>
            </w:pPr>
            <w:r w:rsidRPr="00406FC7">
              <w:rPr>
                <w:b/>
                <w:color w:val="000000"/>
                <w:sz w:val="20"/>
                <w:szCs w:val="20"/>
                <w:lang w:eastAsia="en-US"/>
              </w:rPr>
              <w:t>Молодежь и дети (Ю)</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color w:val="000000"/>
                <w:sz w:val="20"/>
                <w:szCs w:val="20"/>
              </w:rPr>
            </w:pPr>
            <w:r w:rsidRPr="00406FC7">
              <w:rPr>
                <w:b/>
                <w:bCs/>
                <w:color w:val="000000"/>
                <w:sz w:val="20"/>
                <w:szCs w:val="20"/>
              </w:rPr>
              <w:t>462 557,2</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190 011,5</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41,1</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«Мы вместе (Воспитание гармонично развитой личности)» (Ю2)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8 022,4</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8 022,4</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100,0</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«Все лучшее детям» (Ю4)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192 778,5</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22 498,6</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11,7</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«Педагоги и наставники» (Ю6)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261 756,3</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159 490,5</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60,9</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Семья (Я)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b/>
                <w:bCs/>
                <w:sz w:val="20"/>
                <w:szCs w:val="20"/>
              </w:rPr>
            </w:pPr>
            <w:r w:rsidRPr="00406FC7">
              <w:rPr>
                <w:b/>
                <w:bCs/>
                <w:sz w:val="20"/>
                <w:szCs w:val="20"/>
              </w:rPr>
              <w:t>524 876,8</w:t>
            </w:r>
          </w:p>
        </w:tc>
        <w:tc>
          <w:tcPr>
            <w:tcW w:w="1670" w:type="dxa"/>
            <w:tcBorders>
              <w:top w:val="single" w:sz="4" w:space="0" w:color="auto"/>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sz w:val="20"/>
                <w:szCs w:val="20"/>
              </w:rPr>
            </w:pPr>
            <w:r w:rsidRPr="00406FC7">
              <w:rPr>
                <w:b/>
                <w:bCs/>
                <w:sz w:val="20"/>
                <w:szCs w:val="20"/>
              </w:rPr>
              <w:t>212 870,5</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40,6</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«Поддержка семьи» (Я1)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281 266,4</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82 300,2</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29,3</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«Многодетная семья» (Я2)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46 981,9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18 938,2</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40,3</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«Охрана материнства и детства» (Я3)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2604AF">
            <w:pPr>
              <w:ind w:left="-242" w:firstLine="142"/>
              <w:jc w:val="right"/>
              <w:rPr>
                <w:sz w:val="20"/>
                <w:szCs w:val="20"/>
              </w:rPr>
            </w:pPr>
            <w:r w:rsidRPr="00406FC7">
              <w:rPr>
                <w:sz w:val="20"/>
                <w:szCs w:val="20"/>
              </w:rPr>
              <w:t>60 181,2</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57 801,0</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96,0</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«Старшее поколение» (Я4)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126 567,4</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51 738,5</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40,9</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 xml:space="preserve">РП «Семейные ценности и инфраструктура </w:t>
            </w:r>
            <w:r w:rsidRPr="00406FC7">
              <w:rPr>
                <w:color w:val="000000"/>
                <w:sz w:val="20"/>
                <w:szCs w:val="20"/>
                <w:lang w:eastAsia="en-US"/>
              </w:rPr>
              <w:br/>
              <w:t>культуры» (Я5)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9 879,9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2 092,6</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sz w:val="20"/>
                <w:szCs w:val="20"/>
              </w:rPr>
            </w:pPr>
            <w:r w:rsidRPr="00406FC7">
              <w:rPr>
                <w:sz w:val="20"/>
                <w:szCs w:val="20"/>
              </w:rPr>
              <w:t>21,2</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b/>
                <w:bCs/>
                <w:color w:val="000000"/>
                <w:sz w:val="20"/>
                <w:szCs w:val="20"/>
                <w:lang w:eastAsia="en-US"/>
              </w:rPr>
            </w:pPr>
            <w:r w:rsidRPr="00406FC7">
              <w:rPr>
                <w:b/>
                <w:bCs/>
                <w:color w:val="000000"/>
                <w:sz w:val="20"/>
                <w:szCs w:val="20"/>
                <w:lang w:eastAsia="en-US"/>
              </w:rPr>
              <w:t>Беспилотные авиационные системы (Y)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2 099,9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
                <w:bCs/>
                <w:color w:val="000000"/>
                <w:sz w:val="20"/>
                <w:szCs w:val="20"/>
              </w:rPr>
            </w:pPr>
            <w:r w:rsidRPr="00406FC7">
              <w:rPr>
                <w:b/>
                <w:bCs/>
                <w:color w:val="000000"/>
                <w:sz w:val="20"/>
                <w:szCs w:val="20"/>
              </w:rPr>
              <w:t>2 099,8</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
                <w:bCs/>
                <w:sz w:val="20"/>
                <w:szCs w:val="20"/>
              </w:rPr>
            </w:pPr>
            <w:r w:rsidRPr="00406FC7">
              <w:rPr>
                <w:b/>
                <w:bCs/>
                <w:sz w:val="20"/>
                <w:szCs w:val="20"/>
              </w:rPr>
              <w:t>100,0</w:t>
            </w:r>
          </w:p>
        </w:tc>
      </w:tr>
      <w:tr w:rsidR="008D78B5" w:rsidRPr="00406FC7" w:rsidTr="00406FC7">
        <w:trPr>
          <w:trHeight w:val="20"/>
        </w:trPr>
        <w:tc>
          <w:tcPr>
            <w:tcW w:w="5807" w:type="dxa"/>
            <w:tcBorders>
              <w:top w:val="nil"/>
              <w:left w:val="single" w:sz="4" w:space="0" w:color="auto"/>
              <w:bottom w:val="single" w:sz="4" w:space="0" w:color="auto"/>
              <w:right w:val="single" w:sz="4" w:space="0" w:color="auto"/>
            </w:tcBorders>
            <w:vAlign w:val="center"/>
            <w:hideMark/>
          </w:tcPr>
          <w:p w:rsidR="008D78B5" w:rsidRPr="00406FC7" w:rsidRDefault="008D78B5" w:rsidP="002604AF">
            <w:pPr>
              <w:ind w:right="-103"/>
              <w:rPr>
                <w:color w:val="000000"/>
                <w:sz w:val="20"/>
                <w:szCs w:val="20"/>
                <w:lang w:eastAsia="en-US"/>
              </w:rPr>
            </w:pPr>
            <w:r w:rsidRPr="00406FC7">
              <w:rPr>
                <w:color w:val="000000"/>
                <w:sz w:val="20"/>
                <w:szCs w:val="20"/>
                <w:lang w:eastAsia="en-US"/>
              </w:rPr>
              <w:t>РП «Стимулирование спроса на отечественные беспилотные авиационные системы в Чукотском автономном округе» (Y4)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8D78B5" w:rsidRPr="00406FC7" w:rsidRDefault="008D78B5" w:rsidP="008D78B5">
            <w:pPr>
              <w:jc w:val="right"/>
              <w:rPr>
                <w:bCs/>
                <w:color w:val="000000"/>
                <w:sz w:val="20"/>
                <w:szCs w:val="20"/>
              </w:rPr>
            </w:pPr>
            <w:r w:rsidRPr="00406FC7">
              <w:rPr>
                <w:bCs/>
                <w:color w:val="000000"/>
                <w:sz w:val="20"/>
                <w:szCs w:val="20"/>
              </w:rPr>
              <w:t>2 099,9</w:t>
            </w:r>
          </w:p>
        </w:tc>
        <w:tc>
          <w:tcPr>
            <w:tcW w:w="1670"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bCs/>
                <w:color w:val="000000"/>
                <w:sz w:val="20"/>
                <w:szCs w:val="20"/>
              </w:rPr>
            </w:pPr>
            <w:r w:rsidRPr="00406FC7">
              <w:rPr>
                <w:bCs/>
                <w:color w:val="000000"/>
                <w:sz w:val="20"/>
                <w:szCs w:val="20"/>
              </w:rPr>
              <w:t>2 099,8</w:t>
            </w:r>
          </w:p>
        </w:tc>
        <w:tc>
          <w:tcPr>
            <w:tcW w:w="1172" w:type="dxa"/>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center"/>
              <w:rPr>
                <w:bCs/>
                <w:sz w:val="20"/>
                <w:szCs w:val="20"/>
              </w:rPr>
            </w:pPr>
            <w:r w:rsidRPr="00406FC7">
              <w:rPr>
                <w:bCs/>
                <w:sz w:val="20"/>
                <w:szCs w:val="20"/>
              </w:rPr>
              <w:t>100,0</w:t>
            </w:r>
          </w:p>
        </w:tc>
      </w:tr>
    </w:tbl>
    <w:p w:rsidR="008D78B5" w:rsidRPr="00250497" w:rsidRDefault="008D78B5" w:rsidP="008D78B5">
      <w:pPr>
        <w:autoSpaceDE w:val="0"/>
        <w:autoSpaceDN w:val="0"/>
        <w:adjustRightInd w:val="0"/>
        <w:spacing w:before="120"/>
        <w:ind w:firstLine="709"/>
        <w:jc w:val="both"/>
        <w:rPr>
          <w:rFonts w:eastAsia="Calibri"/>
          <w:sz w:val="28"/>
          <w:szCs w:val="28"/>
        </w:rPr>
      </w:pPr>
      <w:r w:rsidRPr="00250497">
        <w:rPr>
          <w:rFonts w:eastAsia="Calibri"/>
          <w:sz w:val="28"/>
          <w:szCs w:val="28"/>
        </w:rPr>
        <w:t xml:space="preserve">Финансирование мероприятий региональных проектов в отчетном периоде составляет </w:t>
      </w:r>
      <w:r>
        <w:rPr>
          <w:rFonts w:eastAsia="Calibri"/>
          <w:sz w:val="28"/>
          <w:szCs w:val="28"/>
        </w:rPr>
        <w:t xml:space="preserve">2 561 344,8 </w:t>
      </w:r>
      <w:r w:rsidRPr="00250497">
        <w:rPr>
          <w:rFonts w:eastAsia="Calibri"/>
          <w:sz w:val="28"/>
          <w:szCs w:val="28"/>
        </w:rPr>
        <w:t xml:space="preserve">тыс. рублей или </w:t>
      </w:r>
      <w:r>
        <w:rPr>
          <w:rFonts w:eastAsia="Calibri"/>
          <w:sz w:val="28"/>
          <w:szCs w:val="28"/>
        </w:rPr>
        <w:t>43,1</w:t>
      </w:r>
      <w:r w:rsidRPr="00250497">
        <w:rPr>
          <w:rFonts w:eastAsia="Calibri"/>
          <w:sz w:val="28"/>
          <w:szCs w:val="28"/>
        </w:rPr>
        <w:t xml:space="preserve">% утвержденных бюджетных ассигнований. </w:t>
      </w:r>
    </w:p>
    <w:p w:rsidR="00A97CDC" w:rsidRDefault="008D78B5" w:rsidP="00A97CDC">
      <w:pPr>
        <w:autoSpaceDE w:val="0"/>
        <w:autoSpaceDN w:val="0"/>
        <w:adjustRightInd w:val="0"/>
        <w:ind w:firstLine="709"/>
        <w:jc w:val="both"/>
        <w:rPr>
          <w:rFonts w:eastAsia="Calibri"/>
          <w:sz w:val="28"/>
          <w:szCs w:val="28"/>
        </w:rPr>
      </w:pPr>
      <w:r>
        <w:rPr>
          <w:rFonts w:eastAsia="Calibri"/>
          <w:sz w:val="28"/>
          <w:szCs w:val="28"/>
        </w:rPr>
        <w:lastRenderedPageBreak/>
        <w:t xml:space="preserve">Наибольший объем финансирования запланирован на региональные проекты «Региональная и местная дорожная сеть» – 40%, «Совершенствование экстренной медицинской помощи» – 14%, «Жилье» – 12,8%. </w:t>
      </w:r>
    </w:p>
    <w:p w:rsidR="00D25465" w:rsidRDefault="008D78B5" w:rsidP="00A97CDC">
      <w:pPr>
        <w:autoSpaceDE w:val="0"/>
        <w:autoSpaceDN w:val="0"/>
        <w:adjustRightInd w:val="0"/>
        <w:ind w:firstLine="709"/>
        <w:jc w:val="both"/>
        <w:rPr>
          <w:sz w:val="28"/>
          <w:szCs w:val="28"/>
          <w:highlight w:val="yellow"/>
        </w:rPr>
      </w:pPr>
      <w:r w:rsidRPr="00250497">
        <w:rPr>
          <w:rFonts w:eastAsia="Calibri"/>
          <w:sz w:val="28"/>
          <w:szCs w:val="28"/>
          <w:lang w:eastAsia="en-US"/>
        </w:rPr>
        <w:t xml:space="preserve">Финансирование мероприятий </w:t>
      </w:r>
      <w:r w:rsidRPr="00645B2B">
        <w:rPr>
          <w:rFonts w:eastAsia="Calibri"/>
          <w:b/>
          <w:sz w:val="28"/>
          <w:szCs w:val="28"/>
          <w:lang w:eastAsia="en-US"/>
        </w:rPr>
        <w:t>непрограммных направлений</w:t>
      </w:r>
      <w:r w:rsidRPr="00250497">
        <w:rPr>
          <w:rFonts w:eastAsia="Calibri"/>
          <w:sz w:val="28"/>
          <w:szCs w:val="28"/>
          <w:lang w:eastAsia="en-US"/>
        </w:rPr>
        <w:t xml:space="preserve"> деятельности составило </w:t>
      </w:r>
      <w:r w:rsidRPr="00DB1D90">
        <w:rPr>
          <w:rFonts w:eastAsia="Calibri"/>
          <w:sz w:val="28"/>
          <w:szCs w:val="28"/>
          <w:lang w:eastAsia="en-US"/>
        </w:rPr>
        <w:t>1</w:t>
      </w:r>
      <w:r>
        <w:rPr>
          <w:rFonts w:eastAsia="Calibri"/>
          <w:sz w:val="28"/>
          <w:szCs w:val="28"/>
          <w:lang w:eastAsia="en-US"/>
        </w:rPr>
        <w:t> </w:t>
      </w:r>
      <w:r w:rsidRPr="00DB1D90">
        <w:rPr>
          <w:rFonts w:eastAsia="Calibri"/>
          <w:sz w:val="28"/>
          <w:szCs w:val="28"/>
          <w:lang w:eastAsia="en-US"/>
        </w:rPr>
        <w:t>503</w:t>
      </w:r>
      <w:r>
        <w:rPr>
          <w:rFonts w:eastAsia="Calibri"/>
          <w:sz w:val="28"/>
          <w:szCs w:val="28"/>
          <w:lang w:eastAsia="en-US"/>
        </w:rPr>
        <w:t> </w:t>
      </w:r>
      <w:r w:rsidRPr="00DB1D90">
        <w:rPr>
          <w:rFonts w:eastAsia="Calibri"/>
          <w:sz w:val="28"/>
          <w:szCs w:val="28"/>
          <w:lang w:eastAsia="en-US"/>
        </w:rPr>
        <w:t>264,6</w:t>
      </w:r>
      <w:r>
        <w:rPr>
          <w:rFonts w:eastAsia="Calibri"/>
          <w:sz w:val="28"/>
          <w:szCs w:val="28"/>
          <w:lang w:eastAsia="en-US"/>
        </w:rPr>
        <w:t xml:space="preserve"> </w:t>
      </w:r>
      <w:r w:rsidRPr="00250497">
        <w:rPr>
          <w:rFonts w:eastAsia="Calibri"/>
          <w:sz w:val="28"/>
          <w:szCs w:val="28"/>
          <w:lang w:eastAsia="en-US"/>
        </w:rPr>
        <w:t xml:space="preserve">тыс. рублей или </w:t>
      </w:r>
      <w:r>
        <w:rPr>
          <w:rFonts w:eastAsia="Calibri"/>
          <w:sz w:val="28"/>
          <w:szCs w:val="28"/>
          <w:lang w:eastAsia="en-US"/>
        </w:rPr>
        <w:t>40,9</w:t>
      </w:r>
      <w:r w:rsidRPr="00250497">
        <w:rPr>
          <w:rFonts w:eastAsia="Calibri"/>
          <w:sz w:val="28"/>
          <w:szCs w:val="28"/>
          <w:lang w:eastAsia="en-US"/>
        </w:rPr>
        <w:t xml:space="preserve">% плановых назначений. </w:t>
      </w:r>
      <w:r w:rsidRPr="00250497">
        <w:rPr>
          <w:rFonts w:eastAsia="Calibri"/>
          <w:iCs/>
          <w:sz w:val="28"/>
          <w:szCs w:val="28"/>
          <w:lang w:eastAsia="en-US"/>
        </w:rPr>
        <w:t xml:space="preserve">В рамках непрограммных мероприятий </w:t>
      </w:r>
      <w:r w:rsidRPr="00250497">
        <w:rPr>
          <w:rFonts w:eastAsia="Calibri"/>
          <w:sz w:val="28"/>
          <w:szCs w:val="28"/>
          <w:lang w:eastAsia="en-US"/>
        </w:rPr>
        <w:t>бюджетные ассигнования направлены на и</w:t>
      </w:r>
      <w:r w:rsidRPr="00250497">
        <w:rPr>
          <w:sz w:val="28"/>
          <w:szCs w:val="28"/>
        </w:rPr>
        <w:t>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8D78B5" w:rsidRDefault="008D78B5" w:rsidP="00D25465">
      <w:pPr>
        <w:autoSpaceDE w:val="0"/>
        <w:autoSpaceDN w:val="0"/>
        <w:adjustRightInd w:val="0"/>
        <w:spacing w:before="120"/>
        <w:jc w:val="center"/>
        <w:rPr>
          <w:b/>
          <w:sz w:val="28"/>
          <w:szCs w:val="28"/>
        </w:rPr>
      </w:pPr>
      <w:r w:rsidRPr="003C7D1F">
        <w:rPr>
          <w:b/>
          <w:sz w:val="28"/>
          <w:szCs w:val="28"/>
        </w:rPr>
        <w:t>Резервный фонд Правительства Чукотского автономного округа</w:t>
      </w:r>
    </w:p>
    <w:p w:rsidR="00EC2A09" w:rsidRPr="00EC2A09" w:rsidRDefault="00EC2A09" w:rsidP="008D78B5">
      <w:pPr>
        <w:ind w:firstLine="709"/>
        <w:jc w:val="both"/>
        <w:rPr>
          <w:sz w:val="16"/>
          <w:szCs w:val="16"/>
        </w:rPr>
      </w:pPr>
    </w:p>
    <w:p w:rsidR="008D78B5" w:rsidRPr="003C7D1F" w:rsidRDefault="008D78B5" w:rsidP="008D78B5">
      <w:pPr>
        <w:ind w:firstLine="709"/>
        <w:jc w:val="both"/>
        <w:rPr>
          <w:sz w:val="28"/>
          <w:szCs w:val="28"/>
        </w:rPr>
      </w:pPr>
      <w:r w:rsidRPr="003C7D1F">
        <w:rPr>
          <w:sz w:val="28"/>
          <w:szCs w:val="28"/>
        </w:rPr>
        <w:t xml:space="preserve">Законом об окружном бюджете резервный фонд Правительства Чукотского автономного округа на непредвиденные расходы (далее – Резервный фонд) утвержден в объеме </w:t>
      </w:r>
      <w:r w:rsidRPr="00431EB1">
        <w:rPr>
          <w:sz w:val="28"/>
          <w:szCs w:val="28"/>
        </w:rPr>
        <w:t>356</w:t>
      </w:r>
      <w:r>
        <w:rPr>
          <w:sz w:val="28"/>
          <w:szCs w:val="28"/>
        </w:rPr>
        <w:t> </w:t>
      </w:r>
      <w:r w:rsidRPr="00431EB1">
        <w:rPr>
          <w:sz w:val="28"/>
          <w:szCs w:val="28"/>
        </w:rPr>
        <w:t>035,5</w:t>
      </w:r>
      <w:r>
        <w:rPr>
          <w:sz w:val="28"/>
          <w:szCs w:val="28"/>
        </w:rPr>
        <w:t xml:space="preserve"> </w:t>
      </w:r>
      <w:r w:rsidRPr="003C7D1F">
        <w:rPr>
          <w:sz w:val="28"/>
          <w:szCs w:val="28"/>
        </w:rPr>
        <w:t>тыс. рублей.</w:t>
      </w:r>
    </w:p>
    <w:p w:rsidR="008D78B5" w:rsidRPr="003C7D1F" w:rsidRDefault="008D78B5" w:rsidP="008D78B5">
      <w:pPr>
        <w:pStyle w:val="35"/>
        <w:shd w:val="clear" w:color="auto" w:fill="auto"/>
        <w:spacing w:line="240" w:lineRule="auto"/>
        <w:ind w:firstLine="709"/>
        <w:jc w:val="both"/>
        <w:rPr>
          <w:sz w:val="28"/>
          <w:szCs w:val="28"/>
        </w:rPr>
      </w:pPr>
      <w:r w:rsidRPr="003C7D1F">
        <w:rPr>
          <w:sz w:val="28"/>
          <w:szCs w:val="28"/>
        </w:rPr>
        <w:t>Информация об использовании средств Резервного фонда в отчетном периоде в разрезе главных распорядителей бюджетных средств представлена в таблице №13.</w:t>
      </w:r>
    </w:p>
    <w:p w:rsidR="008D78B5" w:rsidRPr="00F04875" w:rsidRDefault="008D78B5" w:rsidP="008D78B5">
      <w:pPr>
        <w:pStyle w:val="ConsPlusTitle"/>
        <w:adjustRightInd/>
        <w:jc w:val="right"/>
        <w:outlineLvl w:val="0"/>
        <w:rPr>
          <w:b w:val="0"/>
          <w:sz w:val="28"/>
          <w:szCs w:val="28"/>
        </w:rPr>
      </w:pPr>
      <w:r w:rsidRPr="00F04875">
        <w:rPr>
          <w:rFonts w:eastAsia="Calibri"/>
          <w:b w:val="0"/>
          <w:sz w:val="28"/>
          <w:szCs w:val="28"/>
          <w:lang w:eastAsia="en-US"/>
        </w:rPr>
        <w:t>Таблица</w:t>
      </w:r>
      <w:r w:rsidRPr="00F04875">
        <w:rPr>
          <w:b w:val="0"/>
          <w:sz w:val="28"/>
          <w:szCs w:val="28"/>
        </w:rPr>
        <w:t xml:space="preserve"> №13</w:t>
      </w:r>
    </w:p>
    <w:p w:rsidR="008D78B5" w:rsidRDefault="008D78B5" w:rsidP="008D78B5">
      <w:pPr>
        <w:ind w:firstLine="709"/>
        <w:jc w:val="right"/>
        <w:rPr>
          <w:sz w:val="28"/>
          <w:szCs w:val="28"/>
        </w:rPr>
      </w:pPr>
      <w:r w:rsidRPr="003C7D1F">
        <w:rPr>
          <w:sz w:val="28"/>
          <w:szCs w:val="28"/>
        </w:rPr>
        <w:t>(тыс. рублей)</w:t>
      </w:r>
    </w:p>
    <w:tbl>
      <w:tblPr>
        <w:tblW w:w="4961" w:type="pct"/>
        <w:jc w:val="center"/>
        <w:tblLook w:val="04A0" w:firstRow="1" w:lastRow="0" w:firstColumn="1" w:lastColumn="0" w:noHBand="0" w:noVBand="1"/>
      </w:tblPr>
      <w:tblGrid>
        <w:gridCol w:w="5665"/>
        <w:gridCol w:w="1164"/>
        <w:gridCol w:w="1782"/>
        <w:gridCol w:w="1223"/>
      </w:tblGrid>
      <w:tr w:rsidR="008D78B5" w:rsidRPr="00406FC7" w:rsidTr="00406FC7">
        <w:trPr>
          <w:trHeight w:val="20"/>
          <w:tblHeader/>
          <w:jc w:val="center"/>
        </w:trPr>
        <w:tc>
          <w:tcPr>
            <w:tcW w:w="28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jc w:val="center"/>
              <w:rPr>
                <w:sz w:val="20"/>
                <w:szCs w:val="20"/>
              </w:rPr>
            </w:pPr>
            <w:r w:rsidRPr="00406FC7">
              <w:rPr>
                <w:sz w:val="20"/>
                <w:szCs w:val="20"/>
              </w:rPr>
              <w:t>Наименование получателя средств</w:t>
            </w:r>
          </w:p>
        </w:tc>
        <w:tc>
          <w:tcPr>
            <w:tcW w:w="592" w:type="pct"/>
            <w:tcBorders>
              <w:top w:val="single" w:sz="4" w:space="0" w:color="000000"/>
              <w:left w:val="nil"/>
              <w:bottom w:val="single" w:sz="4" w:space="0" w:color="000000"/>
              <w:right w:val="single" w:sz="4" w:space="0" w:color="000000"/>
            </w:tcBorders>
            <w:shd w:val="clear" w:color="auto" w:fill="auto"/>
            <w:vAlign w:val="center"/>
            <w:hideMark/>
          </w:tcPr>
          <w:p w:rsidR="008D78B5" w:rsidRPr="00406FC7" w:rsidRDefault="008D78B5" w:rsidP="00406FC7">
            <w:pPr>
              <w:ind w:left="-100" w:right="-151"/>
              <w:jc w:val="center"/>
              <w:rPr>
                <w:sz w:val="20"/>
                <w:szCs w:val="20"/>
              </w:rPr>
            </w:pPr>
            <w:r w:rsidRPr="00406FC7">
              <w:rPr>
                <w:sz w:val="20"/>
                <w:szCs w:val="20"/>
              </w:rPr>
              <w:t>Утверждено</w:t>
            </w:r>
          </w:p>
        </w:tc>
        <w:tc>
          <w:tcPr>
            <w:tcW w:w="906" w:type="pct"/>
            <w:tcBorders>
              <w:top w:val="single" w:sz="4" w:space="0" w:color="000000"/>
              <w:left w:val="nil"/>
              <w:bottom w:val="single" w:sz="4" w:space="0" w:color="000000"/>
              <w:right w:val="single" w:sz="4" w:space="0" w:color="000000"/>
            </w:tcBorders>
            <w:shd w:val="clear" w:color="auto" w:fill="auto"/>
            <w:vAlign w:val="center"/>
            <w:hideMark/>
          </w:tcPr>
          <w:p w:rsidR="008D78B5" w:rsidRPr="00406FC7" w:rsidRDefault="008D78B5" w:rsidP="002604AF">
            <w:pPr>
              <w:ind w:left="-105" w:right="-114"/>
              <w:jc w:val="center"/>
              <w:rPr>
                <w:sz w:val="20"/>
                <w:szCs w:val="20"/>
              </w:rPr>
            </w:pPr>
            <w:r w:rsidRPr="00406FC7">
              <w:rPr>
                <w:sz w:val="20"/>
                <w:szCs w:val="20"/>
              </w:rPr>
              <w:t>Профинансировано</w:t>
            </w:r>
          </w:p>
        </w:tc>
        <w:tc>
          <w:tcPr>
            <w:tcW w:w="622" w:type="pct"/>
            <w:tcBorders>
              <w:top w:val="single" w:sz="4" w:space="0" w:color="000000"/>
              <w:left w:val="nil"/>
              <w:bottom w:val="single" w:sz="4" w:space="0" w:color="000000"/>
              <w:right w:val="single" w:sz="4" w:space="0" w:color="000000"/>
            </w:tcBorders>
            <w:shd w:val="clear" w:color="auto" w:fill="auto"/>
            <w:vAlign w:val="center"/>
            <w:hideMark/>
          </w:tcPr>
          <w:p w:rsidR="008D78B5" w:rsidRPr="00406FC7" w:rsidRDefault="008D78B5" w:rsidP="00406FC7">
            <w:pPr>
              <w:ind w:left="-69" w:right="-52" w:firstLine="69"/>
              <w:jc w:val="center"/>
              <w:rPr>
                <w:sz w:val="20"/>
                <w:szCs w:val="20"/>
              </w:rPr>
            </w:pPr>
            <w:r w:rsidRPr="00406FC7">
              <w:rPr>
                <w:sz w:val="20"/>
                <w:szCs w:val="20"/>
              </w:rPr>
              <w:t>Кассовый расход</w:t>
            </w:r>
          </w:p>
        </w:tc>
      </w:tr>
      <w:tr w:rsidR="008D78B5" w:rsidRPr="00406FC7" w:rsidTr="00406FC7">
        <w:trPr>
          <w:trHeight w:val="20"/>
          <w:tblHeader/>
          <w:jc w:val="center"/>
        </w:trPr>
        <w:tc>
          <w:tcPr>
            <w:tcW w:w="2880" w:type="pct"/>
            <w:tcBorders>
              <w:top w:val="nil"/>
              <w:left w:val="single" w:sz="4" w:space="0" w:color="000000"/>
              <w:bottom w:val="single" w:sz="4" w:space="0" w:color="000000"/>
              <w:right w:val="single" w:sz="4" w:space="0" w:color="000000"/>
            </w:tcBorders>
            <w:shd w:val="clear" w:color="auto" w:fill="auto"/>
            <w:hideMark/>
          </w:tcPr>
          <w:p w:rsidR="008D78B5" w:rsidRPr="00406FC7" w:rsidRDefault="008D78B5" w:rsidP="008D78B5">
            <w:pPr>
              <w:jc w:val="center"/>
              <w:rPr>
                <w:sz w:val="20"/>
                <w:szCs w:val="20"/>
              </w:rPr>
            </w:pPr>
            <w:r w:rsidRPr="00406FC7">
              <w:rPr>
                <w:sz w:val="20"/>
                <w:szCs w:val="20"/>
              </w:rPr>
              <w:t>1</w:t>
            </w:r>
          </w:p>
        </w:tc>
        <w:tc>
          <w:tcPr>
            <w:tcW w:w="592" w:type="pct"/>
            <w:tcBorders>
              <w:top w:val="nil"/>
              <w:left w:val="nil"/>
              <w:bottom w:val="single" w:sz="4" w:space="0" w:color="000000"/>
              <w:right w:val="single" w:sz="4" w:space="0" w:color="000000"/>
            </w:tcBorders>
            <w:shd w:val="clear" w:color="auto" w:fill="auto"/>
            <w:hideMark/>
          </w:tcPr>
          <w:p w:rsidR="008D78B5" w:rsidRPr="00406FC7" w:rsidRDefault="008D78B5" w:rsidP="00406FC7">
            <w:pPr>
              <w:ind w:left="-100"/>
              <w:jc w:val="center"/>
              <w:rPr>
                <w:sz w:val="20"/>
                <w:szCs w:val="20"/>
              </w:rPr>
            </w:pPr>
            <w:r w:rsidRPr="00406FC7">
              <w:rPr>
                <w:sz w:val="20"/>
                <w:szCs w:val="20"/>
              </w:rPr>
              <w:t>2</w:t>
            </w:r>
          </w:p>
        </w:tc>
        <w:tc>
          <w:tcPr>
            <w:tcW w:w="906" w:type="pct"/>
            <w:tcBorders>
              <w:top w:val="nil"/>
              <w:left w:val="nil"/>
              <w:bottom w:val="single" w:sz="4" w:space="0" w:color="000000"/>
              <w:right w:val="single" w:sz="4" w:space="0" w:color="000000"/>
            </w:tcBorders>
            <w:shd w:val="clear" w:color="auto" w:fill="auto"/>
            <w:hideMark/>
          </w:tcPr>
          <w:p w:rsidR="008D78B5" w:rsidRPr="00406FC7" w:rsidRDefault="008D78B5" w:rsidP="008D78B5">
            <w:pPr>
              <w:jc w:val="center"/>
              <w:rPr>
                <w:sz w:val="20"/>
                <w:szCs w:val="20"/>
              </w:rPr>
            </w:pPr>
            <w:r w:rsidRPr="00406FC7">
              <w:rPr>
                <w:sz w:val="20"/>
                <w:szCs w:val="20"/>
              </w:rPr>
              <w:t>3</w:t>
            </w:r>
          </w:p>
        </w:tc>
        <w:tc>
          <w:tcPr>
            <w:tcW w:w="622" w:type="pct"/>
            <w:tcBorders>
              <w:top w:val="nil"/>
              <w:left w:val="nil"/>
              <w:bottom w:val="single" w:sz="4" w:space="0" w:color="000000"/>
              <w:right w:val="single" w:sz="4" w:space="0" w:color="000000"/>
            </w:tcBorders>
            <w:shd w:val="clear" w:color="auto" w:fill="auto"/>
            <w:hideMark/>
          </w:tcPr>
          <w:p w:rsidR="008D78B5" w:rsidRPr="00406FC7" w:rsidRDefault="008D78B5" w:rsidP="00406FC7">
            <w:pPr>
              <w:ind w:left="-69" w:right="-52" w:hanging="141"/>
              <w:jc w:val="center"/>
              <w:rPr>
                <w:sz w:val="20"/>
                <w:szCs w:val="20"/>
              </w:rPr>
            </w:pPr>
            <w:r w:rsidRPr="00406FC7">
              <w:rPr>
                <w:sz w:val="20"/>
                <w:szCs w:val="20"/>
              </w:rPr>
              <w:t>4</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hideMark/>
          </w:tcPr>
          <w:p w:rsidR="008D78B5" w:rsidRPr="00406FC7" w:rsidRDefault="008D78B5" w:rsidP="008D78B5">
            <w:pPr>
              <w:rPr>
                <w:b/>
                <w:bCs/>
                <w:sz w:val="20"/>
                <w:szCs w:val="20"/>
              </w:rPr>
            </w:pPr>
            <w:r w:rsidRPr="00406FC7">
              <w:rPr>
                <w:b/>
                <w:bCs/>
                <w:sz w:val="20"/>
                <w:szCs w:val="20"/>
              </w:rPr>
              <w:t>Всего</w:t>
            </w:r>
          </w:p>
        </w:tc>
        <w:tc>
          <w:tcPr>
            <w:tcW w:w="592" w:type="pct"/>
            <w:tcBorders>
              <w:top w:val="nil"/>
              <w:left w:val="nil"/>
              <w:bottom w:val="single" w:sz="4" w:space="0" w:color="000000"/>
              <w:right w:val="single" w:sz="4" w:space="0" w:color="000000"/>
            </w:tcBorders>
            <w:shd w:val="clear" w:color="auto" w:fill="auto"/>
            <w:hideMark/>
          </w:tcPr>
          <w:p w:rsidR="008D78B5" w:rsidRPr="00406FC7" w:rsidRDefault="008D78B5" w:rsidP="00406FC7">
            <w:pPr>
              <w:ind w:left="-100"/>
              <w:jc w:val="right"/>
              <w:rPr>
                <w:b/>
                <w:bCs/>
                <w:sz w:val="20"/>
                <w:szCs w:val="20"/>
              </w:rPr>
            </w:pPr>
            <w:r w:rsidRPr="00406FC7">
              <w:rPr>
                <w:b/>
                <w:bCs/>
                <w:sz w:val="20"/>
                <w:szCs w:val="20"/>
              </w:rPr>
              <w:t>254 670,2</w:t>
            </w:r>
          </w:p>
        </w:tc>
        <w:tc>
          <w:tcPr>
            <w:tcW w:w="906" w:type="pct"/>
            <w:tcBorders>
              <w:top w:val="nil"/>
              <w:left w:val="nil"/>
              <w:bottom w:val="single" w:sz="4" w:space="0" w:color="000000"/>
              <w:right w:val="single" w:sz="4" w:space="0" w:color="000000"/>
            </w:tcBorders>
            <w:shd w:val="clear" w:color="auto" w:fill="auto"/>
            <w:hideMark/>
          </w:tcPr>
          <w:p w:rsidR="008D78B5" w:rsidRPr="00406FC7" w:rsidRDefault="008D78B5" w:rsidP="008D78B5">
            <w:pPr>
              <w:jc w:val="right"/>
              <w:rPr>
                <w:b/>
                <w:bCs/>
                <w:sz w:val="20"/>
                <w:szCs w:val="20"/>
              </w:rPr>
            </w:pPr>
            <w:r w:rsidRPr="00406FC7">
              <w:rPr>
                <w:b/>
                <w:bCs/>
                <w:sz w:val="20"/>
                <w:szCs w:val="20"/>
              </w:rPr>
              <w:t>141 068,9</w:t>
            </w:r>
          </w:p>
        </w:tc>
        <w:tc>
          <w:tcPr>
            <w:tcW w:w="622" w:type="pct"/>
            <w:tcBorders>
              <w:top w:val="nil"/>
              <w:left w:val="nil"/>
              <w:bottom w:val="single" w:sz="4" w:space="0" w:color="000000"/>
              <w:right w:val="single" w:sz="4" w:space="0" w:color="000000"/>
            </w:tcBorders>
            <w:shd w:val="clear" w:color="auto" w:fill="auto"/>
            <w:hideMark/>
          </w:tcPr>
          <w:p w:rsidR="008D78B5" w:rsidRPr="00406FC7" w:rsidRDefault="008D78B5" w:rsidP="00406FC7">
            <w:pPr>
              <w:ind w:left="-69" w:right="-52" w:hanging="141"/>
              <w:jc w:val="right"/>
              <w:rPr>
                <w:b/>
                <w:bCs/>
                <w:sz w:val="20"/>
                <w:szCs w:val="20"/>
              </w:rPr>
            </w:pPr>
            <w:r w:rsidRPr="00406FC7">
              <w:rPr>
                <w:b/>
                <w:bCs/>
                <w:sz w:val="20"/>
                <w:szCs w:val="20"/>
              </w:rPr>
              <w:t>141 039,7</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902 Департамент промышленной политики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9 254,3</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6 494,7</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6 494,7</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903 Департамент социальной политики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142 059,2</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102 059,2</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102 030,0</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909 Департамент здравоохранения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2 279,1</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2 279,1</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2 279,1</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910 Аппарат Губернатора и Правительства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14 816,7</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11 768,4</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11 768,4</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tcPr>
          <w:p w:rsidR="008D78B5" w:rsidRPr="00406FC7" w:rsidRDefault="008D78B5" w:rsidP="008D78B5">
            <w:pPr>
              <w:rPr>
                <w:sz w:val="20"/>
                <w:szCs w:val="20"/>
              </w:rPr>
            </w:pPr>
            <w:r w:rsidRPr="00406FC7">
              <w:rPr>
                <w:sz w:val="20"/>
                <w:szCs w:val="20"/>
              </w:rPr>
              <w:t>914 Департамент физической культуры и спорта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tcPr>
          <w:p w:rsidR="008D78B5" w:rsidRPr="00406FC7" w:rsidRDefault="008D78B5" w:rsidP="00406FC7">
            <w:pPr>
              <w:ind w:left="-100"/>
              <w:jc w:val="right"/>
              <w:rPr>
                <w:sz w:val="20"/>
                <w:szCs w:val="20"/>
              </w:rPr>
            </w:pPr>
            <w:r w:rsidRPr="00406FC7">
              <w:rPr>
                <w:sz w:val="20"/>
                <w:szCs w:val="20"/>
              </w:rPr>
              <w:t>150,0</w:t>
            </w:r>
          </w:p>
        </w:tc>
        <w:tc>
          <w:tcPr>
            <w:tcW w:w="906" w:type="pct"/>
            <w:tcBorders>
              <w:top w:val="nil"/>
              <w:left w:val="nil"/>
              <w:bottom w:val="single" w:sz="4" w:space="0" w:color="auto"/>
              <w:right w:val="single" w:sz="4" w:space="0" w:color="auto"/>
            </w:tcBorders>
            <w:shd w:val="clear" w:color="auto" w:fill="auto"/>
            <w:noWrap/>
            <w:vAlign w:val="center"/>
          </w:tcPr>
          <w:p w:rsidR="008D78B5" w:rsidRPr="00406FC7" w:rsidRDefault="008D78B5" w:rsidP="008D78B5">
            <w:pPr>
              <w:jc w:val="right"/>
              <w:rPr>
                <w:sz w:val="20"/>
                <w:szCs w:val="20"/>
              </w:rPr>
            </w:pPr>
            <w:r w:rsidRPr="00406FC7">
              <w:rPr>
                <w:sz w:val="20"/>
                <w:szCs w:val="20"/>
              </w:rPr>
              <w:t>150,0</w:t>
            </w:r>
          </w:p>
        </w:tc>
        <w:tc>
          <w:tcPr>
            <w:tcW w:w="622" w:type="pct"/>
            <w:tcBorders>
              <w:top w:val="nil"/>
              <w:left w:val="nil"/>
              <w:bottom w:val="single" w:sz="4" w:space="0" w:color="auto"/>
              <w:right w:val="single" w:sz="4" w:space="0" w:color="auto"/>
            </w:tcBorders>
            <w:shd w:val="clear" w:color="auto" w:fill="auto"/>
            <w:noWrap/>
            <w:vAlign w:val="center"/>
          </w:tcPr>
          <w:p w:rsidR="008D78B5" w:rsidRPr="00406FC7" w:rsidRDefault="008D78B5" w:rsidP="00406FC7">
            <w:pPr>
              <w:ind w:left="-69" w:right="-52" w:hanging="141"/>
              <w:jc w:val="right"/>
              <w:rPr>
                <w:sz w:val="20"/>
                <w:szCs w:val="20"/>
              </w:rPr>
            </w:pPr>
            <w:r w:rsidRPr="00406FC7">
              <w:rPr>
                <w:sz w:val="20"/>
                <w:szCs w:val="20"/>
              </w:rPr>
              <w:t>150,0</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917 Департамент культуры и туризма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28 550,0</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5 750,0</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5 750,0</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916 Департамент природных ресурсов и экологии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1 092,0</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401,0</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401,0</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918 Департамент образования и науки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16 400,0</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w:t>
            </w:r>
          </w:p>
        </w:tc>
      </w:tr>
      <w:tr w:rsidR="008D78B5" w:rsidRPr="00406FC7" w:rsidTr="00406FC7">
        <w:trPr>
          <w:trHeight w:val="20"/>
          <w:jc w:val="center"/>
        </w:trPr>
        <w:tc>
          <w:tcPr>
            <w:tcW w:w="2880" w:type="pct"/>
            <w:tcBorders>
              <w:top w:val="nil"/>
              <w:left w:val="single" w:sz="4" w:space="0" w:color="000000"/>
              <w:bottom w:val="single" w:sz="4" w:space="0" w:color="000000"/>
              <w:right w:val="single" w:sz="4" w:space="0" w:color="000000"/>
            </w:tcBorders>
            <w:shd w:val="clear" w:color="auto" w:fill="auto"/>
            <w:vAlign w:val="center"/>
            <w:hideMark/>
          </w:tcPr>
          <w:p w:rsidR="008D78B5" w:rsidRPr="00406FC7" w:rsidRDefault="008D78B5" w:rsidP="008D78B5">
            <w:pPr>
              <w:rPr>
                <w:sz w:val="20"/>
                <w:szCs w:val="20"/>
              </w:rPr>
            </w:pPr>
            <w:r w:rsidRPr="00406FC7">
              <w:rPr>
                <w:sz w:val="20"/>
                <w:szCs w:val="20"/>
              </w:rPr>
              <w:t>922 Департамент гражданской защиты Чукотского автономного округа</w:t>
            </w:r>
          </w:p>
        </w:tc>
        <w:tc>
          <w:tcPr>
            <w:tcW w:w="59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100"/>
              <w:jc w:val="right"/>
              <w:rPr>
                <w:sz w:val="20"/>
                <w:szCs w:val="20"/>
              </w:rPr>
            </w:pPr>
            <w:r w:rsidRPr="00406FC7">
              <w:rPr>
                <w:sz w:val="20"/>
                <w:szCs w:val="20"/>
              </w:rPr>
              <w:t>40 068,9</w:t>
            </w:r>
          </w:p>
        </w:tc>
        <w:tc>
          <w:tcPr>
            <w:tcW w:w="906"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8D78B5">
            <w:pPr>
              <w:jc w:val="right"/>
              <w:rPr>
                <w:sz w:val="20"/>
                <w:szCs w:val="20"/>
              </w:rPr>
            </w:pPr>
            <w:r w:rsidRPr="00406FC7">
              <w:rPr>
                <w:sz w:val="20"/>
                <w:szCs w:val="20"/>
              </w:rPr>
              <w:t>12 166,5</w:t>
            </w:r>
          </w:p>
        </w:tc>
        <w:tc>
          <w:tcPr>
            <w:tcW w:w="622" w:type="pct"/>
            <w:tcBorders>
              <w:top w:val="nil"/>
              <w:left w:val="nil"/>
              <w:bottom w:val="single" w:sz="4" w:space="0" w:color="auto"/>
              <w:right w:val="single" w:sz="4" w:space="0" w:color="auto"/>
            </w:tcBorders>
            <w:shd w:val="clear" w:color="auto" w:fill="auto"/>
            <w:noWrap/>
            <w:vAlign w:val="center"/>
            <w:hideMark/>
          </w:tcPr>
          <w:p w:rsidR="008D78B5" w:rsidRPr="00406FC7" w:rsidRDefault="008D78B5" w:rsidP="00406FC7">
            <w:pPr>
              <w:ind w:left="-69" w:right="-52" w:hanging="141"/>
              <w:jc w:val="right"/>
              <w:rPr>
                <w:sz w:val="20"/>
                <w:szCs w:val="20"/>
              </w:rPr>
            </w:pPr>
            <w:r w:rsidRPr="00406FC7">
              <w:rPr>
                <w:sz w:val="20"/>
                <w:szCs w:val="20"/>
              </w:rPr>
              <w:t>12 166,5</w:t>
            </w:r>
          </w:p>
        </w:tc>
      </w:tr>
    </w:tbl>
    <w:p w:rsidR="008D78B5" w:rsidRPr="003C7D1F" w:rsidRDefault="008D78B5" w:rsidP="008D78B5">
      <w:pPr>
        <w:pStyle w:val="35"/>
        <w:shd w:val="clear" w:color="auto" w:fill="auto"/>
        <w:spacing w:before="120" w:line="240" w:lineRule="auto"/>
        <w:ind w:firstLine="709"/>
        <w:jc w:val="both"/>
        <w:rPr>
          <w:bCs/>
          <w:sz w:val="28"/>
          <w:szCs w:val="28"/>
        </w:rPr>
      </w:pPr>
      <w:bookmarkStart w:id="38" w:name="_Hlk110439022"/>
      <w:r w:rsidRPr="003C7D1F">
        <w:rPr>
          <w:rFonts w:eastAsia="Calibri"/>
          <w:sz w:val="28"/>
          <w:szCs w:val="28"/>
        </w:rPr>
        <w:t>Бюджетные ассигнования Резервного фонда используются по решению Правительства Чукотского автономного округа в соответствии с</w:t>
      </w:r>
      <w:r w:rsidRPr="003C7D1F">
        <w:rPr>
          <w:sz w:val="28"/>
          <w:szCs w:val="28"/>
        </w:rPr>
        <w:t xml:space="preserve"> Положением о порядке расходования средств Резервного фонда</w:t>
      </w:r>
      <w:r w:rsidRPr="003C7D1F">
        <w:rPr>
          <w:rStyle w:val="ac"/>
          <w:sz w:val="28"/>
          <w:szCs w:val="28"/>
        </w:rPr>
        <w:footnoteReference w:id="41"/>
      </w:r>
      <w:r w:rsidRPr="003C7D1F">
        <w:rPr>
          <w:sz w:val="28"/>
          <w:szCs w:val="28"/>
        </w:rPr>
        <w:t xml:space="preserve">, </w:t>
      </w:r>
      <w:r w:rsidRPr="003C7D1F">
        <w:rPr>
          <w:bCs/>
          <w:sz w:val="28"/>
          <w:szCs w:val="28"/>
        </w:rPr>
        <w:t>планируются по подразделу 01 11 «</w:t>
      </w:r>
      <w:r w:rsidRPr="003C7D1F">
        <w:rPr>
          <w:rFonts w:eastAsiaTheme="minorHAnsi"/>
          <w:sz w:val="28"/>
          <w:szCs w:val="28"/>
        </w:rPr>
        <w:t>Резервные фонды»</w:t>
      </w:r>
      <w:r w:rsidRPr="003C7D1F">
        <w:rPr>
          <w:bCs/>
          <w:sz w:val="28"/>
          <w:szCs w:val="28"/>
        </w:rPr>
        <w:t xml:space="preserve"> и при исполнении распределяются по всей бюджетной классификации в соответствии с назначением расходования средств.</w:t>
      </w:r>
    </w:p>
    <w:p w:rsidR="008D78B5" w:rsidRPr="003C7D1F" w:rsidRDefault="008D78B5" w:rsidP="008D78B5">
      <w:pPr>
        <w:pStyle w:val="aff5"/>
        <w:ind w:firstLine="709"/>
        <w:jc w:val="both"/>
        <w:rPr>
          <w:rFonts w:ascii="Times New Roman" w:hAnsi="Times New Roman" w:cs="Times New Roman"/>
          <w:sz w:val="28"/>
          <w:szCs w:val="28"/>
        </w:rPr>
      </w:pPr>
      <w:r w:rsidRPr="003C7D1F">
        <w:rPr>
          <w:rFonts w:ascii="Times New Roman" w:hAnsi="Times New Roman" w:cs="Times New Roman"/>
          <w:sz w:val="28"/>
          <w:szCs w:val="28"/>
        </w:rPr>
        <w:lastRenderedPageBreak/>
        <w:t xml:space="preserve">Средства Резервного фонда распределены между главными распорядителями средств окружного бюджета в сумме </w:t>
      </w:r>
      <w:r>
        <w:rPr>
          <w:rFonts w:ascii="Times New Roman" w:hAnsi="Times New Roman" w:cs="Times New Roman"/>
          <w:sz w:val="28"/>
          <w:szCs w:val="28"/>
        </w:rPr>
        <w:t>254 670,2</w:t>
      </w:r>
      <w:r w:rsidRPr="003C7D1F">
        <w:rPr>
          <w:rFonts w:ascii="Times New Roman" w:hAnsi="Times New Roman" w:cs="Times New Roman"/>
          <w:sz w:val="28"/>
          <w:szCs w:val="28"/>
        </w:rPr>
        <w:t xml:space="preserve"> тыс. рублей, профинансировано </w:t>
      </w:r>
      <w:r>
        <w:rPr>
          <w:rFonts w:ascii="Times New Roman" w:hAnsi="Times New Roman" w:cs="Times New Roman"/>
          <w:sz w:val="28"/>
          <w:szCs w:val="28"/>
        </w:rPr>
        <w:t>141 068,9</w:t>
      </w:r>
      <w:r w:rsidRPr="003C7D1F">
        <w:rPr>
          <w:rFonts w:ascii="Times New Roman" w:hAnsi="Times New Roman" w:cs="Times New Roman"/>
          <w:sz w:val="28"/>
          <w:szCs w:val="28"/>
        </w:rPr>
        <w:t xml:space="preserve"> тыс. рублей или </w:t>
      </w:r>
      <w:r>
        <w:rPr>
          <w:rFonts w:ascii="Times New Roman" w:hAnsi="Times New Roman" w:cs="Times New Roman"/>
          <w:sz w:val="28"/>
          <w:szCs w:val="28"/>
        </w:rPr>
        <w:t>55,4</w:t>
      </w:r>
      <w:r w:rsidRPr="003C7D1F">
        <w:rPr>
          <w:rFonts w:ascii="Times New Roman" w:hAnsi="Times New Roman" w:cs="Times New Roman"/>
          <w:sz w:val="28"/>
          <w:szCs w:val="28"/>
        </w:rPr>
        <w:t xml:space="preserve">%, расходы составили </w:t>
      </w:r>
      <w:r>
        <w:rPr>
          <w:rFonts w:ascii="Times New Roman" w:hAnsi="Times New Roman" w:cs="Times New Roman"/>
          <w:sz w:val="28"/>
          <w:szCs w:val="28"/>
        </w:rPr>
        <w:t>141 039,7</w:t>
      </w:r>
      <w:r w:rsidRPr="003C7D1F">
        <w:rPr>
          <w:rFonts w:ascii="Times New Roman" w:hAnsi="Times New Roman" w:cs="Times New Roman"/>
          <w:sz w:val="28"/>
          <w:szCs w:val="28"/>
        </w:rPr>
        <w:t xml:space="preserve"> тыс. рублей.</w:t>
      </w:r>
      <w:bookmarkEnd w:id="38"/>
      <w:r w:rsidRPr="003C7D1F">
        <w:rPr>
          <w:rFonts w:ascii="Times New Roman" w:hAnsi="Times New Roman" w:cs="Times New Roman"/>
          <w:sz w:val="28"/>
          <w:szCs w:val="28"/>
        </w:rPr>
        <w:t xml:space="preserve"> </w:t>
      </w:r>
    </w:p>
    <w:p w:rsidR="008D78B5" w:rsidRDefault="008D78B5" w:rsidP="008D78B5">
      <w:pPr>
        <w:ind w:firstLine="709"/>
        <w:jc w:val="both"/>
        <w:rPr>
          <w:sz w:val="28"/>
          <w:szCs w:val="28"/>
        </w:rPr>
      </w:pPr>
      <w:r w:rsidRPr="003C7D1F">
        <w:rPr>
          <w:bCs/>
          <w:sz w:val="28"/>
          <w:szCs w:val="28"/>
        </w:rPr>
        <w:t>Наибольший объем средств Резервного фонда</w:t>
      </w:r>
      <w:r w:rsidRPr="003C7D1F">
        <w:rPr>
          <w:sz w:val="28"/>
          <w:szCs w:val="28"/>
        </w:rPr>
        <w:t xml:space="preserve"> направлен на следующие мероприятия:</w:t>
      </w:r>
    </w:p>
    <w:p w:rsidR="008D78B5" w:rsidRPr="003C7D1F" w:rsidRDefault="008D78B5" w:rsidP="008D78B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- 99 970,8 </w:t>
      </w:r>
      <w:r w:rsidRPr="003C7D1F">
        <w:rPr>
          <w:rFonts w:eastAsiaTheme="minorHAnsi"/>
          <w:sz w:val="28"/>
          <w:szCs w:val="28"/>
          <w:lang w:eastAsia="en-US"/>
        </w:rPr>
        <w:t>тыс. рублей –</w:t>
      </w:r>
      <w:r>
        <w:rPr>
          <w:rFonts w:eastAsiaTheme="minorHAnsi"/>
          <w:sz w:val="28"/>
          <w:szCs w:val="28"/>
          <w:lang w:eastAsia="en-US"/>
        </w:rPr>
        <w:t xml:space="preserve"> </w:t>
      </w:r>
      <w:r w:rsidRPr="003C7D1F">
        <w:rPr>
          <w:sz w:val="28"/>
          <w:szCs w:val="28"/>
        </w:rPr>
        <w:t>оказани</w:t>
      </w:r>
      <w:r>
        <w:rPr>
          <w:sz w:val="28"/>
          <w:szCs w:val="28"/>
        </w:rPr>
        <w:t>е</w:t>
      </w:r>
      <w:r w:rsidRPr="003C7D1F">
        <w:rPr>
          <w:sz w:val="28"/>
          <w:szCs w:val="28"/>
        </w:rPr>
        <w:t xml:space="preserve"> дополнительной меры социальной поддержки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предоставлени</w:t>
      </w:r>
      <w:r>
        <w:rPr>
          <w:sz w:val="28"/>
          <w:szCs w:val="28"/>
        </w:rPr>
        <w:t>е</w:t>
      </w:r>
      <w:r w:rsidRPr="003C7D1F">
        <w:rPr>
          <w:sz w:val="28"/>
          <w:szCs w:val="28"/>
        </w:rPr>
        <w:t xml:space="preserve"> единовременной материальной помощи военнослужащим, лицам, проходящим службу в войсках национальной гвардии Российской Федерации, сотрудникам органов внутренних дел Российской Федерации, лицам, принимавшим на добровольной основе участие в боевых действиях, волонтерам и членам их семей (</w:t>
      </w:r>
      <w:r w:rsidRPr="003C7D1F">
        <w:rPr>
          <w:rFonts w:eastAsiaTheme="minorHAnsi"/>
          <w:sz w:val="28"/>
          <w:szCs w:val="28"/>
          <w:lang w:eastAsia="en-US"/>
        </w:rPr>
        <w:t>Департамент социальной политики Чукотского автономного округа);</w:t>
      </w:r>
    </w:p>
    <w:p w:rsidR="008D78B5" w:rsidRDefault="008D78B5" w:rsidP="008D78B5">
      <w:pPr>
        <w:ind w:firstLine="709"/>
        <w:jc w:val="both"/>
        <w:rPr>
          <w:sz w:val="28"/>
          <w:szCs w:val="28"/>
        </w:rPr>
      </w:pPr>
      <w:r>
        <w:rPr>
          <w:sz w:val="28"/>
          <w:szCs w:val="28"/>
        </w:rPr>
        <w:t>- </w:t>
      </w:r>
      <w:r w:rsidRPr="006D7810">
        <w:rPr>
          <w:sz w:val="28"/>
          <w:szCs w:val="28"/>
        </w:rPr>
        <w:t>7</w:t>
      </w:r>
      <w:r>
        <w:rPr>
          <w:sz w:val="28"/>
          <w:szCs w:val="28"/>
        </w:rPr>
        <w:t> </w:t>
      </w:r>
      <w:r w:rsidRPr="006D7810">
        <w:rPr>
          <w:sz w:val="28"/>
          <w:szCs w:val="28"/>
        </w:rPr>
        <w:t>603</w:t>
      </w:r>
      <w:r>
        <w:rPr>
          <w:sz w:val="28"/>
          <w:szCs w:val="28"/>
        </w:rPr>
        <w:t xml:space="preserve">,9 тыс. рублей – </w:t>
      </w:r>
      <w:r w:rsidRPr="000A711F">
        <w:rPr>
          <w:sz w:val="28"/>
          <w:szCs w:val="28"/>
        </w:rPr>
        <w:t>обеспечение отдельных мероприятий по проведению экспедиции по территории Чукотского автономного округа в рамках учений «Безопасная Арктика-2025» (Департамент гражданской защиты и противопожарной службы Чукотского автономного округа);</w:t>
      </w:r>
    </w:p>
    <w:p w:rsidR="008D78B5" w:rsidRDefault="008D78B5" w:rsidP="008D78B5">
      <w:pPr>
        <w:ind w:firstLine="709"/>
        <w:jc w:val="both"/>
        <w:rPr>
          <w:sz w:val="28"/>
          <w:szCs w:val="28"/>
        </w:rPr>
      </w:pPr>
      <w:r>
        <w:rPr>
          <w:sz w:val="28"/>
          <w:szCs w:val="28"/>
        </w:rPr>
        <w:t>- </w:t>
      </w:r>
      <w:r w:rsidRPr="006D7810">
        <w:rPr>
          <w:sz w:val="28"/>
          <w:szCs w:val="28"/>
        </w:rPr>
        <w:t>4</w:t>
      </w:r>
      <w:r>
        <w:rPr>
          <w:sz w:val="28"/>
          <w:szCs w:val="28"/>
        </w:rPr>
        <w:t> </w:t>
      </w:r>
      <w:r w:rsidRPr="006D7810">
        <w:rPr>
          <w:sz w:val="28"/>
          <w:szCs w:val="28"/>
        </w:rPr>
        <w:t>750</w:t>
      </w:r>
      <w:r>
        <w:rPr>
          <w:sz w:val="28"/>
          <w:szCs w:val="28"/>
        </w:rPr>
        <w:t xml:space="preserve">,0 тыс. рублей – </w:t>
      </w:r>
      <w:r w:rsidRPr="000A711F">
        <w:rPr>
          <w:sz w:val="28"/>
          <w:szCs w:val="28"/>
        </w:rPr>
        <w:t>оплат</w:t>
      </w:r>
      <w:r>
        <w:rPr>
          <w:sz w:val="28"/>
          <w:szCs w:val="28"/>
        </w:rPr>
        <w:t>а</w:t>
      </w:r>
      <w:r w:rsidRPr="000A711F">
        <w:rPr>
          <w:sz w:val="28"/>
          <w:szCs w:val="28"/>
        </w:rPr>
        <w:t xml:space="preserve"> расходов по участию Чукотского автономного округа в </w:t>
      </w:r>
      <w:r>
        <w:rPr>
          <w:sz w:val="28"/>
          <w:szCs w:val="28"/>
        </w:rPr>
        <w:t>к</w:t>
      </w:r>
      <w:r w:rsidRPr="000A711F">
        <w:rPr>
          <w:sz w:val="28"/>
          <w:szCs w:val="28"/>
        </w:rPr>
        <w:t xml:space="preserve">омплексе </w:t>
      </w:r>
      <w:proofErr w:type="spellStart"/>
      <w:r w:rsidRPr="000A711F">
        <w:rPr>
          <w:sz w:val="28"/>
          <w:szCs w:val="28"/>
        </w:rPr>
        <w:t>воспитательно</w:t>
      </w:r>
      <w:proofErr w:type="spellEnd"/>
      <w:r w:rsidRPr="000A711F">
        <w:rPr>
          <w:sz w:val="28"/>
          <w:szCs w:val="28"/>
        </w:rPr>
        <w:t xml:space="preserve">-патриотических мероприятий </w:t>
      </w:r>
      <w:r>
        <w:rPr>
          <w:sz w:val="28"/>
          <w:szCs w:val="28"/>
        </w:rPr>
        <w:t>«</w:t>
      </w:r>
      <w:r w:rsidRPr="000A711F">
        <w:rPr>
          <w:sz w:val="28"/>
          <w:szCs w:val="28"/>
        </w:rPr>
        <w:t xml:space="preserve">Дни регионов Дальнего Востока в Москве </w:t>
      </w:r>
      <w:r>
        <w:rPr>
          <w:sz w:val="28"/>
          <w:szCs w:val="28"/>
        </w:rPr>
        <w:t>–</w:t>
      </w:r>
      <w:r w:rsidRPr="000A711F">
        <w:rPr>
          <w:sz w:val="28"/>
          <w:szCs w:val="28"/>
        </w:rPr>
        <w:t xml:space="preserve"> 2025</w:t>
      </w:r>
      <w:r>
        <w:rPr>
          <w:sz w:val="28"/>
          <w:szCs w:val="28"/>
        </w:rPr>
        <w:t>» (</w:t>
      </w:r>
      <w:r w:rsidRPr="000A711F">
        <w:rPr>
          <w:sz w:val="28"/>
          <w:szCs w:val="28"/>
        </w:rPr>
        <w:t>Департамент культуры и туризма Чукотского автономного округа</w:t>
      </w:r>
      <w:r>
        <w:rPr>
          <w:sz w:val="28"/>
          <w:szCs w:val="28"/>
        </w:rPr>
        <w:t xml:space="preserve"> – субсидия </w:t>
      </w:r>
      <w:r w:rsidRPr="000A711F">
        <w:rPr>
          <w:sz w:val="28"/>
          <w:szCs w:val="28"/>
        </w:rPr>
        <w:t>Н</w:t>
      </w:r>
      <w:r>
        <w:rPr>
          <w:sz w:val="28"/>
          <w:szCs w:val="28"/>
        </w:rPr>
        <w:t>екоммерческой организации «</w:t>
      </w:r>
      <w:r w:rsidRPr="000A711F">
        <w:rPr>
          <w:sz w:val="28"/>
          <w:szCs w:val="28"/>
        </w:rPr>
        <w:t>Фонд развития туризма, международных и межрегиональных проектов Чукотского автономного округа</w:t>
      </w:r>
      <w:r>
        <w:rPr>
          <w:sz w:val="28"/>
          <w:szCs w:val="28"/>
        </w:rPr>
        <w:t>»);</w:t>
      </w:r>
    </w:p>
    <w:p w:rsidR="008D78B5" w:rsidRDefault="008D78B5" w:rsidP="008D78B5">
      <w:pPr>
        <w:ind w:firstLine="709"/>
        <w:jc w:val="both"/>
        <w:rPr>
          <w:sz w:val="28"/>
          <w:szCs w:val="28"/>
        </w:rPr>
      </w:pPr>
      <w:r>
        <w:rPr>
          <w:sz w:val="28"/>
          <w:szCs w:val="28"/>
        </w:rPr>
        <w:t>- </w:t>
      </w:r>
      <w:r w:rsidRPr="006D7810">
        <w:rPr>
          <w:sz w:val="28"/>
          <w:szCs w:val="28"/>
        </w:rPr>
        <w:t>4</w:t>
      </w:r>
      <w:r>
        <w:rPr>
          <w:sz w:val="28"/>
          <w:szCs w:val="28"/>
        </w:rPr>
        <w:t> </w:t>
      </w:r>
      <w:r w:rsidRPr="006D7810">
        <w:rPr>
          <w:sz w:val="28"/>
          <w:szCs w:val="28"/>
        </w:rPr>
        <w:t>562</w:t>
      </w:r>
      <w:r>
        <w:rPr>
          <w:sz w:val="28"/>
          <w:szCs w:val="28"/>
        </w:rPr>
        <w:t xml:space="preserve">,5 тыс. рублей – </w:t>
      </w:r>
      <w:r w:rsidRPr="000A711F">
        <w:rPr>
          <w:sz w:val="28"/>
          <w:szCs w:val="28"/>
        </w:rPr>
        <w:t>организация и проведение поисково-спасательных и аварийно-восстановительных мероприятий с целью предотвращения возникновения и ликвидации чрезвычайных ситуаций (Департамент гражданской защиты и противопожарной службы Чукотского автономного округа);</w:t>
      </w:r>
    </w:p>
    <w:p w:rsidR="008D78B5" w:rsidRDefault="008D78B5" w:rsidP="008D78B5">
      <w:pPr>
        <w:ind w:firstLine="709"/>
        <w:jc w:val="both"/>
        <w:rPr>
          <w:sz w:val="28"/>
          <w:szCs w:val="28"/>
        </w:rPr>
      </w:pPr>
      <w:r>
        <w:rPr>
          <w:sz w:val="28"/>
          <w:szCs w:val="28"/>
        </w:rPr>
        <w:t>- </w:t>
      </w:r>
      <w:r w:rsidRPr="006D7810">
        <w:rPr>
          <w:sz w:val="28"/>
          <w:szCs w:val="28"/>
        </w:rPr>
        <w:t>3</w:t>
      </w:r>
      <w:r>
        <w:rPr>
          <w:sz w:val="28"/>
          <w:szCs w:val="28"/>
        </w:rPr>
        <w:t> </w:t>
      </w:r>
      <w:r w:rsidRPr="006D7810">
        <w:rPr>
          <w:sz w:val="28"/>
          <w:szCs w:val="28"/>
        </w:rPr>
        <w:t>639</w:t>
      </w:r>
      <w:r>
        <w:rPr>
          <w:sz w:val="28"/>
          <w:szCs w:val="28"/>
        </w:rPr>
        <w:t xml:space="preserve">,0 тыс. рублей – осуществление </w:t>
      </w:r>
      <w:r>
        <w:rPr>
          <w:rFonts w:eastAsia="Calibri"/>
          <w:sz w:val="28"/>
          <w:szCs w:val="28"/>
          <w:lang w:eastAsia="en-US"/>
        </w:rPr>
        <w:t>расходов, связанных с доставкой, проживанием и питанием граждан, принявших решение о прохождении военной службы по контракту в воинских частях Министерства обороны Российской Федерации (Аппарат Губернатора и Правительства Чукотского автономного округа);</w:t>
      </w:r>
    </w:p>
    <w:p w:rsidR="008D78B5" w:rsidRDefault="008D78B5" w:rsidP="008D78B5">
      <w:pPr>
        <w:ind w:firstLine="709"/>
        <w:jc w:val="both"/>
        <w:rPr>
          <w:sz w:val="28"/>
          <w:szCs w:val="28"/>
        </w:rPr>
      </w:pPr>
      <w:r>
        <w:rPr>
          <w:sz w:val="28"/>
          <w:szCs w:val="28"/>
        </w:rPr>
        <w:t>- </w:t>
      </w:r>
      <w:r w:rsidRPr="006D7810">
        <w:rPr>
          <w:sz w:val="28"/>
          <w:szCs w:val="28"/>
        </w:rPr>
        <w:t>2</w:t>
      </w:r>
      <w:r>
        <w:rPr>
          <w:sz w:val="28"/>
          <w:szCs w:val="28"/>
        </w:rPr>
        <w:t> </w:t>
      </w:r>
      <w:r w:rsidRPr="006D7810">
        <w:rPr>
          <w:sz w:val="28"/>
          <w:szCs w:val="28"/>
        </w:rPr>
        <w:t>279</w:t>
      </w:r>
      <w:r>
        <w:rPr>
          <w:sz w:val="28"/>
          <w:szCs w:val="28"/>
        </w:rPr>
        <w:t xml:space="preserve">,1 тыс. рублей – </w:t>
      </w:r>
      <w:r w:rsidRPr="000A711F">
        <w:rPr>
          <w:sz w:val="28"/>
          <w:szCs w:val="28"/>
        </w:rPr>
        <w:t>обеспечение граждан, направляемых на военную службу по контракту, комплектами аптечек с медицинскими изделиями для оказания первой медицинской помощи (Департамент здравоохранения Чукотского автономного округа – субсидия О</w:t>
      </w:r>
      <w:r>
        <w:rPr>
          <w:sz w:val="28"/>
          <w:szCs w:val="28"/>
        </w:rPr>
        <w:t xml:space="preserve">бществу с ограниченной ответственностью </w:t>
      </w:r>
      <w:r w:rsidRPr="000A711F">
        <w:rPr>
          <w:sz w:val="28"/>
          <w:szCs w:val="28"/>
        </w:rPr>
        <w:t>«</w:t>
      </w:r>
      <w:proofErr w:type="spellStart"/>
      <w:r w:rsidRPr="000A711F">
        <w:rPr>
          <w:sz w:val="28"/>
          <w:szCs w:val="28"/>
        </w:rPr>
        <w:t>Чукотфармация</w:t>
      </w:r>
      <w:proofErr w:type="spellEnd"/>
      <w:r w:rsidRPr="000A711F">
        <w:rPr>
          <w:sz w:val="28"/>
          <w:szCs w:val="28"/>
        </w:rPr>
        <w:t>»);</w:t>
      </w:r>
    </w:p>
    <w:p w:rsidR="008D78B5" w:rsidRDefault="008D78B5" w:rsidP="008D78B5">
      <w:pPr>
        <w:ind w:firstLine="709"/>
        <w:jc w:val="both"/>
        <w:rPr>
          <w:sz w:val="28"/>
          <w:szCs w:val="28"/>
        </w:rPr>
      </w:pPr>
      <w:r>
        <w:rPr>
          <w:sz w:val="28"/>
          <w:szCs w:val="28"/>
        </w:rPr>
        <w:t>- </w:t>
      </w:r>
      <w:r w:rsidRPr="000A711F">
        <w:rPr>
          <w:sz w:val="28"/>
          <w:szCs w:val="28"/>
        </w:rPr>
        <w:t>2</w:t>
      </w:r>
      <w:r>
        <w:rPr>
          <w:sz w:val="28"/>
          <w:szCs w:val="28"/>
        </w:rPr>
        <w:t> </w:t>
      </w:r>
      <w:r w:rsidRPr="000A711F">
        <w:rPr>
          <w:sz w:val="28"/>
          <w:szCs w:val="28"/>
        </w:rPr>
        <w:t>230</w:t>
      </w:r>
      <w:r>
        <w:rPr>
          <w:sz w:val="28"/>
          <w:szCs w:val="28"/>
        </w:rPr>
        <w:t xml:space="preserve">,3 тыс. рублей – </w:t>
      </w:r>
      <w:r w:rsidRPr="000A711F">
        <w:rPr>
          <w:sz w:val="28"/>
          <w:szCs w:val="28"/>
        </w:rPr>
        <w:t>возмещение затрат, связанных с расходами на</w:t>
      </w:r>
      <w:r>
        <w:rPr>
          <w:sz w:val="28"/>
          <w:szCs w:val="28"/>
        </w:rPr>
        <w:t> </w:t>
      </w:r>
      <w:r w:rsidRPr="000A711F">
        <w:rPr>
          <w:sz w:val="28"/>
          <w:szCs w:val="28"/>
        </w:rPr>
        <w:t>формирование продуктовых наборов, наборов средств личной гигиены и дорожных наборов гражданам, призванным на военную службу по мобилизации, гражданам, поступившим на военную службу по контракту и гражданам из числа добровольцев</w:t>
      </w:r>
      <w:r>
        <w:rPr>
          <w:sz w:val="28"/>
          <w:szCs w:val="28"/>
        </w:rPr>
        <w:t xml:space="preserve"> (</w:t>
      </w:r>
      <w:r w:rsidRPr="000A711F">
        <w:rPr>
          <w:sz w:val="28"/>
          <w:szCs w:val="28"/>
        </w:rPr>
        <w:t xml:space="preserve">Департамент промышленной политики Чукотского автономного </w:t>
      </w:r>
      <w:r w:rsidRPr="000A711F">
        <w:rPr>
          <w:sz w:val="28"/>
          <w:szCs w:val="28"/>
        </w:rPr>
        <w:lastRenderedPageBreak/>
        <w:t xml:space="preserve">округа </w:t>
      </w:r>
      <w:r>
        <w:rPr>
          <w:sz w:val="28"/>
          <w:szCs w:val="28"/>
        </w:rPr>
        <w:t xml:space="preserve">– субсидия </w:t>
      </w:r>
      <w:r w:rsidRPr="000A711F">
        <w:rPr>
          <w:sz w:val="28"/>
          <w:szCs w:val="28"/>
        </w:rPr>
        <w:t xml:space="preserve">Обществу с ограниченной ответственностью </w:t>
      </w:r>
      <w:r>
        <w:rPr>
          <w:sz w:val="28"/>
          <w:szCs w:val="28"/>
        </w:rPr>
        <w:t>«</w:t>
      </w:r>
      <w:r w:rsidRPr="000A711F">
        <w:rPr>
          <w:sz w:val="28"/>
          <w:szCs w:val="28"/>
        </w:rPr>
        <w:t>Чукотская оптовая торговля</w:t>
      </w:r>
      <w:r>
        <w:rPr>
          <w:sz w:val="28"/>
          <w:szCs w:val="28"/>
        </w:rPr>
        <w:t>»).</w:t>
      </w:r>
    </w:p>
    <w:p w:rsidR="008D78B5" w:rsidRPr="003C7D1F" w:rsidRDefault="008D78B5" w:rsidP="008D78B5">
      <w:pPr>
        <w:autoSpaceDE w:val="0"/>
        <w:autoSpaceDN w:val="0"/>
        <w:adjustRightInd w:val="0"/>
        <w:ind w:firstLine="709"/>
        <w:jc w:val="both"/>
        <w:rPr>
          <w:sz w:val="28"/>
          <w:szCs w:val="28"/>
        </w:rPr>
      </w:pPr>
      <w:r w:rsidRPr="003C7D1F">
        <w:rPr>
          <w:sz w:val="28"/>
          <w:szCs w:val="28"/>
        </w:rPr>
        <w:t xml:space="preserve">Кроме того, средства Резервного фонда </w:t>
      </w:r>
      <w:r>
        <w:rPr>
          <w:sz w:val="28"/>
          <w:szCs w:val="28"/>
        </w:rPr>
        <w:t>в общей сумме 2 059,2 тыс. рублей</w:t>
      </w:r>
      <w:r w:rsidRPr="003C7D1F">
        <w:rPr>
          <w:sz w:val="28"/>
          <w:szCs w:val="28"/>
        </w:rPr>
        <w:t xml:space="preserve"> распределены </w:t>
      </w:r>
      <w:r w:rsidRPr="00213E5A">
        <w:rPr>
          <w:sz w:val="28"/>
          <w:szCs w:val="28"/>
        </w:rPr>
        <w:t>Департамент</w:t>
      </w:r>
      <w:r>
        <w:rPr>
          <w:sz w:val="28"/>
          <w:szCs w:val="28"/>
        </w:rPr>
        <w:t>у</w:t>
      </w:r>
      <w:r w:rsidRPr="00213E5A">
        <w:rPr>
          <w:sz w:val="28"/>
          <w:szCs w:val="28"/>
        </w:rPr>
        <w:t xml:space="preserve"> социальной политики Чукотского автономного округа </w:t>
      </w:r>
      <w:r w:rsidRPr="003C7D1F">
        <w:rPr>
          <w:sz w:val="28"/>
          <w:szCs w:val="28"/>
        </w:rPr>
        <w:t>для последующего предоставления муниципальным образованиям округа</w:t>
      </w:r>
      <w:r w:rsidRPr="003C7D1F">
        <w:t xml:space="preserve"> </w:t>
      </w:r>
      <w:r w:rsidRPr="003C7D1F">
        <w:rPr>
          <w:sz w:val="28"/>
          <w:szCs w:val="28"/>
        </w:rPr>
        <w:t>в виде субсидий</w:t>
      </w:r>
      <w:r>
        <w:rPr>
          <w:sz w:val="28"/>
          <w:szCs w:val="28"/>
        </w:rPr>
        <w:t>, в том числе</w:t>
      </w:r>
      <w:r w:rsidRPr="003C7D1F">
        <w:rPr>
          <w:sz w:val="28"/>
          <w:szCs w:val="28"/>
        </w:rPr>
        <w:t>:</w:t>
      </w:r>
    </w:p>
    <w:p w:rsidR="008D78B5" w:rsidRDefault="008D78B5" w:rsidP="008D78B5">
      <w:pPr>
        <w:autoSpaceDE w:val="0"/>
        <w:autoSpaceDN w:val="0"/>
        <w:adjustRightInd w:val="0"/>
        <w:ind w:firstLine="709"/>
        <w:jc w:val="both"/>
        <w:rPr>
          <w:sz w:val="28"/>
          <w:szCs w:val="28"/>
        </w:rPr>
      </w:pPr>
      <w:r>
        <w:rPr>
          <w:sz w:val="28"/>
          <w:szCs w:val="28"/>
        </w:rPr>
        <w:t>- </w:t>
      </w:r>
      <w:r w:rsidRPr="005956DB">
        <w:rPr>
          <w:sz w:val="28"/>
          <w:szCs w:val="28"/>
        </w:rPr>
        <w:t>1</w:t>
      </w:r>
      <w:r>
        <w:rPr>
          <w:sz w:val="28"/>
          <w:szCs w:val="28"/>
        </w:rPr>
        <w:t> </w:t>
      </w:r>
      <w:r w:rsidRPr="005956DB">
        <w:rPr>
          <w:sz w:val="28"/>
          <w:szCs w:val="28"/>
        </w:rPr>
        <w:t>366</w:t>
      </w:r>
      <w:r>
        <w:rPr>
          <w:sz w:val="28"/>
          <w:szCs w:val="28"/>
        </w:rPr>
        <w:t xml:space="preserve">,2 тыс. рублей – </w:t>
      </w:r>
      <w:r w:rsidRPr="008675B0">
        <w:rPr>
          <w:sz w:val="28"/>
          <w:szCs w:val="28"/>
        </w:rPr>
        <w:t xml:space="preserve">бюджету </w:t>
      </w:r>
      <w:proofErr w:type="spellStart"/>
      <w:r w:rsidRPr="008675B0">
        <w:rPr>
          <w:sz w:val="28"/>
          <w:szCs w:val="28"/>
        </w:rPr>
        <w:t>Билибинского</w:t>
      </w:r>
      <w:proofErr w:type="spellEnd"/>
      <w:r w:rsidRPr="008675B0">
        <w:rPr>
          <w:sz w:val="28"/>
          <w:szCs w:val="28"/>
        </w:rPr>
        <w:t xml:space="preserve"> муниципального района</w:t>
      </w:r>
      <w:r>
        <w:rPr>
          <w:sz w:val="28"/>
          <w:szCs w:val="28"/>
        </w:rPr>
        <w:t xml:space="preserve"> д</w:t>
      </w:r>
      <w:r w:rsidRPr="008675B0">
        <w:rPr>
          <w:sz w:val="28"/>
          <w:szCs w:val="28"/>
        </w:rPr>
        <w:t>ля</w:t>
      </w:r>
      <w:r>
        <w:rPr>
          <w:sz w:val="28"/>
          <w:szCs w:val="28"/>
        </w:rPr>
        <w:t> </w:t>
      </w:r>
      <w:r w:rsidRPr="008675B0">
        <w:rPr>
          <w:sz w:val="28"/>
          <w:szCs w:val="28"/>
        </w:rPr>
        <w:t>оказания единовременной материальной помощи гражданам, владеющим на</w:t>
      </w:r>
      <w:r>
        <w:rPr>
          <w:sz w:val="28"/>
          <w:szCs w:val="28"/>
        </w:rPr>
        <w:t> </w:t>
      </w:r>
      <w:r w:rsidRPr="008675B0">
        <w:rPr>
          <w:sz w:val="28"/>
          <w:szCs w:val="28"/>
        </w:rPr>
        <w:t>праве собственности имуществом, в отношении которого предоставляется единовременная материальная помощь в связи с подтоплением</w:t>
      </w:r>
      <w:r>
        <w:rPr>
          <w:sz w:val="28"/>
          <w:szCs w:val="28"/>
        </w:rPr>
        <w:t>;</w:t>
      </w:r>
    </w:p>
    <w:p w:rsidR="009D4B5C" w:rsidRDefault="008D78B5" w:rsidP="009D4B5C">
      <w:pPr>
        <w:autoSpaceDE w:val="0"/>
        <w:autoSpaceDN w:val="0"/>
        <w:adjustRightInd w:val="0"/>
        <w:ind w:firstLine="709"/>
        <w:jc w:val="both"/>
        <w:rPr>
          <w:sz w:val="28"/>
          <w:szCs w:val="28"/>
        </w:rPr>
      </w:pPr>
      <w:r>
        <w:rPr>
          <w:sz w:val="28"/>
          <w:szCs w:val="28"/>
        </w:rPr>
        <w:t>- </w:t>
      </w:r>
      <w:r w:rsidRPr="005956DB">
        <w:rPr>
          <w:sz w:val="28"/>
          <w:szCs w:val="28"/>
        </w:rPr>
        <w:t>693</w:t>
      </w:r>
      <w:r>
        <w:rPr>
          <w:sz w:val="28"/>
          <w:szCs w:val="28"/>
        </w:rPr>
        <w:t xml:space="preserve">,0 тыс. рублей – </w:t>
      </w:r>
      <w:r w:rsidRPr="005956DB">
        <w:rPr>
          <w:sz w:val="28"/>
          <w:szCs w:val="28"/>
        </w:rPr>
        <w:t>бюджету городского округа Анадырь в целях оказания единовременной материальной помощи членам семей граждан, погибших в</w:t>
      </w:r>
      <w:r>
        <w:rPr>
          <w:sz w:val="28"/>
          <w:szCs w:val="28"/>
        </w:rPr>
        <w:t> </w:t>
      </w:r>
      <w:r w:rsidRPr="005956DB">
        <w:rPr>
          <w:sz w:val="28"/>
          <w:szCs w:val="28"/>
        </w:rPr>
        <w:t>результате</w:t>
      </w:r>
      <w:r>
        <w:rPr>
          <w:sz w:val="28"/>
          <w:szCs w:val="28"/>
        </w:rPr>
        <w:t xml:space="preserve"> пожара</w:t>
      </w:r>
      <w:r w:rsidRPr="003C7D1F">
        <w:rPr>
          <w:sz w:val="28"/>
          <w:szCs w:val="28"/>
        </w:rPr>
        <w:t>.</w:t>
      </w:r>
      <w:r>
        <w:rPr>
          <w:sz w:val="28"/>
          <w:szCs w:val="28"/>
        </w:rPr>
        <w:t xml:space="preserve"> </w:t>
      </w:r>
    </w:p>
    <w:p w:rsidR="009D4B5C" w:rsidRPr="00EC2A09" w:rsidRDefault="009D4B5C" w:rsidP="009D4B5C">
      <w:pPr>
        <w:autoSpaceDE w:val="0"/>
        <w:autoSpaceDN w:val="0"/>
        <w:adjustRightInd w:val="0"/>
        <w:ind w:firstLine="709"/>
        <w:jc w:val="both"/>
        <w:rPr>
          <w:b/>
          <w:bCs/>
          <w:sz w:val="16"/>
          <w:szCs w:val="16"/>
        </w:rPr>
      </w:pPr>
    </w:p>
    <w:p w:rsidR="008D78B5" w:rsidRDefault="008D78B5" w:rsidP="009D4B5C">
      <w:pPr>
        <w:autoSpaceDE w:val="0"/>
        <w:autoSpaceDN w:val="0"/>
        <w:adjustRightInd w:val="0"/>
        <w:ind w:firstLine="709"/>
        <w:jc w:val="center"/>
        <w:rPr>
          <w:rFonts w:eastAsia="Calibri"/>
          <w:b/>
          <w:bCs/>
          <w:sz w:val="28"/>
          <w:szCs w:val="28"/>
          <w:lang w:eastAsia="en-US"/>
        </w:rPr>
      </w:pPr>
      <w:r w:rsidRPr="00250497">
        <w:rPr>
          <w:b/>
          <w:bCs/>
          <w:sz w:val="28"/>
          <w:szCs w:val="28"/>
        </w:rPr>
        <w:t>Го</w:t>
      </w:r>
      <w:r w:rsidRPr="00250497">
        <w:rPr>
          <w:rFonts w:eastAsia="Calibri"/>
          <w:b/>
          <w:bCs/>
          <w:sz w:val="28"/>
          <w:szCs w:val="28"/>
          <w:lang w:eastAsia="en-US"/>
        </w:rPr>
        <w:t>сударственный долг Чукотского автономного округа</w:t>
      </w:r>
    </w:p>
    <w:p w:rsidR="00EC2A09" w:rsidRPr="00EC2A09" w:rsidRDefault="00EC2A09" w:rsidP="009D4B5C">
      <w:pPr>
        <w:autoSpaceDE w:val="0"/>
        <w:autoSpaceDN w:val="0"/>
        <w:adjustRightInd w:val="0"/>
        <w:ind w:firstLine="709"/>
        <w:jc w:val="center"/>
        <w:rPr>
          <w:sz w:val="16"/>
          <w:szCs w:val="16"/>
        </w:rPr>
      </w:pPr>
    </w:p>
    <w:p w:rsidR="008D78B5" w:rsidRPr="00ED5A79" w:rsidRDefault="008D78B5" w:rsidP="008D78B5">
      <w:pPr>
        <w:autoSpaceDE w:val="0"/>
        <w:autoSpaceDN w:val="0"/>
        <w:adjustRightInd w:val="0"/>
        <w:ind w:firstLine="709"/>
        <w:jc w:val="both"/>
        <w:rPr>
          <w:sz w:val="28"/>
          <w:szCs w:val="28"/>
        </w:rPr>
      </w:pPr>
      <w:r w:rsidRPr="00ED5A79">
        <w:rPr>
          <w:sz w:val="28"/>
          <w:szCs w:val="28"/>
        </w:rPr>
        <w:t>Верхний предел государственного внутреннего долга Чукотского автономного округа на 1 января 2026 года установлен Законом об окружном бюджете в сумме 7 663 169,5 тыс. рублей.</w:t>
      </w:r>
    </w:p>
    <w:p w:rsidR="008D78B5" w:rsidRPr="00ED5A79" w:rsidRDefault="008D78B5" w:rsidP="008D78B5">
      <w:pPr>
        <w:ind w:firstLine="709"/>
        <w:jc w:val="both"/>
        <w:rPr>
          <w:sz w:val="28"/>
          <w:szCs w:val="28"/>
        </w:rPr>
      </w:pPr>
      <w:r w:rsidRPr="00ED5A79">
        <w:rPr>
          <w:sz w:val="28"/>
          <w:szCs w:val="28"/>
        </w:rPr>
        <w:t>Согласно данным государственной долговой книги Чукотского автономного округа, объем долговых обязательств округа по состоянию на 1 июля 2025 года составил 19 802 815,9 тыс. рублей, в том числе:</w:t>
      </w:r>
    </w:p>
    <w:p w:rsidR="008D78B5" w:rsidRPr="00ED5A79" w:rsidRDefault="008D78B5" w:rsidP="008D78B5">
      <w:pPr>
        <w:pStyle w:val="af0"/>
        <w:numPr>
          <w:ilvl w:val="0"/>
          <w:numId w:val="17"/>
        </w:numPr>
        <w:spacing w:after="0" w:line="240" w:lineRule="auto"/>
        <w:ind w:left="0" w:firstLine="709"/>
        <w:jc w:val="both"/>
        <w:rPr>
          <w:rFonts w:ascii="Times New Roman" w:hAnsi="Times New Roman" w:cs="Times New Roman"/>
          <w:sz w:val="28"/>
          <w:szCs w:val="28"/>
        </w:rPr>
      </w:pPr>
      <w:r w:rsidRPr="00ED5A79">
        <w:rPr>
          <w:rFonts w:ascii="Times New Roman" w:hAnsi="Times New Roman" w:cs="Times New Roman"/>
          <w:sz w:val="28"/>
          <w:szCs w:val="28"/>
        </w:rPr>
        <w:t>9 666 028,5 тыс. рублей – основной долг по кредитам, полученным из федерального бюджета, в том числе:</w:t>
      </w:r>
    </w:p>
    <w:p w:rsidR="008D78B5" w:rsidRPr="00ED5A79" w:rsidRDefault="008D78B5" w:rsidP="008D78B5">
      <w:pPr>
        <w:ind w:firstLine="709"/>
        <w:jc w:val="both"/>
        <w:rPr>
          <w:sz w:val="28"/>
          <w:szCs w:val="28"/>
        </w:rPr>
      </w:pPr>
      <w:r w:rsidRPr="00ED5A79">
        <w:rPr>
          <w:sz w:val="28"/>
          <w:szCs w:val="28"/>
        </w:rPr>
        <w:t>- 7 310 539,0 тыс. рублей – частичное покрытие дефицита бюджета;</w:t>
      </w:r>
    </w:p>
    <w:p w:rsidR="008D78B5" w:rsidRPr="00ED5A79" w:rsidRDefault="008D78B5" w:rsidP="008D78B5">
      <w:pPr>
        <w:ind w:firstLine="709"/>
        <w:jc w:val="both"/>
        <w:rPr>
          <w:color w:val="000000" w:themeColor="text1"/>
          <w:sz w:val="28"/>
          <w:szCs w:val="28"/>
        </w:rPr>
      </w:pPr>
      <w:r w:rsidRPr="00ED5A79">
        <w:rPr>
          <w:sz w:val="28"/>
          <w:szCs w:val="28"/>
        </w:rPr>
        <w:t xml:space="preserve">- 333 461,5 тыс. рублей – финансовое обеспечение реализации </w:t>
      </w:r>
      <w:r w:rsidRPr="00ED5A79">
        <w:rPr>
          <w:color w:val="000000" w:themeColor="text1"/>
          <w:sz w:val="28"/>
          <w:szCs w:val="28"/>
        </w:rPr>
        <w:t>инфраструктурных проектов</w:t>
      </w:r>
      <w:r w:rsidRPr="00ED5A79">
        <w:rPr>
          <w:rStyle w:val="ac"/>
          <w:color w:val="000000" w:themeColor="text1"/>
          <w:sz w:val="28"/>
          <w:szCs w:val="28"/>
        </w:rPr>
        <w:footnoteReference w:id="42"/>
      </w:r>
      <w:r w:rsidRPr="00ED5A79">
        <w:rPr>
          <w:color w:val="000000" w:themeColor="text1"/>
          <w:sz w:val="28"/>
          <w:szCs w:val="28"/>
        </w:rPr>
        <w:t>;</w:t>
      </w:r>
    </w:p>
    <w:p w:rsidR="008D78B5" w:rsidRPr="009D4B5C" w:rsidRDefault="008D78B5" w:rsidP="008D78B5">
      <w:pPr>
        <w:autoSpaceDE w:val="0"/>
        <w:autoSpaceDN w:val="0"/>
        <w:adjustRightInd w:val="0"/>
        <w:ind w:firstLine="709"/>
        <w:jc w:val="both"/>
        <w:rPr>
          <w:sz w:val="28"/>
          <w:szCs w:val="28"/>
        </w:rPr>
      </w:pPr>
      <w:r w:rsidRPr="009D4B5C">
        <w:rPr>
          <w:sz w:val="28"/>
          <w:szCs w:val="28"/>
        </w:rPr>
        <w:t>- 114 028,0 тыс. рублей – специальный казначейский кредит</w:t>
      </w:r>
      <w:r w:rsidRPr="009D4B5C">
        <w:rPr>
          <w:rStyle w:val="ac"/>
          <w:sz w:val="28"/>
          <w:szCs w:val="28"/>
        </w:rPr>
        <w:footnoteReference w:id="43"/>
      </w:r>
      <w:r w:rsidRPr="009D4B5C">
        <w:rPr>
          <w:sz w:val="28"/>
          <w:szCs w:val="28"/>
        </w:rPr>
        <w:t>;</w:t>
      </w:r>
    </w:p>
    <w:p w:rsidR="008D78B5" w:rsidRPr="009D4B5C" w:rsidRDefault="008D78B5" w:rsidP="008D78B5">
      <w:pPr>
        <w:autoSpaceDE w:val="0"/>
        <w:autoSpaceDN w:val="0"/>
        <w:adjustRightInd w:val="0"/>
        <w:ind w:firstLine="709"/>
        <w:jc w:val="both"/>
        <w:rPr>
          <w:sz w:val="28"/>
          <w:szCs w:val="28"/>
        </w:rPr>
      </w:pPr>
      <w:r w:rsidRPr="009D4B5C">
        <w:rPr>
          <w:sz w:val="28"/>
          <w:szCs w:val="28"/>
        </w:rPr>
        <w:t>- 1 908 000,0 тыс. рублей – на пополнение остатка средств на едином счете бюджета</w:t>
      </w:r>
      <w:r w:rsidRPr="009D4B5C">
        <w:rPr>
          <w:rStyle w:val="ac"/>
          <w:sz w:val="28"/>
          <w:szCs w:val="28"/>
        </w:rPr>
        <w:footnoteReference w:id="44"/>
      </w:r>
      <w:r w:rsidRPr="009D4B5C">
        <w:rPr>
          <w:sz w:val="28"/>
          <w:szCs w:val="28"/>
        </w:rPr>
        <w:t>;</w:t>
      </w:r>
    </w:p>
    <w:p w:rsidR="008D78B5" w:rsidRPr="009D4B5C" w:rsidRDefault="008D78B5" w:rsidP="008D78B5">
      <w:pPr>
        <w:pStyle w:val="af0"/>
        <w:numPr>
          <w:ilvl w:val="0"/>
          <w:numId w:val="17"/>
        </w:numPr>
        <w:spacing w:after="0" w:line="240" w:lineRule="auto"/>
        <w:ind w:left="0" w:firstLine="709"/>
        <w:jc w:val="both"/>
        <w:rPr>
          <w:rFonts w:ascii="Times New Roman" w:hAnsi="Times New Roman" w:cs="Times New Roman"/>
          <w:sz w:val="28"/>
          <w:szCs w:val="28"/>
        </w:rPr>
      </w:pPr>
      <w:bookmarkStart w:id="40" w:name="_Hlk204783135"/>
      <w:r w:rsidRPr="009D4B5C">
        <w:rPr>
          <w:rFonts w:ascii="Times New Roman" w:hAnsi="Times New Roman" w:cs="Times New Roman"/>
          <w:sz w:val="28"/>
          <w:szCs w:val="28"/>
        </w:rPr>
        <w:t>10 136 787,4</w:t>
      </w:r>
      <w:bookmarkEnd w:id="40"/>
      <w:r w:rsidRPr="009D4B5C">
        <w:rPr>
          <w:rFonts w:ascii="Times New Roman" w:hAnsi="Times New Roman" w:cs="Times New Roman"/>
          <w:sz w:val="28"/>
          <w:szCs w:val="28"/>
        </w:rPr>
        <w:t xml:space="preserve"> тыс. рублей – обязательства по обеспечению государственных гарантий, предоставленных Правительством Чукотского автономного округа.</w:t>
      </w:r>
    </w:p>
    <w:p w:rsidR="008D78B5" w:rsidRDefault="008D78B5" w:rsidP="008D78B5">
      <w:pPr>
        <w:ind w:firstLine="709"/>
        <w:jc w:val="both"/>
        <w:rPr>
          <w:color w:val="000000" w:themeColor="text1"/>
          <w:sz w:val="28"/>
          <w:szCs w:val="28"/>
        </w:rPr>
      </w:pPr>
      <w:r w:rsidRPr="009D4B5C">
        <w:rPr>
          <w:sz w:val="28"/>
          <w:szCs w:val="28"/>
        </w:rPr>
        <w:lastRenderedPageBreak/>
        <w:t>Расходы на обслуживание государственного долга учтены в расходной части окружного бюджета в сумме 36 798,3 тыс. рублей. В отчетном периоде расходы на обслуживание государственного долга округа не осуществлялись (</w:t>
      </w:r>
      <w:r w:rsidRPr="009D4B5C">
        <w:rPr>
          <w:color w:val="000000" w:themeColor="text1"/>
          <w:sz w:val="28"/>
          <w:szCs w:val="28"/>
        </w:rPr>
        <w:t>срок уплаты процентов за пользованием кредитами</w:t>
      </w:r>
      <w:r>
        <w:rPr>
          <w:color w:val="000000" w:themeColor="text1"/>
          <w:sz w:val="28"/>
          <w:szCs w:val="28"/>
        </w:rPr>
        <w:t xml:space="preserve"> – 4 квартал 2025 года).</w:t>
      </w:r>
    </w:p>
    <w:p w:rsidR="008D78B5" w:rsidRDefault="008D78B5" w:rsidP="008D78B5">
      <w:pPr>
        <w:ind w:firstLine="709"/>
        <w:jc w:val="both"/>
        <w:rPr>
          <w:sz w:val="28"/>
          <w:szCs w:val="28"/>
        </w:rPr>
      </w:pPr>
      <w:r w:rsidRPr="00250497">
        <w:rPr>
          <w:sz w:val="28"/>
          <w:szCs w:val="28"/>
        </w:rPr>
        <w:t>Информация о государственных гарантиях, предоставленных Правительством Чукотского автономного округа в отчетном периоде 202</w:t>
      </w:r>
      <w:r>
        <w:rPr>
          <w:sz w:val="28"/>
          <w:szCs w:val="28"/>
        </w:rPr>
        <w:t>5</w:t>
      </w:r>
      <w:r w:rsidRPr="00250497">
        <w:rPr>
          <w:sz w:val="28"/>
          <w:szCs w:val="28"/>
        </w:rPr>
        <w:t xml:space="preserve"> года </w:t>
      </w:r>
      <w:r w:rsidRPr="00250497">
        <w:rPr>
          <w:rFonts w:eastAsia="Calibri"/>
          <w:sz w:val="28"/>
          <w:szCs w:val="28"/>
        </w:rPr>
        <w:t xml:space="preserve">для обеспечения исполнения обязательств по кредитам, отражена </w:t>
      </w:r>
      <w:r w:rsidRPr="00250497">
        <w:rPr>
          <w:sz w:val="28"/>
          <w:szCs w:val="28"/>
        </w:rPr>
        <w:t>в таблице №14.</w:t>
      </w:r>
    </w:p>
    <w:p w:rsidR="008D78B5" w:rsidRPr="00F04875" w:rsidRDefault="008D78B5" w:rsidP="008D78B5">
      <w:pPr>
        <w:pStyle w:val="ConsPlusTitle"/>
        <w:adjustRightInd/>
        <w:jc w:val="right"/>
        <w:outlineLvl w:val="0"/>
        <w:rPr>
          <w:b w:val="0"/>
          <w:sz w:val="28"/>
          <w:szCs w:val="28"/>
        </w:rPr>
      </w:pPr>
      <w:r w:rsidRPr="00F04875">
        <w:rPr>
          <w:b w:val="0"/>
          <w:sz w:val="28"/>
          <w:szCs w:val="28"/>
        </w:rPr>
        <w:t>Таблица №14</w:t>
      </w:r>
    </w:p>
    <w:p w:rsidR="008D78B5" w:rsidRPr="00250497" w:rsidRDefault="008D78B5" w:rsidP="008D78B5">
      <w:pPr>
        <w:ind w:firstLine="709"/>
        <w:jc w:val="right"/>
        <w:rPr>
          <w:rFonts w:eastAsia="Calibri"/>
          <w:sz w:val="28"/>
          <w:szCs w:val="28"/>
          <w:highlight w:val="yellow"/>
        </w:rPr>
      </w:pPr>
      <w:r w:rsidRPr="00250497">
        <w:rPr>
          <w:sz w:val="28"/>
          <w:szCs w:val="28"/>
        </w:rPr>
        <w:t>(тыс. рублей)</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701"/>
        <w:gridCol w:w="1701"/>
        <w:gridCol w:w="1559"/>
        <w:gridCol w:w="1701"/>
      </w:tblGrid>
      <w:tr w:rsidR="008D78B5" w:rsidRPr="00AF3168" w:rsidTr="008D78B5">
        <w:trPr>
          <w:trHeight w:val="20"/>
          <w:tblHeader/>
        </w:trPr>
        <w:tc>
          <w:tcPr>
            <w:tcW w:w="3251" w:type="dxa"/>
            <w:vAlign w:val="center"/>
            <w:hideMark/>
          </w:tcPr>
          <w:p w:rsidR="008D78B5" w:rsidRPr="00AF3168" w:rsidRDefault="008D78B5" w:rsidP="008D78B5">
            <w:pPr>
              <w:jc w:val="center"/>
              <w:rPr>
                <w:sz w:val="20"/>
                <w:szCs w:val="20"/>
                <w:lang w:eastAsia="en-US"/>
              </w:rPr>
            </w:pPr>
            <w:r w:rsidRPr="00AF3168">
              <w:rPr>
                <w:sz w:val="20"/>
                <w:szCs w:val="20"/>
                <w:lang w:eastAsia="en-US"/>
              </w:rPr>
              <w:t>Наименование заемщика</w:t>
            </w:r>
          </w:p>
        </w:tc>
        <w:tc>
          <w:tcPr>
            <w:tcW w:w="1701" w:type="dxa"/>
            <w:vAlign w:val="center"/>
            <w:hideMark/>
          </w:tcPr>
          <w:p w:rsidR="008D78B5" w:rsidRPr="00AF3168" w:rsidRDefault="008D78B5" w:rsidP="008D78B5">
            <w:pPr>
              <w:jc w:val="center"/>
              <w:rPr>
                <w:sz w:val="20"/>
                <w:szCs w:val="20"/>
                <w:lang w:eastAsia="en-US"/>
              </w:rPr>
            </w:pPr>
            <w:r w:rsidRPr="00AF3168">
              <w:rPr>
                <w:sz w:val="20"/>
                <w:szCs w:val="20"/>
                <w:lang w:eastAsia="en-US"/>
              </w:rPr>
              <w:t>Остаток на 01.01.2025 г.</w:t>
            </w:r>
          </w:p>
        </w:tc>
        <w:tc>
          <w:tcPr>
            <w:tcW w:w="1701" w:type="dxa"/>
            <w:vAlign w:val="center"/>
            <w:hideMark/>
          </w:tcPr>
          <w:p w:rsidR="008D78B5" w:rsidRPr="00AF3168" w:rsidRDefault="008D78B5" w:rsidP="008D78B5">
            <w:pPr>
              <w:jc w:val="center"/>
              <w:rPr>
                <w:sz w:val="20"/>
                <w:szCs w:val="20"/>
                <w:lang w:eastAsia="en-US"/>
              </w:rPr>
            </w:pPr>
            <w:r w:rsidRPr="00AF3168">
              <w:rPr>
                <w:sz w:val="20"/>
                <w:szCs w:val="20"/>
                <w:lang w:eastAsia="en-US"/>
              </w:rPr>
              <w:t>Предоставлено</w:t>
            </w:r>
          </w:p>
        </w:tc>
        <w:tc>
          <w:tcPr>
            <w:tcW w:w="1559" w:type="dxa"/>
            <w:vAlign w:val="center"/>
            <w:hideMark/>
          </w:tcPr>
          <w:p w:rsidR="008D78B5" w:rsidRPr="00AF3168" w:rsidRDefault="008D78B5" w:rsidP="008D78B5">
            <w:pPr>
              <w:jc w:val="center"/>
              <w:rPr>
                <w:sz w:val="20"/>
                <w:szCs w:val="20"/>
                <w:lang w:eastAsia="en-US"/>
              </w:rPr>
            </w:pPr>
            <w:r w:rsidRPr="00AF3168">
              <w:rPr>
                <w:sz w:val="20"/>
                <w:szCs w:val="20"/>
                <w:lang w:eastAsia="en-US"/>
              </w:rPr>
              <w:t>Погашено</w:t>
            </w:r>
          </w:p>
        </w:tc>
        <w:tc>
          <w:tcPr>
            <w:tcW w:w="1701" w:type="dxa"/>
            <w:vAlign w:val="center"/>
            <w:hideMark/>
          </w:tcPr>
          <w:p w:rsidR="008D78B5" w:rsidRPr="00AF3168" w:rsidRDefault="008D78B5" w:rsidP="008D78B5">
            <w:pPr>
              <w:jc w:val="center"/>
              <w:rPr>
                <w:sz w:val="20"/>
                <w:szCs w:val="20"/>
                <w:lang w:eastAsia="en-US"/>
              </w:rPr>
            </w:pPr>
            <w:r w:rsidRPr="00AF3168">
              <w:rPr>
                <w:sz w:val="20"/>
                <w:szCs w:val="20"/>
                <w:lang w:eastAsia="en-US"/>
              </w:rPr>
              <w:t>Остаток на 01.07.2025 г.</w:t>
            </w:r>
          </w:p>
        </w:tc>
      </w:tr>
      <w:tr w:rsidR="008D78B5" w:rsidRPr="00AF3168" w:rsidTr="008D78B5">
        <w:trPr>
          <w:trHeight w:val="20"/>
          <w:tblHeader/>
        </w:trPr>
        <w:tc>
          <w:tcPr>
            <w:tcW w:w="3251" w:type="dxa"/>
            <w:vAlign w:val="center"/>
            <w:hideMark/>
          </w:tcPr>
          <w:p w:rsidR="008D78B5" w:rsidRPr="00AF3168" w:rsidRDefault="008D78B5" w:rsidP="008D78B5">
            <w:pPr>
              <w:jc w:val="center"/>
              <w:rPr>
                <w:sz w:val="20"/>
                <w:szCs w:val="20"/>
                <w:lang w:eastAsia="en-US"/>
              </w:rPr>
            </w:pPr>
            <w:r w:rsidRPr="00AF3168">
              <w:rPr>
                <w:sz w:val="20"/>
                <w:szCs w:val="20"/>
                <w:lang w:eastAsia="en-US"/>
              </w:rPr>
              <w:t>1</w:t>
            </w:r>
          </w:p>
        </w:tc>
        <w:tc>
          <w:tcPr>
            <w:tcW w:w="1701" w:type="dxa"/>
            <w:tcBorders>
              <w:bottom w:val="single" w:sz="4" w:space="0" w:color="auto"/>
            </w:tcBorders>
            <w:vAlign w:val="center"/>
            <w:hideMark/>
          </w:tcPr>
          <w:p w:rsidR="008D78B5" w:rsidRPr="00AF3168" w:rsidRDefault="008D78B5" w:rsidP="008D78B5">
            <w:pPr>
              <w:jc w:val="center"/>
              <w:rPr>
                <w:sz w:val="20"/>
                <w:szCs w:val="20"/>
                <w:lang w:eastAsia="en-US"/>
              </w:rPr>
            </w:pPr>
            <w:r w:rsidRPr="00AF3168">
              <w:rPr>
                <w:sz w:val="20"/>
                <w:szCs w:val="20"/>
                <w:lang w:eastAsia="en-US"/>
              </w:rPr>
              <w:t>2</w:t>
            </w:r>
          </w:p>
        </w:tc>
        <w:tc>
          <w:tcPr>
            <w:tcW w:w="1701" w:type="dxa"/>
            <w:tcBorders>
              <w:bottom w:val="single" w:sz="4" w:space="0" w:color="auto"/>
            </w:tcBorders>
            <w:vAlign w:val="center"/>
            <w:hideMark/>
          </w:tcPr>
          <w:p w:rsidR="008D78B5" w:rsidRPr="00AF3168" w:rsidRDefault="008D78B5" w:rsidP="008D78B5">
            <w:pPr>
              <w:jc w:val="center"/>
              <w:rPr>
                <w:sz w:val="20"/>
                <w:szCs w:val="20"/>
                <w:lang w:eastAsia="en-US"/>
              </w:rPr>
            </w:pPr>
            <w:r w:rsidRPr="00AF3168">
              <w:rPr>
                <w:sz w:val="20"/>
                <w:szCs w:val="20"/>
                <w:lang w:eastAsia="en-US"/>
              </w:rPr>
              <w:t>3</w:t>
            </w:r>
          </w:p>
        </w:tc>
        <w:tc>
          <w:tcPr>
            <w:tcW w:w="1559" w:type="dxa"/>
            <w:tcBorders>
              <w:bottom w:val="single" w:sz="4" w:space="0" w:color="auto"/>
            </w:tcBorders>
            <w:vAlign w:val="center"/>
            <w:hideMark/>
          </w:tcPr>
          <w:p w:rsidR="008D78B5" w:rsidRPr="00AF3168" w:rsidRDefault="008D78B5" w:rsidP="008D78B5">
            <w:pPr>
              <w:jc w:val="center"/>
              <w:rPr>
                <w:sz w:val="20"/>
                <w:szCs w:val="20"/>
                <w:lang w:eastAsia="en-US"/>
              </w:rPr>
            </w:pPr>
            <w:r w:rsidRPr="00AF3168">
              <w:rPr>
                <w:sz w:val="20"/>
                <w:szCs w:val="20"/>
                <w:lang w:eastAsia="en-US"/>
              </w:rPr>
              <w:t>4</w:t>
            </w:r>
          </w:p>
        </w:tc>
        <w:tc>
          <w:tcPr>
            <w:tcW w:w="1701" w:type="dxa"/>
            <w:tcBorders>
              <w:bottom w:val="single" w:sz="4" w:space="0" w:color="auto"/>
            </w:tcBorders>
            <w:vAlign w:val="center"/>
            <w:hideMark/>
          </w:tcPr>
          <w:p w:rsidR="008D78B5" w:rsidRPr="00AF3168" w:rsidRDefault="008D78B5" w:rsidP="008D78B5">
            <w:pPr>
              <w:jc w:val="center"/>
              <w:rPr>
                <w:sz w:val="20"/>
                <w:szCs w:val="20"/>
                <w:lang w:eastAsia="en-US"/>
              </w:rPr>
            </w:pPr>
            <w:r w:rsidRPr="00AF3168">
              <w:rPr>
                <w:sz w:val="20"/>
                <w:szCs w:val="20"/>
                <w:lang w:eastAsia="en-US"/>
              </w:rPr>
              <w:t>5</w:t>
            </w:r>
          </w:p>
        </w:tc>
      </w:tr>
      <w:tr w:rsidR="008D78B5" w:rsidRPr="00AF3168" w:rsidTr="008D78B5">
        <w:trPr>
          <w:trHeight w:val="20"/>
          <w:tblHeader/>
        </w:trPr>
        <w:tc>
          <w:tcPr>
            <w:tcW w:w="3251" w:type="dxa"/>
            <w:vAlign w:val="center"/>
            <w:hideMark/>
          </w:tcPr>
          <w:p w:rsidR="008D78B5" w:rsidRPr="00AF3168" w:rsidRDefault="008D78B5" w:rsidP="008D78B5">
            <w:pPr>
              <w:rPr>
                <w:b/>
                <w:bCs/>
                <w:sz w:val="20"/>
                <w:szCs w:val="20"/>
                <w:lang w:eastAsia="en-US"/>
              </w:rPr>
            </w:pPr>
            <w:r w:rsidRPr="00AF3168">
              <w:rPr>
                <w:b/>
                <w:bCs/>
                <w:sz w:val="20"/>
                <w:szCs w:val="20"/>
                <w:lang w:eastAsia="en-US"/>
              </w:rPr>
              <w:t xml:space="preserve">Всего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D78B5" w:rsidRPr="00AF3168" w:rsidRDefault="008D78B5" w:rsidP="008D78B5">
            <w:pPr>
              <w:jc w:val="right"/>
              <w:rPr>
                <w:b/>
                <w:bCs/>
                <w:color w:val="000000"/>
                <w:sz w:val="20"/>
                <w:szCs w:val="20"/>
              </w:rPr>
            </w:pPr>
            <w:r w:rsidRPr="00AF3168">
              <w:rPr>
                <w:b/>
                <w:bCs/>
                <w:color w:val="000000"/>
                <w:sz w:val="20"/>
                <w:szCs w:val="20"/>
              </w:rPr>
              <w:t>56 970,0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D78B5" w:rsidRPr="00AF3168" w:rsidRDefault="008D78B5" w:rsidP="008D78B5">
            <w:pPr>
              <w:jc w:val="right"/>
              <w:rPr>
                <w:b/>
                <w:bCs/>
                <w:color w:val="000000"/>
                <w:sz w:val="20"/>
                <w:szCs w:val="20"/>
              </w:rPr>
            </w:pPr>
            <w:r w:rsidRPr="00AF3168">
              <w:rPr>
                <w:b/>
                <w:bCs/>
                <w:color w:val="000000"/>
                <w:sz w:val="20"/>
                <w:szCs w:val="20"/>
              </w:rPr>
              <w:t>15 860 000,0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D78B5" w:rsidRPr="00AF3168" w:rsidRDefault="008D78B5" w:rsidP="008D78B5">
            <w:pPr>
              <w:jc w:val="right"/>
              <w:rPr>
                <w:b/>
                <w:bCs/>
                <w:color w:val="000000"/>
                <w:sz w:val="20"/>
                <w:szCs w:val="20"/>
              </w:rPr>
            </w:pPr>
            <w:r w:rsidRPr="00AF3168">
              <w:rPr>
                <w:b/>
                <w:bCs/>
                <w:color w:val="000000"/>
                <w:sz w:val="20"/>
                <w:szCs w:val="20"/>
              </w:rPr>
              <w:t>5 780 182,6</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D78B5" w:rsidRPr="00AF3168" w:rsidRDefault="008D78B5" w:rsidP="008D78B5">
            <w:pPr>
              <w:jc w:val="right"/>
              <w:rPr>
                <w:b/>
                <w:bCs/>
                <w:color w:val="000000"/>
                <w:sz w:val="20"/>
                <w:szCs w:val="20"/>
              </w:rPr>
            </w:pPr>
            <w:r w:rsidRPr="00AF3168">
              <w:rPr>
                <w:b/>
                <w:bCs/>
                <w:color w:val="000000"/>
                <w:sz w:val="20"/>
                <w:szCs w:val="20"/>
              </w:rPr>
              <w:t>10 136 787,4</w:t>
            </w:r>
          </w:p>
        </w:tc>
      </w:tr>
      <w:tr w:rsidR="008D78B5" w:rsidRPr="00AF3168" w:rsidTr="008D78B5">
        <w:trPr>
          <w:trHeight w:val="20"/>
          <w:tblHeader/>
        </w:trPr>
        <w:tc>
          <w:tcPr>
            <w:tcW w:w="3251" w:type="dxa"/>
            <w:vAlign w:val="center"/>
            <w:hideMark/>
          </w:tcPr>
          <w:p w:rsidR="008D78B5" w:rsidRPr="00AF3168" w:rsidRDefault="008D78B5" w:rsidP="008D78B5">
            <w:pPr>
              <w:rPr>
                <w:sz w:val="20"/>
                <w:szCs w:val="20"/>
                <w:lang w:eastAsia="en-US"/>
              </w:rPr>
            </w:pPr>
            <w:r w:rsidRPr="00AF3168">
              <w:rPr>
                <w:sz w:val="20"/>
                <w:szCs w:val="20"/>
                <w:lang w:eastAsia="en-US"/>
              </w:rPr>
              <w:t>АО «</w:t>
            </w:r>
            <w:proofErr w:type="spellStart"/>
            <w:r w:rsidRPr="00AF3168">
              <w:rPr>
                <w:sz w:val="20"/>
                <w:szCs w:val="20"/>
                <w:lang w:eastAsia="en-US"/>
              </w:rPr>
              <w:t>Анадырьморпорт</w:t>
            </w:r>
            <w:proofErr w:type="spellEnd"/>
            <w:r w:rsidRPr="00AF3168">
              <w:rPr>
                <w:sz w:val="20"/>
                <w:szCs w:val="20"/>
                <w:lang w:eastAsia="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250 000,0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250 000,0</w:t>
            </w:r>
          </w:p>
        </w:tc>
      </w:tr>
      <w:tr w:rsidR="008D78B5" w:rsidRPr="00AF3168" w:rsidTr="008D78B5">
        <w:trPr>
          <w:trHeight w:val="20"/>
          <w:tblHeader/>
        </w:trPr>
        <w:tc>
          <w:tcPr>
            <w:tcW w:w="3251" w:type="dxa"/>
            <w:vAlign w:val="center"/>
            <w:hideMark/>
          </w:tcPr>
          <w:p w:rsidR="008D78B5" w:rsidRPr="00AF3168" w:rsidRDefault="008D78B5" w:rsidP="008D78B5">
            <w:pPr>
              <w:rPr>
                <w:sz w:val="20"/>
                <w:szCs w:val="20"/>
                <w:lang w:eastAsia="en-US"/>
              </w:rPr>
            </w:pPr>
            <w:r w:rsidRPr="00AF3168">
              <w:rPr>
                <w:sz w:val="20"/>
                <w:szCs w:val="20"/>
                <w:lang w:eastAsia="en-US"/>
              </w:rPr>
              <w:t>АО «</w:t>
            </w:r>
            <w:proofErr w:type="spellStart"/>
            <w:r w:rsidRPr="00AF3168">
              <w:rPr>
                <w:sz w:val="20"/>
                <w:szCs w:val="20"/>
                <w:lang w:eastAsia="en-US"/>
              </w:rPr>
              <w:t>ЧукотАВИА</w:t>
            </w:r>
            <w:proofErr w:type="spellEnd"/>
            <w:r w:rsidRPr="00AF3168">
              <w:rPr>
                <w:sz w:val="20"/>
                <w:szCs w:val="20"/>
                <w:lang w:eastAsia="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56 970,0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56 970,0</w:t>
            </w:r>
          </w:p>
        </w:tc>
      </w:tr>
      <w:tr w:rsidR="008D78B5" w:rsidRPr="00AF3168" w:rsidTr="008D78B5">
        <w:trPr>
          <w:trHeight w:val="20"/>
          <w:tblHeader/>
        </w:trPr>
        <w:tc>
          <w:tcPr>
            <w:tcW w:w="3251" w:type="dxa"/>
            <w:vAlign w:val="center"/>
            <w:hideMark/>
          </w:tcPr>
          <w:p w:rsidR="008D78B5" w:rsidRPr="00AF3168" w:rsidRDefault="008D78B5" w:rsidP="008D78B5">
            <w:pPr>
              <w:rPr>
                <w:sz w:val="20"/>
                <w:szCs w:val="20"/>
                <w:lang w:eastAsia="en-US"/>
              </w:rPr>
            </w:pPr>
            <w:r w:rsidRPr="00AF3168">
              <w:rPr>
                <w:sz w:val="20"/>
                <w:szCs w:val="20"/>
                <w:lang w:eastAsia="en-US"/>
              </w:rPr>
              <w:t>АО «</w:t>
            </w:r>
            <w:proofErr w:type="spellStart"/>
            <w:r w:rsidRPr="00AF3168">
              <w:rPr>
                <w:sz w:val="20"/>
                <w:szCs w:val="20"/>
                <w:lang w:eastAsia="en-US"/>
              </w:rPr>
              <w:t>Чукотснаб</w:t>
            </w:r>
            <w:proofErr w:type="spellEnd"/>
            <w:r w:rsidRPr="00AF3168">
              <w:rPr>
                <w:sz w:val="20"/>
                <w:szCs w:val="20"/>
                <w:lang w:eastAsia="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15 310 000,0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5 580 182,6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9 729 817,4</w:t>
            </w:r>
          </w:p>
        </w:tc>
      </w:tr>
      <w:tr w:rsidR="008D78B5" w:rsidRPr="00AF3168" w:rsidTr="008D78B5">
        <w:trPr>
          <w:trHeight w:val="20"/>
          <w:tblHeader/>
        </w:trPr>
        <w:tc>
          <w:tcPr>
            <w:tcW w:w="3251" w:type="dxa"/>
            <w:vAlign w:val="center"/>
            <w:hideMark/>
          </w:tcPr>
          <w:p w:rsidR="008D78B5" w:rsidRPr="00AF3168" w:rsidRDefault="008D78B5" w:rsidP="008D78B5">
            <w:pPr>
              <w:rPr>
                <w:sz w:val="20"/>
                <w:szCs w:val="20"/>
                <w:lang w:eastAsia="en-US"/>
              </w:rPr>
            </w:pPr>
            <w:r w:rsidRPr="00AF3168">
              <w:rPr>
                <w:sz w:val="20"/>
                <w:szCs w:val="20"/>
                <w:lang w:eastAsia="en-US"/>
              </w:rPr>
              <w:t>ООО «Берингов пролив»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200 000,0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200 000,0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r>
      <w:tr w:rsidR="008D78B5" w:rsidRPr="00AF3168" w:rsidTr="008D78B5">
        <w:trPr>
          <w:trHeight w:val="20"/>
          <w:tblHeader/>
        </w:trPr>
        <w:tc>
          <w:tcPr>
            <w:tcW w:w="3251" w:type="dxa"/>
            <w:vAlign w:val="center"/>
            <w:hideMark/>
          </w:tcPr>
          <w:p w:rsidR="008D78B5" w:rsidRPr="00AF3168" w:rsidRDefault="008D78B5" w:rsidP="008D78B5">
            <w:pPr>
              <w:rPr>
                <w:sz w:val="20"/>
                <w:szCs w:val="20"/>
                <w:lang w:eastAsia="en-US"/>
              </w:rPr>
            </w:pPr>
            <w:r w:rsidRPr="00AF3168">
              <w:rPr>
                <w:sz w:val="20"/>
                <w:szCs w:val="20"/>
                <w:lang w:eastAsia="en-US"/>
              </w:rPr>
              <w:t>ООО «</w:t>
            </w:r>
            <w:proofErr w:type="spellStart"/>
            <w:r w:rsidRPr="00AF3168">
              <w:rPr>
                <w:sz w:val="20"/>
                <w:szCs w:val="20"/>
                <w:lang w:eastAsia="en-US"/>
              </w:rPr>
              <w:t>Новомариинский</w:t>
            </w:r>
            <w:proofErr w:type="spellEnd"/>
            <w:r w:rsidRPr="00AF3168">
              <w:rPr>
                <w:sz w:val="20"/>
                <w:szCs w:val="20"/>
                <w:lang w:eastAsia="en-US"/>
              </w:rPr>
              <w:t xml:space="preserve"> ТПК»</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100 000,0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F3168" w:rsidRDefault="008D78B5" w:rsidP="008D78B5">
            <w:pPr>
              <w:jc w:val="right"/>
              <w:rPr>
                <w:bCs/>
                <w:color w:val="000000"/>
                <w:sz w:val="20"/>
                <w:szCs w:val="20"/>
              </w:rPr>
            </w:pPr>
            <w:r w:rsidRPr="00AF3168">
              <w:rPr>
                <w:bCs/>
                <w:color w:val="000000"/>
                <w:sz w:val="20"/>
                <w:szCs w:val="20"/>
              </w:rPr>
              <w:t>100 000,0</w:t>
            </w:r>
          </w:p>
        </w:tc>
      </w:tr>
    </w:tbl>
    <w:p w:rsidR="008D78B5" w:rsidRPr="003970A5" w:rsidRDefault="008D78B5" w:rsidP="008D78B5">
      <w:pPr>
        <w:spacing w:before="120"/>
        <w:ind w:firstLine="709"/>
        <w:jc w:val="both"/>
        <w:rPr>
          <w:rFonts w:eastAsia="Calibri"/>
          <w:sz w:val="28"/>
          <w:szCs w:val="28"/>
        </w:rPr>
      </w:pPr>
      <w:bookmarkStart w:id="41" w:name="_Hlk181438291"/>
      <w:bookmarkStart w:id="42" w:name="_Hlk181439447"/>
      <w:r w:rsidRPr="00250497">
        <w:rPr>
          <w:rFonts w:eastAsia="Calibri"/>
          <w:sz w:val="28"/>
          <w:szCs w:val="28"/>
        </w:rPr>
        <w:t xml:space="preserve">В отчетном периоде предоставлено </w:t>
      </w:r>
      <w:r>
        <w:rPr>
          <w:rFonts w:eastAsia="Calibri"/>
          <w:sz w:val="28"/>
          <w:szCs w:val="28"/>
        </w:rPr>
        <w:t>10</w:t>
      </w:r>
      <w:r w:rsidRPr="00250497">
        <w:rPr>
          <w:rFonts w:eastAsia="Calibri"/>
          <w:sz w:val="28"/>
          <w:szCs w:val="28"/>
        </w:rPr>
        <w:t xml:space="preserve"> государственных гарантий в размере </w:t>
      </w:r>
      <w:r>
        <w:rPr>
          <w:rFonts w:eastAsia="Calibri"/>
          <w:sz w:val="28"/>
          <w:szCs w:val="28"/>
        </w:rPr>
        <w:t>15 860 000,0</w:t>
      </w:r>
      <w:r w:rsidRPr="00250497">
        <w:rPr>
          <w:rFonts w:eastAsia="Calibri"/>
          <w:sz w:val="28"/>
          <w:szCs w:val="28"/>
        </w:rPr>
        <w:t> тыс. рублей или 9</w:t>
      </w:r>
      <w:r>
        <w:rPr>
          <w:rFonts w:eastAsia="Calibri"/>
          <w:sz w:val="28"/>
          <w:szCs w:val="28"/>
        </w:rPr>
        <w:t>6,9</w:t>
      </w:r>
      <w:r w:rsidRPr="00250497">
        <w:rPr>
          <w:rFonts w:eastAsia="Calibri"/>
          <w:sz w:val="28"/>
          <w:szCs w:val="28"/>
        </w:rPr>
        <w:t>%</w:t>
      </w:r>
      <w:r>
        <w:rPr>
          <w:rFonts w:eastAsia="Calibri"/>
          <w:sz w:val="28"/>
          <w:szCs w:val="28"/>
        </w:rPr>
        <w:t xml:space="preserve"> </w:t>
      </w:r>
      <w:r w:rsidRPr="00FA3552">
        <w:rPr>
          <w:rFonts w:eastAsia="Calibri"/>
          <w:sz w:val="28"/>
          <w:szCs w:val="28"/>
        </w:rPr>
        <w:t xml:space="preserve">установленных Программой государственных </w:t>
      </w:r>
      <w:r w:rsidRPr="003970A5">
        <w:rPr>
          <w:rFonts w:eastAsia="Calibri"/>
          <w:sz w:val="28"/>
          <w:szCs w:val="28"/>
        </w:rPr>
        <w:t xml:space="preserve">гарантий </w:t>
      </w:r>
      <w:r w:rsidRPr="00250497">
        <w:rPr>
          <w:rFonts w:eastAsia="Calibri"/>
          <w:sz w:val="28"/>
          <w:szCs w:val="28"/>
        </w:rPr>
        <w:t>(</w:t>
      </w:r>
      <w:r w:rsidRPr="00C73F55">
        <w:rPr>
          <w:rFonts w:eastAsia="Calibri"/>
          <w:sz w:val="28"/>
          <w:szCs w:val="28"/>
        </w:rPr>
        <w:t>16</w:t>
      </w:r>
      <w:r>
        <w:rPr>
          <w:rFonts w:eastAsia="Calibri"/>
          <w:sz w:val="28"/>
          <w:szCs w:val="28"/>
        </w:rPr>
        <w:t> </w:t>
      </w:r>
      <w:r w:rsidRPr="00C73F55">
        <w:rPr>
          <w:rFonts w:eastAsia="Calibri"/>
          <w:sz w:val="28"/>
          <w:szCs w:val="28"/>
        </w:rPr>
        <w:t>370</w:t>
      </w:r>
      <w:r>
        <w:rPr>
          <w:rFonts w:eastAsia="Calibri"/>
          <w:sz w:val="28"/>
          <w:szCs w:val="28"/>
        </w:rPr>
        <w:t> </w:t>
      </w:r>
      <w:r w:rsidRPr="00C73F55">
        <w:rPr>
          <w:rFonts w:eastAsia="Calibri"/>
          <w:sz w:val="28"/>
          <w:szCs w:val="28"/>
        </w:rPr>
        <w:t>910,0</w:t>
      </w:r>
      <w:r>
        <w:rPr>
          <w:rFonts w:eastAsia="Calibri"/>
          <w:sz w:val="28"/>
          <w:szCs w:val="28"/>
        </w:rPr>
        <w:t xml:space="preserve"> </w:t>
      </w:r>
      <w:r w:rsidRPr="00250497">
        <w:rPr>
          <w:rFonts w:eastAsia="Calibri"/>
          <w:sz w:val="28"/>
          <w:szCs w:val="28"/>
        </w:rPr>
        <w:t>тыс. рублей)</w:t>
      </w:r>
      <w:r w:rsidRPr="00FA3552">
        <w:rPr>
          <w:rFonts w:eastAsia="Calibri"/>
          <w:sz w:val="28"/>
          <w:szCs w:val="28"/>
        </w:rPr>
        <w:t xml:space="preserve"> </w:t>
      </w:r>
      <w:r w:rsidRPr="003970A5">
        <w:rPr>
          <w:rFonts w:eastAsia="Calibri"/>
          <w:sz w:val="28"/>
          <w:szCs w:val="28"/>
        </w:rPr>
        <w:t xml:space="preserve">на следующие цели: </w:t>
      </w:r>
    </w:p>
    <w:bookmarkEnd w:id="41"/>
    <w:p w:rsidR="008D78B5" w:rsidRDefault="008D78B5" w:rsidP="008D78B5">
      <w:pPr>
        <w:ind w:firstLine="709"/>
        <w:jc w:val="both"/>
        <w:rPr>
          <w:sz w:val="28"/>
          <w:szCs w:val="28"/>
        </w:rPr>
      </w:pPr>
      <w:r>
        <w:rPr>
          <w:sz w:val="28"/>
          <w:szCs w:val="28"/>
        </w:rPr>
        <w:t>- приобретение и доставка топлива (нефтепродуктов) 15 310 000,0 тыс. рублей (Акционерному обществу «</w:t>
      </w:r>
      <w:proofErr w:type="spellStart"/>
      <w:r>
        <w:rPr>
          <w:sz w:val="28"/>
          <w:szCs w:val="28"/>
        </w:rPr>
        <w:t>Чукотснаб</w:t>
      </w:r>
      <w:proofErr w:type="spellEnd"/>
      <w:r>
        <w:rPr>
          <w:sz w:val="28"/>
          <w:szCs w:val="28"/>
        </w:rPr>
        <w:t>»</w:t>
      </w:r>
      <w:r>
        <w:rPr>
          <w:rStyle w:val="ac"/>
          <w:sz w:val="28"/>
          <w:szCs w:val="28"/>
        </w:rPr>
        <w:footnoteReference w:id="45"/>
      </w:r>
      <w:r>
        <w:rPr>
          <w:sz w:val="28"/>
          <w:szCs w:val="28"/>
        </w:rPr>
        <w:t>);</w:t>
      </w:r>
    </w:p>
    <w:p w:rsidR="008D78B5" w:rsidRDefault="008D78B5" w:rsidP="008D78B5">
      <w:pPr>
        <w:ind w:firstLine="709"/>
        <w:jc w:val="both"/>
        <w:rPr>
          <w:sz w:val="28"/>
          <w:szCs w:val="28"/>
        </w:rPr>
      </w:pPr>
      <w:r>
        <w:rPr>
          <w:bCs/>
          <w:sz w:val="28"/>
          <w:szCs w:val="28"/>
        </w:rPr>
        <w:t xml:space="preserve">- приобретение и доставка продовольственных товаров 300 000,0 тыс. рублей </w:t>
      </w:r>
      <w:r>
        <w:rPr>
          <w:sz w:val="28"/>
          <w:szCs w:val="28"/>
        </w:rPr>
        <w:t xml:space="preserve">(Обществу с ограниченной ответственностью «Берингов Пролив» – 200 000,0 </w:t>
      </w:r>
      <w:r>
        <w:rPr>
          <w:bCs/>
          <w:sz w:val="28"/>
          <w:szCs w:val="28"/>
        </w:rPr>
        <w:t>тыс. рублей</w:t>
      </w:r>
      <w:r>
        <w:rPr>
          <w:rStyle w:val="ac"/>
          <w:bCs/>
          <w:sz w:val="28"/>
          <w:szCs w:val="28"/>
        </w:rPr>
        <w:footnoteReference w:id="46"/>
      </w:r>
      <w:r>
        <w:rPr>
          <w:bCs/>
          <w:sz w:val="28"/>
          <w:szCs w:val="28"/>
        </w:rPr>
        <w:t xml:space="preserve"> и </w:t>
      </w:r>
      <w:r>
        <w:rPr>
          <w:sz w:val="28"/>
          <w:szCs w:val="28"/>
        </w:rPr>
        <w:t>Обществу с ограниченной ответственностью «</w:t>
      </w:r>
      <w:proofErr w:type="spellStart"/>
      <w:r>
        <w:rPr>
          <w:sz w:val="28"/>
          <w:szCs w:val="28"/>
        </w:rPr>
        <w:t>Новомариинский</w:t>
      </w:r>
      <w:proofErr w:type="spellEnd"/>
      <w:r>
        <w:rPr>
          <w:sz w:val="28"/>
          <w:szCs w:val="28"/>
        </w:rPr>
        <w:t xml:space="preserve"> ТПК» – 100 000,0 </w:t>
      </w:r>
      <w:r>
        <w:rPr>
          <w:bCs/>
          <w:sz w:val="28"/>
          <w:szCs w:val="28"/>
        </w:rPr>
        <w:t>тыс. рублей</w:t>
      </w:r>
      <w:r>
        <w:rPr>
          <w:rStyle w:val="ac"/>
          <w:bCs/>
          <w:sz w:val="28"/>
          <w:szCs w:val="28"/>
        </w:rPr>
        <w:footnoteReference w:id="47"/>
      </w:r>
      <w:r>
        <w:rPr>
          <w:bCs/>
          <w:sz w:val="28"/>
          <w:szCs w:val="28"/>
        </w:rPr>
        <w:t>);</w:t>
      </w:r>
    </w:p>
    <w:p w:rsidR="009D4B5C" w:rsidRDefault="008D78B5" w:rsidP="009D4B5C">
      <w:pPr>
        <w:ind w:firstLine="709"/>
        <w:jc w:val="both"/>
        <w:rPr>
          <w:bCs/>
          <w:sz w:val="28"/>
          <w:szCs w:val="28"/>
        </w:rPr>
      </w:pPr>
      <w:r>
        <w:rPr>
          <w:bCs/>
          <w:sz w:val="28"/>
          <w:szCs w:val="28"/>
        </w:rPr>
        <w:t>- подготовка флота к навигации 250 000,0 тыс. рублей</w:t>
      </w:r>
      <w:r>
        <w:rPr>
          <w:rStyle w:val="ac"/>
          <w:bCs/>
          <w:sz w:val="28"/>
          <w:szCs w:val="28"/>
        </w:rPr>
        <w:footnoteReference w:id="48"/>
      </w:r>
      <w:r>
        <w:rPr>
          <w:bCs/>
          <w:sz w:val="28"/>
          <w:szCs w:val="28"/>
        </w:rPr>
        <w:t xml:space="preserve"> (Акционерному обществу «</w:t>
      </w:r>
      <w:proofErr w:type="spellStart"/>
      <w:r>
        <w:rPr>
          <w:bCs/>
          <w:sz w:val="28"/>
          <w:szCs w:val="28"/>
        </w:rPr>
        <w:t>Анадырьморпорт</w:t>
      </w:r>
      <w:proofErr w:type="spellEnd"/>
      <w:r>
        <w:rPr>
          <w:bCs/>
          <w:sz w:val="28"/>
          <w:szCs w:val="28"/>
        </w:rPr>
        <w:t>»).</w:t>
      </w:r>
      <w:bookmarkEnd w:id="42"/>
    </w:p>
    <w:p w:rsidR="009D4B5C" w:rsidRDefault="009D4B5C" w:rsidP="009D4B5C">
      <w:pPr>
        <w:ind w:firstLine="709"/>
        <w:jc w:val="both"/>
        <w:rPr>
          <w:sz w:val="28"/>
          <w:szCs w:val="28"/>
        </w:rPr>
      </w:pPr>
    </w:p>
    <w:p w:rsidR="00AF3168" w:rsidRDefault="00AF3168" w:rsidP="009D4B5C">
      <w:pPr>
        <w:ind w:firstLine="709"/>
        <w:jc w:val="center"/>
        <w:rPr>
          <w:b/>
          <w:sz w:val="28"/>
          <w:szCs w:val="28"/>
        </w:rPr>
      </w:pPr>
    </w:p>
    <w:p w:rsidR="00AF3168" w:rsidRDefault="00AF3168" w:rsidP="009D4B5C">
      <w:pPr>
        <w:ind w:firstLine="709"/>
        <w:jc w:val="center"/>
        <w:rPr>
          <w:b/>
          <w:sz w:val="28"/>
          <w:szCs w:val="28"/>
        </w:rPr>
      </w:pPr>
    </w:p>
    <w:p w:rsidR="00AF3168" w:rsidRDefault="00AF3168" w:rsidP="009D4B5C">
      <w:pPr>
        <w:ind w:firstLine="709"/>
        <w:jc w:val="center"/>
        <w:rPr>
          <w:b/>
          <w:sz w:val="28"/>
          <w:szCs w:val="28"/>
        </w:rPr>
      </w:pPr>
    </w:p>
    <w:p w:rsidR="008D78B5" w:rsidRDefault="008D78B5" w:rsidP="009D4B5C">
      <w:pPr>
        <w:ind w:firstLine="709"/>
        <w:jc w:val="center"/>
        <w:rPr>
          <w:b/>
          <w:sz w:val="28"/>
          <w:szCs w:val="28"/>
        </w:rPr>
      </w:pPr>
      <w:r w:rsidRPr="009D4B5C">
        <w:rPr>
          <w:b/>
          <w:sz w:val="28"/>
          <w:szCs w:val="28"/>
        </w:rPr>
        <w:lastRenderedPageBreak/>
        <w:t>Источники финансирования дефицита окружного бюджета</w:t>
      </w:r>
    </w:p>
    <w:p w:rsidR="00AF3168" w:rsidRPr="00AF3168" w:rsidRDefault="00AF3168" w:rsidP="009D4B5C">
      <w:pPr>
        <w:ind w:firstLine="709"/>
        <w:jc w:val="center"/>
        <w:rPr>
          <w:b/>
          <w:bCs/>
          <w:sz w:val="16"/>
          <w:szCs w:val="16"/>
        </w:rPr>
      </w:pPr>
    </w:p>
    <w:p w:rsidR="008D78B5" w:rsidRPr="00250497" w:rsidRDefault="008D78B5" w:rsidP="008D78B5">
      <w:pPr>
        <w:ind w:firstLine="709"/>
        <w:jc w:val="both"/>
        <w:rPr>
          <w:sz w:val="28"/>
          <w:szCs w:val="28"/>
        </w:rPr>
      </w:pPr>
      <w:r w:rsidRPr="00250497">
        <w:rPr>
          <w:sz w:val="28"/>
          <w:szCs w:val="28"/>
        </w:rPr>
        <w:t xml:space="preserve">Законом об окружном бюджете предусмотрен дефицит в размере </w:t>
      </w:r>
      <w:r w:rsidRPr="00816460">
        <w:rPr>
          <w:rFonts w:eastAsiaTheme="minorHAnsi"/>
          <w:sz w:val="28"/>
          <w:szCs w:val="28"/>
          <w:lang w:eastAsia="en-US"/>
        </w:rPr>
        <w:t>1</w:t>
      </w:r>
      <w:r>
        <w:rPr>
          <w:rFonts w:eastAsiaTheme="minorHAnsi"/>
          <w:sz w:val="28"/>
          <w:szCs w:val="28"/>
          <w:lang w:eastAsia="en-US"/>
        </w:rPr>
        <w:t> </w:t>
      </w:r>
      <w:r w:rsidRPr="00816460">
        <w:rPr>
          <w:rFonts w:eastAsiaTheme="minorHAnsi"/>
          <w:sz w:val="28"/>
          <w:szCs w:val="28"/>
          <w:lang w:eastAsia="en-US"/>
        </w:rPr>
        <w:t>878</w:t>
      </w:r>
      <w:r>
        <w:rPr>
          <w:rFonts w:eastAsiaTheme="minorHAnsi"/>
          <w:sz w:val="28"/>
          <w:szCs w:val="28"/>
          <w:lang w:eastAsia="en-US"/>
        </w:rPr>
        <w:t> </w:t>
      </w:r>
      <w:r w:rsidRPr="00816460">
        <w:rPr>
          <w:rFonts w:eastAsiaTheme="minorHAnsi"/>
          <w:sz w:val="28"/>
          <w:szCs w:val="28"/>
          <w:lang w:eastAsia="en-US"/>
        </w:rPr>
        <w:t>878,0</w:t>
      </w:r>
      <w:r w:rsidRPr="00250497">
        <w:rPr>
          <w:rFonts w:eastAsiaTheme="minorHAnsi"/>
          <w:sz w:val="28"/>
          <w:szCs w:val="28"/>
          <w:lang w:eastAsia="en-US"/>
        </w:rPr>
        <w:t> </w:t>
      </w:r>
      <w:r w:rsidRPr="00250497">
        <w:rPr>
          <w:sz w:val="28"/>
          <w:szCs w:val="28"/>
        </w:rPr>
        <w:t xml:space="preserve">тыс. рублей. Окружной бюджет по результатам отчетного периода исполнен с </w:t>
      </w:r>
      <w:r>
        <w:rPr>
          <w:sz w:val="28"/>
          <w:szCs w:val="28"/>
        </w:rPr>
        <w:t>дефицитом</w:t>
      </w:r>
      <w:r w:rsidRPr="00250497">
        <w:rPr>
          <w:sz w:val="28"/>
          <w:szCs w:val="28"/>
        </w:rPr>
        <w:t xml:space="preserve"> в сумме </w:t>
      </w:r>
      <w:r>
        <w:rPr>
          <w:sz w:val="28"/>
          <w:szCs w:val="28"/>
        </w:rPr>
        <w:t>692 705,5</w:t>
      </w:r>
      <w:r w:rsidRPr="00250497">
        <w:rPr>
          <w:sz w:val="28"/>
          <w:szCs w:val="28"/>
        </w:rPr>
        <w:t> тыс. рублей.</w:t>
      </w:r>
    </w:p>
    <w:p w:rsidR="008D78B5" w:rsidRPr="00250497" w:rsidRDefault="008D78B5" w:rsidP="008D78B5">
      <w:pPr>
        <w:ind w:firstLine="709"/>
        <w:jc w:val="both"/>
        <w:rPr>
          <w:spacing w:val="-4"/>
          <w:sz w:val="28"/>
          <w:szCs w:val="28"/>
        </w:rPr>
      </w:pPr>
      <w:r w:rsidRPr="00250497">
        <w:rPr>
          <w:spacing w:val="-4"/>
          <w:sz w:val="28"/>
          <w:szCs w:val="28"/>
        </w:rPr>
        <w:t>Показатели источников внутреннего финансирования дефицита бюджета представлены в таблице №1</w:t>
      </w:r>
      <w:r>
        <w:rPr>
          <w:spacing w:val="-4"/>
          <w:sz w:val="28"/>
          <w:szCs w:val="28"/>
        </w:rPr>
        <w:t>5</w:t>
      </w:r>
      <w:r w:rsidRPr="00250497">
        <w:rPr>
          <w:spacing w:val="-4"/>
          <w:sz w:val="28"/>
          <w:szCs w:val="28"/>
        </w:rPr>
        <w:t>.</w:t>
      </w:r>
    </w:p>
    <w:p w:rsidR="008D78B5" w:rsidRPr="00F04875" w:rsidRDefault="008D78B5" w:rsidP="008D78B5">
      <w:pPr>
        <w:pStyle w:val="ConsPlusTitle"/>
        <w:adjustRightInd/>
        <w:jc w:val="right"/>
        <w:outlineLvl w:val="0"/>
        <w:rPr>
          <w:b w:val="0"/>
          <w:sz w:val="28"/>
          <w:szCs w:val="28"/>
        </w:rPr>
      </w:pPr>
      <w:r w:rsidRPr="00F04875">
        <w:rPr>
          <w:b w:val="0"/>
          <w:sz w:val="28"/>
          <w:szCs w:val="28"/>
        </w:rPr>
        <w:t>Таблица №15</w:t>
      </w:r>
    </w:p>
    <w:p w:rsidR="008D78B5" w:rsidRDefault="008D78B5" w:rsidP="008D78B5">
      <w:pPr>
        <w:ind w:firstLine="709"/>
        <w:jc w:val="right"/>
        <w:rPr>
          <w:sz w:val="28"/>
          <w:szCs w:val="28"/>
        </w:rPr>
      </w:pPr>
      <w:r w:rsidRPr="00250497">
        <w:rPr>
          <w:sz w:val="28"/>
          <w:szCs w:val="28"/>
        </w:rPr>
        <w:t>(тыс. рублей)</w:t>
      </w:r>
    </w:p>
    <w:tbl>
      <w:tblPr>
        <w:tblW w:w="9918" w:type="dxa"/>
        <w:tblLook w:val="04A0" w:firstRow="1" w:lastRow="0" w:firstColumn="1" w:lastColumn="0" w:noHBand="0" w:noVBand="1"/>
      </w:tblPr>
      <w:tblGrid>
        <w:gridCol w:w="6799"/>
        <w:gridCol w:w="1418"/>
        <w:gridCol w:w="1701"/>
      </w:tblGrid>
      <w:tr w:rsidR="008D78B5" w:rsidRPr="00AC25E1" w:rsidTr="00AF3168">
        <w:trPr>
          <w:trHeight w:val="535"/>
          <w:tblHead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jc w:val="center"/>
              <w:rPr>
                <w:sz w:val="20"/>
                <w:szCs w:val="20"/>
              </w:rPr>
            </w:pPr>
            <w:r w:rsidRPr="00AC25E1">
              <w:rPr>
                <w:sz w:val="20"/>
                <w:szCs w:val="20"/>
              </w:rPr>
              <w:t>Наименование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78B5" w:rsidRPr="00AC25E1" w:rsidRDefault="008D78B5" w:rsidP="008D78B5">
            <w:pPr>
              <w:jc w:val="center"/>
              <w:rPr>
                <w:sz w:val="20"/>
                <w:szCs w:val="20"/>
              </w:rPr>
            </w:pPr>
            <w:r w:rsidRPr="00AC25E1">
              <w:rPr>
                <w:sz w:val="20"/>
                <w:szCs w:val="20"/>
              </w:rPr>
              <w:t>Утверждено (ф. 0503117)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78B5" w:rsidRPr="00AC25E1" w:rsidRDefault="008D78B5" w:rsidP="008D78B5">
            <w:pPr>
              <w:jc w:val="center"/>
              <w:rPr>
                <w:sz w:val="20"/>
                <w:szCs w:val="20"/>
              </w:rPr>
            </w:pPr>
            <w:r w:rsidRPr="00AC25E1">
              <w:rPr>
                <w:sz w:val="20"/>
                <w:szCs w:val="20"/>
              </w:rPr>
              <w:t>Исполнено</w:t>
            </w:r>
            <w:r w:rsidRPr="00AC25E1">
              <w:rPr>
                <w:sz w:val="20"/>
                <w:szCs w:val="20"/>
              </w:rPr>
              <w:br/>
              <w:t>на 01.07.2025 г.</w:t>
            </w:r>
          </w:p>
        </w:tc>
      </w:tr>
      <w:tr w:rsidR="008D78B5" w:rsidRPr="00AC25E1" w:rsidTr="00AF3168">
        <w:trPr>
          <w:trHeight w:val="20"/>
          <w:tblHead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jc w:val="center"/>
              <w:rPr>
                <w:sz w:val="20"/>
                <w:szCs w:val="20"/>
              </w:rPr>
            </w:pPr>
            <w:r w:rsidRPr="00AC25E1">
              <w:rPr>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8D78B5" w:rsidRPr="00AC25E1" w:rsidRDefault="008D78B5" w:rsidP="008D78B5">
            <w:pPr>
              <w:jc w:val="center"/>
              <w:rPr>
                <w:sz w:val="20"/>
                <w:szCs w:val="20"/>
              </w:rPr>
            </w:pPr>
            <w:r w:rsidRPr="00AC25E1">
              <w:rPr>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8D78B5" w:rsidRPr="00AC25E1" w:rsidRDefault="008D78B5" w:rsidP="008D78B5">
            <w:pPr>
              <w:jc w:val="center"/>
              <w:rPr>
                <w:sz w:val="20"/>
                <w:szCs w:val="20"/>
              </w:rPr>
            </w:pPr>
            <w:r w:rsidRPr="00AC25E1">
              <w:rPr>
                <w:sz w:val="20"/>
                <w:szCs w:val="20"/>
              </w:rPr>
              <w:t>3</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b/>
                <w:bCs/>
                <w:sz w:val="20"/>
                <w:szCs w:val="20"/>
              </w:rPr>
            </w:pPr>
            <w:r w:rsidRPr="00AC25E1">
              <w:rPr>
                <w:b/>
                <w:bCs/>
                <w:sz w:val="20"/>
                <w:szCs w:val="20"/>
              </w:rPr>
              <w:t>Доходы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b/>
                <w:sz w:val="20"/>
                <w:szCs w:val="20"/>
              </w:rPr>
            </w:pPr>
            <w:r w:rsidRPr="00AC25E1">
              <w:rPr>
                <w:b/>
                <w:sz w:val="20"/>
                <w:szCs w:val="20"/>
              </w:rPr>
              <w:t>60 150 410,2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b/>
                <w:sz w:val="20"/>
                <w:szCs w:val="20"/>
              </w:rPr>
            </w:pPr>
            <w:r w:rsidRPr="00AC25E1">
              <w:rPr>
                <w:b/>
                <w:sz w:val="20"/>
                <w:szCs w:val="20"/>
              </w:rPr>
              <w:t>28 937 279,8</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b/>
                <w:bCs/>
                <w:sz w:val="20"/>
                <w:szCs w:val="20"/>
              </w:rPr>
            </w:pPr>
            <w:r w:rsidRPr="00AC25E1">
              <w:rPr>
                <w:b/>
                <w:bCs/>
                <w:sz w:val="20"/>
                <w:szCs w:val="20"/>
              </w:rPr>
              <w:t>Расходы бюджета</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b/>
                <w:sz w:val="20"/>
                <w:szCs w:val="20"/>
              </w:rPr>
            </w:pPr>
            <w:r w:rsidRPr="00AC25E1">
              <w:rPr>
                <w:b/>
                <w:sz w:val="20"/>
                <w:szCs w:val="20"/>
              </w:rPr>
              <w:t>62 181 289,4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b/>
                <w:sz w:val="20"/>
                <w:szCs w:val="20"/>
              </w:rPr>
            </w:pPr>
            <w:r w:rsidRPr="00AC25E1">
              <w:rPr>
                <w:b/>
                <w:sz w:val="20"/>
                <w:szCs w:val="20"/>
              </w:rPr>
              <w:t>29 629 985,3</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b/>
                <w:bCs/>
                <w:sz w:val="20"/>
                <w:szCs w:val="20"/>
              </w:rPr>
            </w:pPr>
            <w:r w:rsidRPr="00AC25E1">
              <w:rPr>
                <w:b/>
                <w:bCs/>
                <w:sz w:val="20"/>
                <w:szCs w:val="20"/>
              </w:rPr>
              <w:t>Результат исполнения бюджета</w:t>
            </w:r>
          </w:p>
          <w:p w:rsidR="008D78B5" w:rsidRPr="00AC25E1" w:rsidRDefault="008D78B5" w:rsidP="008D78B5">
            <w:pPr>
              <w:rPr>
                <w:b/>
                <w:bCs/>
                <w:sz w:val="20"/>
                <w:szCs w:val="20"/>
              </w:rPr>
            </w:pPr>
            <w:r w:rsidRPr="00AC25E1">
              <w:rPr>
                <w:b/>
                <w:bCs/>
                <w:sz w:val="20"/>
                <w:szCs w:val="20"/>
              </w:rPr>
              <w:t>(Дефицит «-»; Профицит «+»)</w:t>
            </w:r>
          </w:p>
        </w:tc>
        <w:tc>
          <w:tcPr>
            <w:tcW w:w="1418" w:type="dxa"/>
            <w:tcBorders>
              <w:top w:val="nil"/>
              <w:left w:val="single" w:sz="4" w:space="0" w:color="000000"/>
              <w:bottom w:val="single" w:sz="4" w:space="0" w:color="000000"/>
              <w:right w:val="single" w:sz="4" w:space="0" w:color="000000"/>
            </w:tcBorders>
            <w:shd w:val="clear" w:color="auto" w:fill="auto"/>
            <w:noWrap/>
            <w:vAlign w:val="center"/>
          </w:tcPr>
          <w:p w:rsidR="008D78B5" w:rsidRPr="00AC25E1" w:rsidRDefault="008D78B5" w:rsidP="008D78B5">
            <w:pPr>
              <w:jc w:val="right"/>
              <w:rPr>
                <w:b/>
                <w:bCs/>
                <w:color w:val="000000"/>
                <w:sz w:val="20"/>
                <w:szCs w:val="20"/>
              </w:rPr>
            </w:pPr>
            <w:r w:rsidRPr="00AC25E1">
              <w:rPr>
                <w:b/>
                <w:bCs/>
                <w:color w:val="000000"/>
                <w:sz w:val="20"/>
                <w:szCs w:val="20"/>
              </w:rPr>
              <w:t>-1 878 878,0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-692 705,5</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AF3168">
            <w:pPr>
              <w:rPr>
                <w:b/>
                <w:bCs/>
                <w:sz w:val="20"/>
                <w:szCs w:val="20"/>
              </w:rPr>
            </w:pPr>
            <w:r w:rsidRPr="00AC25E1">
              <w:rPr>
                <w:b/>
                <w:bCs/>
                <w:sz w:val="20"/>
                <w:szCs w:val="20"/>
              </w:rPr>
              <w:t>Источники внутреннего финансирования дефицита, в том числе:</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1 878 878,0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692 705,5</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tcPr>
          <w:p w:rsidR="008D78B5" w:rsidRPr="00AC25E1" w:rsidRDefault="008D78B5" w:rsidP="008D78B5">
            <w:pPr>
              <w:rPr>
                <w:b/>
                <w:bCs/>
                <w:sz w:val="20"/>
                <w:szCs w:val="20"/>
              </w:rPr>
            </w:pPr>
            <w:r w:rsidRPr="00AC25E1">
              <w:rPr>
                <w:b/>
                <w:bCs/>
                <w:sz w:val="20"/>
                <w:szCs w:val="20"/>
              </w:rPr>
              <w:t>1. Государственные ценные бумаги</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140 000,0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b/>
                <w:bCs/>
                <w:sz w:val="20"/>
                <w:szCs w:val="20"/>
              </w:rPr>
            </w:pPr>
            <w:r w:rsidRPr="00AC25E1">
              <w:rPr>
                <w:b/>
                <w:bCs/>
                <w:sz w:val="20"/>
                <w:szCs w:val="20"/>
              </w:rPr>
              <w:t xml:space="preserve">2. Бюджетные кредиты от других бюджетов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-462 738,9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1 908 000,0</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sz w:val="20"/>
                <w:szCs w:val="20"/>
              </w:rPr>
            </w:pPr>
            <w:r w:rsidRPr="00AC25E1">
              <w:rPr>
                <w:sz w:val="20"/>
                <w:szCs w:val="20"/>
              </w:rPr>
              <w:t>получено</w:t>
            </w:r>
          </w:p>
        </w:tc>
        <w:tc>
          <w:tcPr>
            <w:tcW w:w="1418"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2 108 000,0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1 908 000,0</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sz w:val="20"/>
                <w:szCs w:val="20"/>
              </w:rPr>
            </w:pPr>
            <w:r w:rsidRPr="00AC25E1">
              <w:rPr>
                <w:sz w:val="20"/>
                <w:szCs w:val="20"/>
              </w:rPr>
              <w:t>возврат</w:t>
            </w:r>
          </w:p>
        </w:tc>
        <w:tc>
          <w:tcPr>
            <w:tcW w:w="1418"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-2 570 738,9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b/>
                <w:bCs/>
                <w:sz w:val="20"/>
                <w:szCs w:val="20"/>
              </w:rPr>
            </w:pPr>
            <w:r w:rsidRPr="00AC25E1">
              <w:rPr>
                <w:b/>
                <w:bCs/>
                <w:sz w:val="20"/>
                <w:szCs w:val="20"/>
              </w:rPr>
              <w:t>3. Бюджетные кредиты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1 279 100,7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-1 171 000,0</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sz w:val="20"/>
                <w:szCs w:val="20"/>
              </w:rPr>
            </w:pPr>
            <w:r w:rsidRPr="00AC25E1">
              <w:rPr>
                <w:sz w:val="20"/>
                <w:szCs w:val="20"/>
              </w:rPr>
              <w:t>предоставлено</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-1 978 000,0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-1 258 000,0</w:t>
            </w:r>
          </w:p>
        </w:tc>
      </w:tr>
      <w:tr w:rsidR="008D78B5" w:rsidRPr="00AC25E1" w:rsidTr="00AF3168">
        <w:trPr>
          <w:trHeight w:val="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sz w:val="20"/>
                <w:szCs w:val="20"/>
              </w:rPr>
            </w:pPr>
            <w:r w:rsidRPr="00AC25E1">
              <w:rPr>
                <w:sz w:val="20"/>
                <w:szCs w:val="20"/>
              </w:rPr>
              <w:t>возврат</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3 257 100,7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78B5" w:rsidRPr="00AC25E1" w:rsidRDefault="008D78B5" w:rsidP="008D78B5">
            <w:pPr>
              <w:jc w:val="right"/>
              <w:rPr>
                <w:iCs/>
                <w:color w:val="000000"/>
                <w:sz w:val="20"/>
                <w:szCs w:val="20"/>
              </w:rPr>
            </w:pPr>
            <w:r w:rsidRPr="00AC25E1">
              <w:rPr>
                <w:iCs/>
                <w:color w:val="000000"/>
                <w:sz w:val="20"/>
                <w:szCs w:val="20"/>
              </w:rPr>
              <w:t>87 000,0</w:t>
            </w:r>
          </w:p>
        </w:tc>
      </w:tr>
      <w:tr w:rsidR="008D78B5" w:rsidRPr="00AC25E1" w:rsidTr="00AC25E1">
        <w:trPr>
          <w:trHeight w:val="9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8D78B5" w:rsidRPr="00AC25E1" w:rsidRDefault="008D78B5" w:rsidP="008D78B5">
            <w:pPr>
              <w:rPr>
                <w:b/>
                <w:bCs/>
                <w:sz w:val="20"/>
                <w:szCs w:val="20"/>
              </w:rPr>
            </w:pPr>
            <w:r w:rsidRPr="00AC25E1">
              <w:rPr>
                <w:b/>
                <w:bCs/>
                <w:sz w:val="20"/>
                <w:szCs w:val="20"/>
              </w:rPr>
              <w:t>4. Изменения остатков средств на счетах по учету средств бюджета</w:t>
            </w:r>
          </w:p>
          <w:p w:rsidR="00AC25E1" w:rsidRPr="00AC25E1" w:rsidRDefault="00AC25E1" w:rsidP="008D78B5">
            <w:pPr>
              <w:rPr>
                <w:b/>
                <w:bCs/>
                <w:sz w:val="6"/>
                <w:szCs w:val="6"/>
              </w:rPr>
            </w:pPr>
          </w:p>
          <w:p w:rsidR="00AF3168" w:rsidRPr="00AC25E1" w:rsidRDefault="00AF3168" w:rsidP="008D78B5">
            <w:pP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922 516,2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78B5" w:rsidRPr="00AC25E1" w:rsidRDefault="008D78B5" w:rsidP="008D78B5">
            <w:pPr>
              <w:jc w:val="right"/>
              <w:rPr>
                <w:b/>
                <w:bCs/>
                <w:sz w:val="20"/>
                <w:szCs w:val="20"/>
              </w:rPr>
            </w:pPr>
            <w:r w:rsidRPr="00AC25E1">
              <w:rPr>
                <w:b/>
                <w:bCs/>
                <w:sz w:val="20"/>
                <w:szCs w:val="20"/>
              </w:rPr>
              <w:t>-44 294,5</w:t>
            </w:r>
          </w:p>
        </w:tc>
      </w:tr>
    </w:tbl>
    <w:p w:rsidR="008D78B5" w:rsidRDefault="008D78B5" w:rsidP="008D78B5">
      <w:pPr>
        <w:pStyle w:val="22"/>
        <w:spacing w:before="120"/>
        <w:ind w:firstLine="709"/>
        <w:rPr>
          <w:spacing w:val="-4"/>
          <w:sz w:val="28"/>
          <w:szCs w:val="28"/>
        </w:rPr>
      </w:pPr>
      <w:r w:rsidRPr="00250497">
        <w:rPr>
          <w:spacing w:val="-4"/>
          <w:sz w:val="28"/>
          <w:szCs w:val="28"/>
        </w:rPr>
        <w:t>Структура источников внутреннего финансирования дефицита окружного бюджета соответствует статье 95 Бюджетного кодекса.</w:t>
      </w:r>
    </w:p>
    <w:p w:rsidR="008D78B5" w:rsidRPr="006F6B7B" w:rsidRDefault="008D78B5" w:rsidP="008D78B5">
      <w:pPr>
        <w:ind w:firstLine="709"/>
        <w:jc w:val="both"/>
        <w:rPr>
          <w:sz w:val="28"/>
          <w:szCs w:val="28"/>
        </w:rPr>
      </w:pPr>
      <w:r w:rsidRPr="006F6B7B">
        <w:rPr>
          <w:sz w:val="28"/>
          <w:szCs w:val="28"/>
        </w:rPr>
        <w:t xml:space="preserve">На конец отчетного периода объем долговых обязательств Чукотского автономного округа по бюджетным кредитам </w:t>
      </w:r>
      <w:r>
        <w:rPr>
          <w:sz w:val="28"/>
          <w:szCs w:val="28"/>
        </w:rPr>
        <w:t xml:space="preserve">увеличился на 1 908 000,0 тыс. рублей </w:t>
      </w:r>
      <w:r w:rsidRPr="006F6B7B">
        <w:rPr>
          <w:sz w:val="28"/>
          <w:szCs w:val="28"/>
        </w:rPr>
        <w:t>за счет привлечения бюджетного</w:t>
      </w:r>
      <w:r>
        <w:rPr>
          <w:sz w:val="28"/>
          <w:szCs w:val="28"/>
        </w:rPr>
        <w:t xml:space="preserve"> (казначейского)</w:t>
      </w:r>
      <w:r w:rsidRPr="006F6B7B">
        <w:rPr>
          <w:sz w:val="28"/>
          <w:szCs w:val="28"/>
        </w:rPr>
        <w:t xml:space="preserve"> кредита на пополнение остатка средств на</w:t>
      </w:r>
      <w:r>
        <w:rPr>
          <w:sz w:val="28"/>
          <w:szCs w:val="28"/>
        </w:rPr>
        <w:t> </w:t>
      </w:r>
      <w:r w:rsidRPr="006F6B7B">
        <w:rPr>
          <w:sz w:val="28"/>
          <w:szCs w:val="28"/>
        </w:rPr>
        <w:t>едином счете бюджета с предельным сроком погашения до</w:t>
      </w:r>
      <w:r>
        <w:rPr>
          <w:sz w:val="28"/>
          <w:szCs w:val="28"/>
        </w:rPr>
        <w:t xml:space="preserve"> 19 декабря </w:t>
      </w:r>
      <w:r w:rsidRPr="006F6B7B">
        <w:rPr>
          <w:sz w:val="28"/>
          <w:szCs w:val="28"/>
        </w:rPr>
        <w:t>2025 года в рамках установленного лимита предоставления бюджетного кредита Чукотскому автономному округу (в том числе для</w:t>
      </w:r>
      <w:r>
        <w:rPr>
          <w:sz w:val="28"/>
          <w:szCs w:val="28"/>
        </w:rPr>
        <w:t> </w:t>
      </w:r>
      <w:r w:rsidRPr="006F6B7B">
        <w:rPr>
          <w:sz w:val="28"/>
          <w:szCs w:val="28"/>
        </w:rPr>
        <w:t>осуществления северного завоза), который явля</w:t>
      </w:r>
      <w:r>
        <w:rPr>
          <w:sz w:val="28"/>
          <w:szCs w:val="28"/>
        </w:rPr>
        <w:t>ет</w:t>
      </w:r>
      <w:r w:rsidRPr="006F6B7B">
        <w:rPr>
          <w:sz w:val="28"/>
          <w:szCs w:val="28"/>
        </w:rPr>
        <w:t>ся источником финансирования бюджетных кредитов юридическим лицам</w:t>
      </w:r>
      <w:r>
        <w:rPr>
          <w:sz w:val="28"/>
          <w:szCs w:val="28"/>
        </w:rPr>
        <w:t>.</w:t>
      </w:r>
    </w:p>
    <w:p w:rsidR="008D78B5" w:rsidRDefault="008D78B5" w:rsidP="008D78B5">
      <w:pPr>
        <w:widowControl w:val="0"/>
        <w:autoSpaceDE w:val="0"/>
        <w:autoSpaceDN w:val="0"/>
        <w:adjustRightInd w:val="0"/>
        <w:ind w:firstLine="709"/>
        <w:jc w:val="both"/>
        <w:rPr>
          <w:sz w:val="28"/>
          <w:szCs w:val="28"/>
        </w:rPr>
      </w:pPr>
      <w:r>
        <w:rPr>
          <w:sz w:val="28"/>
          <w:szCs w:val="28"/>
        </w:rPr>
        <w:t xml:space="preserve">Законом об окружном бюджете предоставление бюджетных кредитов установлено сумме 1 978 000,0 тыс. рублей, в том числе: </w:t>
      </w:r>
    </w:p>
    <w:p w:rsidR="008D78B5" w:rsidRDefault="008D78B5" w:rsidP="008D78B5">
      <w:pPr>
        <w:widowControl w:val="0"/>
        <w:autoSpaceDE w:val="0"/>
        <w:autoSpaceDN w:val="0"/>
        <w:adjustRightInd w:val="0"/>
        <w:ind w:firstLine="709"/>
        <w:jc w:val="both"/>
        <w:rPr>
          <w:sz w:val="28"/>
          <w:szCs w:val="28"/>
        </w:rPr>
      </w:pPr>
      <w:r>
        <w:rPr>
          <w:sz w:val="28"/>
          <w:szCs w:val="28"/>
        </w:rPr>
        <w:t>- 50 000,0 тыс. рублей местным бюджетам на частичное покрытие дефицитов местных бюджетов;</w:t>
      </w:r>
    </w:p>
    <w:p w:rsidR="008D78B5" w:rsidRDefault="008D78B5" w:rsidP="008D78B5">
      <w:pPr>
        <w:widowControl w:val="0"/>
        <w:autoSpaceDE w:val="0"/>
        <w:autoSpaceDN w:val="0"/>
        <w:adjustRightInd w:val="0"/>
        <w:ind w:firstLine="709"/>
        <w:jc w:val="both"/>
        <w:rPr>
          <w:sz w:val="28"/>
          <w:szCs w:val="28"/>
        </w:rPr>
      </w:pPr>
      <w:r>
        <w:rPr>
          <w:sz w:val="28"/>
          <w:szCs w:val="28"/>
        </w:rPr>
        <w:t>- 1 928 000,0 тыс. рублей юридическим лицам на закупку и доставку:</w:t>
      </w:r>
    </w:p>
    <w:p w:rsidR="008D78B5" w:rsidRDefault="008D78B5" w:rsidP="008D78B5">
      <w:pPr>
        <w:widowControl w:val="0"/>
        <w:autoSpaceDE w:val="0"/>
        <w:autoSpaceDN w:val="0"/>
        <w:adjustRightInd w:val="0"/>
        <w:ind w:firstLine="709"/>
        <w:jc w:val="both"/>
        <w:rPr>
          <w:sz w:val="28"/>
          <w:szCs w:val="28"/>
        </w:rPr>
      </w:pPr>
      <w:r>
        <w:rPr>
          <w:sz w:val="28"/>
          <w:szCs w:val="28"/>
        </w:rPr>
        <w:t>топлива на территорию округа – 1 558 000,0 тыс. рублей;</w:t>
      </w:r>
    </w:p>
    <w:p w:rsidR="008D78B5" w:rsidRDefault="008D78B5" w:rsidP="008D78B5">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социально значимых продовольственных товаров и непродовольственных товаров народного потребления первой необходимости – 350 000,0 тыс. рублей;</w:t>
      </w:r>
    </w:p>
    <w:p w:rsidR="008D78B5" w:rsidRDefault="008D78B5" w:rsidP="008D78B5">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лекарственных и медицинских изделий, специализированных продуктов лечебного питания, непродовольственных товаров народного потребления первой необходимости – 20 000,0 тыс. рублей.</w:t>
      </w:r>
    </w:p>
    <w:p w:rsidR="008D78B5" w:rsidRDefault="008D78B5" w:rsidP="008D78B5">
      <w:pPr>
        <w:widowControl w:val="0"/>
        <w:autoSpaceDE w:val="0"/>
        <w:autoSpaceDN w:val="0"/>
        <w:adjustRightInd w:val="0"/>
        <w:ind w:firstLine="709"/>
        <w:jc w:val="both"/>
        <w:rPr>
          <w:sz w:val="28"/>
          <w:szCs w:val="28"/>
        </w:rPr>
      </w:pPr>
      <w:r>
        <w:rPr>
          <w:sz w:val="28"/>
          <w:szCs w:val="28"/>
        </w:rPr>
        <w:t>По состоянию на 1 июля</w:t>
      </w:r>
      <w:r>
        <w:rPr>
          <w:rFonts w:eastAsia="DejaVu Sans" w:cs="font184"/>
          <w:kern w:val="2"/>
          <w:sz w:val="28"/>
          <w:szCs w:val="28"/>
          <w:lang w:eastAsia="ar-SA"/>
        </w:rPr>
        <w:t> </w:t>
      </w:r>
      <w:r>
        <w:rPr>
          <w:sz w:val="28"/>
          <w:szCs w:val="28"/>
        </w:rPr>
        <w:t>2025</w:t>
      </w:r>
      <w:r>
        <w:rPr>
          <w:rFonts w:eastAsia="DejaVu Sans" w:cs="font184"/>
          <w:kern w:val="2"/>
          <w:sz w:val="28"/>
          <w:szCs w:val="28"/>
          <w:lang w:eastAsia="ar-SA"/>
        </w:rPr>
        <w:t> </w:t>
      </w:r>
      <w:r>
        <w:rPr>
          <w:sz w:val="28"/>
          <w:szCs w:val="28"/>
        </w:rPr>
        <w:t xml:space="preserve">года задолженность по выданным из окружного бюджета кредитам муниципальным образованиям составила </w:t>
      </w:r>
      <w:r w:rsidRPr="00083BC0">
        <w:rPr>
          <w:sz w:val="28"/>
          <w:szCs w:val="28"/>
        </w:rPr>
        <w:lastRenderedPageBreak/>
        <w:t>186</w:t>
      </w:r>
      <w:r>
        <w:rPr>
          <w:sz w:val="28"/>
          <w:szCs w:val="28"/>
        </w:rPr>
        <w:t> </w:t>
      </w:r>
      <w:r w:rsidRPr="00083BC0">
        <w:rPr>
          <w:sz w:val="28"/>
          <w:szCs w:val="28"/>
        </w:rPr>
        <w:t>350,0</w:t>
      </w:r>
      <w:r>
        <w:rPr>
          <w:sz w:val="28"/>
          <w:szCs w:val="28"/>
        </w:rPr>
        <w:t xml:space="preserve"> тыс. рублей (таблица №16).</w:t>
      </w:r>
    </w:p>
    <w:p w:rsidR="008D78B5" w:rsidRPr="00F04875" w:rsidRDefault="008D78B5" w:rsidP="008D78B5">
      <w:pPr>
        <w:pStyle w:val="ConsPlusTitle"/>
        <w:adjustRightInd/>
        <w:jc w:val="right"/>
        <w:outlineLvl w:val="0"/>
        <w:rPr>
          <w:b w:val="0"/>
          <w:sz w:val="28"/>
          <w:szCs w:val="28"/>
        </w:rPr>
      </w:pPr>
      <w:r w:rsidRPr="00F04875">
        <w:rPr>
          <w:b w:val="0"/>
          <w:sz w:val="28"/>
          <w:szCs w:val="28"/>
        </w:rPr>
        <w:t>Таблица №16</w:t>
      </w:r>
    </w:p>
    <w:p w:rsidR="008D78B5" w:rsidRDefault="008D78B5" w:rsidP="008D78B5">
      <w:pPr>
        <w:widowControl w:val="0"/>
        <w:autoSpaceDE w:val="0"/>
        <w:autoSpaceDN w:val="0"/>
        <w:adjustRightInd w:val="0"/>
        <w:ind w:firstLine="709"/>
        <w:jc w:val="right"/>
        <w:rPr>
          <w:sz w:val="28"/>
          <w:szCs w:val="28"/>
        </w:rPr>
      </w:pPr>
      <w:r>
        <w:rPr>
          <w:sz w:val="28"/>
          <w:szCs w:val="28"/>
        </w:rPr>
        <w:t>(тыс. рублей)</w:t>
      </w:r>
    </w:p>
    <w:tbl>
      <w:tblPr>
        <w:tblW w:w="4996" w:type="pct"/>
        <w:tblInd w:w="-5" w:type="dxa"/>
        <w:tblLook w:val="04A0" w:firstRow="1" w:lastRow="0" w:firstColumn="1" w:lastColumn="0" w:noHBand="0" w:noVBand="1"/>
      </w:tblPr>
      <w:tblGrid>
        <w:gridCol w:w="3995"/>
        <w:gridCol w:w="1533"/>
        <w:gridCol w:w="1506"/>
        <w:gridCol w:w="1178"/>
        <w:gridCol w:w="1691"/>
      </w:tblGrid>
      <w:tr w:rsidR="008D78B5" w:rsidRPr="00AC25E1" w:rsidTr="00AC25E1">
        <w:trPr>
          <w:trHeight w:val="20"/>
          <w:tblHeader/>
        </w:trPr>
        <w:tc>
          <w:tcPr>
            <w:tcW w:w="2017" w:type="pct"/>
            <w:tcBorders>
              <w:top w:val="single" w:sz="4" w:space="0" w:color="auto"/>
              <w:left w:val="single" w:sz="4" w:space="0" w:color="auto"/>
              <w:bottom w:val="single" w:sz="4" w:space="0" w:color="auto"/>
              <w:right w:val="single" w:sz="4" w:space="0" w:color="auto"/>
            </w:tcBorders>
            <w:vAlign w:val="center"/>
            <w:hideMark/>
          </w:tcPr>
          <w:p w:rsidR="008D78B5" w:rsidRPr="00AC25E1" w:rsidRDefault="008D78B5" w:rsidP="008D78B5">
            <w:pPr>
              <w:jc w:val="center"/>
              <w:rPr>
                <w:sz w:val="20"/>
                <w:szCs w:val="20"/>
                <w:lang w:eastAsia="en-US"/>
              </w:rPr>
            </w:pPr>
            <w:r w:rsidRPr="00AC25E1">
              <w:rPr>
                <w:sz w:val="20"/>
                <w:szCs w:val="20"/>
                <w:lang w:eastAsia="en-US"/>
              </w:rPr>
              <w:t xml:space="preserve">Получатель </w:t>
            </w:r>
            <w:r w:rsidRPr="00AC25E1">
              <w:rPr>
                <w:sz w:val="20"/>
                <w:szCs w:val="20"/>
                <w:lang w:eastAsia="en-US"/>
              </w:rPr>
              <w:br/>
              <w:t>бюджетного кредита</w:t>
            </w:r>
            <w:r w:rsidRPr="00AC25E1">
              <w:rPr>
                <w:sz w:val="20"/>
                <w:szCs w:val="20"/>
                <w:lang w:eastAsia="en-US"/>
              </w:rPr>
              <w:br/>
              <w:t>(муниципальное образование)</w:t>
            </w:r>
          </w:p>
        </w:tc>
        <w:tc>
          <w:tcPr>
            <w:tcW w:w="774" w:type="pct"/>
            <w:tcBorders>
              <w:top w:val="single" w:sz="4" w:space="0" w:color="auto"/>
              <w:left w:val="nil"/>
              <w:bottom w:val="single" w:sz="4" w:space="0" w:color="auto"/>
              <w:right w:val="single" w:sz="4" w:space="0" w:color="auto"/>
            </w:tcBorders>
            <w:vAlign w:val="center"/>
            <w:hideMark/>
          </w:tcPr>
          <w:p w:rsidR="008D78B5" w:rsidRPr="00AC25E1" w:rsidRDefault="008D78B5" w:rsidP="00AC25E1">
            <w:pPr>
              <w:ind w:left="-138" w:right="-108"/>
              <w:jc w:val="center"/>
              <w:rPr>
                <w:color w:val="000000"/>
                <w:sz w:val="20"/>
                <w:szCs w:val="20"/>
                <w:lang w:eastAsia="en-US"/>
              </w:rPr>
            </w:pPr>
            <w:r w:rsidRPr="00AC25E1">
              <w:rPr>
                <w:color w:val="000000"/>
                <w:sz w:val="20"/>
                <w:szCs w:val="20"/>
                <w:lang w:eastAsia="en-US"/>
              </w:rPr>
              <w:t>Остаток на 01.01.2025 г.</w:t>
            </w:r>
          </w:p>
        </w:tc>
        <w:tc>
          <w:tcPr>
            <w:tcW w:w="760" w:type="pct"/>
            <w:tcBorders>
              <w:top w:val="single" w:sz="4" w:space="0" w:color="auto"/>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Предоставлено</w:t>
            </w:r>
          </w:p>
        </w:tc>
        <w:tc>
          <w:tcPr>
            <w:tcW w:w="595" w:type="pct"/>
            <w:tcBorders>
              <w:top w:val="single" w:sz="4" w:space="0" w:color="auto"/>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Погашено</w:t>
            </w:r>
          </w:p>
        </w:tc>
        <w:tc>
          <w:tcPr>
            <w:tcW w:w="854" w:type="pct"/>
            <w:tcBorders>
              <w:top w:val="single" w:sz="4" w:space="0" w:color="auto"/>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Остаток на 01.07.2025 г.</w:t>
            </w:r>
          </w:p>
        </w:tc>
      </w:tr>
      <w:tr w:rsidR="008D78B5" w:rsidRPr="00AC25E1" w:rsidTr="00AC25E1">
        <w:trPr>
          <w:trHeight w:val="20"/>
          <w:tblHeader/>
        </w:trPr>
        <w:tc>
          <w:tcPr>
            <w:tcW w:w="2017" w:type="pct"/>
            <w:tcBorders>
              <w:top w:val="nil"/>
              <w:left w:val="single" w:sz="4" w:space="0" w:color="auto"/>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1</w:t>
            </w:r>
          </w:p>
        </w:tc>
        <w:tc>
          <w:tcPr>
            <w:tcW w:w="774" w:type="pct"/>
            <w:tcBorders>
              <w:top w:val="nil"/>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2</w:t>
            </w:r>
          </w:p>
        </w:tc>
        <w:tc>
          <w:tcPr>
            <w:tcW w:w="760" w:type="pct"/>
            <w:tcBorders>
              <w:top w:val="nil"/>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3</w:t>
            </w:r>
          </w:p>
        </w:tc>
        <w:tc>
          <w:tcPr>
            <w:tcW w:w="595" w:type="pct"/>
            <w:tcBorders>
              <w:top w:val="nil"/>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4</w:t>
            </w:r>
          </w:p>
        </w:tc>
        <w:tc>
          <w:tcPr>
            <w:tcW w:w="854" w:type="pct"/>
            <w:tcBorders>
              <w:top w:val="nil"/>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5</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vAlign w:val="center"/>
            <w:hideMark/>
          </w:tcPr>
          <w:p w:rsidR="008D78B5" w:rsidRPr="00AC25E1" w:rsidRDefault="008D78B5" w:rsidP="008D78B5">
            <w:pPr>
              <w:rPr>
                <w:b/>
                <w:bCs/>
                <w:color w:val="000000"/>
                <w:sz w:val="20"/>
                <w:szCs w:val="20"/>
                <w:lang w:eastAsia="en-US"/>
              </w:rPr>
            </w:pPr>
            <w:r w:rsidRPr="00AC25E1">
              <w:rPr>
                <w:b/>
                <w:bCs/>
                <w:color w:val="000000"/>
                <w:sz w:val="20"/>
                <w:szCs w:val="20"/>
                <w:lang w:eastAsia="en-US"/>
              </w:rPr>
              <w:t>Всего бюджетных кредитов</w:t>
            </w:r>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b/>
                <w:bCs/>
                <w:color w:val="000000"/>
                <w:sz w:val="20"/>
                <w:szCs w:val="20"/>
                <w:lang w:eastAsia="en-US"/>
              </w:rPr>
            </w:pPr>
            <w:r w:rsidRPr="00AC25E1">
              <w:rPr>
                <w:b/>
                <w:bCs/>
                <w:color w:val="000000"/>
                <w:sz w:val="20"/>
                <w:szCs w:val="20"/>
                <w:lang w:eastAsia="en-US"/>
              </w:rPr>
              <w:t>273 350,0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b/>
                <w:bCs/>
                <w:color w:val="000000"/>
                <w:sz w:val="20"/>
                <w:szCs w:val="20"/>
                <w:lang w:eastAsia="en-US"/>
              </w:rPr>
            </w:pPr>
            <w:r w:rsidRPr="00AC25E1">
              <w:rPr>
                <w:b/>
                <w:bCs/>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b/>
                <w:bCs/>
                <w:color w:val="000000"/>
                <w:sz w:val="20"/>
                <w:szCs w:val="20"/>
                <w:lang w:eastAsia="en-US"/>
              </w:rPr>
            </w:pPr>
            <w:r w:rsidRPr="00AC25E1">
              <w:rPr>
                <w:b/>
                <w:bCs/>
                <w:color w:val="000000"/>
                <w:sz w:val="20"/>
                <w:szCs w:val="20"/>
                <w:lang w:eastAsia="en-US"/>
              </w:rPr>
              <w:t>87 000,0</w:t>
            </w:r>
          </w:p>
        </w:tc>
        <w:tc>
          <w:tcPr>
            <w:tcW w:w="854" w:type="pct"/>
            <w:tcBorders>
              <w:top w:val="nil"/>
              <w:left w:val="nil"/>
              <w:bottom w:val="single" w:sz="4" w:space="0" w:color="auto"/>
              <w:right w:val="single" w:sz="4" w:space="0" w:color="auto"/>
            </w:tcBorders>
            <w:noWrap/>
            <w:vAlign w:val="center"/>
          </w:tcPr>
          <w:p w:rsidR="008D78B5" w:rsidRPr="00AC25E1" w:rsidRDefault="008D78B5" w:rsidP="008D78B5">
            <w:pPr>
              <w:jc w:val="right"/>
              <w:rPr>
                <w:b/>
                <w:bCs/>
                <w:color w:val="000000"/>
                <w:sz w:val="20"/>
                <w:szCs w:val="20"/>
                <w:lang w:eastAsia="en-US"/>
              </w:rPr>
            </w:pPr>
            <w:r w:rsidRPr="00AC25E1">
              <w:rPr>
                <w:b/>
                <w:bCs/>
                <w:color w:val="000000"/>
                <w:sz w:val="20"/>
                <w:szCs w:val="20"/>
                <w:lang w:eastAsia="en-US"/>
              </w:rPr>
              <w:t>186 350,0</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shd w:val="clear" w:color="auto" w:fill="FFFFFF"/>
            <w:vAlign w:val="center"/>
            <w:hideMark/>
          </w:tcPr>
          <w:p w:rsidR="008D78B5" w:rsidRPr="00AC25E1" w:rsidRDefault="008D78B5" w:rsidP="008D78B5">
            <w:pPr>
              <w:rPr>
                <w:color w:val="000000"/>
                <w:sz w:val="20"/>
                <w:szCs w:val="20"/>
                <w:lang w:eastAsia="en-US"/>
              </w:rPr>
            </w:pPr>
            <w:r w:rsidRPr="00AC25E1">
              <w:rPr>
                <w:color w:val="000000"/>
                <w:sz w:val="20"/>
                <w:szCs w:val="20"/>
                <w:lang w:eastAsia="en-US"/>
              </w:rPr>
              <w:t>Городской округ Анадырь</w:t>
            </w:r>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114 000,0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50 000,0</w:t>
            </w:r>
          </w:p>
        </w:tc>
        <w:tc>
          <w:tcPr>
            <w:tcW w:w="854"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64 000,0</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shd w:val="clear" w:color="auto" w:fill="FFFFFF"/>
            <w:vAlign w:val="center"/>
          </w:tcPr>
          <w:p w:rsidR="008D78B5" w:rsidRPr="00AC25E1" w:rsidRDefault="008D78B5" w:rsidP="008D78B5">
            <w:pPr>
              <w:rPr>
                <w:color w:val="000000"/>
                <w:sz w:val="20"/>
                <w:szCs w:val="20"/>
                <w:lang w:eastAsia="en-US"/>
              </w:rPr>
            </w:pPr>
            <w:proofErr w:type="spellStart"/>
            <w:r w:rsidRPr="00AC25E1">
              <w:rPr>
                <w:color w:val="000000"/>
                <w:sz w:val="20"/>
                <w:szCs w:val="20"/>
                <w:lang w:eastAsia="en-US"/>
              </w:rPr>
              <w:t>Провиденский</w:t>
            </w:r>
            <w:proofErr w:type="spellEnd"/>
            <w:r w:rsidRPr="00AC25E1">
              <w:rPr>
                <w:color w:val="000000"/>
                <w:sz w:val="20"/>
                <w:szCs w:val="20"/>
                <w:lang w:eastAsia="en-US"/>
              </w:rPr>
              <w:t xml:space="preserve"> муниципальный округ</w:t>
            </w:r>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50 800,0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854"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50 800,0</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shd w:val="clear" w:color="auto" w:fill="FFFFFF"/>
            <w:vAlign w:val="center"/>
          </w:tcPr>
          <w:p w:rsidR="008D78B5" w:rsidRPr="00AC25E1" w:rsidRDefault="008D78B5" w:rsidP="008D78B5">
            <w:pPr>
              <w:rPr>
                <w:color w:val="000000"/>
                <w:sz w:val="20"/>
                <w:szCs w:val="20"/>
                <w:lang w:eastAsia="en-US"/>
              </w:rPr>
            </w:pPr>
            <w:r w:rsidRPr="00AC25E1">
              <w:rPr>
                <w:color w:val="000000"/>
                <w:sz w:val="20"/>
                <w:szCs w:val="20"/>
                <w:lang w:eastAsia="en-US"/>
              </w:rPr>
              <w:t xml:space="preserve">Муниципальный округ </w:t>
            </w:r>
            <w:proofErr w:type="spellStart"/>
            <w:r w:rsidRPr="00AC25E1">
              <w:rPr>
                <w:color w:val="000000"/>
                <w:sz w:val="20"/>
                <w:szCs w:val="20"/>
                <w:lang w:eastAsia="en-US"/>
              </w:rPr>
              <w:t>Эгвекинот</w:t>
            </w:r>
            <w:proofErr w:type="spellEnd"/>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22 600,0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854"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22 600,0</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shd w:val="clear" w:color="auto" w:fill="FFFFFF"/>
            <w:vAlign w:val="center"/>
            <w:hideMark/>
          </w:tcPr>
          <w:p w:rsidR="008D78B5" w:rsidRPr="00AC25E1" w:rsidRDefault="008D78B5" w:rsidP="008D78B5">
            <w:pPr>
              <w:rPr>
                <w:color w:val="000000"/>
                <w:sz w:val="20"/>
                <w:szCs w:val="20"/>
                <w:lang w:eastAsia="en-US"/>
              </w:rPr>
            </w:pPr>
            <w:r w:rsidRPr="00AC25E1">
              <w:rPr>
                <w:color w:val="000000"/>
                <w:sz w:val="20"/>
                <w:szCs w:val="20"/>
                <w:lang w:eastAsia="en-US"/>
              </w:rPr>
              <w:t>Анадырский муниципальный район</w:t>
            </w:r>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15 000,0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854"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15 000,0</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shd w:val="clear" w:color="auto" w:fill="FFFFFF"/>
            <w:vAlign w:val="center"/>
            <w:hideMark/>
          </w:tcPr>
          <w:p w:rsidR="008D78B5" w:rsidRPr="00AC25E1" w:rsidRDefault="008D78B5" w:rsidP="008D78B5">
            <w:pPr>
              <w:rPr>
                <w:color w:val="000000"/>
                <w:sz w:val="20"/>
                <w:szCs w:val="20"/>
                <w:lang w:eastAsia="en-US"/>
              </w:rPr>
            </w:pPr>
            <w:proofErr w:type="spellStart"/>
            <w:r w:rsidRPr="00AC25E1">
              <w:rPr>
                <w:color w:val="000000"/>
                <w:sz w:val="20"/>
                <w:szCs w:val="20"/>
                <w:lang w:eastAsia="en-US"/>
              </w:rPr>
              <w:t>Билибинский</w:t>
            </w:r>
            <w:proofErr w:type="spellEnd"/>
            <w:r w:rsidRPr="00AC25E1">
              <w:rPr>
                <w:color w:val="000000"/>
                <w:sz w:val="20"/>
                <w:szCs w:val="20"/>
                <w:lang w:eastAsia="en-US"/>
              </w:rPr>
              <w:t xml:space="preserve"> муниципальный район</w:t>
            </w:r>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37 000,0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37 000,0</w:t>
            </w:r>
          </w:p>
        </w:tc>
        <w:tc>
          <w:tcPr>
            <w:tcW w:w="854"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r>
      <w:tr w:rsidR="008D78B5" w:rsidRPr="00AC25E1" w:rsidTr="00AC25E1">
        <w:trPr>
          <w:trHeight w:val="20"/>
        </w:trPr>
        <w:tc>
          <w:tcPr>
            <w:tcW w:w="2017" w:type="pct"/>
            <w:tcBorders>
              <w:top w:val="nil"/>
              <w:left w:val="single" w:sz="4" w:space="0" w:color="auto"/>
              <w:bottom w:val="single" w:sz="4" w:space="0" w:color="auto"/>
              <w:right w:val="single" w:sz="4" w:space="0" w:color="auto"/>
            </w:tcBorders>
            <w:shd w:val="clear" w:color="auto" w:fill="FFFFFF"/>
            <w:vAlign w:val="center"/>
            <w:hideMark/>
          </w:tcPr>
          <w:p w:rsidR="008D78B5" w:rsidRPr="00AC25E1" w:rsidRDefault="008D78B5" w:rsidP="008D78B5">
            <w:pPr>
              <w:rPr>
                <w:color w:val="000000"/>
                <w:sz w:val="20"/>
                <w:szCs w:val="20"/>
                <w:lang w:eastAsia="en-US"/>
              </w:rPr>
            </w:pPr>
            <w:r w:rsidRPr="00AC25E1">
              <w:rPr>
                <w:color w:val="000000"/>
                <w:sz w:val="20"/>
                <w:szCs w:val="20"/>
                <w:lang w:eastAsia="en-US"/>
              </w:rPr>
              <w:t>Чукотский муниципальный район</w:t>
            </w:r>
          </w:p>
        </w:tc>
        <w:tc>
          <w:tcPr>
            <w:tcW w:w="7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33 950,0</w:t>
            </w:r>
          </w:p>
        </w:tc>
        <w:tc>
          <w:tcPr>
            <w:tcW w:w="760"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59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854"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33 950,0</w:t>
            </w:r>
          </w:p>
        </w:tc>
      </w:tr>
    </w:tbl>
    <w:p w:rsidR="008D78B5" w:rsidRDefault="008D78B5" w:rsidP="008D78B5">
      <w:pPr>
        <w:widowControl w:val="0"/>
        <w:autoSpaceDE w:val="0"/>
        <w:autoSpaceDN w:val="0"/>
        <w:adjustRightInd w:val="0"/>
        <w:spacing w:before="120"/>
        <w:ind w:right="-2" w:firstLine="709"/>
        <w:jc w:val="both"/>
        <w:rPr>
          <w:sz w:val="28"/>
          <w:szCs w:val="28"/>
        </w:rPr>
      </w:pPr>
      <w:r>
        <w:rPr>
          <w:sz w:val="28"/>
          <w:szCs w:val="28"/>
        </w:rPr>
        <w:t xml:space="preserve">В отчетном периоде двумя муниципальными образованиями осуществлены возвраты бюджетных кредитов в сумме 87 000,0 тыс. рублей (Городской округ Анадырь – 50 000,0 тыс. рублей, </w:t>
      </w:r>
      <w:proofErr w:type="spellStart"/>
      <w:r>
        <w:rPr>
          <w:sz w:val="28"/>
          <w:szCs w:val="28"/>
        </w:rPr>
        <w:t>Билибинский</w:t>
      </w:r>
      <w:proofErr w:type="spellEnd"/>
      <w:r>
        <w:rPr>
          <w:sz w:val="28"/>
          <w:szCs w:val="28"/>
        </w:rPr>
        <w:t xml:space="preserve"> муниципальный район – 37 000,0 тыс. рублей). </w:t>
      </w:r>
    </w:p>
    <w:p w:rsidR="008D78B5" w:rsidRDefault="008D78B5" w:rsidP="008D78B5">
      <w:pPr>
        <w:widowControl w:val="0"/>
        <w:autoSpaceDE w:val="0"/>
        <w:autoSpaceDN w:val="0"/>
        <w:adjustRightInd w:val="0"/>
        <w:ind w:firstLine="709"/>
        <w:jc w:val="both"/>
        <w:rPr>
          <w:sz w:val="28"/>
          <w:szCs w:val="28"/>
        </w:rPr>
      </w:pPr>
      <w:r w:rsidRPr="00083BC0">
        <w:rPr>
          <w:sz w:val="28"/>
          <w:szCs w:val="28"/>
        </w:rPr>
        <w:t>Задолженность по кредитам юридических лиц перед окружным бюджетом на</w:t>
      </w:r>
      <w:r>
        <w:rPr>
          <w:sz w:val="28"/>
          <w:szCs w:val="28"/>
        </w:rPr>
        <w:t> </w:t>
      </w:r>
      <w:r w:rsidRPr="00083BC0">
        <w:rPr>
          <w:sz w:val="28"/>
          <w:szCs w:val="28"/>
        </w:rPr>
        <w:t xml:space="preserve">1 </w:t>
      </w:r>
      <w:r>
        <w:rPr>
          <w:sz w:val="28"/>
          <w:szCs w:val="28"/>
        </w:rPr>
        <w:t>июля</w:t>
      </w:r>
      <w:r w:rsidRPr="00083BC0">
        <w:rPr>
          <w:sz w:val="28"/>
          <w:szCs w:val="28"/>
        </w:rPr>
        <w:t xml:space="preserve"> 2025 года составила </w:t>
      </w:r>
      <w:r w:rsidRPr="00956DB9">
        <w:rPr>
          <w:sz w:val="28"/>
          <w:szCs w:val="28"/>
        </w:rPr>
        <w:t>2</w:t>
      </w:r>
      <w:r>
        <w:rPr>
          <w:sz w:val="28"/>
          <w:szCs w:val="28"/>
        </w:rPr>
        <w:t> </w:t>
      </w:r>
      <w:r w:rsidRPr="00956DB9">
        <w:rPr>
          <w:sz w:val="28"/>
          <w:szCs w:val="28"/>
        </w:rPr>
        <w:t>453</w:t>
      </w:r>
      <w:r>
        <w:rPr>
          <w:sz w:val="28"/>
          <w:szCs w:val="28"/>
        </w:rPr>
        <w:t> </w:t>
      </w:r>
      <w:r w:rsidRPr="00956DB9">
        <w:rPr>
          <w:sz w:val="28"/>
          <w:szCs w:val="28"/>
        </w:rPr>
        <w:t>750,7</w:t>
      </w:r>
      <w:r>
        <w:rPr>
          <w:sz w:val="28"/>
          <w:szCs w:val="28"/>
        </w:rPr>
        <w:t xml:space="preserve"> </w:t>
      </w:r>
      <w:r w:rsidRPr="00083BC0">
        <w:rPr>
          <w:sz w:val="28"/>
          <w:szCs w:val="28"/>
        </w:rPr>
        <w:t>тыс. рублей</w:t>
      </w:r>
      <w:r>
        <w:rPr>
          <w:sz w:val="28"/>
          <w:szCs w:val="28"/>
        </w:rPr>
        <w:t xml:space="preserve"> (таблица №17).</w:t>
      </w:r>
    </w:p>
    <w:p w:rsidR="008D78B5" w:rsidRPr="00F04875" w:rsidRDefault="008D78B5" w:rsidP="008D78B5">
      <w:pPr>
        <w:pStyle w:val="ConsPlusTitle"/>
        <w:adjustRightInd/>
        <w:jc w:val="right"/>
        <w:outlineLvl w:val="0"/>
        <w:rPr>
          <w:b w:val="0"/>
          <w:sz w:val="28"/>
          <w:szCs w:val="28"/>
        </w:rPr>
      </w:pPr>
      <w:r w:rsidRPr="00F04875">
        <w:rPr>
          <w:b w:val="0"/>
          <w:sz w:val="28"/>
          <w:szCs w:val="28"/>
        </w:rPr>
        <w:t>Таблица №17</w:t>
      </w:r>
    </w:p>
    <w:p w:rsidR="008D78B5" w:rsidRDefault="008D78B5" w:rsidP="008D78B5">
      <w:pPr>
        <w:widowControl w:val="0"/>
        <w:autoSpaceDE w:val="0"/>
        <w:autoSpaceDN w:val="0"/>
        <w:adjustRightInd w:val="0"/>
        <w:ind w:firstLine="709"/>
        <w:jc w:val="right"/>
        <w:rPr>
          <w:sz w:val="28"/>
          <w:szCs w:val="28"/>
        </w:rPr>
      </w:pPr>
      <w:r>
        <w:rPr>
          <w:sz w:val="28"/>
          <w:szCs w:val="28"/>
        </w:rPr>
        <w:t>(тыс. рублей)</w:t>
      </w:r>
    </w:p>
    <w:tbl>
      <w:tblPr>
        <w:tblW w:w="5000" w:type="pct"/>
        <w:tblLook w:val="04A0" w:firstRow="1" w:lastRow="0" w:firstColumn="1" w:lastColumn="0" w:noHBand="0" w:noVBand="1"/>
      </w:tblPr>
      <w:tblGrid>
        <w:gridCol w:w="2966"/>
        <w:gridCol w:w="1907"/>
        <w:gridCol w:w="1715"/>
        <w:gridCol w:w="1392"/>
        <w:gridCol w:w="1931"/>
      </w:tblGrid>
      <w:tr w:rsidR="008D78B5" w:rsidRPr="00AC25E1" w:rsidTr="008D78B5">
        <w:trPr>
          <w:trHeight w:val="20"/>
          <w:tblHeader/>
        </w:trPr>
        <w:tc>
          <w:tcPr>
            <w:tcW w:w="1496" w:type="pct"/>
            <w:tcBorders>
              <w:top w:val="single" w:sz="4" w:space="0" w:color="auto"/>
              <w:left w:val="single" w:sz="4" w:space="0" w:color="auto"/>
              <w:bottom w:val="single" w:sz="4" w:space="0" w:color="auto"/>
              <w:right w:val="nil"/>
            </w:tcBorders>
            <w:vAlign w:val="center"/>
            <w:hideMark/>
          </w:tcPr>
          <w:p w:rsidR="008D78B5" w:rsidRPr="00AC25E1" w:rsidRDefault="008D78B5" w:rsidP="008D78B5">
            <w:pPr>
              <w:jc w:val="center"/>
              <w:rPr>
                <w:sz w:val="20"/>
                <w:szCs w:val="20"/>
                <w:lang w:eastAsia="en-US"/>
              </w:rPr>
            </w:pPr>
            <w:r w:rsidRPr="00AC25E1">
              <w:rPr>
                <w:sz w:val="20"/>
                <w:szCs w:val="20"/>
                <w:lang w:eastAsia="en-US"/>
              </w:rPr>
              <w:t xml:space="preserve">Получатель </w:t>
            </w:r>
            <w:r w:rsidRPr="00AC25E1">
              <w:rPr>
                <w:sz w:val="20"/>
                <w:szCs w:val="20"/>
                <w:lang w:eastAsia="en-US"/>
              </w:rPr>
              <w:br/>
              <w:t>бюджетного кредита</w:t>
            </w:r>
            <w:r w:rsidRPr="00AC25E1">
              <w:rPr>
                <w:sz w:val="20"/>
                <w:szCs w:val="20"/>
                <w:lang w:eastAsia="en-US"/>
              </w:rPr>
              <w:br/>
              <w:t>(юридические лица)</w:t>
            </w:r>
          </w:p>
        </w:tc>
        <w:tc>
          <w:tcPr>
            <w:tcW w:w="962" w:type="pct"/>
            <w:tcBorders>
              <w:top w:val="single" w:sz="4" w:space="0" w:color="auto"/>
              <w:left w:val="single" w:sz="4" w:space="0" w:color="auto"/>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Остаток на 01.01.2025 г.</w:t>
            </w:r>
          </w:p>
        </w:tc>
        <w:tc>
          <w:tcPr>
            <w:tcW w:w="865" w:type="pct"/>
            <w:tcBorders>
              <w:top w:val="single" w:sz="4" w:space="0" w:color="auto"/>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Предоставлено</w:t>
            </w:r>
          </w:p>
        </w:tc>
        <w:tc>
          <w:tcPr>
            <w:tcW w:w="702" w:type="pct"/>
            <w:tcBorders>
              <w:top w:val="single" w:sz="4" w:space="0" w:color="auto"/>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Погашено</w:t>
            </w:r>
          </w:p>
        </w:tc>
        <w:tc>
          <w:tcPr>
            <w:tcW w:w="974" w:type="pct"/>
            <w:tcBorders>
              <w:top w:val="single" w:sz="4" w:space="0" w:color="auto"/>
              <w:left w:val="nil"/>
              <w:bottom w:val="single" w:sz="4" w:space="0" w:color="auto"/>
              <w:right w:val="single" w:sz="4" w:space="0" w:color="auto"/>
            </w:tcBorders>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Остаток на 01.07.2025 г.</w:t>
            </w:r>
          </w:p>
        </w:tc>
      </w:tr>
      <w:tr w:rsidR="008D78B5" w:rsidRPr="00AC25E1" w:rsidTr="008D78B5">
        <w:trPr>
          <w:trHeight w:val="20"/>
          <w:tblHeader/>
        </w:trPr>
        <w:tc>
          <w:tcPr>
            <w:tcW w:w="1496" w:type="pct"/>
            <w:tcBorders>
              <w:top w:val="nil"/>
              <w:left w:val="single" w:sz="4" w:space="0" w:color="auto"/>
              <w:bottom w:val="single" w:sz="4" w:space="0" w:color="auto"/>
              <w:right w:val="single" w:sz="4" w:space="0" w:color="auto"/>
            </w:tcBorders>
            <w:shd w:val="clear" w:color="auto" w:fill="FFFFFF"/>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1</w:t>
            </w:r>
          </w:p>
        </w:tc>
        <w:tc>
          <w:tcPr>
            <w:tcW w:w="962" w:type="pct"/>
            <w:tcBorders>
              <w:top w:val="nil"/>
              <w:left w:val="nil"/>
              <w:bottom w:val="single" w:sz="4" w:space="0" w:color="auto"/>
              <w:right w:val="single" w:sz="4" w:space="0" w:color="auto"/>
            </w:tcBorders>
            <w:shd w:val="clear" w:color="auto" w:fill="FFFFFF"/>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2</w:t>
            </w:r>
          </w:p>
        </w:tc>
        <w:tc>
          <w:tcPr>
            <w:tcW w:w="865" w:type="pct"/>
            <w:tcBorders>
              <w:top w:val="nil"/>
              <w:left w:val="nil"/>
              <w:bottom w:val="single" w:sz="4" w:space="0" w:color="auto"/>
              <w:right w:val="single" w:sz="4" w:space="0" w:color="auto"/>
            </w:tcBorders>
            <w:shd w:val="clear" w:color="auto" w:fill="FFFFFF"/>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3</w:t>
            </w:r>
          </w:p>
        </w:tc>
        <w:tc>
          <w:tcPr>
            <w:tcW w:w="702" w:type="pct"/>
            <w:tcBorders>
              <w:top w:val="nil"/>
              <w:left w:val="nil"/>
              <w:bottom w:val="single" w:sz="4" w:space="0" w:color="auto"/>
              <w:right w:val="single" w:sz="4" w:space="0" w:color="auto"/>
            </w:tcBorders>
            <w:shd w:val="clear" w:color="auto" w:fill="FFFFFF"/>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4</w:t>
            </w:r>
          </w:p>
        </w:tc>
        <w:tc>
          <w:tcPr>
            <w:tcW w:w="974" w:type="pct"/>
            <w:tcBorders>
              <w:top w:val="nil"/>
              <w:left w:val="nil"/>
              <w:bottom w:val="single" w:sz="4" w:space="0" w:color="auto"/>
              <w:right w:val="single" w:sz="4" w:space="0" w:color="auto"/>
            </w:tcBorders>
            <w:shd w:val="clear" w:color="auto" w:fill="FFFFFF"/>
            <w:vAlign w:val="center"/>
            <w:hideMark/>
          </w:tcPr>
          <w:p w:rsidR="008D78B5" w:rsidRPr="00AC25E1" w:rsidRDefault="008D78B5" w:rsidP="008D78B5">
            <w:pPr>
              <w:jc w:val="center"/>
              <w:rPr>
                <w:color w:val="000000"/>
                <w:sz w:val="20"/>
                <w:szCs w:val="20"/>
                <w:lang w:eastAsia="en-US"/>
              </w:rPr>
            </w:pPr>
            <w:r w:rsidRPr="00AC25E1">
              <w:rPr>
                <w:color w:val="000000"/>
                <w:sz w:val="20"/>
                <w:szCs w:val="20"/>
                <w:lang w:eastAsia="en-US"/>
              </w:rPr>
              <w:t>5</w:t>
            </w:r>
          </w:p>
        </w:tc>
      </w:tr>
      <w:tr w:rsidR="008D78B5" w:rsidRPr="00AC25E1" w:rsidTr="008D78B5">
        <w:trPr>
          <w:trHeight w:val="20"/>
        </w:trPr>
        <w:tc>
          <w:tcPr>
            <w:tcW w:w="1496" w:type="pct"/>
            <w:tcBorders>
              <w:top w:val="nil"/>
              <w:left w:val="single" w:sz="4" w:space="0" w:color="auto"/>
              <w:bottom w:val="single" w:sz="4" w:space="0" w:color="auto"/>
              <w:right w:val="nil"/>
            </w:tcBorders>
            <w:shd w:val="clear" w:color="auto" w:fill="FFFFFF"/>
            <w:vAlign w:val="bottom"/>
            <w:hideMark/>
          </w:tcPr>
          <w:p w:rsidR="008D78B5" w:rsidRPr="00AC25E1" w:rsidRDefault="008D78B5" w:rsidP="008D78B5">
            <w:pPr>
              <w:rPr>
                <w:b/>
                <w:bCs/>
                <w:color w:val="000000"/>
                <w:sz w:val="20"/>
                <w:szCs w:val="20"/>
                <w:lang w:eastAsia="en-US"/>
              </w:rPr>
            </w:pPr>
            <w:r w:rsidRPr="00AC25E1">
              <w:rPr>
                <w:b/>
                <w:bCs/>
                <w:color w:val="000000"/>
                <w:sz w:val="20"/>
                <w:szCs w:val="20"/>
                <w:lang w:eastAsia="en-US"/>
              </w:rPr>
              <w:t>Всего бюджетных кредитов</w:t>
            </w:r>
          </w:p>
        </w:tc>
        <w:tc>
          <w:tcPr>
            <w:tcW w:w="96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78B5" w:rsidRPr="00AC25E1" w:rsidRDefault="008D78B5" w:rsidP="008D78B5">
            <w:pPr>
              <w:jc w:val="right"/>
              <w:rPr>
                <w:b/>
                <w:bCs/>
                <w:color w:val="000000"/>
                <w:sz w:val="20"/>
                <w:szCs w:val="20"/>
              </w:rPr>
            </w:pPr>
            <w:r w:rsidRPr="00AC25E1">
              <w:rPr>
                <w:b/>
                <w:bCs/>
                <w:color w:val="000000"/>
                <w:sz w:val="20"/>
                <w:szCs w:val="20"/>
              </w:rPr>
              <w:t>1 195 750,7</w:t>
            </w:r>
          </w:p>
        </w:tc>
        <w:tc>
          <w:tcPr>
            <w:tcW w:w="865" w:type="pct"/>
            <w:tcBorders>
              <w:top w:val="single" w:sz="4" w:space="0" w:color="auto"/>
              <w:left w:val="nil"/>
              <w:bottom w:val="single" w:sz="4" w:space="0" w:color="auto"/>
              <w:right w:val="single" w:sz="4" w:space="0" w:color="auto"/>
            </w:tcBorders>
            <w:shd w:val="clear" w:color="000000" w:fill="FFFFFF"/>
            <w:noWrap/>
            <w:vAlign w:val="center"/>
          </w:tcPr>
          <w:p w:rsidR="008D78B5" w:rsidRPr="00AC25E1" w:rsidRDefault="008D78B5" w:rsidP="008D78B5">
            <w:pPr>
              <w:jc w:val="right"/>
              <w:rPr>
                <w:b/>
                <w:bCs/>
                <w:color w:val="000000"/>
                <w:sz w:val="20"/>
                <w:szCs w:val="20"/>
              </w:rPr>
            </w:pPr>
            <w:r w:rsidRPr="00AC25E1">
              <w:rPr>
                <w:b/>
                <w:bCs/>
                <w:color w:val="000000"/>
                <w:sz w:val="20"/>
                <w:szCs w:val="20"/>
              </w:rPr>
              <w:t>1 258 000,0</w:t>
            </w:r>
          </w:p>
        </w:tc>
        <w:tc>
          <w:tcPr>
            <w:tcW w:w="702" w:type="pct"/>
            <w:tcBorders>
              <w:top w:val="single" w:sz="4" w:space="0" w:color="auto"/>
              <w:left w:val="nil"/>
              <w:bottom w:val="single" w:sz="4" w:space="0" w:color="auto"/>
              <w:right w:val="single" w:sz="4" w:space="0" w:color="auto"/>
            </w:tcBorders>
            <w:shd w:val="clear" w:color="000000" w:fill="FFFFFF"/>
            <w:noWrap/>
            <w:vAlign w:val="center"/>
          </w:tcPr>
          <w:p w:rsidR="008D78B5" w:rsidRPr="00AC25E1" w:rsidRDefault="008D78B5" w:rsidP="008D78B5">
            <w:pPr>
              <w:jc w:val="right"/>
              <w:rPr>
                <w:b/>
                <w:bCs/>
                <w:color w:val="000000"/>
                <w:sz w:val="20"/>
                <w:szCs w:val="20"/>
              </w:rPr>
            </w:pPr>
            <w:r w:rsidRPr="00AC25E1">
              <w:rPr>
                <w:b/>
                <w:bCs/>
                <w:color w:val="000000"/>
                <w:sz w:val="20"/>
                <w:szCs w:val="20"/>
              </w:rPr>
              <w:t>-</w:t>
            </w:r>
          </w:p>
        </w:tc>
        <w:tc>
          <w:tcPr>
            <w:tcW w:w="974" w:type="pct"/>
            <w:tcBorders>
              <w:top w:val="single" w:sz="4" w:space="0" w:color="auto"/>
              <w:left w:val="nil"/>
              <w:bottom w:val="single" w:sz="4" w:space="0" w:color="auto"/>
              <w:right w:val="single" w:sz="4" w:space="0" w:color="auto"/>
            </w:tcBorders>
            <w:shd w:val="clear" w:color="000000" w:fill="FFFFFF"/>
            <w:noWrap/>
            <w:vAlign w:val="center"/>
          </w:tcPr>
          <w:p w:rsidR="008D78B5" w:rsidRPr="00AC25E1" w:rsidRDefault="008D78B5" w:rsidP="008D78B5">
            <w:pPr>
              <w:jc w:val="right"/>
              <w:rPr>
                <w:b/>
                <w:bCs/>
                <w:color w:val="000000"/>
                <w:sz w:val="20"/>
                <w:szCs w:val="20"/>
              </w:rPr>
            </w:pPr>
            <w:r w:rsidRPr="00AC25E1">
              <w:rPr>
                <w:b/>
                <w:bCs/>
                <w:color w:val="000000"/>
                <w:sz w:val="20"/>
                <w:szCs w:val="20"/>
              </w:rPr>
              <w:t>2 453 750,7</w:t>
            </w:r>
          </w:p>
        </w:tc>
      </w:tr>
      <w:tr w:rsidR="008D78B5" w:rsidRPr="00AC25E1" w:rsidTr="008D78B5">
        <w:trPr>
          <w:trHeight w:val="20"/>
        </w:trPr>
        <w:tc>
          <w:tcPr>
            <w:tcW w:w="1496" w:type="pct"/>
            <w:tcBorders>
              <w:top w:val="nil"/>
              <w:left w:val="single" w:sz="4" w:space="0" w:color="auto"/>
              <w:bottom w:val="single" w:sz="4" w:space="0" w:color="auto"/>
              <w:right w:val="nil"/>
            </w:tcBorders>
            <w:shd w:val="clear" w:color="auto" w:fill="FFFFFF"/>
            <w:vAlign w:val="center"/>
            <w:hideMark/>
          </w:tcPr>
          <w:p w:rsidR="008D78B5" w:rsidRPr="00AC25E1" w:rsidRDefault="008D78B5" w:rsidP="008D78B5">
            <w:pPr>
              <w:rPr>
                <w:color w:val="000000"/>
                <w:sz w:val="20"/>
                <w:szCs w:val="20"/>
                <w:lang w:eastAsia="en-US"/>
              </w:rPr>
            </w:pPr>
            <w:r w:rsidRPr="00AC25E1">
              <w:rPr>
                <w:color w:val="000000"/>
                <w:sz w:val="20"/>
                <w:szCs w:val="20"/>
                <w:lang w:eastAsia="en-US"/>
              </w:rPr>
              <w:t>АО «ЧТК»</w:t>
            </w:r>
          </w:p>
        </w:tc>
        <w:tc>
          <w:tcPr>
            <w:tcW w:w="962" w:type="pct"/>
            <w:tcBorders>
              <w:top w:val="nil"/>
              <w:left w:val="single" w:sz="4" w:space="0" w:color="auto"/>
              <w:bottom w:val="single" w:sz="4" w:space="0" w:color="auto"/>
              <w:right w:val="single" w:sz="4" w:space="0" w:color="auto"/>
            </w:tcBorders>
            <w:shd w:val="clear" w:color="auto" w:fill="FFFFFF"/>
            <w:noWrap/>
            <w:vAlign w:val="center"/>
            <w:hideMark/>
          </w:tcPr>
          <w:p w:rsidR="008D78B5" w:rsidRPr="00AC25E1" w:rsidRDefault="008D78B5" w:rsidP="008D78B5">
            <w:pPr>
              <w:jc w:val="right"/>
              <w:rPr>
                <w:color w:val="000000"/>
                <w:sz w:val="20"/>
                <w:szCs w:val="20"/>
                <w:lang w:eastAsia="en-US"/>
              </w:rPr>
            </w:pPr>
            <w:r w:rsidRPr="00AC25E1">
              <w:rPr>
                <w:color w:val="000000"/>
                <w:sz w:val="20"/>
                <w:szCs w:val="20"/>
                <w:lang w:eastAsia="en-US"/>
              </w:rPr>
              <w:t>627 750,7</w:t>
            </w:r>
          </w:p>
        </w:tc>
        <w:tc>
          <w:tcPr>
            <w:tcW w:w="865" w:type="pct"/>
            <w:tcBorders>
              <w:top w:val="nil"/>
              <w:left w:val="nil"/>
              <w:bottom w:val="single" w:sz="4" w:space="0" w:color="auto"/>
              <w:right w:val="single" w:sz="4" w:space="0" w:color="auto"/>
            </w:tcBorders>
            <w:shd w:val="clear" w:color="auto" w:fill="FFFFFF"/>
            <w:noWrap/>
            <w:vAlign w:val="center"/>
            <w:hideMark/>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702" w:type="pct"/>
            <w:tcBorders>
              <w:top w:val="nil"/>
              <w:left w:val="nil"/>
              <w:bottom w:val="single" w:sz="4" w:space="0" w:color="auto"/>
              <w:right w:val="single" w:sz="4" w:space="0" w:color="auto"/>
            </w:tcBorders>
            <w:shd w:val="clear" w:color="auto" w:fill="FFFFFF"/>
            <w:noWrap/>
            <w:vAlign w:val="center"/>
            <w:hideMark/>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974" w:type="pct"/>
            <w:tcBorders>
              <w:top w:val="nil"/>
              <w:left w:val="nil"/>
              <w:bottom w:val="single" w:sz="4" w:space="0" w:color="auto"/>
              <w:right w:val="single" w:sz="4" w:space="0" w:color="auto"/>
            </w:tcBorders>
            <w:noWrap/>
            <w:vAlign w:val="center"/>
            <w:hideMark/>
          </w:tcPr>
          <w:p w:rsidR="008D78B5" w:rsidRPr="00AC25E1" w:rsidRDefault="008D78B5" w:rsidP="008D78B5">
            <w:pPr>
              <w:jc w:val="right"/>
              <w:rPr>
                <w:color w:val="000000"/>
                <w:sz w:val="20"/>
                <w:szCs w:val="20"/>
                <w:lang w:eastAsia="en-US"/>
              </w:rPr>
            </w:pPr>
            <w:r w:rsidRPr="00AC25E1">
              <w:rPr>
                <w:color w:val="000000"/>
                <w:sz w:val="20"/>
                <w:szCs w:val="20"/>
                <w:lang w:eastAsia="en-US"/>
              </w:rPr>
              <w:t>627 750,7</w:t>
            </w:r>
          </w:p>
        </w:tc>
      </w:tr>
      <w:tr w:rsidR="008D78B5" w:rsidRPr="00AC25E1" w:rsidTr="008D78B5">
        <w:trPr>
          <w:trHeight w:val="20"/>
        </w:trPr>
        <w:tc>
          <w:tcPr>
            <w:tcW w:w="1496" w:type="pct"/>
            <w:tcBorders>
              <w:top w:val="nil"/>
              <w:left w:val="single" w:sz="4" w:space="0" w:color="auto"/>
              <w:bottom w:val="single" w:sz="4" w:space="0" w:color="auto"/>
              <w:right w:val="nil"/>
            </w:tcBorders>
            <w:shd w:val="clear" w:color="auto" w:fill="FFFFFF"/>
            <w:vAlign w:val="center"/>
            <w:hideMark/>
          </w:tcPr>
          <w:p w:rsidR="008D78B5" w:rsidRPr="00AC25E1" w:rsidRDefault="008D78B5" w:rsidP="008D78B5">
            <w:pPr>
              <w:rPr>
                <w:color w:val="000000"/>
                <w:sz w:val="20"/>
                <w:szCs w:val="20"/>
                <w:lang w:eastAsia="en-US"/>
              </w:rPr>
            </w:pPr>
            <w:r w:rsidRPr="00AC25E1">
              <w:rPr>
                <w:color w:val="000000"/>
                <w:sz w:val="20"/>
                <w:szCs w:val="20"/>
                <w:lang w:eastAsia="en-US"/>
              </w:rPr>
              <w:t>ООО «Тепло-Лаврентия»</w:t>
            </w:r>
          </w:p>
        </w:tc>
        <w:tc>
          <w:tcPr>
            <w:tcW w:w="962" w:type="pct"/>
            <w:tcBorders>
              <w:top w:val="nil"/>
              <w:left w:val="single" w:sz="4" w:space="0" w:color="auto"/>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300 000,0</w:t>
            </w:r>
          </w:p>
        </w:tc>
        <w:tc>
          <w:tcPr>
            <w:tcW w:w="865"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702"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974" w:type="pct"/>
            <w:tcBorders>
              <w:top w:val="nil"/>
              <w:left w:val="single" w:sz="4" w:space="0" w:color="auto"/>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300 000,0</w:t>
            </w:r>
          </w:p>
        </w:tc>
      </w:tr>
      <w:tr w:rsidR="008D78B5" w:rsidRPr="00AC25E1" w:rsidTr="008D78B5">
        <w:trPr>
          <w:trHeight w:val="20"/>
        </w:trPr>
        <w:tc>
          <w:tcPr>
            <w:tcW w:w="1496" w:type="pct"/>
            <w:tcBorders>
              <w:top w:val="nil"/>
              <w:left w:val="single" w:sz="4" w:space="0" w:color="auto"/>
              <w:bottom w:val="single" w:sz="4" w:space="0" w:color="auto"/>
              <w:right w:val="nil"/>
            </w:tcBorders>
            <w:shd w:val="clear" w:color="auto" w:fill="FFFFFF"/>
            <w:vAlign w:val="center"/>
            <w:hideMark/>
          </w:tcPr>
          <w:p w:rsidR="008D78B5" w:rsidRPr="00AC25E1" w:rsidRDefault="008D78B5" w:rsidP="008D78B5">
            <w:pPr>
              <w:rPr>
                <w:color w:val="000000"/>
                <w:sz w:val="20"/>
                <w:szCs w:val="20"/>
                <w:lang w:eastAsia="en-US"/>
              </w:rPr>
            </w:pPr>
            <w:r w:rsidRPr="00AC25E1">
              <w:rPr>
                <w:color w:val="000000"/>
                <w:sz w:val="20"/>
                <w:szCs w:val="20"/>
                <w:lang w:eastAsia="en-US"/>
              </w:rPr>
              <w:t>ООО «Тепло-</w:t>
            </w:r>
            <w:proofErr w:type="spellStart"/>
            <w:r w:rsidRPr="00AC25E1">
              <w:rPr>
                <w:color w:val="000000"/>
                <w:sz w:val="20"/>
                <w:szCs w:val="20"/>
                <w:lang w:eastAsia="en-US"/>
              </w:rPr>
              <w:t>Лорино</w:t>
            </w:r>
            <w:proofErr w:type="spellEnd"/>
            <w:r w:rsidRPr="00AC25E1">
              <w:rPr>
                <w:color w:val="000000"/>
                <w:sz w:val="20"/>
                <w:szCs w:val="20"/>
                <w:lang w:eastAsia="en-US"/>
              </w:rPr>
              <w:t>»</w:t>
            </w:r>
          </w:p>
        </w:tc>
        <w:tc>
          <w:tcPr>
            <w:tcW w:w="962" w:type="pct"/>
            <w:tcBorders>
              <w:top w:val="nil"/>
              <w:left w:val="single" w:sz="4" w:space="0" w:color="auto"/>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188 000,0</w:t>
            </w:r>
          </w:p>
        </w:tc>
        <w:tc>
          <w:tcPr>
            <w:tcW w:w="865"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702" w:type="pct"/>
            <w:tcBorders>
              <w:top w:val="nil"/>
              <w:left w:val="nil"/>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974" w:type="pct"/>
            <w:tcBorders>
              <w:top w:val="nil"/>
              <w:left w:val="single" w:sz="4" w:space="0" w:color="auto"/>
              <w:bottom w:val="single" w:sz="4" w:space="0" w:color="auto"/>
              <w:right w:val="single" w:sz="4" w:space="0" w:color="auto"/>
            </w:tcBorders>
            <w:shd w:val="clear" w:color="auto" w:fill="FFFFFF"/>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188 000,0</w:t>
            </w:r>
          </w:p>
        </w:tc>
      </w:tr>
      <w:tr w:rsidR="008D78B5" w:rsidRPr="00AC25E1" w:rsidTr="008D78B5">
        <w:trPr>
          <w:trHeight w:val="20"/>
        </w:trPr>
        <w:tc>
          <w:tcPr>
            <w:tcW w:w="1496" w:type="pct"/>
            <w:tcBorders>
              <w:top w:val="nil"/>
              <w:left w:val="single" w:sz="4" w:space="0" w:color="auto"/>
              <w:bottom w:val="single" w:sz="4" w:space="0" w:color="auto"/>
              <w:right w:val="nil"/>
            </w:tcBorders>
            <w:vAlign w:val="center"/>
          </w:tcPr>
          <w:p w:rsidR="008D78B5" w:rsidRPr="00AC25E1" w:rsidRDefault="008D78B5" w:rsidP="008D78B5">
            <w:pPr>
              <w:rPr>
                <w:color w:val="000000"/>
                <w:sz w:val="20"/>
                <w:szCs w:val="20"/>
                <w:lang w:eastAsia="en-US"/>
              </w:rPr>
            </w:pPr>
            <w:r w:rsidRPr="00AC25E1">
              <w:rPr>
                <w:color w:val="000000"/>
                <w:sz w:val="20"/>
                <w:szCs w:val="20"/>
                <w:lang w:eastAsia="en-US"/>
              </w:rPr>
              <w:t>ООО «</w:t>
            </w:r>
            <w:proofErr w:type="spellStart"/>
            <w:r w:rsidRPr="00AC25E1">
              <w:rPr>
                <w:color w:val="000000"/>
                <w:sz w:val="20"/>
                <w:szCs w:val="20"/>
                <w:lang w:eastAsia="en-US"/>
              </w:rPr>
              <w:t>Чукотфармация</w:t>
            </w:r>
            <w:proofErr w:type="spellEnd"/>
            <w:r w:rsidRPr="00AC25E1">
              <w:rPr>
                <w:color w:val="000000"/>
                <w:sz w:val="20"/>
                <w:szCs w:val="20"/>
                <w:lang w:eastAsia="en-US"/>
              </w:rPr>
              <w:t>»</w:t>
            </w:r>
          </w:p>
        </w:tc>
        <w:tc>
          <w:tcPr>
            <w:tcW w:w="962" w:type="pct"/>
            <w:tcBorders>
              <w:top w:val="nil"/>
              <w:left w:val="single" w:sz="4" w:space="0" w:color="auto"/>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80 000,0</w:t>
            </w:r>
          </w:p>
        </w:tc>
        <w:tc>
          <w:tcPr>
            <w:tcW w:w="865"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702" w:type="pct"/>
            <w:tcBorders>
              <w:top w:val="nil"/>
              <w:left w:val="nil"/>
              <w:bottom w:val="single" w:sz="4" w:space="0" w:color="auto"/>
              <w:right w:val="single" w:sz="4" w:space="0" w:color="auto"/>
            </w:tcBorders>
            <w:noWrap/>
            <w:vAlign w:val="center"/>
          </w:tcPr>
          <w:p w:rsidR="008D78B5" w:rsidRPr="00AC25E1" w:rsidRDefault="008D78B5" w:rsidP="008D78B5">
            <w:pPr>
              <w:jc w:val="right"/>
              <w:rPr>
                <w:sz w:val="20"/>
                <w:szCs w:val="20"/>
                <w:lang w:eastAsia="en-US"/>
              </w:rPr>
            </w:pPr>
            <w:r w:rsidRPr="00AC25E1">
              <w:rPr>
                <w:sz w:val="20"/>
                <w:szCs w:val="20"/>
                <w:lang w:eastAsia="en-US"/>
              </w:rPr>
              <w:t>-</w:t>
            </w:r>
          </w:p>
        </w:tc>
        <w:tc>
          <w:tcPr>
            <w:tcW w:w="974" w:type="pct"/>
            <w:tcBorders>
              <w:top w:val="nil"/>
              <w:left w:val="nil"/>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80 000,0</w:t>
            </w:r>
          </w:p>
        </w:tc>
      </w:tr>
      <w:tr w:rsidR="008D78B5" w:rsidRPr="00AC25E1" w:rsidTr="008D78B5">
        <w:trPr>
          <w:trHeight w:val="20"/>
        </w:trPr>
        <w:tc>
          <w:tcPr>
            <w:tcW w:w="1496" w:type="pct"/>
            <w:tcBorders>
              <w:top w:val="nil"/>
              <w:left w:val="single" w:sz="4" w:space="0" w:color="auto"/>
              <w:bottom w:val="single" w:sz="4" w:space="0" w:color="auto"/>
              <w:right w:val="nil"/>
            </w:tcBorders>
            <w:vAlign w:val="center"/>
          </w:tcPr>
          <w:p w:rsidR="008D78B5" w:rsidRPr="00AC25E1" w:rsidRDefault="008D78B5" w:rsidP="008D78B5">
            <w:pPr>
              <w:rPr>
                <w:color w:val="000000"/>
                <w:sz w:val="20"/>
                <w:szCs w:val="20"/>
                <w:lang w:eastAsia="en-US"/>
              </w:rPr>
            </w:pPr>
            <w:r w:rsidRPr="00AC25E1">
              <w:rPr>
                <w:color w:val="000000"/>
                <w:sz w:val="20"/>
                <w:szCs w:val="20"/>
                <w:lang w:eastAsia="en-US"/>
              </w:rPr>
              <w:t>АО «</w:t>
            </w:r>
            <w:proofErr w:type="spellStart"/>
            <w:r w:rsidRPr="00AC25E1">
              <w:rPr>
                <w:color w:val="000000"/>
                <w:sz w:val="20"/>
                <w:szCs w:val="20"/>
                <w:lang w:eastAsia="en-US"/>
              </w:rPr>
              <w:t>Чукотснаб</w:t>
            </w:r>
            <w:proofErr w:type="spellEnd"/>
            <w:r w:rsidRPr="00AC25E1">
              <w:rPr>
                <w:color w:val="000000"/>
                <w:sz w:val="20"/>
                <w:szCs w:val="20"/>
                <w:lang w:eastAsia="en-US"/>
              </w:rPr>
              <w:t>»</w:t>
            </w:r>
          </w:p>
        </w:tc>
        <w:tc>
          <w:tcPr>
            <w:tcW w:w="962" w:type="pct"/>
            <w:tcBorders>
              <w:top w:val="nil"/>
              <w:left w:val="single" w:sz="4" w:space="0" w:color="auto"/>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86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78B5" w:rsidRPr="00AC25E1" w:rsidRDefault="008D78B5" w:rsidP="008D78B5">
            <w:pPr>
              <w:jc w:val="right"/>
              <w:rPr>
                <w:color w:val="000000"/>
                <w:sz w:val="20"/>
                <w:szCs w:val="20"/>
              </w:rPr>
            </w:pPr>
            <w:r w:rsidRPr="00AC25E1">
              <w:rPr>
                <w:color w:val="000000"/>
                <w:sz w:val="20"/>
                <w:szCs w:val="20"/>
              </w:rPr>
              <w:t>908 000,0</w:t>
            </w:r>
          </w:p>
        </w:tc>
        <w:tc>
          <w:tcPr>
            <w:tcW w:w="702" w:type="pct"/>
            <w:tcBorders>
              <w:top w:val="nil"/>
              <w:left w:val="nil"/>
              <w:bottom w:val="single" w:sz="4" w:space="0" w:color="auto"/>
              <w:right w:val="single" w:sz="4" w:space="0" w:color="auto"/>
            </w:tcBorders>
            <w:noWrap/>
            <w:vAlign w:val="center"/>
          </w:tcPr>
          <w:p w:rsidR="008D78B5" w:rsidRPr="00AC25E1" w:rsidRDefault="008D78B5" w:rsidP="008D78B5">
            <w:pPr>
              <w:jc w:val="right"/>
              <w:rPr>
                <w:sz w:val="20"/>
                <w:szCs w:val="20"/>
                <w:lang w:eastAsia="en-US"/>
              </w:rPr>
            </w:pPr>
            <w:r w:rsidRPr="00AC25E1">
              <w:rPr>
                <w:sz w:val="20"/>
                <w:szCs w:val="20"/>
                <w:lang w:eastAsia="en-US"/>
              </w:rPr>
              <w:t>-</w:t>
            </w:r>
          </w:p>
        </w:tc>
        <w:tc>
          <w:tcPr>
            <w:tcW w:w="9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78B5" w:rsidRPr="00AC25E1" w:rsidRDefault="008D78B5" w:rsidP="008D78B5">
            <w:pPr>
              <w:jc w:val="right"/>
              <w:rPr>
                <w:color w:val="000000"/>
                <w:sz w:val="20"/>
                <w:szCs w:val="20"/>
              </w:rPr>
            </w:pPr>
            <w:r w:rsidRPr="00AC25E1">
              <w:rPr>
                <w:color w:val="000000"/>
                <w:sz w:val="20"/>
                <w:szCs w:val="20"/>
              </w:rPr>
              <w:t>908 000,0</w:t>
            </w:r>
          </w:p>
        </w:tc>
      </w:tr>
      <w:tr w:rsidR="008D78B5" w:rsidRPr="00AC25E1" w:rsidTr="008D78B5">
        <w:trPr>
          <w:trHeight w:val="20"/>
        </w:trPr>
        <w:tc>
          <w:tcPr>
            <w:tcW w:w="1496" w:type="pct"/>
            <w:tcBorders>
              <w:top w:val="nil"/>
              <w:left w:val="single" w:sz="4" w:space="0" w:color="auto"/>
              <w:bottom w:val="single" w:sz="4" w:space="0" w:color="auto"/>
              <w:right w:val="nil"/>
            </w:tcBorders>
            <w:vAlign w:val="center"/>
          </w:tcPr>
          <w:p w:rsidR="008D78B5" w:rsidRPr="00AC25E1" w:rsidRDefault="008D78B5" w:rsidP="008D78B5">
            <w:pPr>
              <w:rPr>
                <w:color w:val="000000"/>
                <w:sz w:val="20"/>
                <w:szCs w:val="20"/>
                <w:lang w:eastAsia="en-US"/>
              </w:rPr>
            </w:pPr>
            <w:r w:rsidRPr="00AC25E1">
              <w:rPr>
                <w:color w:val="000000"/>
                <w:sz w:val="20"/>
                <w:szCs w:val="20"/>
                <w:lang w:eastAsia="en-US"/>
              </w:rPr>
              <w:t>ООО «</w:t>
            </w:r>
            <w:proofErr w:type="spellStart"/>
            <w:r w:rsidRPr="00AC25E1">
              <w:rPr>
                <w:color w:val="000000"/>
                <w:sz w:val="20"/>
                <w:szCs w:val="20"/>
                <w:lang w:eastAsia="en-US"/>
              </w:rPr>
              <w:t>Чукотоптторг</w:t>
            </w:r>
            <w:proofErr w:type="spellEnd"/>
            <w:r w:rsidRPr="00AC25E1">
              <w:rPr>
                <w:color w:val="000000"/>
                <w:sz w:val="20"/>
                <w:szCs w:val="20"/>
                <w:lang w:eastAsia="en-US"/>
              </w:rPr>
              <w:t>»</w:t>
            </w:r>
          </w:p>
        </w:tc>
        <w:tc>
          <w:tcPr>
            <w:tcW w:w="962" w:type="pct"/>
            <w:tcBorders>
              <w:top w:val="nil"/>
              <w:left w:val="single" w:sz="4" w:space="0" w:color="auto"/>
              <w:bottom w:val="single" w:sz="4" w:space="0" w:color="auto"/>
              <w:right w:val="single" w:sz="4" w:space="0" w:color="auto"/>
            </w:tcBorders>
            <w:noWrap/>
            <w:vAlign w:val="center"/>
          </w:tcPr>
          <w:p w:rsidR="008D78B5" w:rsidRPr="00AC25E1" w:rsidRDefault="008D78B5" w:rsidP="008D78B5">
            <w:pPr>
              <w:jc w:val="right"/>
              <w:rPr>
                <w:color w:val="000000"/>
                <w:sz w:val="20"/>
                <w:szCs w:val="20"/>
                <w:lang w:eastAsia="en-US"/>
              </w:rPr>
            </w:pPr>
            <w:r w:rsidRPr="00AC25E1">
              <w:rPr>
                <w:color w:val="000000"/>
                <w:sz w:val="20"/>
                <w:szCs w:val="20"/>
                <w:lang w:eastAsia="en-US"/>
              </w:rPr>
              <w:t>-</w:t>
            </w:r>
          </w:p>
        </w:tc>
        <w:tc>
          <w:tcPr>
            <w:tcW w:w="865" w:type="pct"/>
            <w:tcBorders>
              <w:top w:val="nil"/>
              <w:left w:val="single" w:sz="4" w:space="0" w:color="auto"/>
              <w:bottom w:val="single" w:sz="4" w:space="0" w:color="auto"/>
              <w:right w:val="single" w:sz="4" w:space="0" w:color="auto"/>
            </w:tcBorders>
            <w:shd w:val="clear" w:color="000000" w:fill="FFFFFF"/>
            <w:noWrap/>
            <w:vAlign w:val="center"/>
          </w:tcPr>
          <w:p w:rsidR="008D78B5" w:rsidRPr="00AC25E1" w:rsidRDefault="008D78B5" w:rsidP="008D78B5">
            <w:pPr>
              <w:jc w:val="right"/>
              <w:rPr>
                <w:color w:val="000000"/>
                <w:sz w:val="20"/>
                <w:szCs w:val="20"/>
              </w:rPr>
            </w:pPr>
            <w:r w:rsidRPr="00AC25E1">
              <w:rPr>
                <w:color w:val="000000"/>
                <w:sz w:val="20"/>
                <w:szCs w:val="20"/>
              </w:rPr>
              <w:t>350 000,0</w:t>
            </w:r>
          </w:p>
        </w:tc>
        <w:tc>
          <w:tcPr>
            <w:tcW w:w="702" w:type="pct"/>
            <w:tcBorders>
              <w:top w:val="nil"/>
              <w:left w:val="nil"/>
              <w:bottom w:val="single" w:sz="4" w:space="0" w:color="auto"/>
              <w:right w:val="single" w:sz="4" w:space="0" w:color="auto"/>
            </w:tcBorders>
            <w:noWrap/>
            <w:vAlign w:val="center"/>
          </w:tcPr>
          <w:p w:rsidR="008D78B5" w:rsidRPr="00AC25E1" w:rsidRDefault="008D78B5" w:rsidP="008D78B5">
            <w:pPr>
              <w:jc w:val="right"/>
              <w:rPr>
                <w:sz w:val="20"/>
                <w:szCs w:val="20"/>
                <w:lang w:eastAsia="en-US"/>
              </w:rPr>
            </w:pPr>
            <w:r w:rsidRPr="00AC25E1">
              <w:rPr>
                <w:sz w:val="20"/>
                <w:szCs w:val="20"/>
                <w:lang w:eastAsia="en-US"/>
              </w:rPr>
              <w:t>-</w:t>
            </w:r>
          </w:p>
        </w:tc>
        <w:tc>
          <w:tcPr>
            <w:tcW w:w="974" w:type="pct"/>
            <w:tcBorders>
              <w:top w:val="nil"/>
              <w:left w:val="single" w:sz="4" w:space="0" w:color="auto"/>
              <w:bottom w:val="single" w:sz="4" w:space="0" w:color="auto"/>
              <w:right w:val="single" w:sz="4" w:space="0" w:color="auto"/>
            </w:tcBorders>
            <w:shd w:val="clear" w:color="000000" w:fill="FFFFFF"/>
            <w:noWrap/>
            <w:vAlign w:val="center"/>
          </w:tcPr>
          <w:p w:rsidR="008D78B5" w:rsidRPr="00AC25E1" w:rsidRDefault="008D78B5" w:rsidP="008D78B5">
            <w:pPr>
              <w:jc w:val="right"/>
              <w:rPr>
                <w:color w:val="000000"/>
                <w:sz w:val="20"/>
                <w:szCs w:val="20"/>
              </w:rPr>
            </w:pPr>
            <w:r w:rsidRPr="00AC25E1">
              <w:rPr>
                <w:color w:val="000000"/>
                <w:sz w:val="20"/>
                <w:szCs w:val="20"/>
              </w:rPr>
              <w:t>350 000,0</w:t>
            </w:r>
          </w:p>
        </w:tc>
      </w:tr>
    </w:tbl>
    <w:p w:rsidR="008D78B5" w:rsidRDefault="008D78B5" w:rsidP="008D78B5">
      <w:pPr>
        <w:widowControl w:val="0"/>
        <w:autoSpaceDE w:val="0"/>
        <w:autoSpaceDN w:val="0"/>
        <w:adjustRightInd w:val="0"/>
        <w:spacing w:before="120"/>
        <w:ind w:right="-2" w:firstLine="709"/>
        <w:jc w:val="both"/>
        <w:rPr>
          <w:sz w:val="28"/>
          <w:szCs w:val="28"/>
        </w:rPr>
      </w:pPr>
      <w:r>
        <w:rPr>
          <w:sz w:val="28"/>
          <w:szCs w:val="28"/>
        </w:rPr>
        <w:t>В отчетном периоде выданы бюджетные кредиты в сумме 1 258 000,0 тыс. рублей:</w:t>
      </w:r>
    </w:p>
    <w:p w:rsidR="008D78B5" w:rsidRDefault="008D78B5" w:rsidP="008D78B5">
      <w:pPr>
        <w:widowControl w:val="0"/>
        <w:autoSpaceDE w:val="0"/>
        <w:autoSpaceDN w:val="0"/>
        <w:adjustRightInd w:val="0"/>
        <w:ind w:right="-2" w:firstLine="709"/>
        <w:jc w:val="both"/>
        <w:rPr>
          <w:sz w:val="28"/>
          <w:szCs w:val="28"/>
        </w:rPr>
      </w:pPr>
      <w:r>
        <w:rPr>
          <w:sz w:val="28"/>
          <w:szCs w:val="28"/>
        </w:rPr>
        <w:t>- 908 000,0 тыс. рублей – Акционерному обществу «</w:t>
      </w:r>
      <w:proofErr w:type="spellStart"/>
      <w:r>
        <w:rPr>
          <w:sz w:val="28"/>
          <w:szCs w:val="28"/>
        </w:rPr>
        <w:t>Чукотснаб</w:t>
      </w:r>
      <w:proofErr w:type="spellEnd"/>
      <w:r>
        <w:rPr>
          <w:sz w:val="28"/>
          <w:szCs w:val="28"/>
        </w:rPr>
        <w:t xml:space="preserve">» </w:t>
      </w:r>
      <w:r w:rsidRPr="00E444E1">
        <w:rPr>
          <w:sz w:val="28"/>
          <w:szCs w:val="28"/>
        </w:rPr>
        <w:t>на закупку и доставку</w:t>
      </w:r>
      <w:r>
        <w:rPr>
          <w:sz w:val="28"/>
          <w:szCs w:val="28"/>
        </w:rPr>
        <w:t xml:space="preserve"> </w:t>
      </w:r>
      <w:r w:rsidRPr="00E444E1">
        <w:rPr>
          <w:sz w:val="28"/>
          <w:szCs w:val="28"/>
        </w:rPr>
        <w:t>топлива на территорию округа</w:t>
      </w:r>
      <w:r>
        <w:rPr>
          <w:sz w:val="28"/>
          <w:szCs w:val="28"/>
        </w:rPr>
        <w:t>;</w:t>
      </w:r>
    </w:p>
    <w:p w:rsidR="008D78B5" w:rsidRDefault="008D78B5" w:rsidP="008D78B5">
      <w:pPr>
        <w:widowControl w:val="0"/>
        <w:autoSpaceDE w:val="0"/>
        <w:autoSpaceDN w:val="0"/>
        <w:adjustRightInd w:val="0"/>
        <w:ind w:right="-2" w:firstLine="709"/>
        <w:jc w:val="both"/>
        <w:rPr>
          <w:sz w:val="28"/>
          <w:szCs w:val="28"/>
        </w:rPr>
      </w:pPr>
      <w:r>
        <w:rPr>
          <w:sz w:val="28"/>
          <w:szCs w:val="28"/>
        </w:rPr>
        <w:t>- 350 000,0 тыс. рублей – Обществу с ограниченной ответственностью «</w:t>
      </w:r>
      <w:proofErr w:type="spellStart"/>
      <w:r>
        <w:rPr>
          <w:sz w:val="28"/>
          <w:szCs w:val="28"/>
        </w:rPr>
        <w:t>Чукотоптторг</w:t>
      </w:r>
      <w:proofErr w:type="spellEnd"/>
      <w:r>
        <w:rPr>
          <w:sz w:val="28"/>
          <w:szCs w:val="28"/>
        </w:rPr>
        <w:t xml:space="preserve">» на закупку и доставку </w:t>
      </w:r>
      <w:r w:rsidRPr="00E444E1">
        <w:rPr>
          <w:sz w:val="28"/>
          <w:szCs w:val="28"/>
        </w:rPr>
        <w:t>социально значимых продовольственных товаров и непродовольственных товаров народного потребления первой необходимости</w:t>
      </w:r>
      <w:r>
        <w:rPr>
          <w:sz w:val="28"/>
          <w:szCs w:val="28"/>
        </w:rPr>
        <w:t>.</w:t>
      </w:r>
    </w:p>
    <w:p w:rsidR="008D78B5" w:rsidRDefault="008D78B5" w:rsidP="008D78B5">
      <w:pPr>
        <w:widowControl w:val="0"/>
        <w:autoSpaceDE w:val="0"/>
        <w:autoSpaceDN w:val="0"/>
        <w:adjustRightInd w:val="0"/>
        <w:ind w:firstLine="709"/>
        <w:jc w:val="both"/>
        <w:rPr>
          <w:sz w:val="28"/>
          <w:szCs w:val="28"/>
        </w:rPr>
      </w:pPr>
      <w:r w:rsidRPr="00083BC0">
        <w:rPr>
          <w:sz w:val="28"/>
          <w:szCs w:val="28"/>
        </w:rPr>
        <w:t xml:space="preserve">В доход окружного бюджета поступила плата за пользование бюджетными кредитами в сумме </w:t>
      </w:r>
      <w:r w:rsidRPr="00E444E1">
        <w:rPr>
          <w:sz w:val="28"/>
          <w:szCs w:val="28"/>
        </w:rPr>
        <w:t>9</w:t>
      </w:r>
      <w:r>
        <w:rPr>
          <w:sz w:val="28"/>
          <w:szCs w:val="28"/>
        </w:rPr>
        <w:t> </w:t>
      </w:r>
      <w:r w:rsidRPr="00E444E1">
        <w:rPr>
          <w:sz w:val="28"/>
          <w:szCs w:val="28"/>
        </w:rPr>
        <w:t>915</w:t>
      </w:r>
      <w:r>
        <w:rPr>
          <w:sz w:val="28"/>
          <w:szCs w:val="28"/>
        </w:rPr>
        <w:t xml:space="preserve">,9 </w:t>
      </w:r>
      <w:r w:rsidRPr="00083BC0">
        <w:rPr>
          <w:sz w:val="28"/>
          <w:szCs w:val="28"/>
        </w:rPr>
        <w:t>тыс. рублей.</w:t>
      </w:r>
    </w:p>
    <w:p w:rsidR="008D78B5" w:rsidRPr="00250497" w:rsidRDefault="008D78B5" w:rsidP="008D78B5">
      <w:pPr>
        <w:pStyle w:val="ConsPlusTitle"/>
        <w:spacing w:before="240" w:after="120"/>
        <w:jc w:val="center"/>
        <w:outlineLvl w:val="0"/>
        <w:rPr>
          <w:sz w:val="28"/>
          <w:szCs w:val="28"/>
        </w:rPr>
      </w:pPr>
      <w:r w:rsidRPr="00250497">
        <w:rPr>
          <w:sz w:val="28"/>
          <w:szCs w:val="28"/>
        </w:rPr>
        <w:t>Выводы</w:t>
      </w:r>
    </w:p>
    <w:p w:rsidR="008D78B5" w:rsidRPr="00AC25E1" w:rsidRDefault="008D78B5" w:rsidP="00AC25E1">
      <w:pPr>
        <w:ind w:firstLine="567"/>
        <w:jc w:val="both"/>
        <w:rPr>
          <w:sz w:val="28"/>
          <w:szCs w:val="28"/>
        </w:rPr>
      </w:pPr>
      <w:r w:rsidRPr="00AC25E1">
        <w:rPr>
          <w:sz w:val="28"/>
          <w:szCs w:val="28"/>
        </w:rPr>
        <w:t xml:space="preserve">1. Социально-экономическое положение Чукотского автономного округа в отчетном периоде в сравнении с аналогичным периодом прошлого года характеризуется увеличением индекса промышленного производства. Объем </w:t>
      </w:r>
      <w:r w:rsidRPr="00AC25E1">
        <w:rPr>
          <w:sz w:val="28"/>
          <w:szCs w:val="28"/>
        </w:rPr>
        <w:lastRenderedPageBreak/>
        <w:t>отгруженных товаров собственного производства, выполненных работ и услуг собственными силами за январь-июнь 2025 года составил 107 076,6 млн рублей.</w:t>
      </w:r>
    </w:p>
    <w:p w:rsidR="008D78B5" w:rsidRPr="00AC25E1" w:rsidRDefault="008D78B5" w:rsidP="00AC25E1">
      <w:pPr>
        <w:ind w:firstLine="567"/>
        <w:jc w:val="both"/>
        <w:rPr>
          <w:rFonts w:eastAsia="TimesNewRomanPSMT"/>
          <w:sz w:val="28"/>
          <w:szCs w:val="28"/>
        </w:rPr>
      </w:pPr>
      <w:r w:rsidRPr="00AC25E1">
        <w:rPr>
          <w:rFonts w:eastAsia="TimesNewRomanPS-ItalicMT"/>
          <w:sz w:val="28"/>
          <w:szCs w:val="28"/>
        </w:rPr>
        <w:t xml:space="preserve">Стоимость условного (минимального) набора продуктов питания в среднем </w:t>
      </w:r>
      <w:r w:rsidRPr="00AC25E1">
        <w:rPr>
          <w:rFonts w:eastAsia="TimesNewRomanPSMT"/>
          <w:sz w:val="28"/>
          <w:szCs w:val="28"/>
        </w:rPr>
        <w:t>по округу в конце июня 2025 года составила 16 974,86 рубля.</w:t>
      </w:r>
    </w:p>
    <w:p w:rsidR="008D78B5" w:rsidRPr="00AC25E1" w:rsidRDefault="008D78B5" w:rsidP="00AC25E1">
      <w:pPr>
        <w:ind w:firstLine="567"/>
        <w:jc w:val="both"/>
        <w:rPr>
          <w:rFonts w:eastAsia="DejaVu Sans"/>
          <w:sz w:val="28"/>
          <w:szCs w:val="28"/>
        </w:rPr>
      </w:pPr>
      <w:r w:rsidRPr="00AC25E1">
        <w:rPr>
          <w:rFonts w:eastAsia="DejaVu Sans"/>
          <w:sz w:val="28"/>
          <w:szCs w:val="28"/>
        </w:rPr>
        <w:t xml:space="preserve">Инфляция в Чукотском автономном округе замедлилась и в июне 2025 года составила 5,19%, что обусловлено вызвано снижением цен </w:t>
      </w:r>
      <w:r w:rsidR="00AC25E1">
        <w:rPr>
          <w:rFonts w:eastAsia="DejaVu Sans"/>
          <w:sz w:val="28"/>
          <w:szCs w:val="28"/>
        </w:rPr>
        <w:t>н</w:t>
      </w:r>
      <w:r w:rsidRPr="00AC25E1">
        <w:rPr>
          <w:rFonts w:eastAsia="DejaVu Sans"/>
          <w:sz w:val="28"/>
          <w:szCs w:val="28"/>
        </w:rPr>
        <w:t>а непродовольственные товары и услуги, а также увеличением предложения отдельных продовольственных товаров.</w:t>
      </w:r>
    </w:p>
    <w:p w:rsidR="008D78B5" w:rsidRPr="00AC25E1" w:rsidRDefault="008D78B5" w:rsidP="00AC25E1">
      <w:pPr>
        <w:ind w:firstLine="567"/>
        <w:jc w:val="both"/>
        <w:rPr>
          <w:sz w:val="28"/>
          <w:szCs w:val="28"/>
        </w:rPr>
      </w:pPr>
      <w:r w:rsidRPr="00AC25E1">
        <w:rPr>
          <w:sz w:val="28"/>
          <w:szCs w:val="28"/>
        </w:rPr>
        <w:t xml:space="preserve">2. Исполнение окружного бюджета за 6 месяцев 2025 года по доходам составило 28 937 279,8 тыс. рублей или 48,1% плана (60 150 410,2 тыс. рублей). </w:t>
      </w:r>
    </w:p>
    <w:p w:rsidR="008D78B5" w:rsidRPr="00AC25E1" w:rsidRDefault="008D78B5" w:rsidP="00AC25E1">
      <w:pPr>
        <w:ind w:firstLine="567"/>
        <w:jc w:val="both"/>
        <w:rPr>
          <w:sz w:val="28"/>
          <w:szCs w:val="28"/>
        </w:rPr>
      </w:pPr>
      <w:r w:rsidRPr="00AC25E1">
        <w:rPr>
          <w:sz w:val="28"/>
          <w:szCs w:val="28"/>
        </w:rPr>
        <w:t>Исполнение по налоговым и неналоговым доходам составило 14 762 753,1 тыс. рублей или 45,6% утвержденного плана, безвозмездные поступления составили 14 174 526,7 тыс. рублей или 51%.</w:t>
      </w:r>
    </w:p>
    <w:p w:rsidR="008D78B5" w:rsidRPr="00AC25E1" w:rsidRDefault="008D78B5" w:rsidP="00AC25E1">
      <w:pPr>
        <w:ind w:firstLine="567"/>
        <w:jc w:val="both"/>
        <w:rPr>
          <w:sz w:val="28"/>
          <w:szCs w:val="28"/>
        </w:rPr>
      </w:pPr>
      <w:r w:rsidRPr="00AC25E1">
        <w:rPr>
          <w:sz w:val="28"/>
          <w:szCs w:val="28"/>
        </w:rPr>
        <w:t>3. В отчетном периоде окружной бюджет по расходам исполнен в объеме 29 629 985,3 тыс. рублей или 47,7% утвержденных сводной бюджетной росписью ассигнований (62 181 289,4 тыс. рублей) и 47,8% бюджетных ассигнований, утвержденных Законом об окружном бюджете (62 029 288,2 тыс. рублей). Утвержденные показатели сводной бюджетной росписи на отчетную дату больше показателей, установленных Законом об окружном бюджете на 152 001,2 тыс. рублей или менее чем на 0,2%, отклонение связано с распределением безвозмездных поступлений в окружной бюджет, зарезервированных бюджетных ассигнований, средств резервного фонда Правительства Чукотского автономного округа и перераспределением между главными распорядителями бюджетных средств.</w:t>
      </w:r>
    </w:p>
    <w:p w:rsidR="008D78B5" w:rsidRPr="00AC25E1" w:rsidRDefault="008D78B5" w:rsidP="00AC25E1">
      <w:pPr>
        <w:ind w:firstLine="567"/>
        <w:jc w:val="both"/>
        <w:rPr>
          <w:rFonts w:eastAsia="DejaVu Sans"/>
          <w:sz w:val="28"/>
          <w:szCs w:val="28"/>
        </w:rPr>
      </w:pPr>
      <w:r w:rsidRPr="00AC25E1">
        <w:rPr>
          <w:rFonts w:eastAsia="DejaVu Sans"/>
          <w:sz w:val="28"/>
          <w:szCs w:val="28"/>
        </w:rPr>
        <w:t xml:space="preserve">4. Финансирование мероприятий государственных программ Чукотского автономного округа за отчетный период составило 28 126 720,7 тыс. рублей (48,1% уточненных бюджетных назначений). Доля в общем объеме исполненных расходов </w:t>
      </w:r>
      <w:bookmarkStart w:id="43" w:name="_Hlk199342152"/>
      <w:r w:rsidRPr="00AC25E1">
        <w:rPr>
          <w:rFonts w:eastAsia="DejaVu Sans"/>
          <w:sz w:val="28"/>
          <w:szCs w:val="28"/>
        </w:rPr>
        <w:t>–</w:t>
      </w:r>
      <w:bookmarkEnd w:id="43"/>
      <w:r w:rsidRPr="00AC25E1">
        <w:rPr>
          <w:rFonts w:eastAsia="DejaVu Sans"/>
          <w:sz w:val="28"/>
          <w:szCs w:val="28"/>
        </w:rPr>
        <w:t xml:space="preserve"> 94,9%. Наибольший удельный вес в структуре расходов составляют мероприятия Государственной программы «Развитие жилищно-коммунального хозяйства и водохозяйственного комплекса Чукотского автономного округа» – 24,8% (6 962 658,9 тыс. рублей).</w:t>
      </w:r>
    </w:p>
    <w:p w:rsidR="008D78B5" w:rsidRPr="00AC25E1" w:rsidRDefault="008D78B5" w:rsidP="00AC25E1">
      <w:pPr>
        <w:ind w:firstLine="567"/>
        <w:jc w:val="both"/>
        <w:rPr>
          <w:rFonts w:eastAsia="DejaVu Sans"/>
          <w:sz w:val="28"/>
          <w:szCs w:val="28"/>
        </w:rPr>
      </w:pPr>
      <w:r w:rsidRPr="00AC25E1">
        <w:rPr>
          <w:rFonts w:eastAsia="DejaVu Sans"/>
          <w:sz w:val="28"/>
          <w:szCs w:val="28"/>
        </w:rPr>
        <w:t>5. </w:t>
      </w:r>
      <w:r w:rsidRPr="00AC25E1">
        <w:rPr>
          <w:rFonts w:eastAsia="Calibri"/>
          <w:sz w:val="28"/>
          <w:szCs w:val="28"/>
        </w:rPr>
        <w:t xml:space="preserve"> Финансирование мероприятий непрограммных направлений деятельности составило 1 503 264,6 тыс. рублей или 40,9% плановых назначений.</w:t>
      </w:r>
      <w:r w:rsidRPr="00AC25E1">
        <w:rPr>
          <w:rFonts w:eastAsia="DejaVu Sans"/>
          <w:sz w:val="28"/>
          <w:szCs w:val="28"/>
        </w:rPr>
        <w:t xml:space="preserve"> </w:t>
      </w:r>
    </w:p>
    <w:p w:rsidR="008D78B5" w:rsidRPr="00AC25E1" w:rsidRDefault="008D78B5" w:rsidP="00AC25E1">
      <w:pPr>
        <w:ind w:firstLine="567"/>
        <w:jc w:val="both"/>
        <w:rPr>
          <w:sz w:val="28"/>
          <w:szCs w:val="28"/>
        </w:rPr>
      </w:pPr>
      <w:r w:rsidRPr="00AC25E1">
        <w:rPr>
          <w:sz w:val="28"/>
          <w:szCs w:val="28"/>
        </w:rPr>
        <w:t>6. Средства Резервного фонда Правительства Чукотского автономного округа распределены между главными распорядителями средств окружного бюджета в сумме 254 670,2 тыс. рублей, профинансировано 141 068,9 тыс. рублей или 55,4%, расходы составили 141 039,7 тыс. рублей.</w:t>
      </w:r>
    </w:p>
    <w:p w:rsidR="008D78B5" w:rsidRPr="00AC25E1" w:rsidRDefault="008D78B5" w:rsidP="00AC25E1">
      <w:pPr>
        <w:ind w:firstLine="567"/>
        <w:jc w:val="both"/>
        <w:rPr>
          <w:rFonts w:eastAsia="DejaVu Sans"/>
          <w:sz w:val="28"/>
          <w:szCs w:val="28"/>
        </w:rPr>
      </w:pPr>
      <w:r w:rsidRPr="00AC25E1">
        <w:rPr>
          <w:rFonts w:eastAsia="DejaVu Sans"/>
          <w:sz w:val="28"/>
          <w:szCs w:val="28"/>
        </w:rPr>
        <w:t>7. Окружной бюджет за 6 месяцев 2025 года исполнен с дефицитом в размере 692 705,5 тыс. рублей.</w:t>
      </w:r>
    </w:p>
    <w:p w:rsidR="008D78B5" w:rsidRPr="00AC25E1" w:rsidRDefault="008D78B5" w:rsidP="00AC25E1">
      <w:pPr>
        <w:ind w:firstLine="567"/>
        <w:jc w:val="both"/>
        <w:rPr>
          <w:rFonts w:eastAsia="DejaVu Sans"/>
          <w:sz w:val="28"/>
          <w:szCs w:val="28"/>
        </w:rPr>
      </w:pPr>
      <w:r w:rsidRPr="00AC25E1">
        <w:rPr>
          <w:rFonts w:eastAsia="DejaVu Sans"/>
          <w:sz w:val="28"/>
          <w:szCs w:val="28"/>
        </w:rPr>
        <w:t>8. Государственный долг Чукотского автономного округа на 1 июля 2025 года составил 19 802 815,9 тыс. рублей, из них 10 136 787,4 тыс. рублей – обязательства на обеспечение государственных гарантий, предоставленных Правительством Чукотского автономного округа.</w:t>
      </w:r>
    </w:p>
    <w:p w:rsidR="008D78B5" w:rsidRDefault="008D78B5" w:rsidP="00AC25E1">
      <w:pPr>
        <w:spacing w:after="200"/>
        <w:ind w:firstLine="567"/>
        <w:rPr>
          <w:bCs/>
          <w:sz w:val="28"/>
          <w:szCs w:val="28"/>
        </w:rPr>
      </w:pPr>
      <w:r>
        <w:rPr>
          <w:bCs/>
          <w:sz w:val="28"/>
          <w:szCs w:val="28"/>
        </w:rPr>
        <w:br w:type="page"/>
      </w:r>
    </w:p>
    <w:p w:rsidR="008D78B5" w:rsidRPr="00767EDB" w:rsidRDefault="008D78B5" w:rsidP="008D78B5">
      <w:pPr>
        <w:pStyle w:val="ConsPlusNonformat"/>
        <w:ind w:left="3540" w:firstLine="708"/>
        <w:rPr>
          <w:rFonts w:ascii="Times New Roman" w:hAnsi="Times New Roman"/>
          <w:b/>
          <w:color w:val="000000"/>
          <w:sz w:val="28"/>
          <w:szCs w:val="28"/>
        </w:rPr>
      </w:pPr>
      <w:bookmarkStart w:id="44" w:name="_Hlk114560205"/>
      <w:r>
        <w:rPr>
          <w:rFonts w:ascii="Times New Roman" w:hAnsi="Times New Roman"/>
          <w:b/>
          <w:color w:val="000000"/>
          <w:sz w:val="28"/>
          <w:szCs w:val="28"/>
        </w:rPr>
        <w:lastRenderedPageBreak/>
        <w:t>ОТЧЕТ</w:t>
      </w:r>
    </w:p>
    <w:p w:rsidR="008D78B5" w:rsidRDefault="008D78B5" w:rsidP="008D78B5">
      <w:pPr>
        <w:widowControl w:val="0"/>
        <w:autoSpaceDE w:val="0"/>
        <w:autoSpaceDN w:val="0"/>
        <w:adjustRightInd w:val="0"/>
        <w:jc w:val="center"/>
        <w:rPr>
          <w:b/>
          <w:sz w:val="28"/>
          <w:szCs w:val="28"/>
        </w:rPr>
      </w:pPr>
      <w:r w:rsidRPr="00D1693F">
        <w:rPr>
          <w:rFonts w:eastAsiaTheme="minorHAnsi" w:cs="Courier New"/>
          <w:b/>
          <w:color w:val="000000"/>
          <w:sz w:val="28"/>
          <w:szCs w:val="28"/>
          <w:lang w:eastAsia="en-US"/>
        </w:rPr>
        <w:t>о результата</w:t>
      </w:r>
      <w:r>
        <w:rPr>
          <w:rFonts w:eastAsiaTheme="minorHAnsi" w:cs="Courier New"/>
          <w:b/>
          <w:color w:val="000000"/>
          <w:sz w:val="28"/>
          <w:szCs w:val="28"/>
          <w:lang w:eastAsia="en-US"/>
        </w:rPr>
        <w:t>х</w:t>
      </w:r>
      <w:r w:rsidRPr="00D1693F">
        <w:rPr>
          <w:rFonts w:eastAsiaTheme="minorHAnsi" w:cs="Courier New"/>
          <w:b/>
          <w:color w:val="000000"/>
          <w:sz w:val="28"/>
          <w:szCs w:val="28"/>
          <w:lang w:eastAsia="en-US"/>
        </w:rPr>
        <w:t xml:space="preserve"> экспертно-аналитического мероприятия </w:t>
      </w:r>
      <w:r w:rsidRPr="00EB06F8">
        <w:rPr>
          <w:b/>
          <w:sz w:val="28"/>
          <w:szCs w:val="28"/>
        </w:rPr>
        <w:t xml:space="preserve"> </w:t>
      </w:r>
    </w:p>
    <w:p w:rsidR="008D78B5" w:rsidRPr="00E836E9" w:rsidRDefault="008D78B5" w:rsidP="008D78B5">
      <w:pPr>
        <w:widowControl w:val="0"/>
        <w:autoSpaceDE w:val="0"/>
        <w:autoSpaceDN w:val="0"/>
        <w:adjustRightInd w:val="0"/>
        <w:jc w:val="center"/>
        <w:rPr>
          <w:b/>
          <w:sz w:val="28"/>
          <w:szCs w:val="28"/>
        </w:rPr>
      </w:pPr>
      <w:r w:rsidRPr="00E836E9">
        <w:rPr>
          <w:b/>
          <w:sz w:val="28"/>
          <w:szCs w:val="28"/>
        </w:rPr>
        <w:t>«</w:t>
      </w:r>
      <w:bookmarkStart w:id="45" w:name="_Hlk203136543"/>
      <w:r w:rsidRPr="00E836E9">
        <w:rPr>
          <w:b/>
          <w:sz w:val="28"/>
          <w:szCs w:val="28"/>
        </w:rPr>
        <w:t>Оценка реализации региональных проектов «Развитие системы оказания первичной медико-санитарной помощи» и «Модернизация первичного звена здравоохранения в субъектах Российской Федерации» национального проекта «Здравоохранение» в 2019-2024 годах</w:t>
      </w:r>
      <w:bookmarkEnd w:id="45"/>
      <w:r w:rsidRPr="00E836E9">
        <w:rPr>
          <w:b/>
          <w:sz w:val="28"/>
          <w:szCs w:val="28"/>
        </w:rPr>
        <w:t>»</w:t>
      </w:r>
    </w:p>
    <w:p w:rsidR="008D78B5" w:rsidRPr="00180737" w:rsidRDefault="008D78B5" w:rsidP="008D78B5">
      <w:pPr>
        <w:widowControl w:val="0"/>
        <w:autoSpaceDE w:val="0"/>
        <w:autoSpaceDN w:val="0"/>
        <w:adjustRightInd w:val="0"/>
        <w:jc w:val="center"/>
      </w:pPr>
    </w:p>
    <w:p w:rsidR="008D78B5" w:rsidRPr="006053E3" w:rsidRDefault="008D78B5" w:rsidP="008D78B5">
      <w:pPr>
        <w:widowControl w:val="0"/>
        <w:autoSpaceDE w:val="0"/>
        <w:autoSpaceDN w:val="0"/>
        <w:adjustRightInd w:val="0"/>
        <w:jc w:val="center"/>
        <w:rPr>
          <w:sz w:val="20"/>
          <w:szCs w:val="20"/>
        </w:rPr>
      </w:pPr>
      <w:r w:rsidRPr="006053E3">
        <w:rPr>
          <w:sz w:val="20"/>
          <w:szCs w:val="20"/>
        </w:rPr>
        <w:t xml:space="preserve">Утвержден Коллегией Счетной палаты Чукотского автономного округа </w:t>
      </w:r>
    </w:p>
    <w:p w:rsidR="008D78B5" w:rsidRPr="006053E3" w:rsidRDefault="008D78B5" w:rsidP="008D78B5">
      <w:pPr>
        <w:widowControl w:val="0"/>
        <w:autoSpaceDE w:val="0"/>
        <w:autoSpaceDN w:val="0"/>
        <w:adjustRightInd w:val="0"/>
        <w:jc w:val="center"/>
        <w:rPr>
          <w:b/>
          <w:sz w:val="20"/>
          <w:szCs w:val="20"/>
        </w:rPr>
      </w:pPr>
      <w:r w:rsidRPr="006053E3">
        <w:rPr>
          <w:sz w:val="20"/>
          <w:szCs w:val="20"/>
        </w:rPr>
        <w:t>(протокол от 10 сентября 2025 года №21)</w:t>
      </w:r>
    </w:p>
    <w:bookmarkEnd w:id="44"/>
    <w:p w:rsidR="008D78B5" w:rsidRDefault="008D78B5" w:rsidP="008D78B5">
      <w:pPr>
        <w:pStyle w:val="ad"/>
        <w:ind w:firstLine="709"/>
        <w:rPr>
          <w:rFonts w:ascii="Times New Roman" w:hAnsi="Times New Roman" w:cs="Times New Roman"/>
          <w:b/>
          <w:sz w:val="28"/>
          <w:szCs w:val="28"/>
        </w:rPr>
      </w:pPr>
    </w:p>
    <w:p w:rsidR="008D78B5" w:rsidRDefault="008D78B5" w:rsidP="008D78B5">
      <w:pPr>
        <w:pStyle w:val="ad"/>
        <w:ind w:firstLine="709"/>
        <w:rPr>
          <w:rFonts w:ascii="Times New Roman" w:hAnsi="Times New Roman" w:cs="Times New Roman"/>
          <w:sz w:val="28"/>
          <w:szCs w:val="28"/>
        </w:rPr>
      </w:pPr>
      <w:r w:rsidRPr="0083197C">
        <w:rPr>
          <w:rFonts w:ascii="Times New Roman" w:hAnsi="Times New Roman" w:cs="Times New Roman"/>
          <w:b/>
          <w:sz w:val="28"/>
          <w:szCs w:val="28"/>
        </w:rPr>
        <w:t>Основание для проведения экспертно-аналитического мероприятия</w:t>
      </w:r>
      <w:r w:rsidRPr="0083197C">
        <w:rPr>
          <w:rFonts w:ascii="Times New Roman" w:hAnsi="Times New Roman" w:cs="Times New Roman"/>
          <w:sz w:val="28"/>
          <w:szCs w:val="28"/>
        </w:rPr>
        <w:t>:</w:t>
      </w:r>
      <w:r w:rsidRPr="0083197C">
        <w:rPr>
          <w:rFonts w:ascii="Times New Roman" w:hAnsi="Times New Roman" w:cs="Times New Roman"/>
          <w:b/>
          <w:sz w:val="28"/>
          <w:szCs w:val="28"/>
        </w:rPr>
        <w:t xml:space="preserve"> </w:t>
      </w:r>
      <w:r w:rsidRPr="0083197C">
        <w:rPr>
          <w:rFonts w:ascii="Times New Roman" w:hAnsi="Times New Roman" w:cs="Times New Roman"/>
          <w:sz w:val="28"/>
          <w:szCs w:val="28"/>
        </w:rPr>
        <w:t>пункт 2.12. плана работы Счетной палаты Чукотского автономного округа на 2025 год.</w:t>
      </w:r>
    </w:p>
    <w:p w:rsidR="008D78B5" w:rsidRPr="0083197C" w:rsidRDefault="008D78B5" w:rsidP="008D78B5">
      <w:pPr>
        <w:ind w:firstLine="720"/>
        <w:jc w:val="both"/>
        <w:rPr>
          <w:sz w:val="28"/>
          <w:szCs w:val="28"/>
        </w:rPr>
      </w:pPr>
      <w:r w:rsidRPr="0083197C">
        <w:rPr>
          <w:b/>
          <w:sz w:val="28"/>
          <w:szCs w:val="28"/>
        </w:rPr>
        <w:t>Предмет экспертно-аналитического мероприятия</w:t>
      </w:r>
      <w:r w:rsidRPr="0083197C">
        <w:rPr>
          <w:sz w:val="28"/>
          <w:szCs w:val="28"/>
        </w:rPr>
        <w:t>:</w:t>
      </w:r>
    </w:p>
    <w:p w:rsidR="008D78B5" w:rsidRPr="0083197C" w:rsidRDefault="008D78B5" w:rsidP="008D78B5">
      <w:pPr>
        <w:pStyle w:val="ConsPlusNonformat"/>
        <w:ind w:firstLine="708"/>
        <w:jc w:val="both"/>
        <w:rPr>
          <w:rFonts w:ascii="Times New Roman" w:hAnsi="Times New Roman" w:cs="Times New Roman"/>
          <w:color w:val="000000"/>
          <w:sz w:val="28"/>
          <w:szCs w:val="28"/>
        </w:rPr>
      </w:pPr>
      <w:r w:rsidRPr="0083197C">
        <w:rPr>
          <w:rFonts w:ascii="Times New Roman" w:hAnsi="Times New Roman" w:cs="Times New Roman"/>
          <w:sz w:val="28"/>
          <w:szCs w:val="28"/>
        </w:rPr>
        <w:t xml:space="preserve">деятельность </w:t>
      </w:r>
      <w:r w:rsidRPr="0083197C">
        <w:rPr>
          <w:rFonts w:ascii="Times New Roman" w:hAnsi="Times New Roman" w:cs="Times New Roman"/>
          <w:color w:val="000000"/>
          <w:sz w:val="28"/>
          <w:szCs w:val="28"/>
        </w:rPr>
        <w:t xml:space="preserve">руководителя и </w:t>
      </w:r>
      <w:r w:rsidRPr="0083197C">
        <w:rPr>
          <w:rFonts w:ascii="Times New Roman" w:hAnsi="Times New Roman" w:cs="Times New Roman"/>
          <w:sz w:val="28"/>
          <w:szCs w:val="28"/>
        </w:rPr>
        <w:t xml:space="preserve">участников </w:t>
      </w:r>
      <w:r w:rsidRPr="0083197C">
        <w:rPr>
          <w:rFonts w:ascii="Times New Roman" w:hAnsi="Times New Roman" w:cs="Times New Roman"/>
          <w:color w:val="000000"/>
          <w:sz w:val="28"/>
          <w:szCs w:val="28"/>
        </w:rPr>
        <w:t xml:space="preserve">региональных проектов </w:t>
      </w:r>
      <w:r w:rsidRPr="0083197C">
        <w:rPr>
          <w:rFonts w:ascii="Times New Roman" w:hAnsi="Times New Roman" w:cs="Times New Roman"/>
          <w:sz w:val="28"/>
          <w:szCs w:val="28"/>
        </w:rPr>
        <w:t>«Развитие системы оказания первичной медико-санитарной помощи» и «Модернизация первичного звена здравоохранения в субъектах Российской Федерации»</w:t>
      </w:r>
      <w:r w:rsidRPr="0083197C">
        <w:rPr>
          <w:rFonts w:ascii="Times New Roman" w:hAnsi="Times New Roman" w:cs="Times New Roman"/>
          <w:color w:val="000000"/>
          <w:sz w:val="28"/>
          <w:szCs w:val="28"/>
        </w:rPr>
        <w:t>, направленная на их реализацию;</w:t>
      </w:r>
    </w:p>
    <w:p w:rsidR="008D78B5" w:rsidRDefault="008D78B5" w:rsidP="008D78B5">
      <w:pPr>
        <w:ind w:firstLine="708"/>
        <w:jc w:val="both"/>
        <w:rPr>
          <w:sz w:val="28"/>
          <w:szCs w:val="28"/>
        </w:rPr>
      </w:pPr>
      <w:r w:rsidRPr="0083197C">
        <w:rPr>
          <w:sz w:val="28"/>
          <w:szCs w:val="28"/>
        </w:rPr>
        <w:t>итоги реализации региональных проектов «Развитие системы оказания первичной медико-санитарной помощи» и «Модернизация первичного звена здравоохранения в субъектах Российской Федерации».</w:t>
      </w:r>
    </w:p>
    <w:p w:rsidR="008D78B5" w:rsidRPr="00165818" w:rsidRDefault="008D78B5" w:rsidP="008D78B5">
      <w:pPr>
        <w:ind w:firstLine="708"/>
        <w:jc w:val="both"/>
        <w:rPr>
          <w:sz w:val="4"/>
          <w:szCs w:val="4"/>
        </w:rPr>
      </w:pPr>
    </w:p>
    <w:p w:rsidR="008D78B5" w:rsidRDefault="008D78B5" w:rsidP="008D78B5">
      <w:pPr>
        <w:pStyle w:val="ConsPlusNonformat"/>
        <w:ind w:firstLine="708"/>
        <w:jc w:val="both"/>
        <w:rPr>
          <w:rFonts w:ascii="Times New Roman" w:eastAsia="Times New Roman" w:hAnsi="Times New Roman" w:cs="Times New Roman"/>
          <w:sz w:val="28"/>
          <w:szCs w:val="28"/>
        </w:rPr>
      </w:pPr>
      <w:r w:rsidRPr="0083197C">
        <w:rPr>
          <w:rFonts w:ascii="Times New Roman" w:hAnsi="Times New Roman" w:cs="Times New Roman"/>
          <w:b/>
          <w:sz w:val="28"/>
          <w:szCs w:val="28"/>
        </w:rPr>
        <w:t xml:space="preserve">Цель экспертно-аналитического мероприятия: </w:t>
      </w:r>
      <w:r w:rsidRPr="0083197C">
        <w:rPr>
          <w:rFonts w:ascii="Times New Roman" w:hAnsi="Times New Roman" w:cs="Times New Roman"/>
          <w:sz w:val="28"/>
          <w:szCs w:val="28"/>
        </w:rPr>
        <w:t>о</w:t>
      </w:r>
      <w:r w:rsidRPr="0083197C">
        <w:rPr>
          <w:rFonts w:ascii="Times New Roman" w:eastAsia="Times New Roman" w:hAnsi="Times New Roman" w:cs="Times New Roman"/>
          <w:sz w:val="28"/>
          <w:szCs w:val="28"/>
        </w:rPr>
        <w:t xml:space="preserve">ценить итоги реализации </w:t>
      </w:r>
      <w:r w:rsidRPr="0083197C">
        <w:rPr>
          <w:rFonts w:ascii="Times New Roman" w:hAnsi="Times New Roman" w:cs="Times New Roman"/>
          <w:sz w:val="28"/>
          <w:szCs w:val="28"/>
        </w:rPr>
        <w:t>региональных</w:t>
      </w:r>
      <w:r w:rsidRPr="0083197C">
        <w:rPr>
          <w:rFonts w:ascii="Times New Roman" w:eastAsia="Times New Roman" w:hAnsi="Times New Roman" w:cs="Times New Roman"/>
          <w:sz w:val="28"/>
          <w:szCs w:val="28"/>
        </w:rPr>
        <w:t xml:space="preserve"> проектов, доступность и качество медицинской помощи.</w:t>
      </w:r>
    </w:p>
    <w:p w:rsidR="008D78B5" w:rsidRPr="0083197C" w:rsidRDefault="008D78B5" w:rsidP="008D78B5">
      <w:pPr>
        <w:rPr>
          <w:b/>
          <w:sz w:val="28"/>
          <w:szCs w:val="28"/>
        </w:rPr>
      </w:pPr>
      <w:r w:rsidRPr="0083197C">
        <w:rPr>
          <w:sz w:val="28"/>
          <w:szCs w:val="28"/>
        </w:rPr>
        <w:tab/>
      </w:r>
      <w:r w:rsidRPr="0083197C">
        <w:rPr>
          <w:b/>
          <w:sz w:val="28"/>
          <w:szCs w:val="28"/>
        </w:rPr>
        <w:t>Вопросы экспертно-аналитического мероприятия:</w:t>
      </w:r>
    </w:p>
    <w:p w:rsidR="008D78B5" w:rsidRPr="0083197C" w:rsidRDefault="008D78B5" w:rsidP="008D78B5">
      <w:pPr>
        <w:ind w:firstLine="708"/>
        <w:jc w:val="both"/>
        <w:rPr>
          <w:sz w:val="28"/>
          <w:szCs w:val="28"/>
        </w:rPr>
      </w:pPr>
      <w:r w:rsidRPr="0083197C">
        <w:rPr>
          <w:sz w:val="28"/>
          <w:szCs w:val="28"/>
        </w:rPr>
        <w:t xml:space="preserve">1. Анализ климатогеографических особенностей </w:t>
      </w:r>
      <w:r>
        <w:rPr>
          <w:sz w:val="28"/>
          <w:szCs w:val="28"/>
        </w:rPr>
        <w:t xml:space="preserve">Чукотского автономного округа </w:t>
      </w:r>
      <w:r w:rsidRPr="0083197C">
        <w:rPr>
          <w:sz w:val="28"/>
          <w:szCs w:val="28"/>
        </w:rPr>
        <w:t>и демографические показатели.</w:t>
      </w:r>
    </w:p>
    <w:p w:rsidR="008D78B5" w:rsidRPr="00B44EA9" w:rsidRDefault="008D78B5" w:rsidP="008D78B5">
      <w:pPr>
        <w:ind w:firstLine="708"/>
        <w:jc w:val="both"/>
        <w:rPr>
          <w:color w:val="FF0000"/>
          <w:sz w:val="28"/>
          <w:szCs w:val="28"/>
        </w:rPr>
      </w:pPr>
      <w:r w:rsidRPr="0083197C">
        <w:rPr>
          <w:sz w:val="28"/>
          <w:szCs w:val="28"/>
        </w:rPr>
        <w:t>2. Оценка реализации региональных проектов</w:t>
      </w:r>
      <w:r>
        <w:rPr>
          <w:sz w:val="28"/>
          <w:szCs w:val="28"/>
        </w:rPr>
        <w:t xml:space="preserve"> </w:t>
      </w:r>
      <w:r w:rsidRPr="00EC159B">
        <w:rPr>
          <w:sz w:val="28"/>
          <w:szCs w:val="28"/>
        </w:rPr>
        <w:t xml:space="preserve">(общая характеристика региональных проектов и нормативное регулирование их реализации). </w:t>
      </w:r>
    </w:p>
    <w:p w:rsidR="008D78B5" w:rsidRPr="0083197C" w:rsidRDefault="008D78B5" w:rsidP="008D78B5">
      <w:pPr>
        <w:ind w:firstLine="708"/>
        <w:jc w:val="both"/>
        <w:rPr>
          <w:i/>
          <w:sz w:val="28"/>
          <w:szCs w:val="28"/>
        </w:rPr>
      </w:pPr>
      <w:r w:rsidRPr="0083197C">
        <w:rPr>
          <w:i/>
          <w:sz w:val="28"/>
          <w:szCs w:val="28"/>
        </w:rPr>
        <w:t>2.1. Региональный проект «Развитие системы оказания первичной медико-санитарной помощи».</w:t>
      </w:r>
    </w:p>
    <w:p w:rsidR="008D78B5" w:rsidRPr="0083197C" w:rsidRDefault="008D78B5" w:rsidP="008D78B5">
      <w:pPr>
        <w:ind w:firstLine="708"/>
        <w:jc w:val="both"/>
        <w:rPr>
          <w:sz w:val="28"/>
          <w:szCs w:val="28"/>
        </w:rPr>
      </w:pPr>
      <w:r w:rsidRPr="0083197C">
        <w:rPr>
          <w:sz w:val="28"/>
          <w:szCs w:val="28"/>
        </w:rPr>
        <w:t>2.1.1.</w:t>
      </w:r>
      <w:r w:rsidRPr="0083197C">
        <w:rPr>
          <w:b/>
          <w:sz w:val="28"/>
          <w:szCs w:val="28"/>
        </w:rPr>
        <w:t> </w:t>
      </w:r>
      <w:r w:rsidRPr="0083197C">
        <w:rPr>
          <w:sz w:val="28"/>
          <w:szCs w:val="28"/>
        </w:rPr>
        <w:t>Доступность первичной медико-санитарной помощи посредством охвата населения участковыми больницами, фельдшерскими пунктами, фельдшерско-акушерскими пунктами и врачебными амбулаториями, а также мобильными комплексами.</w:t>
      </w:r>
    </w:p>
    <w:p w:rsidR="008D78B5" w:rsidRPr="0083197C" w:rsidRDefault="008D78B5" w:rsidP="008D78B5">
      <w:pPr>
        <w:ind w:firstLine="708"/>
        <w:jc w:val="both"/>
        <w:rPr>
          <w:sz w:val="28"/>
          <w:szCs w:val="28"/>
        </w:rPr>
      </w:pPr>
      <w:r w:rsidRPr="0083197C">
        <w:rPr>
          <w:sz w:val="28"/>
          <w:szCs w:val="28"/>
        </w:rPr>
        <w:t>2.1.</w:t>
      </w:r>
      <w:r>
        <w:rPr>
          <w:sz w:val="28"/>
          <w:szCs w:val="28"/>
        </w:rPr>
        <w:t>2</w:t>
      </w:r>
      <w:r w:rsidRPr="0083197C">
        <w:rPr>
          <w:sz w:val="28"/>
          <w:szCs w:val="28"/>
        </w:rPr>
        <w:t xml:space="preserve">. Развитие санитарной авиации </w:t>
      </w:r>
      <w:r>
        <w:rPr>
          <w:sz w:val="28"/>
          <w:szCs w:val="28"/>
        </w:rPr>
        <w:t>в Чукотском автономном округе</w:t>
      </w:r>
      <w:r w:rsidRPr="0083197C">
        <w:rPr>
          <w:sz w:val="28"/>
          <w:szCs w:val="28"/>
        </w:rPr>
        <w:t>.</w:t>
      </w:r>
    </w:p>
    <w:p w:rsidR="008D78B5" w:rsidRPr="0083197C" w:rsidRDefault="008D78B5" w:rsidP="008D78B5">
      <w:pPr>
        <w:ind w:firstLine="708"/>
        <w:jc w:val="both"/>
        <w:rPr>
          <w:i/>
          <w:sz w:val="28"/>
          <w:szCs w:val="28"/>
        </w:rPr>
      </w:pPr>
      <w:r w:rsidRPr="0083197C">
        <w:rPr>
          <w:i/>
          <w:sz w:val="28"/>
          <w:szCs w:val="28"/>
        </w:rPr>
        <w:t>2.2. Региональный проект «Модернизация первичного звена здравоохранения в субъектах Российской Федерации».</w:t>
      </w:r>
    </w:p>
    <w:p w:rsidR="008D78B5" w:rsidRPr="0083197C" w:rsidRDefault="008D78B5" w:rsidP="008D78B5">
      <w:pPr>
        <w:ind w:firstLine="708"/>
        <w:jc w:val="both"/>
        <w:rPr>
          <w:sz w:val="28"/>
          <w:szCs w:val="28"/>
        </w:rPr>
      </w:pPr>
      <w:r w:rsidRPr="0083197C">
        <w:rPr>
          <w:sz w:val="28"/>
          <w:szCs w:val="28"/>
        </w:rPr>
        <w:t>2.2.1. Создание новых объектов здравоохранения, а также ремонт зданий медицинских организаций и их обособленных структурных подразделений, оказывающих первичную медико-санитарную помощь.</w:t>
      </w:r>
    </w:p>
    <w:p w:rsidR="008D78B5" w:rsidRPr="0083197C" w:rsidRDefault="008D78B5" w:rsidP="008D78B5">
      <w:pPr>
        <w:ind w:firstLine="708"/>
        <w:jc w:val="both"/>
        <w:rPr>
          <w:sz w:val="28"/>
          <w:szCs w:val="28"/>
        </w:rPr>
      </w:pPr>
      <w:r w:rsidRPr="0083197C">
        <w:rPr>
          <w:sz w:val="28"/>
          <w:szCs w:val="28"/>
        </w:rPr>
        <w:t>2.2.2. Оснащение (дооснащение) оборудованием медицинских организаций.</w:t>
      </w:r>
    </w:p>
    <w:p w:rsidR="008D78B5" w:rsidRPr="0083197C" w:rsidRDefault="008D78B5" w:rsidP="008D78B5">
      <w:pPr>
        <w:ind w:firstLine="708"/>
        <w:jc w:val="both"/>
        <w:rPr>
          <w:sz w:val="28"/>
          <w:szCs w:val="28"/>
        </w:rPr>
      </w:pPr>
      <w:r w:rsidRPr="0083197C">
        <w:rPr>
          <w:sz w:val="28"/>
          <w:szCs w:val="28"/>
        </w:rPr>
        <w:t>2.2.3. Оснащение (дооснащение) транспортом медицинских организаций.</w:t>
      </w:r>
    </w:p>
    <w:p w:rsidR="008D78B5" w:rsidRPr="0083197C" w:rsidRDefault="008D78B5" w:rsidP="008D78B5">
      <w:pPr>
        <w:ind w:firstLine="708"/>
        <w:jc w:val="both"/>
        <w:rPr>
          <w:sz w:val="28"/>
          <w:szCs w:val="28"/>
        </w:rPr>
      </w:pPr>
      <w:r w:rsidRPr="0083197C">
        <w:rPr>
          <w:sz w:val="28"/>
          <w:szCs w:val="28"/>
        </w:rPr>
        <w:t>3. Оценка качества</w:t>
      </w:r>
      <w:r w:rsidRPr="0083197C">
        <w:t xml:space="preserve"> </w:t>
      </w:r>
      <w:r w:rsidRPr="0083197C">
        <w:rPr>
          <w:sz w:val="28"/>
          <w:szCs w:val="28"/>
        </w:rPr>
        <w:t xml:space="preserve">оказания медицинской помощи: своевременность; правильность выбора методов профилактики, диагностики, лечения и реабилитации; степень достижения запланированного результата первичной </w:t>
      </w:r>
      <w:r w:rsidRPr="0083197C">
        <w:rPr>
          <w:sz w:val="28"/>
          <w:szCs w:val="28"/>
        </w:rPr>
        <w:lastRenderedPageBreak/>
        <w:t>медико-санитарной помощи (</w:t>
      </w:r>
      <w:r w:rsidRPr="0083197C">
        <w:rPr>
          <w:color w:val="000000"/>
          <w:sz w:val="28"/>
          <w:szCs w:val="28"/>
        </w:rPr>
        <w:t>по результатам медико-экономической экспертизы и экспертизы качества медицинской помощи)</w:t>
      </w:r>
      <w:r w:rsidRPr="0083197C">
        <w:rPr>
          <w:sz w:val="28"/>
          <w:szCs w:val="28"/>
        </w:rPr>
        <w:t>.</w:t>
      </w:r>
    </w:p>
    <w:p w:rsidR="008D78B5" w:rsidRPr="0083197C" w:rsidRDefault="008D78B5" w:rsidP="008D78B5">
      <w:pPr>
        <w:ind w:firstLine="708"/>
        <w:jc w:val="both"/>
        <w:rPr>
          <w:sz w:val="28"/>
          <w:szCs w:val="28"/>
        </w:rPr>
      </w:pPr>
      <w:r w:rsidRPr="0083197C">
        <w:rPr>
          <w:sz w:val="28"/>
          <w:szCs w:val="28"/>
        </w:rPr>
        <w:t>4. Анализ обеспеченности квалифицированными кадрами медицинских организаций.</w:t>
      </w:r>
    </w:p>
    <w:p w:rsidR="008D78B5" w:rsidRDefault="008D78B5" w:rsidP="008D78B5">
      <w:pPr>
        <w:ind w:firstLine="708"/>
        <w:jc w:val="both"/>
        <w:rPr>
          <w:sz w:val="28"/>
          <w:szCs w:val="28"/>
        </w:rPr>
      </w:pPr>
      <w:r w:rsidRPr="0083197C">
        <w:rPr>
          <w:sz w:val="28"/>
          <w:szCs w:val="28"/>
        </w:rPr>
        <w:t xml:space="preserve">5. Оценка общественного мнения по удовлетворенности населения медицинской помощью. </w:t>
      </w:r>
    </w:p>
    <w:p w:rsidR="008D78B5" w:rsidRPr="0083197C" w:rsidRDefault="008D78B5" w:rsidP="008D78B5">
      <w:pPr>
        <w:pStyle w:val="ad"/>
        <w:ind w:firstLine="709"/>
        <w:rPr>
          <w:rFonts w:ascii="Times New Roman" w:hAnsi="Times New Roman" w:cs="Times New Roman"/>
          <w:sz w:val="28"/>
          <w:szCs w:val="28"/>
        </w:rPr>
      </w:pPr>
      <w:r w:rsidRPr="0083197C">
        <w:rPr>
          <w:rFonts w:ascii="Times New Roman" w:hAnsi="Times New Roman" w:cs="Times New Roman"/>
          <w:b/>
          <w:sz w:val="28"/>
          <w:szCs w:val="28"/>
        </w:rPr>
        <w:t>Объекты экспертно-аналитического мероприятия</w:t>
      </w:r>
      <w:r w:rsidRPr="0083197C">
        <w:rPr>
          <w:rFonts w:ascii="Times New Roman" w:hAnsi="Times New Roman" w:cs="Times New Roman"/>
          <w:sz w:val="28"/>
          <w:szCs w:val="28"/>
        </w:rPr>
        <w:t xml:space="preserve">: </w:t>
      </w:r>
    </w:p>
    <w:p w:rsidR="008D78B5" w:rsidRPr="0083197C" w:rsidRDefault="008D78B5" w:rsidP="008D78B5">
      <w:pPr>
        <w:pStyle w:val="ConsPlusNonformat"/>
        <w:ind w:firstLine="708"/>
        <w:jc w:val="both"/>
        <w:rPr>
          <w:rFonts w:ascii="Times New Roman" w:hAnsi="Times New Roman" w:cs="Times New Roman"/>
          <w:sz w:val="28"/>
          <w:szCs w:val="28"/>
        </w:rPr>
      </w:pPr>
      <w:r w:rsidRPr="0083197C">
        <w:rPr>
          <w:rFonts w:ascii="Times New Roman" w:hAnsi="Times New Roman" w:cs="Times New Roman"/>
          <w:sz w:val="28"/>
          <w:szCs w:val="28"/>
        </w:rPr>
        <w:t>- Департамент здравоохранения Чукотского автономного округа</w:t>
      </w:r>
      <w:r>
        <w:rPr>
          <w:rStyle w:val="ac"/>
          <w:sz w:val="28"/>
          <w:szCs w:val="28"/>
        </w:rPr>
        <w:footnoteReference w:id="49"/>
      </w:r>
      <w:r w:rsidRPr="0083197C">
        <w:rPr>
          <w:rFonts w:ascii="Times New Roman" w:hAnsi="Times New Roman" w:cs="Times New Roman"/>
          <w:sz w:val="28"/>
          <w:szCs w:val="28"/>
        </w:rPr>
        <w:t>;</w:t>
      </w:r>
    </w:p>
    <w:p w:rsidR="008D78B5" w:rsidRPr="0083197C" w:rsidRDefault="008D78B5" w:rsidP="008D78B5">
      <w:pPr>
        <w:pStyle w:val="ConsPlusNonformat"/>
        <w:ind w:firstLine="708"/>
        <w:jc w:val="both"/>
        <w:rPr>
          <w:rFonts w:ascii="Times New Roman" w:hAnsi="Times New Roman" w:cs="Times New Roman"/>
          <w:sz w:val="28"/>
          <w:szCs w:val="28"/>
        </w:rPr>
      </w:pPr>
      <w:r w:rsidRPr="0083197C">
        <w:rPr>
          <w:rFonts w:ascii="Times New Roman" w:hAnsi="Times New Roman" w:cs="Times New Roman"/>
          <w:color w:val="000000" w:themeColor="text1"/>
          <w:sz w:val="28"/>
          <w:szCs w:val="28"/>
        </w:rPr>
        <w:t>- </w:t>
      </w:r>
      <w:r w:rsidRPr="0083197C">
        <w:rPr>
          <w:rFonts w:ascii="Times New Roman" w:hAnsi="Times New Roman" w:cs="Times New Roman"/>
          <w:sz w:val="28"/>
          <w:szCs w:val="28"/>
        </w:rPr>
        <w:t>Государственное</w:t>
      </w:r>
      <w:r w:rsidRPr="0083197C">
        <w:rPr>
          <w:rFonts w:ascii="Times New Roman" w:hAnsi="Times New Roman" w:cs="Times New Roman"/>
          <w:color w:val="828282"/>
          <w:sz w:val="21"/>
          <w:szCs w:val="21"/>
          <w:shd w:val="clear" w:color="auto" w:fill="FFFFFF"/>
        </w:rPr>
        <w:t> </w:t>
      </w:r>
      <w:r w:rsidRPr="0083197C">
        <w:rPr>
          <w:rFonts w:ascii="Times New Roman" w:hAnsi="Times New Roman" w:cs="Times New Roman"/>
          <w:sz w:val="28"/>
          <w:szCs w:val="28"/>
        </w:rPr>
        <w:t>бюджетное учреждение здравоохранения «Чукотская окружная больница»</w:t>
      </w:r>
      <w:r>
        <w:rPr>
          <w:rStyle w:val="ac"/>
          <w:sz w:val="28"/>
          <w:szCs w:val="28"/>
        </w:rPr>
        <w:footnoteReference w:id="50"/>
      </w:r>
      <w:r w:rsidRPr="0083197C">
        <w:rPr>
          <w:rFonts w:ascii="Times New Roman" w:hAnsi="Times New Roman" w:cs="Times New Roman"/>
          <w:sz w:val="28"/>
          <w:szCs w:val="28"/>
        </w:rPr>
        <w:t>;</w:t>
      </w:r>
    </w:p>
    <w:p w:rsidR="008D78B5" w:rsidRDefault="008D78B5" w:rsidP="008D78B5">
      <w:pPr>
        <w:ind w:firstLine="709"/>
        <w:jc w:val="both"/>
        <w:rPr>
          <w:sz w:val="28"/>
          <w:szCs w:val="28"/>
        </w:rPr>
      </w:pPr>
      <w:r w:rsidRPr="0083197C">
        <w:rPr>
          <w:sz w:val="28"/>
          <w:szCs w:val="28"/>
        </w:rPr>
        <w:t>-</w:t>
      </w:r>
      <w:r>
        <w:rPr>
          <w:sz w:val="28"/>
          <w:szCs w:val="28"/>
        </w:rPr>
        <w:t> </w:t>
      </w:r>
      <w:r w:rsidRPr="0083197C">
        <w:rPr>
          <w:sz w:val="28"/>
          <w:szCs w:val="28"/>
        </w:rPr>
        <w:t>Чукотский территориальный фонд обязательного медицинского страхования</w:t>
      </w:r>
      <w:r>
        <w:rPr>
          <w:rStyle w:val="ac"/>
          <w:sz w:val="28"/>
          <w:szCs w:val="28"/>
        </w:rPr>
        <w:footnoteReference w:id="51"/>
      </w:r>
      <w:r w:rsidRPr="0083197C">
        <w:rPr>
          <w:sz w:val="28"/>
          <w:szCs w:val="28"/>
        </w:rPr>
        <w:t>.</w:t>
      </w:r>
    </w:p>
    <w:p w:rsidR="008D78B5" w:rsidRDefault="008D78B5" w:rsidP="008D78B5">
      <w:pPr>
        <w:ind w:firstLine="709"/>
        <w:jc w:val="both"/>
        <w:rPr>
          <w:sz w:val="28"/>
          <w:szCs w:val="28"/>
        </w:rPr>
      </w:pPr>
      <w:r w:rsidRPr="0083197C">
        <w:rPr>
          <w:b/>
          <w:sz w:val="28"/>
          <w:szCs w:val="28"/>
        </w:rPr>
        <w:t>Исследуемый период</w:t>
      </w:r>
      <w:r w:rsidRPr="0083197C">
        <w:rPr>
          <w:sz w:val="28"/>
          <w:szCs w:val="28"/>
        </w:rPr>
        <w:t>: 2019-2024 годы.</w:t>
      </w:r>
    </w:p>
    <w:p w:rsidR="008D78B5" w:rsidRPr="0083197C" w:rsidRDefault="008D78B5" w:rsidP="008D78B5">
      <w:pPr>
        <w:pStyle w:val="ad"/>
        <w:tabs>
          <w:tab w:val="left" w:pos="0"/>
          <w:tab w:val="left" w:pos="567"/>
        </w:tabs>
        <w:ind w:firstLine="709"/>
        <w:rPr>
          <w:rFonts w:ascii="Times New Roman" w:hAnsi="Times New Roman" w:cs="Times New Roman"/>
          <w:sz w:val="28"/>
          <w:szCs w:val="28"/>
        </w:rPr>
      </w:pPr>
      <w:r w:rsidRPr="0083197C">
        <w:rPr>
          <w:rFonts w:ascii="Times New Roman" w:hAnsi="Times New Roman" w:cs="Times New Roman"/>
          <w:b/>
          <w:sz w:val="28"/>
          <w:szCs w:val="28"/>
        </w:rPr>
        <w:t>Сроки проведения мероприятия</w:t>
      </w:r>
      <w:r w:rsidRPr="0083197C">
        <w:rPr>
          <w:rFonts w:ascii="Times New Roman" w:hAnsi="Times New Roman" w:cs="Times New Roman"/>
          <w:sz w:val="28"/>
          <w:szCs w:val="28"/>
        </w:rPr>
        <w:t>: с 15 января по 30 августа 2025 года.</w:t>
      </w:r>
    </w:p>
    <w:p w:rsidR="008D78B5" w:rsidRPr="00195CB0" w:rsidRDefault="008D78B5" w:rsidP="008D78B5">
      <w:pPr>
        <w:ind w:firstLine="708"/>
        <w:jc w:val="both"/>
        <w:rPr>
          <w:b/>
          <w:sz w:val="16"/>
          <w:szCs w:val="16"/>
        </w:rPr>
      </w:pPr>
    </w:p>
    <w:p w:rsidR="008D78B5" w:rsidRDefault="008D78B5" w:rsidP="008D78B5">
      <w:pPr>
        <w:widowControl w:val="0"/>
        <w:autoSpaceDE w:val="0"/>
        <w:autoSpaceDN w:val="0"/>
        <w:adjustRightInd w:val="0"/>
        <w:ind w:firstLine="709"/>
        <w:jc w:val="both"/>
        <w:rPr>
          <w:sz w:val="28"/>
          <w:szCs w:val="28"/>
        </w:rPr>
      </w:pPr>
      <w:r>
        <w:rPr>
          <w:sz w:val="28"/>
          <w:szCs w:val="28"/>
        </w:rPr>
        <w:t>Заключение подготовлено на основании информации и отчетности, представленных объектами экспертно-аналитического мероприятия, данных, размещенных на официальных сайтах.</w:t>
      </w:r>
    </w:p>
    <w:p w:rsidR="008D78B5" w:rsidRPr="00FD1B01" w:rsidRDefault="008D78B5" w:rsidP="008D78B5">
      <w:pPr>
        <w:widowControl w:val="0"/>
        <w:autoSpaceDE w:val="0"/>
        <w:autoSpaceDN w:val="0"/>
        <w:adjustRightInd w:val="0"/>
        <w:ind w:firstLine="709"/>
        <w:jc w:val="both"/>
        <w:rPr>
          <w:sz w:val="16"/>
          <w:szCs w:val="16"/>
        </w:rPr>
      </w:pPr>
    </w:p>
    <w:p w:rsidR="008D78B5" w:rsidRDefault="008D78B5" w:rsidP="008D78B5">
      <w:pPr>
        <w:widowControl w:val="0"/>
        <w:autoSpaceDE w:val="0"/>
        <w:autoSpaceDN w:val="0"/>
        <w:adjustRightInd w:val="0"/>
        <w:ind w:firstLine="709"/>
        <w:jc w:val="both"/>
        <w:rPr>
          <w:b/>
          <w:sz w:val="28"/>
          <w:szCs w:val="28"/>
        </w:rPr>
      </w:pPr>
      <w:r w:rsidRPr="005B4E65">
        <w:rPr>
          <w:b/>
          <w:sz w:val="28"/>
          <w:szCs w:val="28"/>
        </w:rPr>
        <w:t>Краткая характеристика предмета экспертно-аналитического мероприятия</w:t>
      </w:r>
    </w:p>
    <w:p w:rsidR="008D78B5" w:rsidRPr="0019714A" w:rsidRDefault="008D78B5" w:rsidP="008D78B5">
      <w:pPr>
        <w:widowControl w:val="0"/>
        <w:autoSpaceDE w:val="0"/>
        <w:autoSpaceDN w:val="0"/>
        <w:adjustRightInd w:val="0"/>
        <w:ind w:firstLine="709"/>
        <w:jc w:val="both"/>
        <w:rPr>
          <w:b/>
          <w:sz w:val="16"/>
          <w:szCs w:val="16"/>
        </w:rPr>
      </w:pPr>
    </w:p>
    <w:p w:rsidR="008D78B5" w:rsidRDefault="008D78B5" w:rsidP="008D78B5">
      <w:pPr>
        <w:ind w:firstLine="709"/>
        <w:jc w:val="both"/>
        <w:rPr>
          <w:sz w:val="28"/>
          <w:szCs w:val="28"/>
        </w:rPr>
      </w:pPr>
      <w:bookmarkStart w:id="46" w:name="_Hlk208406157"/>
      <w:r w:rsidRPr="00EA6BB4">
        <w:rPr>
          <w:sz w:val="28"/>
          <w:szCs w:val="28"/>
        </w:rPr>
        <w:t xml:space="preserve">В соответствии с Указом Президента Российской Федерации </w:t>
      </w:r>
      <w:r w:rsidRPr="00EA6BB4">
        <w:rPr>
          <w:sz w:val="28"/>
          <w:szCs w:val="28"/>
        </w:rPr>
        <w:br/>
        <w:t>от 07.05.2018 №204 «О национальных целях и стратегических задачах развития Российской Федерации на период до 2024 года», в Чукотском автономном округе разработаны региональные проекты</w:t>
      </w:r>
      <w:r>
        <w:rPr>
          <w:sz w:val="28"/>
          <w:szCs w:val="28"/>
        </w:rPr>
        <w:t xml:space="preserve"> </w:t>
      </w:r>
      <w:r w:rsidRPr="00EA6BB4">
        <w:rPr>
          <w:sz w:val="28"/>
          <w:szCs w:val="28"/>
        </w:rPr>
        <w:t>«Развитие системы оказания первичной медико-санитарной помощи» и «Модернизация первичного звена здравоохранения в субъектах Российской Федерации» национального проекта «Здравоохранение</w:t>
      </w:r>
      <w:r w:rsidRPr="003264A6">
        <w:rPr>
          <w:sz w:val="28"/>
          <w:szCs w:val="28"/>
        </w:rPr>
        <w:t>»</w:t>
      </w:r>
      <w:r>
        <w:rPr>
          <w:sz w:val="28"/>
          <w:szCs w:val="28"/>
        </w:rPr>
        <w:t xml:space="preserve">, </w:t>
      </w:r>
      <w:r w:rsidRPr="00805A19">
        <w:rPr>
          <w:color w:val="000000"/>
          <w:sz w:val="28"/>
          <w:szCs w:val="28"/>
        </w:rPr>
        <w:t>целью котор</w:t>
      </w:r>
      <w:r>
        <w:rPr>
          <w:color w:val="000000"/>
          <w:sz w:val="28"/>
          <w:szCs w:val="28"/>
        </w:rPr>
        <w:t>ых</w:t>
      </w:r>
      <w:r w:rsidRPr="00805A19">
        <w:rPr>
          <w:color w:val="000000"/>
          <w:sz w:val="28"/>
          <w:szCs w:val="28"/>
        </w:rPr>
        <w:t xml:space="preserve"> является организация оказания медицинской помощи рядом с местом жительства, обучения или работы исходя из потребностей всех групп населения.</w:t>
      </w:r>
    </w:p>
    <w:bookmarkEnd w:id="46"/>
    <w:p w:rsidR="008D78B5" w:rsidRPr="00EA6BB4" w:rsidRDefault="008D78B5" w:rsidP="008D78B5">
      <w:pPr>
        <w:ind w:firstLine="709"/>
        <w:jc w:val="both"/>
        <w:rPr>
          <w:sz w:val="28"/>
          <w:szCs w:val="28"/>
        </w:rPr>
      </w:pPr>
      <w:r w:rsidRPr="00EA6BB4">
        <w:rPr>
          <w:sz w:val="28"/>
          <w:szCs w:val="28"/>
        </w:rPr>
        <w:t>Протоколами заседания президиума Совета по стратегическому развитию и региональным проектам Чукотского автономного округа утверждены паспорта региональных проектов:</w:t>
      </w:r>
    </w:p>
    <w:p w:rsidR="008D78B5" w:rsidRPr="00EA6BB4" w:rsidRDefault="008D78B5" w:rsidP="008D78B5">
      <w:pPr>
        <w:ind w:firstLine="709"/>
        <w:jc w:val="both"/>
        <w:rPr>
          <w:sz w:val="28"/>
          <w:szCs w:val="28"/>
        </w:rPr>
      </w:pPr>
      <w:r w:rsidRPr="00EA6BB4">
        <w:rPr>
          <w:sz w:val="28"/>
          <w:szCs w:val="28"/>
        </w:rPr>
        <w:t>-</w:t>
      </w:r>
      <w:r>
        <w:rPr>
          <w:sz w:val="28"/>
          <w:szCs w:val="28"/>
        </w:rPr>
        <w:t> </w:t>
      </w:r>
      <w:r w:rsidRPr="00EA6BB4">
        <w:rPr>
          <w:sz w:val="28"/>
          <w:szCs w:val="28"/>
        </w:rPr>
        <w:t>от 11 июня 2019 года №4 «Развитие системы оказания первичной медико-санитарной помощи»;</w:t>
      </w:r>
    </w:p>
    <w:p w:rsidR="008D78B5" w:rsidRPr="00EA6BB4" w:rsidRDefault="008D78B5" w:rsidP="008D78B5">
      <w:pPr>
        <w:ind w:firstLine="709"/>
        <w:jc w:val="both"/>
        <w:rPr>
          <w:sz w:val="28"/>
          <w:szCs w:val="28"/>
        </w:rPr>
      </w:pPr>
      <w:r w:rsidRPr="00EA6BB4">
        <w:rPr>
          <w:sz w:val="28"/>
          <w:szCs w:val="28"/>
        </w:rPr>
        <w:t>-</w:t>
      </w:r>
      <w:r>
        <w:rPr>
          <w:sz w:val="28"/>
          <w:szCs w:val="28"/>
        </w:rPr>
        <w:t> </w:t>
      </w:r>
      <w:r w:rsidRPr="00EA6BB4">
        <w:rPr>
          <w:sz w:val="28"/>
          <w:szCs w:val="28"/>
        </w:rPr>
        <w:t>от 20 декабря 2021 года №3 «Модернизация первичного звена здравоохранения в субъектах Российской Федерации».</w:t>
      </w:r>
    </w:p>
    <w:p w:rsidR="008D78B5" w:rsidRDefault="008D78B5" w:rsidP="008D78B5">
      <w:pPr>
        <w:pStyle w:val="a8"/>
        <w:spacing w:before="0" w:beforeAutospacing="0" w:after="0" w:afterAutospacing="0"/>
        <w:ind w:firstLine="709"/>
        <w:contextualSpacing/>
        <w:jc w:val="both"/>
        <w:rPr>
          <w:sz w:val="28"/>
          <w:szCs w:val="28"/>
        </w:rPr>
      </w:pPr>
      <w:r w:rsidRPr="003264A6">
        <w:rPr>
          <w:sz w:val="28"/>
          <w:szCs w:val="28"/>
        </w:rPr>
        <w:t xml:space="preserve">В целях организации взаимодействия Министерства здравоохранения Российской Федерации и Департамента здравоохранения при реализации </w:t>
      </w:r>
      <w:r>
        <w:rPr>
          <w:sz w:val="28"/>
          <w:szCs w:val="28"/>
        </w:rPr>
        <w:t>р</w:t>
      </w:r>
      <w:r w:rsidRPr="003264A6">
        <w:rPr>
          <w:sz w:val="28"/>
          <w:szCs w:val="28"/>
        </w:rPr>
        <w:t xml:space="preserve">егиональных проектов и осуществления мониторинга их реализации по достижению целей, показателей и результатов федерального проекта, заключены </w:t>
      </w:r>
      <w:r w:rsidRPr="003264A6">
        <w:rPr>
          <w:sz w:val="28"/>
          <w:szCs w:val="28"/>
        </w:rPr>
        <w:lastRenderedPageBreak/>
        <w:t>Соглашения</w:t>
      </w:r>
      <w:r w:rsidRPr="003264A6">
        <w:rPr>
          <w:rStyle w:val="ac"/>
          <w:sz w:val="28"/>
          <w:szCs w:val="28"/>
        </w:rPr>
        <w:footnoteReference w:id="52"/>
      </w:r>
      <w:r w:rsidRPr="003264A6">
        <w:rPr>
          <w:sz w:val="28"/>
          <w:szCs w:val="28"/>
        </w:rPr>
        <w:t xml:space="preserve">, в которых установлены показатели и результаты для Чукотского автономного округа, отраженные в паспортах </w:t>
      </w:r>
      <w:r>
        <w:rPr>
          <w:sz w:val="28"/>
          <w:szCs w:val="28"/>
        </w:rPr>
        <w:t>р</w:t>
      </w:r>
      <w:r w:rsidRPr="003264A6">
        <w:rPr>
          <w:sz w:val="28"/>
          <w:szCs w:val="28"/>
        </w:rPr>
        <w:t xml:space="preserve">егиональных проектов. </w:t>
      </w:r>
    </w:p>
    <w:p w:rsidR="008D78B5" w:rsidRPr="00805A19" w:rsidRDefault="008D78B5" w:rsidP="008D78B5">
      <w:pPr>
        <w:autoSpaceDE w:val="0"/>
        <w:autoSpaceDN w:val="0"/>
        <w:adjustRightInd w:val="0"/>
        <w:ind w:firstLine="708"/>
        <w:jc w:val="both"/>
        <w:rPr>
          <w:bCs/>
          <w:iCs/>
          <w:sz w:val="28"/>
          <w:szCs w:val="28"/>
          <w:shd w:val="clear" w:color="auto" w:fill="FFFFFF"/>
        </w:rPr>
      </w:pPr>
      <w:r w:rsidRPr="00805A19">
        <w:rPr>
          <w:sz w:val="28"/>
          <w:szCs w:val="28"/>
        </w:rPr>
        <w:t>В соответствии с требованиями Положения об организации проектной деятельности в Чукотском автономном округе</w:t>
      </w:r>
      <w:r w:rsidRPr="00805A19">
        <w:rPr>
          <w:rStyle w:val="ac"/>
          <w:sz w:val="28"/>
          <w:szCs w:val="28"/>
        </w:rPr>
        <w:footnoteReference w:id="53"/>
      </w:r>
      <w:r w:rsidRPr="00805A19">
        <w:rPr>
          <w:sz w:val="28"/>
          <w:szCs w:val="28"/>
        </w:rPr>
        <w:t xml:space="preserve">, куратором и руководителем </w:t>
      </w:r>
      <w:r>
        <w:rPr>
          <w:sz w:val="28"/>
          <w:szCs w:val="28"/>
        </w:rPr>
        <w:t>р</w:t>
      </w:r>
      <w:r w:rsidRPr="00805A19">
        <w:rPr>
          <w:sz w:val="28"/>
          <w:szCs w:val="28"/>
        </w:rPr>
        <w:t xml:space="preserve">егиональных проектов, обеспечивающим контроль его реализации, достижение целей, показателей, результатов и контрольных точек, выполнение задач в соответствии с паспортом </w:t>
      </w:r>
      <w:r>
        <w:rPr>
          <w:sz w:val="28"/>
          <w:szCs w:val="28"/>
        </w:rPr>
        <w:t>р</w:t>
      </w:r>
      <w:r w:rsidRPr="00805A19">
        <w:rPr>
          <w:sz w:val="28"/>
          <w:szCs w:val="28"/>
        </w:rPr>
        <w:t xml:space="preserve">егионального проекта, определен </w:t>
      </w:r>
      <w:r w:rsidRPr="00805A19">
        <w:rPr>
          <w:bCs/>
          <w:iCs/>
          <w:sz w:val="28"/>
          <w:szCs w:val="28"/>
          <w:shd w:val="clear" w:color="auto" w:fill="FFFFFF"/>
        </w:rPr>
        <w:t>руководитель Департамента здравоохранения Чукотского автономного округа, исполняющий должностные обязанности в анализируемом периоде. </w:t>
      </w:r>
    </w:p>
    <w:p w:rsidR="008D78B5" w:rsidRDefault="008D78B5" w:rsidP="008D78B5">
      <w:pPr>
        <w:ind w:firstLine="708"/>
        <w:jc w:val="both"/>
        <w:rPr>
          <w:sz w:val="28"/>
          <w:szCs w:val="28"/>
        </w:rPr>
      </w:pPr>
      <w:bookmarkStart w:id="47" w:name="_Hlk208406178"/>
      <w:r>
        <w:rPr>
          <w:sz w:val="28"/>
          <w:szCs w:val="28"/>
        </w:rPr>
        <w:t xml:space="preserve">Реализация региональных проектов осуществлялась в рамках </w:t>
      </w:r>
      <w:r w:rsidRPr="00EA6BB4">
        <w:rPr>
          <w:sz w:val="28"/>
          <w:szCs w:val="28"/>
        </w:rPr>
        <w:t>Государственн</w:t>
      </w:r>
      <w:r>
        <w:rPr>
          <w:sz w:val="28"/>
          <w:szCs w:val="28"/>
        </w:rPr>
        <w:t>ой</w:t>
      </w:r>
      <w:r w:rsidRPr="00EA6BB4">
        <w:rPr>
          <w:sz w:val="28"/>
          <w:szCs w:val="28"/>
        </w:rPr>
        <w:t xml:space="preserve"> программ</w:t>
      </w:r>
      <w:r>
        <w:rPr>
          <w:sz w:val="28"/>
          <w:szCs w:val="28"/>
        </w:rPr>
        <w:t>ы</w:t>
      </w:r>
      <w:r w:rsidRPr="00EA6BB4">
        <w:rPr>
          <w:sz w:val="28"/>
          <w:szCs w:val="28"/>
        </w:rPr>
        <w:t xml:space="preserve"> «Развитие здравоохранения Чукотского автономного округа»</w:t>
      </w:r>
      <w:r>
        <w:rPr>
          <w:sz w:val="28"/>
          <w:szCs w:val="28"/>
        </w:rPr>
        <w:t>, утвержденной Правительством Чукотского автономного округа</w:t>
      </w:r>
      <w:r w:rsidRPr="00EA6BB4">
        <w:rPr>
          <w:rStyle w:val="ac"/>
          <w:sz w:val="28"/>
          <w:szCs w:val="28"/>
        </w:rPr>
        <w:footnoteReference w:id="54"/>
      </w:r>
      <w:r>
        <w:rPr>
          <w:sz w:val="28"/>
          <w:szCs w:val="28"/>
        </w:rPr>
        <w:t xml:space="preserve"> в</w:t>
      </w:r>
      <w:r w:rsidRPr="00EA6BB4">
        <w:rPr>
          <w:sz w:val="28"/>
          <w:szCs w:val="28"/>
        </w:rPr>
        <w:t xml:space="preserve"> целях обеспечения</w:t>
      </w:r>
      <w:r w:rsidRPr="00EA6BB4">
        <w:t xml:space="preserve"> </w:t>
      </w:r>
      <w:r w:rsidRPr="00EA6BB4">
        <w:rPr>
          <w:sz w:val="28"/>
          <w:szCs w:val="28"/>
        </w:rPr>
        <w:t>доступности медицинской помощи, в том числе экстренной медицинской помощи, и повышения эффективности медицинских услуг</w:t>
      </w:r>
      <w:r>
        <w:rPr>
          <w:sz w:val="28"/>
          <w:szCs w:val="28"/>
        </w:rPr>
        <w:t>.</w:t>
      </w:r>
    </w:p>
    <w:bookmarkEnd w:id="47"/>
    <w:p w:rsidR="008D78B5" w:rsidRDefault="008D78B5" w:rsidP="008D78B5">
      <w:pPr>
        <w:pStyle w:val="ConsPlusNonformat"/>
        <w:ind w:firstLine="708"/>
        <w:jc w:val="both"/>
        <w:rPr>
          <w:rFonts w:ascii="Times New Roman" w:eastAsia="Times New Roman" w:hAnsi="Times New Roman"/>
          <w:color w:val="000000"/>
          <w:sz w:val="28"/>
          <w:szCs w:val="28"/>
        </w:rPr>
      </w:pPr>
      <w:r w:rsidRPr="003264A6">
        <w:rPr>
          <w:rFonts w:ascii="Times New Roman" w:hAnsi="Times New Roman"/>
          <w:sz w:val="28"/>
          <w:szCs w:val="28"/>
        </w:rPr>
        <w:t xml:space="preserve">Ответственным исполнителем Государственной программы определен Департамент здравоохранения. </w:t>
      </w:r>
      <w:r>
        <w:rPr>
          <w:rFonts w:ascii="Times New Roman" w:hAnsi="Times New Roman"/>
          <w:sz w:val="28"/>
          <w:szCs w:val="28"/>
        </w:rPr>
        <w:t>Участником Государственной программы и н</w:t>
      </w:r>
      <w:r w:rsidRPr="008278DE">
        <w:rPr>
          <w:rFonts w:ascii="Times New Roman" w:hAnsi="Times New Roman"/>
          <w:sz w:val="28"/>
          <w:szCs w:val="28"/>
        </w:rPr>
        <w:t xml:space="preserve">епосредственным исполнителем мероприятий </w:t>
      </w:r>
      <w:r>
        <w:rPr>
          <w:rFonts w:ascii="Times New Roman" w:hAnsi="Times New Roman"/>
          <w:sz w:val="28"/>
          <w:szCs w:val="28"/>
        </w:rPr>
        <w:t>р</w:t>
      </w:r>
      <w:r w:rsidRPr="008278DE">
        <w:rPr>
          <w:rFonts w:ascii="Times New Roman" w:hAnsi="Times New Roman"/>
          <w:sz w:val="28"/>
          <w:szCs w:val="28"/>
        </w:rPr>
        <w:t>егиональн</w:t>
      </w:r>
      <w:r>
        <w:rPr>
          <w:rFonts w:ascii="Times New Roman" w:hAnsi="Times New Roman"/>
          <w:sz w:val="28"/>
          <w:szCs w:val="28"/>
        </w:rPr>
        <w:t>ых</w:t>
      </w:r>
      <w:r w:rsidRPr="008278DE">
        <w:rPr>
          <w:rFonts w:ascii="Times New Roman" w:hAnsi="Times New Roman"/>
          <w:sz w:val="28"/>
          <w:szCs w:val="28"/>
        </w:rPr>
        <w:t xml:space="preserve"> проект</w:t>
      </w:r>
      <w:r>
        <w:rPr>
          <w:rFonts w:ascii="Times New Roman" w:hAnsi="Times New Roman"/>
          <w:sz w:val="28"/>
          <w:szCs w:val="28"/>
        </w:rPr>
        <w:t>ов</w:t>
      </w:r>
      <w:r w:rsidRPr="008278DE">
        <w:rPr>
          <w:rFonts w:ascii="Times New Roman" w:eastAsia="Times New Roman" w:hAnsi="Times New Roman"/>
          <w:color w:val="000000"/>
          <w:sz w:val="28"/>
          <w:szCs w:val="28"/>
        </w:rPr>
        <w:t xml:space="preserve"> является ГБУЗ «Чукотская окружная больница», находящееся в ведомственном подчинении Департамента здравоохранения</w:t>
      </w:r>
      <w:r w:rsidRPr="008278DE">
        <w:rPr>
          <w:rStyle w:val="ac"/>
          <w:color w:val="000000"/>
          <w:sz w:val="28"/>
          <w:szCs w:val="28"/>
        </w:rPr>
        <w:footnoteReference w:id="55"/>
      </w:r>
      <w:r w:rsidRPr="008278DE">
        <w:rPr>
          <w:rFonts w:ascii="Times New Roman" w:eastAsia="Times New Roman" w:hAnsi="Times New Roman"/>
          <w:color w:val="000000"/>
          <w:sz w:val="28"/>
          <w:szCs w:val="28"/>
        </w:rPr>
        <w:t>.</w:t>
      </w:r>
    </w:p>
    <w:p w:rsidR="008D78B5" w:rsidRPr="00805A19" w:rsidRDefault="008D78B5" w:rsidP="008D78B5">
      <w:pPr>
        <w:autoSpaceDE w:val="0"/>
        <w:autoSpaceDN w:val="0"/>
        <w:adjustRightInd w:val="0"/>
        <w:ind w:firstLine="708"/>
        <w:jc w:val="both"/>
        <w:rPr>
          <w:sz w:val="16"/>
          <w:szCs w:val="16"/>
        </w:rPr>
      </w:pPr>
    </w:p>
    <w:p w:rsidR="008D78B5" w:rsidRDefault="008D78B5" w:rsidP="008D78B5">
      <w:pPr>
        <w:ind w:firstLine="708"/>
        <w:jc w:val="both"/>
        <w:rPr>
          <w:b/>
          <w:sz w:val="28"/>
          <w:szCs w:val="28"/>
        </w:rPr>
      </w:pPr>
      <w:r>
        <w:rPr>
          <w:b/>
          <w:sz w:val="28"/>
          <w:szCs w:val="28"/>
        </w:rPr>
        <w:t>1. </w:t>
      </w:r>
      <w:r w:rsidRPr="001A7B7E">
        <w:rPr>
          <w:b/>
          <w:sz w:val="28"/>
          <w:szCs w:val="28"/>
        </w:rPr>
        <w:t>Анализ климатогеографических особенностей Чукотского автономного округа и демографические показатели</w:t>
      </w:r>
    </w:p>
    <w:p w:rsidR="008D78B5" w:rsidRDefault="008D78B5" w:rsidP="008D78B5">
      <w:pPr>
        <w:ind w:firstLine="708"/>
        <w:jc w:val="both"/>
        <w:rPr>
          <w:sz w:val="28"/>
          <w:szCs w:val="28"/>
        </w:rPr>
      </w:pPr>
      <w:r w:rsidRPr="00772941">
        <w:rPr>
          <w:sz w:val="28"/>
          <w:szCs w:val="28"/>
        </w:rPr>
        <w:t>Чукотский автономный округ, территория которого составляет 72</w:t>
      </w:r>
      <w:r>
        <w:rPr>
          <w:sz w:val="28"/>
          <w:szCs w:val="28"/>
        </w:rPr>
        <w:t>1,5</w:t>
      </w:r>
      <w:r w:rsidRPr="00772941">
        <w:rPr>
          <w:sz w:val="28"/>
          <w:szCs w:val="28"/>
        </w:rPr>
        <w:t xml:space="preserve"> тыс. км</w:t>
      </w:r>
      <w:r w:rsidRPr="00772941">
        <w:rPr>
          <w:sz w:val="28"/>
          <w:szCs w:val="28"/>
          <w:vertAlign w:val="superscript"/>
        </w:rPr>
        <w:t>2</w:t>
      </w:r>
      <w:r w:rsidRPr="00772941">
        <w:rPr>
          <w:sz w:val="28"/>
          <w:szCs w:val="28"/>
        </w:rPr>
        <w:t>, полностью входит в состав Арктической зоны Российской Федерации, относится к отдаленной, труднодоступной климатической зоне Крайнего Севера.</w:t>
      </w:r>
      <w:r>
        <w:rPr>
          <w:sz w:val="28"/>
          <w:szCs w:val="28"/>
        </w:rPr>
        <w:t xml:space="preserve"> </w:t>
      </w:r>
    </w:p>
    <w:p w:rsidR="008D78B5" w:rsidRDefault="008D78B5" w:rsidP="008D78B5">
      <w:pPr>
        <w:pStyle w:val="a8"/>
        <w:shd w:val="clear" w:color="auto" w:fill="FFFFFF"/>
        <w:spacing w:before="0" w:beforeAutospacing="0" w:after="0" w:afterAutospacing="0"/>
        <w:ind w:firstLine="709"/>
        <w:jc w:val="both"/>
        <w:rPr>
          <w:color w:val="202122"/>
          <w:sz w:val="28"/>
          <w:szCs w:val="28"/>
        </w:rPr>
      </w:pPr>
      <w:r w:rsidRPr="00A02101">
        <w:rPr>
          <w:color w:val="202122"/>
          <w:sz w:val="28"/>
          <w:szCs w:val="28"/>
        </w:rPr>
        <w:t>Территория округа находится на северо-востоке</w:t>
      </w:r>
      <w:r>
        <w:rPr>
          <w:color w:val="202122"/>
          <w:sz w:val="28"/>
          <w:szCs w:val="28"/>
        </w:rPr>
        <w:t xml:space="preserve"> </w:t>
      </w:r>
      <w:r w:rsidRPr="00A02101">
        <w:rPr>
          <w:color w:val="202122"/>
          <w:sz w:val="28"/>
          <w:szCs w:val="28"/>
        </w:rPr>
        <w:t>России</w:t>
      </w:r>
      <w:r>
        <w:rPr>
          <w:color w:val="202122"/>
          <w:sz w:val="28"/>
          <w:szCs w:val="28"/>
        </w:rPr>
        <w:t>, з</w:t>
      </w:r>
      <w:r w:rsidRPr="00A02101">
        <w:rPr>
          <w:color w:val="202122"/>
          <w:sz w:val="28"/>
          <w:szCs w:val="28"/>
        </w:rPr>
        <w:t>анимает весь</w:t>
      </w:r>
      <w:r>
        <w:rPr>
          <w:color w:val="202122"/>
          <w:sz w:val="28"/>
          <w:szCs w:val="28"/>
        </w:rPr>
        <w:t xml:space="preserve"> </w:t>
      </w:r>
      <w:r w:rsidRPr="00A02101">
        <w:rPr>
          <w:color w:val="202122"/>
          <w:sz w:val="28"/>
          <w:szCs w:val="28"/>
        </w:rPr>
        <w:t>Чукотский полуостров, часть материка и ряд островов (Врангеля,</w:t>
      </w:r>
      <w:r>
        <w:rPr>
          <w:color w:val="202122"/>
          <w:sz w:val="28"/>
          <w:szCs w:val="28"/>
        </w:rPr>
        <w:t xml:space="preserve"> </w:t>
      </w:r>
      <w:proofErr w:type="spellStart"/>
      <w:r w:rsidRPr="00A02101">
        <w:rPr>
          <w:color w:val="202122"/>
          <w:sz w:val="28"/>
          <w:szCs w:val="28"/>
        </w:rPr>
        <w:t>Айон</w:t>
      </w:r>
      <w:proofErr w:type="spellEnd"/>
      <w:r w:rsidRPr="00A02101">
        <w:rPr>
          <w:color w:val="202122"/>
          <w:sz w:val="28"/>
          <w:szCs w:val="28"/>
        </w:rPr>
        <w:t>,</w:t>
      </w:r>
      <w:r>
        <w:rPr>
          <w:color w:val="202122"/>
          <w:sz w:val="28"/>
          <w:szCs w:val="28"/>
        </w:rPr>
        <w:t xml:space="preserve"> </w:t>
      </w:r>
      <w:proofErr w:type="spellStart"/>
      <w:r w:rsidRPr="00A02101">
        <w:rPr>
          <w:color w:val="202122"/>
          <w:sz w:val="28"/>
          <w:szCs w:val="28"/>
        </w:rPr>
        <w:t>Ратманова</w:t>
      </w:r>
      <w:proofErr w:type="spellEnd"/>
      <w:r>
        <w:rPr>
          <w:color w:val="202122"/>
          <w:sz w:val="28"/>
          <w:szCs w:val="28"/>
        </w:rPr>
        <w:t xml:space="preserve"> </w:t>
      </w:r>
      <w:r w:rsidRPr="00A02101">
        <w:rPr>
          <w:color w:val="202122"/>
          <w:sz w:val="28"/>
          <w:szCs w:val="28"/>
        </w:rPr>
        <w:t>и др</w:t>
      </w:r>
      <w:r>
        <w:rPr>
          <w:color w:val="202122"/>
          <w:sz w:val="28"/>
          <w:szCs w:val="28"/>
        </w:rPr>
        <w:t>.</w:t>
      </w:r>
      <w:r w:rsidRPr="00A02101">
        <w:rPr>
          <w:color w:val="202122"/>
          <w:sz w:val="28"/>
          <w:szCs w:val="28"/>
        </w:rPr>
        <w:t>)</w:t>
      </w:r>
      <w:r>
        <w:rPr>
          <w:color w:val="202122"/>
          <w:sz w:val="28"/>
          <w:szCs w:val="28"/>
        </w:rPr>
        <w:t>, о</w:t>
      </w:r>
      <w:r w:rsidRPr="00A02101">
        <w:rPr>
          <w:color w:val="202122"/>
          <w:sz w:val="28"/>
          <w:szCs w:val="28"/>
        </w:rPr>
        <w:t>мывается</w:t>
      </w:r>
      <w:r>
        <w:rPr>
          <w:color w:val="202122"/>
          <w:sz w:val="28"/>
          <w:szCs w:val="28"/>
        </w:rPr>
        <w:t xml:space="preserve"> </w:t>
      </w:r>
      <w:r w:rsidRPr="00A02101">
        <w:rPr>
          <w:color w:val="202122"/>
          <w:sz w:val="28"/>
          <w:szCs w:val="28"/>
        </w:rPr>
        <w:t>Восточно-Сибирским</w:t>
      </w:r>
      <w:r>
        <w:rPr>
          <w:color w:val="202122"/>
          <w:sz w:val="28"/>
          <w:szCs w:val="28"/>
        </w:rPr>
        <w:t xml:space="preserve"> </w:t>
      </w:r>
      <w:r w:rsidRPr="00A02101">
        <w:rPr>
          <w:color w:val="202122"/>
          <w:sz w:val="28"/>
          <w:szCs w:val="28"/>
        </w:rPr>
        <w:t>и</w:t>
      </w:r>
      <w:r>
        <w:rPr>
          <w:color w:val="202122"/>
          <w:sz w:val="28"/>
          <w:szCs w:val="28"/>
        </w:rPr>
        <w:t xml:space="preserve"> </w:t>
      </w:r>
      <w:r w:rsidRPr="00A02101">
        <w:rPr>
          <w:color w:val="202122"/>
          <w:sz w:val="28"/>
          <w:szCs w:val="28"/>
        </w:rPr>
        <w:t>Чукотским</w:t>
      </w:r>
      <w:r>
        <w:rPr>
          <w:color w:val="202122"/>
          <w:sz w:val="28"/>
          <w:szCs w:val="28"/>
        </w:rPr>
        <w:t xml:space="preserve"> </w:t>
      </w:r>
      <w:r w:rsidRPr="00A02101">
        <w:rPr>
          <w:color w:val="202122"/>
          <w:sz w:val="28"/>
          <w:szCs w:val="28"/>
        </w:rPr>
        <w:t>морями</w:t>
      </w:r>
      <w:r>
        <w:rPr>
          <w:color w:val="202122"/>
          <w:sz w:val="28"/>
          <w:szCs w:val="28"/>
        </w:rPr>
        <w:t xml:space="preserve"> </w:t>
      </w:r>
      <w:r w:rsidRPr="00A02101">
        <w:rPr>
          <w:color w:val="202122"/>
          <w:sz w:val="28"/>
          <w:szCs w:val="28"/>
        </w:rPr>
        <w:t>Северного Ледовитого океана</w:t>
      </w:r>
      <w:r>
        <w:rPr>
          <w:color w:val="202122"/>
          <w:sz w:val="28"/>
          <w:szCs w:val="28"/>
        </w:rPr>
        <w:t xml:space="preserve"> </w:t>
      </w:r>
      <w:r w:rsidRPr="00A02101">
        <w:rPr>
          <w:color w:val="202122"/>
          <w:sz w:val="28"/>
          <w:szCs w:val="28"/>
        </w:rPr>
        <w:t>и</w:t>
      </w:r>
      <w:r>
        <w:rPr>
          <w:color w:val="202122"/>
          <w:sz w:val="28"/>
          <w:szCs w:val="28"/>
        </w:rPr>
        <w:t xml:space="preserve"> </w:t>
      </w:r>
      <w:r w:rsidRPr="00A02101">
        <w:rPr>
          <w:color w:val="202122"/>
          <w:sz w:val="28"/>
          <w:szCs w:val="28"/>
        </w:rPr>
        <w:t>Беринговым</w:t>
      </w:r>
      <w:r>
        <w:rPr>
          <w:color w:val="202122"/>
          <w:sz w:val="28"/>
          <w:szCs w:val="28"/>
        </w:rPr>
        <w:t xml:space="preserve"> </w:t>
      </w:r>
      <w:r w:rsidRPr="00A02101">
        <w:rPr>
          <w:color w:val="202122"/>
          <w:sz w:val="28"/>
          <w:szCs w:val="28"/>
        </w:rPr>
        <w:t>морем</w:t>
      </w:r>
      <w:r>
        <w:rPr>
          <w:color w:val="202122"/>
          <w:sz w:val="28"/>
          <w:szCs w:val="28"/>
        </w:rPr>
        <w:t xml:space="preserve"> </w:t>
      </w:r>
      <w:r w:rsidRPr="00A02101">
        <w:rPr>
          <w:color w:val="202122"/>
          <w:sz w:val="28"/>
          <w:szCs w:val="28"/>
        </w:rPr>
        <w:t>Тихого океана.</w:t>
      </w:r>
      <w:r w:rsidRPr="00A85362">
        <w:rPr>
          <w:color w:val="202122"/>
          <w:sz w:val="28"/>
          <w:szCs w:val="28"/>
        </w:rPr>
        <w:t xml:space="preserve"> </w:t>
      </w:r>
    </w:p>
    <w:p w:rsidR="008D78B5" w:rsidRDefault="008D78B5" w:rsidP="008D78B5">
      <w:pPr>
        <w:pStyle w:val="a8"/>
        <w:shd w:val="clear" w:color="auto" w:fill="FFFFFF"/>
        <w:spacing w:before="0" w:beforeAutospacing="0" w:after="0" w:afterAutospacing="0"/>
        <w:ind w:firstLine="709"/>
        <w:jc w:val="both"/>
        <w:rPr>
          <w:sz w:val="28"/>
          <w:szCs w:val="28"/>
        </w:rPr>
      </w:pPr>
      <w:r>
        <w:rPr>
          <w:sz w:val="28"/>
          <w:szCs w:val="28"/>
        </w:rPr>
        <w:t xml:space="preserve">Климат Чукотского автономного округа </w:t>
      </w:r>
      <w:r w:rsidRPr="00463033">
        <w:rPr>
          <w:color w:val="202122"/>
          <w:sz w:val="28"/>
          <w:szCs w:val="28"/>
        </w:rPr>
        <w:t xml:space="preserve">суровый, субарктический, </w:t>
      </w:r>
      <w:r>
        <w:rPr>
          <w:sz w:val="28"/>
          <w:szCs w:val="28"/>
        </w:rPr>
        <w:t>характеризуется низкими температурами, сильными ветрами</w:t>
      </w:r>
      <w:r w:rsidRPr="00FD77BC">
        <w:rPr>
          <w:sz w:val="28"/>
          <w:szCs w:val="28"/>
        </w:rPr>
        <w:t xml:space="preserve"> </w:t>
      </w:r>
      <w:r>
        <w:rPr>
          <w:sz w:val="28"/>
          <w:szCs w:val="28"/>
        </w:rPr>
        <w:t>при продолжительной зиме и невысокими положительными температурами при коротком</w:t>
      </w:r>
      <w:r w:rsidRPr="008002F9">
        <w:rPr>
          <w:sz w:val="28"/>
          <w:szCs w:val="28"/>
        </w:rPr>
        <w:t xml:space="preserve"> </w:t>
      </w:r>
      <w:r>
        <w:rPr>
          <w:sz w:val="28"/>
          <w:szCs w:val="28"/>
        </w:rPr>
        <w:t>лете.  Чукотский автономный округ характеризуется самой низкой в Российской Федерации плотностью населения – 0,07 чел/км</w:t>
      </w:r>
      <w:r>
        <w:rPr>
          <w:sz w:val="28"/>
          <w:szCs w:val="28"/>
          <w:vertAlign w:val="superscript"/>
        </w:rPr>
        <w:t>2</w:t>
      </w:r>
      <w:r>
        <w:rPr>
          <w:sz w:val="28"/>
          <w:szCs w:val="28"/>
        </w:rPr>
        <w:t xml:space="preserve">. </w:t>
      </w:r>
    </w:p>
    <w:p w:rsidR="008D78B5" w:rsidRDefault="008D78B5" w:rsidP="008D78B5">
      <w:pPr>
        <w:pStyle w:val="a8"/>
        <w:shd w:val="clear" w:color="auto" w:fill="FFFFFF"/>
        <w:spacing w:before="0" w:beforeAutospacing="0" w:after="0" w:afterAutospacing="0"/>
        <w:ind w:firstLine="709"/>
        <w:jc w:val="both"/>
        <w:rPr>
          <w:sz w:val="28"/>
          <w:szCs w:val="28"/>
        </w:rPr>
      </w:pPr>
      <w:r>
        <w:rPr>
          <w:sz w:val="28"/>
          <w:szCs w:val="28"/>
        </w:rPr>
        <w:lastRenderedPageBreak/>
        <w:t>Численность населения проживаемого в анализируемом периоде на территории округа, составляла от 47,4 до 48,5 тыс. человек, из них уровень городского населения составлял 68,4-69,4%, сельского – 31,6-30,6%.</w:t>
      </w:r>
    </w:p>
    <w:p w:rsidR="008D78B5" w:rsidRDefault="008D78B5" w:rsidP="008D78B5">
      <w:pPr>
        <w:pStyle w:val="a8"/>
        <w:shd w:val="clear" w:color="auto" w:fill="FFFFFF"/>
        <w:spacing w:before="0" w:beforeAutospacing="0" w:after="0" w:afterAutospacing="0"/>
        <w:ind w:firstLine="709"/>
        <w:jc w:val="both"/>
        <w:rPr>
          <w:sz w:val="28"/>
          <w:szCs w:val="28"/>
        </w:rPr>
      </w:pPr>
      <w:r>
        <w:rPr>
          <w:sz w:val="28"/>
          <w:szCs w:val="28"/>
        </w:rPr>
        <w:t xml:space="preserve">В анализируемом периоде Чукотский автономный округ состоял из административно-территориальных образований: </w:t>
      </w:r>
      <w:r w:rsidRPr="005B62E8">
        <w:rPr>
          <w:sz w:val="28"/>
          <w:szCs w:val="28"/>
        </w:rPr>
        <w:t>6 муниципальных районов</w:t>
      </w:r>
      <w:r>
        <w:rPr>
          <w:sz w:val="28"/>
          <w:szCs w:val="28"/>
        </w:rPr>
        <w:t xml:space="preserve"> и </w:t>
      </w:r>
      <w:r w:rsidR="00165818">
        <w:rPr>
          <w:sz w:val="28"/>
          <w:szCs w:val="28"/>
        </w:rPr>
        <w:t xml:space="preserve">                     </w:t>
      </w:r>
      <w:r>
        <w:rPr>
          <w:sz w:val="28"/>
          <w:szCs w:val="28"/>
        </w:rPr>
        <w:t>1</w:t>
      </w:r>
      <w:r w:rsidR="00165818">
        <w:rPr>
          <w:sz w:val="28"/>
          <w:szCs w:val="28"/>
        </w:rPr>
        <w:t xml:space="preserve"> </w:t>
      </w:r>
      <w:r>
        <w:rPr>
          <w:sz w:val="28"/>
          <w:szCs w:val="28"/>
        </w:rPr>
        <w:t xml:space="preserve">города окружного значения, в состав которых входили 48 населенных </w:t>
      </w:r>
      <w:proofErr w:type="gramStart"/>
      <w:r>
        <w:rPr>
          <w:sz w:val="28"/>
          <w:szCs w:val="28"/>
        </w:rPr>
        <w:t>пунктов:</w:t>
      </w:r>
      <w:r w:rsidR="00165818">
        <w:rPr>
          <w:sz w:val="28"/>
          <w:szCs w:val="28"/>
        </w:rPr>
        <w:t xml:space="preserve">   </w:t>
      </w:r>
      <w:proofErr w:type="gramEnd"/>
      <w:r w:rsidR="00165818">
        <w:rPr>
          <w:sz w:val="28"/>
          <w:szCs w:val="28"/>
        </w:rPr>
        <w:t xml:space="preserve">            </w:t>
      </w:r>
      <w:r>
        <w:rPr>
          <w:sz w:val="28"/>
          <w:szCs w:val="28"/>
        </w:rPr>
        <w:t xml:space="preserve"> 3</w:t>
      </w:r>
      <w:r w:rsidRPr="005B62E8">
        <w:rPr>
          <w:sz w:val="28"/>
          <w:szCs w:val="28"/>
        </w:rPr>
        <w:t xml:space="preserve"> города;</w:t>
      </w:r>
      <w:r>
        <w:rPr>
          <w:sz w:val="28"/>
          <w:szCs w:val="28"/>
        </w:rPr>
        <w:t xml:space="preserve"> </w:t>
      </w:r>
      <w:r w:rsidRPr="005B62E8">
        <w:rPr>
          <w:sz w:val="28"/>
          <w:szCs w:val="28"/>
        </w:rPr>
        <w:t>5 поселков городского типа;</w:t>
      </w:r>
      <w:r>
        <w:rPr>
          <w:sz w:val="28"/>
          <w:szCs w:val="28"/>
        </w:rPr>
        <w:t xml:space="preserve"> </w:t>
      </w:r>
      <w:r w:rsidRPr="005B62E8">
        <w:rPr>
          <w:sz w:val="28"/>
          <w:szCs w:val="28"/>
        </w:rPr>
        <w:t>4</w:t>
      </w:r>
      <w:r>
        <w:rPr>
          <w:sz w:val="28"/>
          <w:szCs w:val="28"/>
        </w:rPr>
        <w:t>0</w:t>
      </w:r>
      <w:r w:rsidRPr="005B62E8">
        <w:rPr>
          <w:sz w:val="28"/>
          <w:szCs w:val="28"/>
        </w:rPr>
        <w:t xml:space="preserve"> посел</w:t>
      </w:r>
      <w:r>
        <w:rPr>
          <w:sz w:val="28"/>
          <w:szCs w:val="28"/>
        </w:rPr>
        <w:t>ков</w:t>
      </w:r>
      <w:r w:rsidRPr="005B62E8">
        <w:rPr>
          <w:sz w:val="28"/>
          <w:szCs w:val="28"/>
        </w:rPr>
        <w:t xml:space="preserve"> сельского типа.</w:t>
      </w:r>
    </w:p>
    <w:p w:rsidR="008D78B5" w:rsidRPr="006D7B00" w:rsidRDefault="008D78B5" w:rsidP="008D78B5">
      <w:pPr>
        <w:autoSpaceDE w:val="0"/>
        <w:autoSpaceDN w:val="0"/>
        <w:adjustRightInd w:val="0"/>
        <w:ind w:firstLine="708"/>
        <w:jc w:val="both"/>
        <w:rPr>
          <w:sz w:val="28"/>
          <w:szCs w:val="28"/>
        </w:rPr>
      </w:pPr>
      <w:r w:rsidRPr="006D7B00">
        <w:rPr>
          <w:sz w:val="28"/>
          <w:szCs w:val="28"/>
        </w:rPr>
        <w:t xml:space="preserve">Чукотка один из немногих субъектов Российской Федерации, где отсутствует развитая наземная транспортная инфраструктура, и авиация является безальтернативным круглогодичным видом транспорта для осуществления </w:t>
      </w:r>
      <w:proofErr w:type="spellStart"/>
      <w:r w:rsidRPr="006D7B00">
        <w:rPr>
          <w:sz w:val="28"/>
          <w:szCs w:val="28"/>
        </w:rPr>
        <w:t>пассажироперевозок</w:t>
      </w:r>
      <w:proofErr w:type="spellEnd"/>
      <w:r w:rsidRPr="006D7B00">
        <w:rPr>
          <w:sz w:val="28"/>
          <w:szCs w:val="28"/>
        </w:rPr>
        <w:t xml:space="preserve"> как между населенными пунктами округа, так и за его пределы. В некоторых населенных пунктах округа воздушный транспорт остается единственным средством сообщения.</w:t>
      </w:r>
    </w:p>
    <w:p w:rsidR="008D78B5" w:rsidRDefault="008D78B5" w:rsidP="008D78B5">
      <w:pPr>
        <w:jc w:val="both"/>
        <w:rPr>
          <w:sz w:val="28"/>
          <w:szCs w:val="28"/>
        </w:rPr>
      </w:pPr>
      <w:r w:rsidRPr="006D7B00">
        <w:rPr>
          <w:sz w:val="28"/>
          <w:szCs w:val="28"/>
        </w:rPr>
        <w:tab/>
        <w:t xml:space="preserve">Протяженность авиационных маршрутов между населенными пунктами округа составляет от 90 до 650 км. </w:t>
      </w:r>
      <w:r>
        <w:rPr>
          <w:rFonts w:eastAsiaTheme="minorHAnsi"/>
          <w:sz w:val="28"/>
          <w:szCs w:val="28"/>
          <w:lang w:eastAsia="en-US"/>
        </w:rPr>
        <w:t xml:space="preserve">Фактическое время эвакуации пациентов из отдаленных и труднодоступных сел в город Анадырь составляет не менее пяти часов в случае благоприятной погоды. </w:t>
      </w:r>
    </w:p>
    <w:p w:rsidR="008D78B5" w:rsidRDefault="008D78B5" w:rsidP="008D78B5">
      <w:pPr>
        <w:pStyle w:val="a8"/>
        <w:shd w:val="clear" w:color="auto" w:fill="FFFFFF"/>
        <w:spacing w:before="0" w:beforeAutospacing="0" w:after="0" w:afterAutospacing="0"/>
        <w:ind w:firstLine="709"/>
        <w:jc w:val="both"/>
        <w:rPr>
          <w:bCs/>
          <w:sz w:val="28"/>
          <w:szCs w:val="28"/>
        </w:rPr>
      </w:pPr>
      <w:r>
        <w:rPr>
          <w:bCs/>
          <w:sz w:val="28"/>
          <w:szCs w:val="28"/>
        </w:rPr>
        <w:t>Удаленность населенных пунктов от</w:t>
      </w:r>
      <w:r w:rsidRPr="008A2A3F">
        <w:rPr>
          <w:bCs/>
          <w:sz w:val="28"/>
          <w:szCs w:val="28"/>
        </w:rPr>
        <w:t xml:space="preserve"> окружного и районных центров, их труднодоступность</w:t>
      </w:r>
      <w:r>
        <w:rPr>
          <w:bCs/>
          <w:sz w:val="28"/>
          <w:szCs w:val="28"/>
        </w:rPr>
        <w:t>, также климатические условия округа, в значительной степени влияют на доступность медицинской помощи.</w:t>
      </w:r>
    </w:p>
    <w:p w:rsidR="008D78B5" w:rsidRPr="00EC159B" w:rsidRDefault="008D78B5" w:rsidP="008D78B5">
      <w:pPr>
        <w:pStyle w:val="a8"/>
        <w:shd w:val="clear" w:color="auto" w:fill="FFFFFF"/>
        <w:spacing w:before="0" w:beforeAutospacing="0" w:after="0" w:afterAutospacing="0"/>
        <w:ind w:firstLine="709"/>
        <w:jc w:val="both"/>
        <w:rPr>
          <w:b/>
          <w:sz w:val="16"/>
          <w:szCs w:val="16"/>
        </w:rPr>
      </w:pPr>
    </w:p>
    <w:p w:rsidR="008D78B5" w:rsidRDefault="008D78B5" w:rsidP="008D78B5">
      <w:pPr>
        <w:ind w:firstLine="708"/>
        <w:jc w:val="both"/>
        <w:rPr>
          <w:b/>
          <w:sz w:val="28"/>
          <w:szCs w:val="28"/>
        </w:rPr>
      </w:pPr>
      <w:r w:rsidRPr="005D4B12">
        <w:rPr>
          <w:b/>
          <w:sz w:val="28"/>
          <w:szCs w:val="28"/>
        </w:rPr>
        <w:t>2.</w:t>
      </w:r>
      <w:r>
        <w:rPr>
          <w:b/>
          <w:sz w:val="28"/>
          <w:szCs w:val="28"/>
        </w:rPr>
        <w:t xml:space="preserve"> </w:t>
      </w:r>
      <w:r w:rsidRPr="005D4B12">
        <w:rPr>
          <w:b/>
          <w:sz w:val="28"/>
          <w:szCs w:val="28"/>
        </w:rPr>
        <w:t>Оценка реализации региональных проектов</w:t>
      </w:r>
    </w:p>
    <w:p w:rsidR="008D78B5" w:rsidRPr="00560CD0" w:rsidRDefault="008D78B5" w:rsidP="008D78B5">
      <w:pPr>
        <w:ind w:firstLine="708"/>
        <w:jc w:val="both"/>
        <w:rPr>
          <w:b/>
          <w:sz w:val="16"/>
          <w:szCs w:val="16"/>
        </w:rPr>
      </w:pPr>
    </w:p>
    <w:p w:rsidR="008D78B5" w:rsidRDefault="008D78B5" w:rsidP="008D78B5">
      <w:pPr>
        <w:ind w:firstLine="708"/>
        <w:jc w:val="both"/>
        <w:rPr>
          <w:sz w:val="28"/>
          <w:szCs w:val="28"/>
        </w:rPr>
      </w:pPr>
      <w:bookmarkStart w:id="48" w:name="_Hlk208406205"/>
      <w:r w:rsidRPr="00922B09">
        <w:rPr>
          <w:color w:val="000000"/>
          <w:sz w:val="28"/>
          <w:szCs w:val="28"/>
        </w:rPr>
        <w:t xml:space="preserve">Финансовое обеспечение </w:t>
      </w:r>
      <w:r w:rsidRPr="005F1783">
        <w:rPr>
          <w:sz w:val="28"/>
          <w:szCs w:val="28"/>
        </w:rPr>
        <w:t>реализации</w:t>
      </w:r>
      <w:r w:rsidRPr="00922B09">
        <w:rPr>
          <w:color w:val="000000"/>
          <w:sz w:val="28"/>
          <w:szCs w:val="28"/>
        </w:rPr>
        <w:t xml:space="preserve"> мероприятий региональных проектов осуществлялось </w:t>
      </w:r>
      <w:r>
        <w:rPr>
          <w:sz w:val="28"/>
          <w:szCs w:val="28"/>
        </w:rPr>
        <w:t>за счет средств федерального и окружного бюджетов.</w:t>
      </w:r>
    </w:p>
    <w:bookmarkEnd w:id="48"/>
    <w:p w:rsidR="008D78B5" w:rsidRDefault="008D78B5" w:rsidP="008D78B5">
      <w:pPr>
        <w:ind w:firstLine="708"/>
        <w:jc w:val="both"/>
        <w:rPr>
          <w:sz w:val="28"/>
          <w:szCs w:val="28"/>
        </w:rPr>
      </w:pPr>
      <w:r>
        <w:rPr>
          <w:sz w:val="28"/>
          <w:szCs w:val="28"/>
        </w:rPr>
        <w:t xml:space="preserve">В целях </w:t>
      </w:r>
      <w:proofErr w:type="spellStart"/>
      <w:r>
        <w:rPr>
          <w:sz w:val="28"/>
          <w:szCs w:val="28"/>
        </w:rPr>
        <w:t>софинансирования</w:t>
      </w:r>
      <w:proofErr w:type="spellEnd"/>
      <w:r>
        <w:rPr>
          <w:sz w:val="28"/>
          <w:szCs w:val="28"/>
        </w:rPr>
        <w:t xml:space="preserve"> расходных обязательств Чукотского автономного округа, на финансовое обеспечение реализации региональных проектов, между Министерством здравоохранения Российской Федерации и Губернатором-Председателем Правительства Чукотского автономного округа заключены Соглашения о предоставлении субсидии из федерального бюджета бюджету Чукотского автономного округа</w:t>
      </w:r>
      <w:r>
        <w:rPr>
          <w:rStyle w:val="ac"/>
          <w:sz w:val="28"/>
          <w:szCs w:val="28"/>
        </w:rPr>
        <w:footnoteReference w:id="56"/>
      </w:r>
      <w:r>
        <w:rPr>
          <w:sz w:val="28"/>
          <w:szCs w:val="28"/>
        </w:rPr>
        <w:t>.</w:t>
      </w:r>
    </w:p>
    <w:p w:rsidR="008D78B5" w:rsidRDefault="008D78B5" w:rsidP="008D78B5">
      <w:pPr>
        <w:ind w:firstLine="708"/>
        <w:jc w:val="both"/>
        <w:rPr>
          <w:sz w:val="28"/>
          <w:szCs w:val="28"/>
        </w:rPr>
      </w:pPr>
      <w:bookmarkStart w:id="49" w:name="_Hlk208406239"/>
      <w:r>
        <w:rPr>
          <w:color w:val="000000"/>
          <w:sz w:val="28"/>
          <w:szCs w:val="28"/>
        </w:rPr>
        <w:t xml:space="preserve">На реализацию мероприятий региональных проектов в анализируемом периоде </w:t>
      </w:r>
      <w:r w:rsidRPr="00F72106">
        <w:rPr>
          <w:color w:val="000000"/>
          <w:sz w:val="28"/>
          <w:szCs w:val="28"/>
        </w:rPr>
        <w:t xml:space="preserve">в </w:t>
      </w:r>
      <w:r w:rsidRPr="00F72106">
        <w:rPr>
          <w:sz w:val="28"/>
          <w:szCs w:val="28"/>
        </w:rPr>
        <w:t>Паспортах региональных проектов</w:t>
      </w:r>
      <w:r>
        <w:rPr>
          <w:sz w:val="28"/>
          <w:szCs w:val="28"/>
        </w:rPr>
        <w:t xml:space="preserve"> утверждены финансовые ресурсы в общем объеме 2 467 231,2 тыс. рублей</w:t>
      </w:r>
      <w:r>
        <w:rPr>
          <w:rStyle w:val="ac"/>
          <w:sz w:val="28"/>
          <w:szCs w:val="28"/>
        </w:rPr>
        <w:footnoteReference w:id="57"/>
      </w:r>
      <w:r>
        <w:rPr>
          <w:sz w:val="28"/>
          <w:szCs w:val="28"/>
        </w:rPr>
        <w:t xml:space="preserve">. </w:t>
      </w:r>
    </w:p>
    <w:p w:rsidR="008D78B5" w:rsidRDefault="008D78B5" w:rsidP="008D78B5">
      <w:pPr>
        <w:ind w:firstLine="708"/>
        <w:jc w:val="both"/>
        <w:rPr>
          <w:sz w:val="28"/>
          <w:szCs w:val="28"/>
        </w:rPr>
      </w:pPr>
      <w:r>
        <w:rPr>
          <w:color w:val="000000"/>
          <w:sz w:val="28"/>
          <w:szCs w:val="28"/>
        </w:rPr>
        <w:t xml:space="preserve">Законами об окружном бюджете и </w:t>
      </w:r>
      <w:r>
        <w:rPr>
          <w:sz w:val="28"/>
          <w:szCs w:val="28"/>
        </w:rPr>
        <w:t>сводной росписью окружного бюджета</w:t>
      </w:r>
      <w:r w:rsidRPr="008949B3">
        <w:rPr>
          <w:sz w:val="28"/>
          <w:szCs w:val="28"/>
        </w:rPr>
        <w:t xml:space="preserve"> </w:t>
      </w:r>
      <w:r>
        <w:rPr>
          <w:sz w:val="28"/>
          <w:szCs w:val="28"/>
        </w:rPr>
        <w:t>на реализацию региональных проектов утверждены бюджетные ассигнования в общем объеме 2 901 952,0 тыс. рублей, кассовое исполнение составило 99,0% или 2 871 742,8 тыс. рублей, фактическое – 99,7% или 2 862 370,9 тыс. рублей.</w:t>
      </w:r>
    </w:p>
    <w:bookmarkEnd w:id="49"/>
    <w:p w:rsidR="008D78B5" w:rsidRDefault="008D78B5" w:rsidP="008D78B5">
      <w:pPr>
        <w:ind w:firstLine="708"/>
        <w:jc w:val="both"/>
        <w:rPr>
          <w:sz w:val="28"/>
          <w:szCs w:val="28"/>
        </w:rPr>
      </w:pPr>
      <w:r>
        <w:rPr>
          <w:sz w:val="28"/>
          <w:szCs w:val="28"/>
        </w:rPr>
        <w:lastRenderedPageBreak/>
        <w:t xml:space="preserve">Информация об объемах финансового обеспечения реализации региональных проектов приведена в таблице 1. </w:t>
      </w:r>
    </w:p>
    <w:p w:rsidR="008D78B5" w:rsidRDefault="008D78B5" w:rsidP="008D78B5">
      <w:pPr>
        <w:ind w:firstLine="708"/>
        <w:jc w:val="right"/>
        <w:rPr>
          <w:color w:val="000000"/>
          <w:sz w:val="28"/>
          <w:szCs w:val="28"/>
        </w:rPr>
      </w:pPr>
      <w:r>
        <w:rPr>
          <w:color w:val="000000"/>
          <w:sz w:val="28"/>
          <w:szCs w:val="28"/>
        </w:rPr>
        <w:t>Таблица 1</w:t>
      </w:r>
    </w:p>
    <w:p w:rsidR="008D78B5" w:rsidRDefault="008D78B5" w:rsidP="008D78B5">
      <w:pPr>
        <w:pStyle w:val="ConsPlusNonformat"/>
        <w:ind w:firstLine="708"/>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(тыс. рублей)</w:t>
      </w:r>
    </w:p>
    <w:p w:rsidR="008D78B5" w:rsidRPr="001E36D4" w:rsidRDefault="008D78B5" w:rsidP="008D78B5">
      <w:pPr>
        <w:pStyle w:val="ConsPlusNonformat"/>
        <w:ind w:firstLine="708"/>
        <w:jc w:val="right"/>
        <w:rPr>
          <w:rFonts w:ascii="Times New Roman" w:eastAsia="Times New Roman" w:hAnsi="Times New Roman"/>
          <w:color w:val="000000"/>
          <w:sz w:val="6"/>
          <w:szCs w:val="6"/>
        </w:rPr>
      </w:pPr>
    </w:p>
    <w:tbl>
      <w:tblPr>
        <w:tblW w:w="9781" w:type="dxa"/>
        <w:tblInd w:w="-5" w:type="dxa"/>
        <w:tblLook w:val="04A0" w:firstRow="1" w:lastRow="0" w:firstColumn="1" w:lastColumn="0" w:noHBand="0" w:noVBand="1"/>
      </w:tblPr>
      <w:tblGrid>
        <w:gridCol w:w="1701"/>
        <w:gridCol w:w="964"/>
        <w:gridCol w:w="964"/>
        <w:gridCol w:w="964"/>
        <w:gridCol w:w="964"/>
        <w:gridCol w:w="794"/>
        <w:gridCol w:w="907"/>
        <w:gridCol w:w="828"/>
        <w:gridCol w:w="794"/>
        <w:gridCol w:w="901"/>
      </w:tblGrid>
      <w:tr w:rsidR="008D78B5" w:rsidRPr="00D630A4" w:rsidTr="00251CFA">
        <w:trPr>
          <w:trHeight w:val="340"/>
          <w:tblHead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Наименование Регионального проекта</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8B5" w:rsidRPr="00D630A4" w:rsidRDefault="008D78B5" w:rsidP="008D78B5">
            <w:pPr>
              <w:ind w:left="-161" w:right="-184"/>
              <w:jc w:val="center"/>
              <w:rPr>
                <w:color w:val="000000"/>
                <w:sz w:val="17"/>
                <w:szCs w:val="17"/>
              </w:rPr>
            </w:pPr>
            <w:proofErr w:type="spellStart"/>
            <w:r w:rsidRPr="00D630A4">
              <w:rPr>
                <w:color w:val="000000"/>
                <w:sz w:val="17"/>
                <w:szCs w:val="17"/>
              </w:rPr>
              <w:t>Утверж</w:t>
            </w:r>
            <w:proofErr w:type="spellEnd"/>
            <w:r>
              <w:rPr>
                <w:color w:val="000000"/>
                <w:sz w:val="17"/>
                <w:szCs w:val="17"/>
              </w:rPr>
              <w:t xml:space="preserve">-     </w:t>
            </w:r>
            <w:proofErr w:type="spellStart"/>
            <w:r w:rsidRPr="00D630A4">
              <w:rPr>
                <w:color w:val="000000"/>
                <w:sz w:val="17"/>
                <w:szCs w:val="17"/>
              </w:rPr>
              <w:t>дено</w:t>
            </w:r>
            <w:proofErr w:type="spellEnd"/>
            <w:r w:rsidRPr="00D630A4">
              <w:rPr>
                <w:color w:val="000000"/>
                <w:sz w:val="17"/>
                <w:szCs w:val="17"/>
              </w:rPr>
              <w:t xml:space="preserve"> Паспортом</w:t>
            </w:r>
            <w:r w:rsidRPr="00736AAB">
              <w:rPr>
                <w:color w:val="000000"/>
                <w:sz w:val="17"/>
                <w:szCs w:val="17"/>
              </w:rPr>
              <w:t xml:space="preserve">      </w:t>
            </w:r>
            <w:r w:rsidRPr="00D630A4">
              <w:rPr>
                <w:color w:val="000000"/>
                <w:sz w:val="17"/>
                <w:szCs w:val="17"/>
              </w:rPr>
              <w:t xml:space="preserve"> РП</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8B5" w:rsidRPr="00D630A4" w:rsidRDefault="008D78B5" w:rsidP="008D78B5">
            <w:pPr>
              <w:ind w:left="-107" w:right="-111"/>
              <w:jc w:val="center"/>
              <w:rPr>
                <w:color w:val="000000"/>
                <w:sz w:val="17"/>
                <w:szCs w:val="17"/>
              </w:rPr>
            </w:pPr>
            <w:proofErr w:type="spellStart"/>
            <w:proofErr w:type="gramStart"/>
            <w:r w:rsidRPr="00D630A4">
              <w:rPr>
                <w:color w:val="000000"/>
                <w:sz w:val="17"/>
                <w:szCs w:val="17"/>
              </w:rPr>
              <w:t>Утвержде</w:t>
            </w:r>
            <w:proofErr w:type="spellEnd"/>
            <w:r>
              <w:rPr>
                <w:color w:val="000000"/>
                <w:sz w:val="17"/>
                <w:szCs w:val="17"/>
              </w:rPr>
              <w:t xml:space="preserve">- </w:t>
            </w:r>
            <w:proofErr w:type="spellStart"/>
            <w:r w:rsidRPr="00D630A4">
              <w:rPr>
                <w:color w:val="000000"/>
                <w:sz w:val="17"/>
                <w:szCs w:val="17"/>
              </w:rPr>
              <w:t>ны</w:t>
            </w:r>
            <w:proofErr w:type="spellEnd"/>
            <w:proofErr w:type="gramEnd"/>
            <w:r w:rsidRPr="00D630A4">
              <w:rPr>
                <w:color w:val="000000"/>
                <w:sz w:val="17"/>
                <w:szCs w:val="17"/>
              </w:rPr>
              <w:t xml:space="preserve"> бюджет</w:t>
            </w:r>
            <w:r>
              <w:rPr>
                <w:color w:val="000000"/>
                <w:sz w:val="17"/>
                <w:szCs w:val="17"/>
              </w:rPr>
              <w:t>-</w:t>
            </w:r>
            <w:proofErr w:type="spellStart"/>
            <w:r w:rsidRPr="00D630A4">
              <w:rPr>
                <w:color w:val="000000"/>
                <w:sz w:val="17"/>
                <w:szCs w:val="17"/>
              </w:rPr>
              <w:t>ные</w:t>
            </w:r>
            <w:proofErr w:type="spellEnd"/>
            <w:r w:rsidRPr="00D630A4">
              <w:rPr>
                <w:color w:val="000000"/>
                <w:sz w:val="17"/>
                <w:szCs w:val="17"/>
              </w:rPr>
              <w:t xml:space="preserve"> </w:t>
            </w:r>
            <w:proofErr w:type="spellStart"/>
            <w:r w:rsidRPr="00D630A4">
              <w:rPr>
                <w:color w:val="000000"/>
                <w:sz w:val="17"/>
                <w:szCs w:val="17"/>
              </w:rPr>
              <w:t>ассиг</w:t>
            </w:r>
            <w:r>
              <w:rPr>
                <w:color w:val="000000"/>
                <w:sz w:val="17"/>
                <w:szCs w:val="17"/>
              </w:rPr>
              <w:t>-</w:t>
            </w:r>
            <w:r w:rsidRPr="00D630A4">
              <w:rPr>
                <w:color w:val="000000"/>
                <w:sz w:val="17"/>
                <w:szCs w:val="17"/>
              </w:rPr>
              <w:t>нования</w:t>
            </w:r>
            <w:proofErr w:type="spellEnd"/>
            <w:r w:rsidRPr="00D630A4">
              <w:rPr>
                <w:color w:val="000000"/>
                <w:sz w:val="17"/>
                <w:szCs w:val="17"/>
              </w:rPr>
              <w:t xml:space="preserve"> (СБР)</w:t>
            </w: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Кассовое исполнение</w:t>
            </w:r>
          </w:p>
        </w:tc>
        <w:tc>
          <w:tcPr>
            <w:tcW w:w="794" w:type="dxa"/>
            <w:vMerge w:val="restart"/>
            <w:tcBorders>
              <w:top w:val="single" w:sz="4" w:space="0" w:color="auto"/>
              <w:left w:val="single" w:sz="4" w:space="0" w:color="auto"/>
              <w:right w:val="single" w:sz="4" w:space="0" w:color="auto"/>
            </w:tcBorders>
            <w:shd w:val="clear" w:color="auto" w:fill="auto"/>
            <w:hideMark/>
          </w:tcPr>
          <w:p w:rsidR="008D78B5" w:rsidRPr="00D630A4" w:rsidRDefault="008D78B5" w:rsidP="008D78B5">
            <w:pPr>
              <w:ind w:left="-183" w:right="-162" w:hanging="8"/>
              <w:jc w:val="center"/>
              <w:rPr>
                <w:color w:val="000000"/>
                <w:sz w:val="17"/>
                <w:szCs w:val="17"/>
              </w:rPr>
            </w:pPr>
            <w:proofErr w:type="spellStart"/>
            <w:r w:rsidRPr="00D630A4">
              <w:rPr>
                <w:color w:val="000000"/>
                <w:sz w:val="17"/>
                <w:szCs w:val="17"/>
              </w:rPr>
              <w:t>Испол</w:t>
            </w:r>
            <w:proofErr w:type="spellEnd"/>
            <w:proofErr w:type="gramStart"/>
            <w:r w:rsidRPr="00736AAB">
              <w:rPr>
                <w:color w:val="000000"/>
                <w:sz w:val="17"/>
                <w:szCs w:val="17"/>
              </w:rPr>
              <w:t xml:space="preserve">-  </w:t>
            </w:r>
            <w:proofErr w:type="spellStart"/>
            <w:r w:rsidRPr="00D630A4">
              <w:rPr>
                <w:color w:val="000000"/>
                <w:sz w:val="17"/>
                <w:szCs w:val="17"/>
              </w:rPr>
              <w:t>нение</w:t>
            </w:r>
            <w:proofErr w:type="spellEnd"/>
            <w:proofErr w:type="gramEnd"/>
            <w:r w:rsidRPr="00D630A4">
              <w:rPr>
                <w:color w:val="000000"/>
                <w:sz w:val="17"/>
                <w:szCs w:val="17"/>
              </w:rPr>
              <w:t>, % (гр.4/гр.3</w:t>
            </w:r>
            <w:r w:rsidRPr="00736AAB">
              <w:rPr>
                <w:color w:val="000000"/>
                <w:sz w:val="17"/>
                <w:szCs w:val="17"/>
              </w:rPr>
              <w:t xml:space="preserve"> </w:t>
            </w:r>
            <w:r w:rsidRPr="00D630A4">
              <w:rPr>
                <w:color w:val="000000"/>
                <w:sz w:val="17"/>
                <w:szCs w:val="17"/>
              </w:rPr>
              <w:t>*100)</w:t>
            </w:r>
          </w:p>
        </w:tc>
        <w:tc>
          <w:tcPr>
            <w:tcW w:w="907" w:type="dxa"/>
            <w:vMerge w:val="restart"/>
            <w:tcBorders>
              <w:top w:val="single" w:sz="4" w:space="0" w:color="auto"/>
              <w:left w:val="single" w:sz="4" w:space="0" w:color="auto"/>
              <w:right w:val="single" w:sz="4" w:space="0" w:color="auto"/>
            </w:tcBorders>
            <w:shd w:val="clear" w:color="auto" w:fill="auto"/>
            <w:hideMark/>
          </w:tcPr>
          <w:p w:rsidR="008D78B5" w:rsidRPr="00D630A4" w:rsidRDefault="008D78B5" w:rsidP="008D78B5">
            <w:pPr>
              <w:ind w:left="-168" w:right="-133"/>
              <w:jc w:val="center"/>
              <w:rPr>
                <w:color w:val="000000"/>
                <w:sz w:val="17"/>
                <w:szCs w:val="17"/>
              </w:rPr>
            </w:pPr>
            <w:proofErr w:type="spellStart"/>
            <w:r w:rsidRPr="00D630A4">
              <w:rPr>
                <w:color w:val="000000"/>
                <w:sz w:val="17"/>
                <w:szCs w:val="17"/>
              </w:rPr>
              <w:t>Факти</w:t>
            </w:r>
            <w:proofErr w:type="spellEnd"/>
            <w:r>
              <w:rPr>
                <w:color w:val="000000"/>
                <w:sz w:val="17"/>
                <w:szCs w:val="17"/>
              </w:rPr>
              <w:t xml:space="preserve">-    </w:t>
            </w:r>
            <w:proofErr w:type="spellStart"/>
            <w:r w:rsidRPr="00D630A4">
              <w:rPr>
                <w:color w:val="000000"/>
                <w:sz w:val="17"/>
                <w:szCs w:val="17"/>
              </w:rPr>
              <w:t>ческое</w:t>
            </w:r>
            <w:proofErr w:type="spellEnd"/>
            <w:r w:rsidRPr="00D630A4">
              <w:rPr>
                <w:color w:val="000000"/>
                <w:sz w:val="17"/>
                <w:szCs w:val="17"/>
              </w:rPr>
              <w:t xml:space="preserve"> выполнен</w:t>
            </w:r>
            <w:r w:rsidRPr="00736AAB">
              <w:rPr>
                <w:color w:val="000000"/>
                <w:sz w:val="17"/>
                <w:szCs w:val="17"/>
              </w:rPr>
              <w:t>.</w:t>
            </w:r>
          </w:p>
        </w:tc>
        <w:tc>
          <w:tcPr>
            <w:tcW w:w="828" w:type="dxa"/>
            <w:vMerge w:val="restart"/>
            <w:tcBorders>
              <w:top w:val="single" w:sz="4" w:space="0" w:color="auto"/>
              <w:left w:val="single" w:sz="4" w:space="0" w:color="auto"/>
              <w:right w:val="single" w:sz="4" w:space="0" w:color="auto"/>
            </w:tcBorders>
            <w:shd w:val="clear" w:color="auto" w:fill="auto"/>
            <w:hideMark/>
          </w:tcPr>
          <w:p w:rsidR="008D78B5" w:rsidRPr="00D630A4" w:rsidRDefault="008D78B5" w:rsidP="008D78B5">
            <w:pPr>
              <w:ind w:left="-142" w:right="-144"/>
              <w:jc w:val="center"/>
              <w:rPr>
                <w:color w:val="000000"/>
                <w:sz w:val="17"/>
                <w:szCs w:val="17"/>
              </w:rPr>
            </w:pPr>
            <w:r w:rsidRPr="00D630A4">
              <w:rPr>
                <w:color w:val="000000"/>
                <w:sz w:val="17"/>
                <w:szCs w:val="17"/>
              </w:rPr>
              <w:t xml:space="preserve">% </w:t>
            </w:r>
            <w:proofErr w:type="spellStart"/>
            <w:proofErr w:type="gramStart"/>
            <w:r w:rsidRPr="00D630A4">
              <w:rPr>
                <w:color w:val="000000"/>
                <w:sz w:val="17"/>
                <w:szCs w:val="17"/>
              </w:rPr>
              <w:t>выпол</w:t>
            </w:r>
            <w:proofErr w:type="spellEnd"/>
            <w:r w:rsidRPr="00D630A4">
              <w:rPr>
                <w:color w:val="000000"/>
                <w:sz w:val="17"/>
                <w:szCs w:val="17"/>
              </w:rPr>
              <w:t>-нения</w:t>
            </w:r>
            <w:proofErr w:type="gramEnd"/>
            <w:r w:rsidRPr="00D630A4">
              <w:rPr>
                <w:color w:val="000000"/>
                <w:sz w:val="17"/>
                <w:szCs w:val="17"/>
              </w:rPr>
              <w:t xml:space="preserve"> (гр.7/гр.4*</w:t>
            </w:r>
            <w:r w:rsidRPr="00D630A4">
              <w:rPr>
                <w:color w:val="000000"/>
                <w:sz w:val="17"/>
                <w:szCs w:val="17"/>
              </w:rPr>
              <w:br/>
              <w:t>100)</w:t>
            </w:r>
            <w:r w:rsidRPr="00D630A4">
              <w:rPr>
                <w:color w:val="000000"/>
                <w:sz w:val="17"/>
                <w:szCs w:val="17"/>
              </w:rPr>
              <w:br/>
            </w:r>
          </w:p>
        </w:tc>
        <w:tc>
          <w:tcPr>
            <w:tcW w:w="794" w:type="dxa"/>
            <w:vMerge w:val="restart"/>
            <w:tcBorders>
              <w:top w:val="single" w:sz="4" w:space="0" w:color="auto"/>
              <w:left w:val="single" w:sz="4" w:space="0" w:color="auto"/>
              <w:right w:val="single" w:sz="4" w:space="0" w:color="auto"/>
            </w:tcBorders>
            <w:shd w:val="clear" w:color="auto" w:fill="auto"/>
            <w:hideMark/>
          </w:tcPr>
          <w:p w:rsidR="008D78B5" w:rsidRPr="00D630A4" w:rsidRDefault="008D78B5" w:rsidP="008D78B5">
            <w:pPr>
              <w:ind w:left="-188" w:right="-101"/>
              <w:jc w:val="center"/>
              <w:rPr>
                <w:color w:val="000000"/>
                <w:sz w:val="17"/>
                <w:szCs w:val="17"/>
              </w:rPr>
            </w:pPr>
            <w:proofErr w:type="spellStart"/>
            <w:r>
              <w:rPr>
                <w:color w:val="000000"/>
                <w:sz w:val="17"/>
                <w:szCs w:val="17"/>
              </w:rPr>
              <w:t>Неисп</w:t>
            </w:r>
            <w:proofErr w:type="spellEnd"/>
            <w:r>
              <w:rPr>
                <w:color w:val="000000"/>
                <w:sz w:val="17"/>
                <w:szCs w:val="17"/>
              </w:rPr>
              <w:t>.</w:t>
            </w:r>
            <w:r w:rsidRPr="00736AAB">
              <w:rPr>
                <w:color w:val="000000"/>
                <w:sz w:val="17"/>
                <w:szCs w:val="17"/>
              </w:rPr>
              <w:t xml:space="preserve">  </w:t>
            </w:r>
            <w:r>
              <w:rPr>
                <w:color w:val="000000"/>
                <w:sz w:val="17"/>
                <w:szCs w:val="17"/>
              </w:rPr>
              <w:t xml:space="preserve">               </w:t>
            </w:r>
            <w:r w:rsidRPr="00D630A4">
              <w:rPr>
                <w:color w:val="000000"/>
                <w:sz w:val="17"/>
                <w:szCs w:val="17"/>
              </w:rPr>
              <w:t xml:space="preserve"> остаток субсидии</w:t>
            </w:r>
          </w:p>
        </w:tc>
        <w:tc>
          <w:tcPr>
            <w:tcW w:w="901" w:type="dxa"/>
            <w:vMerge w:val="restart"/>
            <w:tcBorders>
              <w:top w:val="single" w:sz="4" w:space="0" w:color="auto"/>
              <w:left w:val="single" w:sz="4" w:space="0" w:color="auto"/>
              <w:right w:val="single" w:sz="4" w:space="0" w:color="auto"/>
            </w:tcBorders>
            <w:shd w:val="clear" w:color="auto" w:fill="auto"/>
            <w:hideMark/>
          </w:tcPr>
          <w:p w:rsidR="008D78B5" w:rsidRPr="00D630A4" w:rsidRDefault="008D78B5" w:rsidP="008D78B5">
            <w:pPr>
              <w:ind w:left="-183" w:right="-117"/>
              <w:jc w:val="center"/>
              <w:rPr>
                <w:color w:val="000000"/>
                <w:sz w:val="17"/>
                <w:szCs w:val="17"/>
              </w:rPr>
            </w:pPr>
            <w:r w:rsidRPr="00D630A4">
              <w:rPr>
                <w:color w:val="000000"/>
                <w:sz w:val="17"/>
                <w:szCs w:val="17"/>
              </w:rPr>
              <w:t xml:space="preserve">Остаток </w:t>
            </w:r>
            <w:r>
              <w:rPr>
                <w:color w:val="000000"/>
                <w:sz w:val="17"/>
                <w:szCs w:val="17"/>
              </w:rPr>
              <w:t xml:space="preserve">     </w:t>
            </w:r>
            <w:r w:rsidRPr="00D630A4">
              <w:rPr>
                <w:color w:val="000000"/>
                <w:sz w:val="17"/>
                <w:szCs w:val="17"/>
              </w:rPr>
              <w:t xml:space="preserve">субсидии, </w:t>
            </w:r>
            <w:proofErr w:type="spellStart"/>
            <w:r w:rsidRPr="00D630A4">
              <w:rPr>
                <w:color w:val="000000"/>
                <w:sz w:val="17"/>
                <w:szCs w:val="17"/>
              </w:rPr>
              <w:t>разреш</w:t>
            </w:r>
            <w:proofErr w:type="spellEnd"/>
            <w:r>
              <w:rPr>
                <w:color w:val="000000"/>
                <w:sz w:val="17"/>
                <w:szCs w:val="17"/>
              </w:rPr>
              <w:t>.</w:t>
            </w:r>
            <w:r w:rsidRPr="00736AAB">
              <w:rPr>
                <w:color w:val="000000"/>
                <w:sz w:val="17"/>
                <w:szCs w:val="17"/>
              </w:rPr>
              <w:t>-</w:t>
            </w:r>
            <w:r w:rsidRPr="00D630A4">
              <w:rPr>
                <w:color w:val="000000"/>
                <w:sz w:val="17"/>
                <w:szCs w:val="17"/>
              </w:rPr>
              <w:t>й</w:t>
            </w:r>
            <w:r>
              <w:rPr>
                <w:color w:val="000000"/>
                <w:sz w:val="17"/>
                <w:szCs w:val="17"/>
              </w:rPr>
              <w:t xml:space="preserve">      </w:t>
            </w:r>
            <w:r w:rsidRPr="00D630A4">
              <w:rPr>
                <w:color w:val="000000"/>
                <w:sz w:val="17"/>
                <w:szCs w:val="17"/>
              </w:rPr>
              <w:t xml:space="preserve"> к </w:t>
            </w:r>
            <w:proofErr w:type="spellStart"/>
            <w:r w:rsidRPr="00D630A4">
              <w:rPr>
                <w:color w:val="000000"/>
                <w:sz w:val="17"/>
                <w:szCs w:val="17"/>
              </w:rPr>
              <w:t>использ</w:t>
            </w:r>
            <w:proofErr w:type="spellEnd"/>
            <w:r w:rsidRPr="00D630A4">
              <w:rPr>
                <w:color w:val="000000"/>
                <w:sz w:val="17"/>
                <w:szCs w:val="17"/>
              </w:rPr>
              <w:t xml:space="preserve">. </w:t>
            </w:r>
            <w:r>
              <w:rPr>
                <w:color w:val="000000"/>
                <w:sz w:val="17"/>
                <w:szCs w:val="17"/>
              </w:rPr>
              <w:t xml:space="preserve">         </w:t>
            </w:r>
            <w:r w:rsidRPr="00736AAB">
              <w:rPr>
                <w:color w:val="000000"/>
                <w:sz w:val="17"/>
                <w:szCs w:val="17"/>
              </w:rPr>
              <w:t>в</w:t>
            </w:r>
            <w:r w:rsidRPr="00D630A4">
              <w:rPr>
                <w:color w:val="000000"/>
                <w:sz w:val="17"/>
                <w:szCs w:val="17"/>
              </w:rPr>
              <w:t xml:space="preserve"> 2025 г.</w:t>
            </w:r>
          </w:p>
        </w:tc>
      </w:tr>
      <w:tr w:rsidR="008D78B5" w:rsidRPr="00D630A4" w:rsidTr="00251CFA">
        <w:trPr>
          <w:trHeight w:val="624"/>
          <w:tblHead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8D78B5" w:rsidRPr="00D630A4" w:rsidRDefault="008D78B5" w:rsidP="008D78B5">
            <w:pPr>
              <w:rPr>
                <w:color w:val="000000"/>
                <w:sz w:val="17"/>
                <w:szCs w:val="17"/>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8D78B5" w:rsidRPr="00D630A4" w:rsidRDefault="008D78B5" w:rsidP="008D78B5">
            <w:pPr>
              <w:ind w:left="-161" w:right="-184"/>
              <w:rPr>
                <w:color w:val="000000"/>
                <w:sz w:val="17"/>
                <w:szCs w:val="17"/>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8D78B5" w:rsidRPr="00D630A4" w:rsidRDefault="008D78B5" w:rsidP="008D78B5">
            <w:pPr>
              <w:ind w:left="-107" w:right="-133"/>
              <w:rPr>
                <w:color w:val="000000"/>
                <w:sz w:val="17"/>
                <w:szCs w:val="17"/>
              </w:rPr>
            </w:pPr>
          </w:p>
        </w:tc>
        <w:tc>
          <w:tcPr>
            <w:tcW w:w="964"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ind w:left="-173" w:right="-110"/>
              <w:jc w:val="center"/>
              <w:rPr>
                <w:color w:val="000000"/>
                <w:sz w:val="17"/>
                <w:szCs w:val="17"/>
              </w:rPr>
            </w:pPr>
            <w:r w:rsidRPr="00D630A4">
              <w:rPr>
                <w:color w:val="000000"/>
                <w:sz w:val="17"/>
                <w:szCs w:val="17"/>
              </w:rPr>
              <w:t>по данным фин</w:t>
            </w:r>
            <w:r>
              <w:rPr>
                <w:color w:val="000000"/>
                <w:sz w:val="17"/>
                <w:szCs w:val="17"/>
              </w:rPr>
              <w:t>.-й      о</w:t>
            </w:r>
            <w:r w:rsidRPr="00D630A4">
              <w:rPr>
                <w:color w:val="000000"/>
                <w:sz w:val="17"/>
                <w:szCs w:val="17"/>
              </w:rPr>
              <w:t>тчет</w:t>
            </w:r>
            <w:r>
              <w:rPr>
                <w:color w:val="000000"/>
                <w:sz w:val="17"/>
                <w:szCs w:val="17"/>
              </w:rPr>
              <w:t>ности</w:t>
            </w:r>
          </w:p>
        </w:tc>
        <w:tc>
          <w:tcPr>
            <w:tcW w:w="964"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ind w:left="-164" w:right="-113"/>
              <w:jc w:val="center"/>
              <w:rPr>
                <w:color w:val="000000"/>
                <w:sz w:val="17"/>
                <w:szCs w:val="17"/>
              </w:rPr>
            </w:pPr>
            <w:r w:rsidRPr="00D630A4">
              <w:rPr>
                <w:color w:val="000000"/>
                <w:sz w:val="17"/>
                <w:szCs w:val="17"/>
              </w:rPr>
              <w:t>по данным завершаю</w:t>
            </w:r>
            <w:proofErr w:type="gramStart"/>
            <w:r w:rsidRPr="00736AAB">
              <w:rPr>
                <w:color w:val="000000"/>
                <w:sz w:val="17"/>
                <w:szCs w:val="17"/>
              </w:rPr>
              <w:t xml:space="preserve">-  </w:t>
            </w:r>
            <w:proofErr w:type="spellStart"/>
            <w:r w:rsidRPr="00D630A4">
              <w:rPr>
                <w:color w:val="000000"/>
                <w:sz w:val="17"/>
                <w:szCs w:val="17"/>
              </w:rPr>
              <w:t>щего</w:t>
            </w:r>
            <w:proofErr w:type="spellEnd"/>
            <w:proofErr w:type="gramEnd"/>
            <w:r w:rsidRPr="00D630A4">
              <w:rPr>
                <w:color w:val="000000"/>
                <w:sz w:val="17"/>
                <w:szCs w:val="17"/>
              </w:rPr>
              <w:t xml:space="preserve"> отчета</w:t>
            </w:r>
          </w:p>
        </w:tc>
        <w:tc>
          <w:tcPr>
            <w:tcW w:w="794" w:type="dxa"/>
            <w:vMerge/>
            <w:tcBorders>
              <w:left w:val="single" w:sz="4" w:space="0" w:color="auto"/>
              <w:bottom w:val="single" w:sz="4" w:space="0" w:color="auto"/>
              <w:right w:val="single" w:sz="4" w:space="0" w:color="auto"/>
            </w:tcBorders>
            <w:vAlign w:val="center"/>
            <w:hideMark/>
          </w:tcPr>
          <w:p w:rsidR="008D78B5" w:rsidRPr="00D630A4" w:rsidRDefault="008D78B5" w:rsidP="008D78B5">
            <w:pPr>
              <w:rPr>
                <w:color w:val="000000"/>
                <w:sz w:val="17"/>
                <w:szCs w:val="17"/>
              </w:rPr>
            </w:pPr>
          </w:p>
        </w:tc>
        <w:tc>
          <w:tcPr>
            <w:tcW w:w="907" w:type="dxa"/>
            <w:vMerge/>
            <w:tcBorders>
              <w:left w:val="single" w:sz="4" w:space="0" w:color="auto"/>
              <w:bottom w:val="single" w:sz="4" w:space="0" w:color="auto"/>
              <w:right w:val="single" w:sz="4" w:space="0" w:color="auto"/>
            </w:tcBorders>
            <w:vAlign w:val="center"/>
            <w:hideMark/>
          </w:tcPr>
          <w:p w:rsidR="008D78B5" w:rsidRPr="00D630A4" w:rsidRDefault="008D78B5" w:rsidP="008D78B5">
            <w:pPr>
              <w:ind w:left="-54"/>
              <w:rPr>
                <w:color w:val="000000"/>
                <w:sz w:val="17"/>
                <w:szCs w:val="17"/>
              </w:rPr>
            </w:pPr>
          </w:p>
        </w:tc>
        <w:tc>
          <w:tcPr>
            <w:tcW w:w="828" w:type="dxa"/>
            <w:vMerge/>
            <w:tcBorders>
              <w:left w:val="single" w:sz="4" w:space="0" w:color="auto"/>
              <w:bottom w:val="single" w:sz="4" w:space="0" w:color="auto"/>
              <w:right w:val="single" w:sz="4" w:space="0" w:color="auto"/>
            </w:tcBorders>
            <w:vAlign w:val="center"/>
            <w:hideMark/>
          </w:tcPr>
          <w:p w:rsidR="008D78B5" w:rsidRPr="00D630A4" w:rsidRDefault="008D78B5" w:rsidP="008D78B5">
            <w:pPr>
              <w:rPr>
                <w:color w:val="000000"/>
                <w:sz w:val="17"/>
                <w:szCs w:val="17"/>
              </w:rPr>
            </w:pPr>
          </w:p>
        </w:tc>
        <w:tc>
          <w:tcPr>
            <w:tcW w:w="794" w:type="dxa"/>
            <w:vMerge/>
            <w:tcBorders>
              <w:left w:val="single" w:sz="4" w:space="0" w:color="auto"/>
              <w:bottom w:val="single" w:sz="4" w:space="0" w:color="auto"/>
              <w:right w:val="single" w:sz="4" w:space="0" w:color="auto"/>
            </w:tcBorders>
            <w:vAlign w:val="center"/>
            <w:hideMark/>
          </w:tcPr>
          <w:p w:rsidR="008D78B5" w:rsidRPr="00D630A4" w:rsidRDefault="008D78B5" w:rsidP="008D78B5">
            <w:pPr>
              <w:rPr>
                <w:color w:val="000000"/>
                <w:sz w:val="17"/>
                <w:szCs w:val="17"/>
              </w:rPr>
            </w:pPr>
          </w:p>
        </w:tc>
        <w:tc>
          <w:tcPr>
            <w:tcW w:w="901" w:type="dxa"/>
            <w:vMerge/>
            <w:tcBorders>
              <w:left w:val="single" w:sz="4" w:space="0" w:color="auto"/>
              <w:bottom w:val="single" w:sz="4" w:space="0" w:color="auto"/>
              <w:right w:val="single" w:sz="4" w:space="0" w:color="auto"/>
            </w:tcBorders>
            <w:vAlign w:val="center"/>
            <w:hideMark/>
          </w:tcPr>
          <w:p w:rsidR="008D78B5" w:rsidRPr="00D630A4" w:rsidRDefault="008D78B5" w:rsidP="008D78B5">
            <w:pPr>
              <w:rPr>
                <w:color w:val="000000"/>
                <w:sz w:val="17"/>
                <w:szCs w:val="17"/>
              </w:rPr>
            </w:pPr>
          </w:p>
        </w:tc>
      </w:tr>
      <w:tr w:rsidR="008D78B5" w:rsidRPr="00D630A4" w:rsidTr="00251CFA">
        <w:trPr>
          <w:trHeight w:val="227"/>
          <w:tblHead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1</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1" w:right="-184"/>
              <w:jc w:val="center"/>
              <w:rPr>
                <w:sz w:val="17"/>
                <w:szCs w:val="17"/>
              </w:rPr>
            </w:pPr>
            <w:r w:rsidRPr="00D630A4">
              <w:rPr>
                <w:sz w:val="17"/>
                <w:szCs w:val="17"/>
              </w:rPr>
              <w:t>2</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07" w:right="-133"/>
              <w:jc w:val="center"/>
              <w:rPr>
                <w:color w:val="000000"/>
                <w:sz w:val="17"/>
                <w:szCs w:val="17"/>
              </w:rPr>
            </w:pPr>
            <w:r w:rsidRPr="00D630A4">
              <w:rPr>
                <w:color w:val="000000"/>
                <w:sz w:val="17"/>
                <w:szCs w:val="17"/>
              </w:rPr>
              <w:t>3</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73" w:right="-187"/>
              <w:jc w:val="center"/>
              <w:rPr>
                <w:color w:val="000000"/>
                <w:sz w:val="17"/>
                <w:szCs w:val="17"/>
              </w:rPr>
            </w:pPr>
            <w:r w:rsidRPr="00D630A4">
              <w:rPr>
                <w:color w:val="000000"/>
                <w:sz w:val="17"/>
                <w:szCs w:val="17"/>
              </w:rPr>
              <w:t>4</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4" w:right="-113"/>
              <w:jc w:val="center"/>
              <w:rPr>
                <w:color w:val="000000"/>
                <w:sz w:val="17"/>
                <w:szCs w:val="17"/>
              </w:rPr>
            </w:pPr>
            <w:r w:rsidRPr="00D630A4">
              <w:rPr>
                <w:color w:val="000000"/>
                <w:sz w:val="17"/>
                <w:szCs w:val="17"/>
              </w:rPr>
              <w:t>5</w:t>
            </w:r>
          </w:p>
        </w:tc>
        <w:tc>
          <w:tcPr>
            <w:tcW w:w="794"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6</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38" w:right="-103"/>
              <w:jc w:val="center"/>
              <w:rPr>
                <w:color w:val="000000"/>
                <w:sz w:val="17"/>
                <w:szCs w:val="17"/>
              </w:rPr>
            </w:pPr>
            <w:r w:rsidRPr="00D630A4">
              <w:rPr>
                <w:color w:val="000000"/>
                <w:sz w:val="17"/>
                <w:szCs w:val="17"/>
              </w:rPr>
              <w:t>7</w:t>
            </w:r>
          </w:p>
        </w:tc>
        <w:tc>
          <w:tcPr>
            <w:tcW w:w="828"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8</w:t>
            </w:r>
          </w:p>
        </w:tc>
        <w:tc>
          <w:tcPr>
            <w:tcW w:w="794"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9</w:t>
            </w:r>
          </w:p>
        </w:tc>
        <w:tc>
          <w:tcPr>
            <w:tcW w:w="901"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10</w:t>
            </w:r>
          </w:p>
        </w:tc>
      </w:tr>
      <w:tr w:rsidR="008D78B5" w:rsidRPr="00D630A4" w:rsidTr="00251CFA">
        <w:trPr>
          <w:trHeight w:val="624"/>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D78B5" w:rsidRPr="00D630A4" w:rsidRDefault="008D78B5" w:rsidP="008D78B5">
            <w:pPr>
              <w:ind w:right="-58"/>
              <w:rPr>
                <w:color w:val="000000"/>
                <w:sz w:val="17"/>
                <w:szCs w:val="17"/>
              </w:rPr>
            </w:pPr>
            <w:r w:rsidRPr="00D630A4">
              <w:rPr>
                <w:color w:val="000000"/>
                <w:sz w:val="17"/>
                <w:szCs w:val="17"/>
              </w:rPr>
              <w:t xml:space="preserve">Развитие системы оказания первичной медико-санитарной помощи </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1" w:right="-184"/>
              <w:jc w:val="center"/>
              <w:rPr>
                <w:sz w:val="17"/>
                <w:szCs w:val="17"/>
              </w:rPr>
            </w:pPr>
            <w:r w:rsidRPr="00D630A4">
              <w:rPr>
                <w:sz w:val="17"/>
                <w:szCs w:val="17"/>
              </w:rPr>
              <w:t>2 080 679,8</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07" w:right="-133"/>
              <w:jc w:val="center"/>
              <w:rPr>
                <w:color w:val="000000"/>
                <w:sz w:val="17"/>
                <w:szCs w:val="17"/>
              </w:rPr>
            </w:pPr>
            <w:r w:rsidRPr="00D630A4">
              <w:rPr>
                <w:color w:val="000000"/>
                <w:sz w:val="17"/>
                <w:szCs w:val="17"/>
              </w:rPr>
              <w:t>2 513 163,9</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73" w:right="-187"/>
              <w:jc w:val="center"/>
              <w:rPr>
                <w:color w:val="000000"/>
                <w:sz w:val="17"/>
                <w:szCs w:val="17"/>
              </w:rPr>
            </w:pPr>
            <w:r w:rsidRPr="00D630A4">
              <w:rPr>
                <w:color w:val="000000"/>
                <w:sz w:val="17"/>
                <w:szCs w:val="17"/>
              </w:rPr>
              <w:t>2 488 295,1</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4" w:right="-113"/>
              <w:jc w:val="center"/>
              <w:rPr>
                <w:color w:val="000000"/>
                <w:sz w:val="17"/>
                <w:szCs w:val="17"/>
              </w:rPr>
            </w:pPr>
            <w:r w:rsidRPr="00D630A4">
              <w:rPr>
                <w:color w:val="000000"/>
                <w:sz w:val="17"/>
                <w:szCs w:val="17"/>
              </w:rPr>
              <w:t>2 240 918,4</w:t>
            </w:r>
          </w:p>
        </w:tc>
        <w:tc>
          <w:tcPr>
            <w:tcW w:w="794"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99,0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38" w:right="-103"/>
              <w:jc w:val="center"/>
              <w:rPr>
                <w:color w:val="000000"/>
                <w:sz w:val="17"/>
                <w:szCs w:val="17"/>
              </w:rPr>
            </w:pPr>
            <w:r w:rsidRPr="00D630A4">
              <w:rPr>
                <w:color w:val="000000"/>
                <w:sz w:val="17"/>
                <w:szCs w:val="17"/>
              </w:rPr>
              <w:t>2 486 723,5</w:t>
            </w:r>
          </w:p>
        </w:tc>
        <w:tc>
          <w:tcPr>
            <w:tcW w:w="828"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99,9</w:t>
            </w:r>
          </w:p>
        </w:tc>
        <w:tc>
          <w:tcPr>
            <w:tcW w:w="79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1 571,6</w:t>
            </w:r>
          </w:p>
        </w:tc>
        <w:tc>
          <w:tcPr>
            <w:tcW w:w="901"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1 571,6</w:t>
            </w:r>
          </w:p>
        </w:tc>
      </w:tr>
      <w:tr w:rsidR="008D78B5" w:rsidRPr="00D630A4" w:rsidTr="00251CFA">
        <w:trPr>
          <w:trHeight w:val="624"/>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D78B5" w:rsidRPr="00D630A4" w:rsidRDefault="008D78B5" w:rsidP="008D78B5">
            <w:pPr>
              <w:ind w:right="-58"/>
              <w:rPr>
                <w:color w:val="000000"/>
                <w:sz w:val="17"/>
                <w:szCs w:val="17"/>
              </w:rPr>
            </w:pPr>
            <w:r w:rsidRPr="00D630A4">
              <w:rPr>
                <w:color w:val="000000"/>
                <w:sz w:val="17"/>
                <w:szCs w:val="17"/>
              </w:rPr>
              <w:t>Модернизация первичного звена здравоохранения Российской Федерации</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1" w:right="-184"/>
              <w:jc w:val="center"/>
              <w:rPr>
                <w:sz w:val="17"/>
                <w:szCs w:val="17"/>
              </w:rPr>
            </w:pPr>
            <w:r w:rsidRPr="00D630A4">
              <w:rPr>
                <w:sz w:val="17"/>
                <w:szCs w:val="17"/>
              </w:rPr>
              <w:t>386 551,4</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07" w:right="-133"/>
              <w:jc w:val="center"/>
              <w:rPr>
                <w:color w:val="000000"/>
                <w:sz w:val="17"/>
                <w:szCs w:val="17"/>
              </w:rPr>
            </w:pPr>
            <w:r w:rsidRPr="00D630A4">
              <w:rPr>
                <w:color w:val="000000"/>
                <w:sz w:val="17"/>
                <w:szCs w:val="17"/>
              </w:rPr>
              <w:t>388 788,1</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73" w:right="-187"/>
              <w:jc w:val="center"/>
              <w:rPr>
                <w:color w:val="000000"/>
                <w:sz w:val="17"/>
                <w:szCs w:val="17"/>
              </w:rPr>
            </w:pPr>
            <w:r w:rsidRPr="00D630A4">
              <w:rPr>
                <w:color w:val="000000"/>
                <w:sz w:val="17"/>
                <w:szCs w:val="17"/>
              </w:rPr>
              <w:t>383 447,</w:t>
            </w:r>
            <w:r>
              <w:rPr>
                <w:color w:val="000000"/>
                <w:sz w:val="17"/>
                <w:szCs w:val="17"/>
              </w:rPr>
              <w:t>7</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4" w:right="-113"/>
              <w:jc w:val="center"/>
              <w:rPr>
                <w:color w:val="000000"/>
                <w:sz w:val="17"/>
                <w:szCs w:val="17"/>
              </w:rPr>
            </w:pPr>
            <w:r w:rsidRPr="00D630A4">
              <w:rPr>
                <w:color w:val="000000"/>
                <w:sz w:val="17"/>
                <w:szCs w:val="17"/>
              </w:rPr>
              <w:t>366 903,5</w:t>
            </w:r>
          </w:p>
        </w:tc>
        <w:tc>
          <w:tcPr>
            <w:tcW w:w="794" w:type="dxa"/>
            <w:tcBorders>
              <w:top w:val="nil"/>
              <w:left w:val="nil"/>
              <w:bottom w:val="single" w:sz="4" w:space="0" w:color="auto"/>
              <w:right w:val="single" w:sz="4" w:space="0" w:color="auto"/>
            </w:tcBorders>
            <w:shd w:val="clear" w:color="auto" w:fill="auto"/>
            <w:vAlign w:val="center"/>
            <w:hideMark/>
          </w:tcPr>
          <w:p w:rsidR="008D78B5" w:rsidRPr="00D630A4" w:rsidRDefault="008D78B5" w:rsidP="008D78B5">
            <w:pPr>
              <w:jc w:val="center"/>
              <w:rPr>
                <w:color w:val="000000"/>
                <w:sz w:val="17"/>
                <w:szCs w:val="17"/>
              </w:rPr>
            </w:pPr>
            <w:r w:rsidRPr="00D630A4">
              <w:rPr>
                <w:color w:val="000000"/>
                <w:sz w:val="17"/>
                <w:szCs w:val="17"/>
              </w:rPr>
              <w:t>98,6</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38" w:right="-103"/>
              <w:jc w:val="center"/>
              <w:rPr>
                <w:color w:val="000000"/>
                <w:sz w:val="17"/>
                <w:szCs w:val="17"/>
              </w:rPr>
            </w:pPr>
            <w:r w:rsidRPr="00D630A4">
              <w:rPr>
                <w:color w:val="000000"/>
                <w:sz w:val="17"/>
                <w:szCs w:val="17"/>
              </w:rPr>
              <w:t>375 647,3</w:t>
            </w:r>
          </w:p>
        </w:tc>
        <w:tc>
          <w:tcPr>
            <w:tcW w:w="828"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98,0</w:t>
            </w:r>
          </w:p>
        </w:tc>
        <w:tc>
          <w:tcPr>
            <w:tcW w:w="79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7 800,</w:t>
            </w:r>
            <w:r>
              <w:rPr>
                <w:color w:val="000000"/>
                <w:sz w:val="17"/>
                <w:szCs w:val="17"/>
              </w:rPr>
              <w:t>4</w:t>
            </w:r>
          </w:p>
        </w:tc>
        <w:tc>
          <w:tcPr>
            <w:tcW w:w="901"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color w:val="000000"/>
                <w:sz w:val="17"/>
                <w:szCs w:val="17"/>
              </w:rPr>
            </w:pPr>
            <w:r w:rsidRPr="00D630A4">
              <w:rPr>
                <w:color w:val="000000"/>
                <w:sz w:val="17"/>
                <w:szCs w:val="17"/>
              </w:rPr>
              <w:t>0,0</w:t>
            </w:r>
          </w:p>
        </w:tc>
      </w:tr>
      <w:tr w:rsidR="008D78B5" w:rsidRPr="00D630A4" w:rsidTr="00251CFA">
        <w:trPr>
          <w:trHeight w:val="22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D78B5" w:rsidRPr="00D630A4" w:rsidRDefault="008D78B5" w:rsidP="008D78B5">
            <w:pPr>
              <w:rPr>
                <w:b/>
                <w:bCs/>
                <w:color w:val="000000"/>
                <w:sz w:val="17"/>
                <w:szCs w:val="17"/>
              </w:rPr>
            </w:pPr>
            <w:r w:rsidRPr="00D630A4">
              <w:rPr>
                <w:b/>
                <w:bCs/>
                <w:color w:val="000000"/>
                <w:sz w:val="17"/>
                <w:szCs w:val="17"/>
              </w:rPr>
              <w:t>ИТОГО:</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1" w:right="-184"/>
              <w:jc w:val="center"/>
              <w:rPr>
                <w:b/>
                <w:bCs/>
                <w:sz w:val="17"/>
                <w:szCs w:val="17"/>
              </w:rPr>
            </w:pPr>
            <w:r w:rsidRPr="00D630A4">
              <w:rPr>
                <w:b/>
                <w:bCs/>
                <w:sz w:val="17"/>
                <w:szCs w:val="17"/>
              </w:rPr>
              <w:t>2 467 231,2</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07" w:right="-133"/>
              <w:jc w:val="center"/>
              <w:rPr>
                <w:b/>
                <w:bCs/>
                <w:color w:val="000000"/>
                <w:sz w:val="17"/>
                <w:szCs w:val="17"/>
              </w:rPr>
            </w:pPr>
            <w:r w:rsidRPr="00D630A4">
              <w:rPr>
                <w:b/>
                <w:bCs/>
                <w:color w:val="000000"/>
                <w:sz w:val="17"/>
                <w:szCs w:val="17"/>
              </w:rPr>
              <w:t>2 901 952,0</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73" w:right="-187"/>
              <w:jc w:val="center"/>
              <w:rPr>
                <w:b/>
                <w:bCs/>
                <w:color w:val="000000"/>
                <w:sz w:val="17"/>
                <w:szCs w:val="17"/>
              </w:rPr>
            </w:pPr>
            <w:r w:rsidRPr="00D630A4">
              <w:rPr>
                <w:b/>
                <w:bCs/>
                <w:color w:val="000000"/>
                <w:sz w:val="17"/>
                <w:szCs w:val="17"/>
              </w:rPr>
              <w:t>2 871 742,</w:t>
            </w:r>
            <w:r>
              <w:rPr>
                <w:b/>
                <w:bCs/>
                <w:color w:val="000000"/>
                <w:sz w:val="17"/>
                <w:szCs w:val="17"/>
              </w:rPr>
              <w:t>8</w:t>
            </w:r>
          </w:p>
        </w:tc>
        <w:tc>
          <w:tcPr>
            <w:tcW w:w="96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64" w:right="-113"/>
              <w:jc w:val="center"/>
              <w:rPr>
                <w:b/>
                <w:bCs/>
                <w:color w:val="000000"/>
                <w:sz w:val="17"/>
                <w:szCs w:val="17"/>
              </w:rPr>
            </w:pPr>
            <w:r w:rsidRPr="00D630A4">
              <w:rPr>
                <w:b/>
                <w:bCs/>
                <w:color w:val="000000"/>
                <w:sz w:val="17"/>
                <w:szCs w:val="17"/>
              </w:rPr>
              <w:t>2 607 821,9</w:t>
            </w:r>
          </w:p>
        </w:tc>
        <w:tc>
          <w:tcPr>
            <w:tcW w:w="79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b/>
                <w:bCs/>
                <w:color w:val="000000"/>
                <w:sz w:val="17"/>
                <w:szCs w:val="17"/>
              </w:rPr>
            </w:pPr>
            <w:r w:rsidRPr="00D630A4">
              <w:rPr>
                <w:b/>
                <w:bCs/>
                <w:color w:val="000000"/>
                <w:sz w:val="17"/>
                <w:szCs w:val="17"/>
              </w:rPr>
              <w:t>99,0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ind w:left="-138" w:right="-103"/>
              <w:jc w:val="center"/>
              <w:rPr>
                <w:b/>
                <w:bCs/>
                <w:color w:val="000000"/>
                <w:sz w:val="17"/>
                <w:szCs w:val="17"/>
              </w:rPr>
            </w:pPr>
            <w:r w:rsidRPr="00D630A4">
              <w:rPr>
                <w:b/>
                <w:bCs/>
                <w:color w:val="000000"/>
                <w:sz w:val="17"/>
                <w:szCs w:val="17"/>
              </w:rPr>
              <w:t>2 862 370,9</w:t>
            </w:r>
          </w:p>
        </w:tc>
        <w:tc>
          <w:tcPr>
            <w:tcW w:w="828"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b/>
                <w:bCs/>
                <w:color w:val="000000"/>
                <w:sz w:val="17"/>
                <w:szCs w:val="17"/>
              </w:rPr>
            </w:pPr>
            <w:r w:rsidRPr="00D630A4">
              <w:rPr>
                <w:b/>
                <w:bCs/>
                <w:color w:val="000000"/>
                <w:sz w:val="17"/>
                <w:szCs w:val="17"/>
              </w:rPr>
              <w:t>99,7</w:t>
            </w:r>
          </w:p>
        </w:tc>
        <w:tc>
          <w:tcPr>
            <w:tcW w:w="794"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b/>
                <w:bCs/>
                <w:color w:val="000000"/>
                <w:sz w:val="17"/>
                <w:szCs w:val="17"/>
              </w:rPr>
            </w:pPr>
            <w:r w:rsidRPr="00D630A4">
              <w:rPr>
                <w:b/>
                <w:bCs/>
                <w:color w:val="000000"/>
                <w:sz w:val="17"/>
                <w:szCs w:val="17"/>
              </w:rPr>
              <w:t>9</w:t>
            </w:r>
            <w:r>
              <w:rPr>
                <w:b/>
                <w:bCs/>
                <w:color w:val="000000"/>
                <w:sz w:val="17"/>
                <w:szCs w:val="17"/>
              </w:rPr>
              <w:t> 372,0</w:t>
            </w:r>
          </w:p>
        </w:tc>
        <w:tc>
          <w:tcPr>
            <w:tcW w:w="901" w:type="dxa"/>
            <w:tcBorders>
              <w:top w:val="nil"/>
              <w:left w:val="nil"/>
              <w:bottom w:val="single" w:sz="4" w:space="0" w:color="auto"/>
              <w:right w:val="single" w:sz="4" w:space="0" w:color="auto"/>
            </w:tcBorders>
            <w:shd w:val="clear" w:color="auto" w:fill="auto"/>
            <w:noWrap/>
            <w:vAlign w:val="center"/>
            <w:hideMark/>
          </w:tcPr>
          <w:p w:rsidR="008D78B5" w:rsidRPr="00D630A4" w:rsidRDefault="008D78B5" w:rsidP="008D78B5">
            <w:pPr>
              <w:jc w:val="center"/>
              <w:rPr>
                <w:b/>
                <w:bCs/>
                <w:color w:val="000000"/>
                <w:sz w:val="17"/>
                <w:szCs w:val="17"/>
              </w:rPr>
            </w:pPr>
            <w:r w:rsidRPr="00D630A4">
              <w:rPr>
                <w:b/>
                <w:bCs/>
                <w:color w:val="000000"/>
                <w:sz w:val="17"/>
                <w:szCs w:val="17"/>
              </w:rPr>
              <w:t>1 571,6</w:t>
            </w:r>
          </w:p>
        </w:tc>
      </w:tr>
    </w:tbl>
    <w:p w:rsidR="008D78B5" w:rsidRPr="007B6913" w:rsidRDefault="008D78B5" w:rsidP="008D78B5">
      <w:pPr>
        <w:ind w:firstLine="708"/>
        <w:jc w:val="both"/>
        <w:rPr>
          <w:sz w:val="16"/>
          <w:szCs w:val="16"/>
        </w:rPr>
      </w:pPr>
    </w:p>
    <w:p w:rsidR="008D78B5" w:rsidRDefault="008D78B5" w:rsidP="008D78B5">
      <w:pPr>
        <w:ind w:firstLine="708"/>
        <w:jc w:val="both"/>
        <w:rPr>
          <w:color w:val="000000"/>
          <w:sz w:val="28"/>
          <w:szCs w:val="28"/>
        </w:rPr>
      </w:pPr>
      <w:bookmarkStart w:id="50" w:name="_Hlk208406295"/>
      <w:r w:rsidRPr="00930E2F">
        <w:rPr>
          <w:color w:val="000000"/>
          <w:sz w:val="28"/>
          <w:szCs w:val="28"/>
        </w:rPr>
        <w:t xml:space="preserve">Согласно данным </w:t>
      </w:r>
      <w:r>
        <w:rPr>
          <w:color w:val="000000"/>
          <w:sz w:val="28"/>
          <w:szCs w:val="28"/>
        </w:rPr>
        <w:t xml:space="preserve">завершающих </w:t>
      </w:r>
      <w:r w:rsidRPr="00930E2F">
        <w:rPr>
          <w:color w:val="000000"/>
          <w:sz w:val="28"/>
          <w:szCs w:val="28"/>
        </w:rPr>
        <w:t xml:space="preserve">отчетов </w:t>
      </w:r>
      <w:r>
        <w:rPr>
          <w:color w:val="000000"/>
          <w:sz w:val="28"/>
          <w:szCs w:val="28"/>
        </w:rPr>
        <w:t xml:space="preserve">о ходе реализации региональных проектов за 2024 год показатели региональных проектов и мероприятия (результаты) региональных проектов достигнуты в полном объеме. </w:t>
      </w:r>
    </w:p>
    <w:p w:rsidR="008D78B5" w:rsidRDefault="008D78B5" w:rsidP="008D78B5">
      <w:pPr>
        <w:ind w:firstLine="708"/>
        <w:jc w:val="both"/>
        <w:rPr>
          <w:sz w:val="28"/>
          <w:szCs w:val="28"/>
        </w:rPr>
      </w:pPr>
      <w:r>
        <w:rPr>
          <w:sz w:val="28"/>
          <w:szCs w:val="28"/>
        </w:rPr>
        <w:t>Контрольные точки реализации региональных проектов не достигнуты:</w:t>
      </w:r>
    </w:p>
    <w:p w:rsidR="008D78B5" w:rsidRPr="00BF6690" w:rsidRDefault="008D78B5" w:rsidP="008D78B5">
      <w:pPr>
        <w:ind w:firstLine="708"/>
        <w:jc w:val="both"/>
        <w:rPr>
          <w:sz w:val="28"/>
          <w:szCs w:val="28"/>
        </w:rPr>
      </w:pPr>
      <w:r w:rsidRPr="00BF6690">
        <w:rPr>
          <w:sz w:val="28"/>
          <w:szCs w:val="28"/>
        </w:rPr>
        <w:t>- РП «Развитие системы оказания первичной медико-санитарной помощи» – из 67 контрольных точек достигнуто 55, 11 контрольных точек исключены из регионального проекта;</w:t>
      </w:r>
    </w:p>
    <w:p w:rsidR="008D78B5" w:rsidRPr="00BF6690" w:rsidRDefault="008D78B5" w:rsidP="008D78B5">
      <w:pPr>
        <w:ind w:firstLine="708"/>
        <w:jc w:val="both"/>
        <w:rPr>
          <w:sz w:val="28"/>
          <w:szCs w:val="28"/>
        </w:rPr>
      </w:pPr>
      <w:r w:rsidRPr="00BF6690">
        <w:rPr>
          <w:sz w:val="28"/>
          <w:szCs w:val="28"/>
        </w:rPr>
        <w:t>- РП «Модернизация первичного звена здравоохранения в субъектах Российской Федерации» – из 41 контрольной точки достигнуто 35,</w:t>
      </w:r>
      <w:r>
        <w:rPr>
          <w:sz w:val="28"/>
          <w:szCs w:val="28"/>
        </w:rPr>
        <w:t xml:space="preserve"> </w:t>
      </w:r>
      <w:r w:rsidRPr="00BF6690">
        <w:rPr>
          <w:sz w:val="28"/>
          <w:szCs w:val="28"/>
        </w:rPr>
        <w:t>6 контрольных точек исключены из регионального проекта.</w:t>
      </w:r>
    </w:p>
    <w:bookmarkEnd w:id="50"/>
    <w:p w:rsidR="008D78B5" w:rsidRDefault="008D78B5" w:rsidP="008D78B5">
      <w:pPr>
        <w:ind w:firstLine="708"/>
        <w:jc w:val="both"/>
        <w:rPr>
          <w:sz w:val="28"/>
          <w:szCs w:val="28"/>
        </w:rPr>
      </w:pPr>
      <w:r>
        <w:rPr>
          <w:sz w:val="28"/>
          <w:szCs w:val="28"/>
        </w:rPr>
        <w:t>Информация об общем статусе реализации региональных проектов приведена в таблице 2.</w:t>
      </w:r>
    </w:p>
    <w:p w:rsidR="008D78B5" w:rsidRDefault="008D78B5" w:rsidP="008D78B5">
      <w:pPr>
        <w:ind w:firstLine="708"/>
        <w:jc w:val="right"/>
        <w:rPr>
          <w:sz w:val="28"/>
          <w:szCs w:val="28"/>
        </w:rPr>
      </w:pPr>
      <w:r>
        <w:rPr>
          <w:sz w:val="28"/>
          <w:szCs w:val="28"/>
        </w:rPr>
        <w:t>Таблица 2</w:t>
      </w:r>
    </w:p>
    <w:p w:rsidR="008D78B5" w:rsidRDefault="008D78B5" w:rsidP="008D78B5">
      <w:pPr>
        <w:ind w:firstLine="708"/>
        <w:jc w:val="right"/>
        <w:rPr>
          <w:sz w:val="28"/>
          <w:szCs w:val="28"/>
        </w:rPr>
      </w:pPr>
      <w:r>
        <w:rPr>
          <w:sz w:val="28"/>
          <w:szCs w:val="28"/>
        </w:rPr>
        <w:t>(единицы)</w:t>
      </w:r>
    </w:p>
    <w:p w:rsidR="008D78B5" w:rsidRPr="001E36D4" w:rsidRDefault="008D78B5" w:rsidP="008D78B5">
      <w:pPr>
        <w:ind w:firstLine="708"/>
        <w:jc w:val="right"/>
        <w:rPr>
          <w:sz w:val="6"/>
          <w:szCs w:val="6"/>
        </w:rPr>
      </w:pPr>
    </w:p>
    <w:tbl>
      <w:tblPr>
        <w:tblW w:w="9889" w:type="dxa"/>
        <w:tblLook w:val="04A0" w:firstRow="1" w:lastRow="0" w:firstColumn="1" w:lastColumn="0" w:noHBand="0" w:noVBand="1"/>
      </w:tblPr>
      <w:tblGrid>
        <w:gridCol w:w="4390"/>
        <w:gridCol w:w="926"/>
        <w:gridCol w:w="907"/>
        <w:gridCol w:w="926"/>
        <w:gridCol w:w="907"/>
        <w:gridCol w:w="926"/>
        <w:gridCol w:w="907"/>
      </w:tblGrid>
      <w:tr w:rsidR="008D78B5" w:rsidRPr="00165818" w:rsidTr="00165818">
        <w:trPr>
          <w:trHeight w:val="227"/>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165818" w:rsidRDefault="008D78B5" w:rsidP="008D78B5">
            <w:pPr>
              <w:jc w:val="center"/>
              <w:rPr>
                <w:color w:val="000000"/>
                <w:sz w:val="20"/>
                <w:szCs w:val="20"/>
              </w:rPr>
            </w:pPr>
            <w:r w:rsidRPr="00165818">
              <w:rPr>
                <w:color w:val="000000"/>
                <w:sz w:val="20"/>
                <w:szCs w:val="20"/>
              </w:rPr>
              <w:t>Наименование Регионального проекта</w:t>
            </w:r>
          </w:p>
        </w:tc>
        <w:tc>
          <w:tcPr>
            <w:tcW w:w="1833" w:type="dxa"/>
            <w:gridSpan w:val="2"/>
            <w:tcBorders>
              <w:top w:val="single" w:sz="4" w:space="0" w:color="auto"/>
              <w:left w:val="nil"/>
              <w:bottom w:val="single" w:sz="4" w:space="0" w:color="auto"/>
              <w:right w:val="single" w:sz="4" w:space="0" w:color="000000"/>
            </w:tcBorders>
            <w:shd w:val="clear" w:color="auto" w:fill="auto"/>
            <w:vAlign w:val="center"/>
            <w:hideMark/>
          </w:tcPr>
          <w:p w:rsidR="008D78B5" w:rsidRPr="00165818" w:rsidRDefault="008D78B5" w:rsidP="008D78B5">
            <w:pPr>
              <w:jc w:val="center"/>
              <w:rPr>
                <w:color w:val="000000"/>
                <w:sz w:val="20"/>
                <w:szCs w:val="20"/>
              </w:rPr>
            </w:pPr>
            <w:r w:rsidRPr="00165818">
              <w:rPr>
                <w:color w:val="000000"/>
                <w:sz w:val="20"/>
                <w:szCs w:val="20"/>
              </w:rPr>
              <w:t>Показатели</w:t>
            </w:r>
          </w:p>
        </w:tc>
        <w:tc>
          <w:tcPr>
            <w:tcW w:w="1833" w:type="dxa"/>
            <w:gridSpan w:val="2"/>
            <w:tcBorders>
              <w:top w:val="single" w:sz="4" w:space="0" w:color="auto"/>
              <w:left w:val="nil"/>
              <w:bottom w:val="single" w:sz="4" w:space="0" w:color="auto"/>
              <w:right w:val="single" w:sz="4" w:space="0" w:color="000000"/>
            </w:tcBorders>
            <w:shd w:val="clear" w:color="auto" w:fill="auto"/>
            <w:vAlign w:val="center"/>
            <w:hideMark/>
          </w:tcPr>
          <w:p w:rsidR="008D78B5" w:rsidRPr="00165818" w:rsidRDefault="008D78B5" w:rsidP="008D78B5">
            <w:pPr>
              <w:jc w:val="center"/>
              <w:rPr>
                <w:color w:val="000000"/>
                <w:sz w:val="20"/>
                <w:szCs w:val="20"/>
              </w:rPr>
            </w:pPr>
            <w:r w:rsidRPr="00165818">
              <w:rPr>
                <w:color w:val="000000"/>
                <w:sz w:val="20"/>
                <w:szCs w:val="20"/>
              </w:rPr>
              <w:t>Результаты</w:t>
            </w:r>
          </w:p>
        </w:tc>
        <w:tc>
          <w:tcPr>
            <w:tcW w:w="1833" w:type="dxa"/>
            <w:gridSpan w:val="2"/>
            <w:tcBorders>
              <w:top w:val="single" w:sz="4" w:space="0" w:color="auto"/>
              <w:left w:val="nil"/>
              <w:bottom w:val="single" w:sz="4" w:space="0" w:color="auto"/>
              <w:right w:val="single" w:sz="4" w:space="0" w:color="000000"/>
            </w:tcBorders>
            <w:shd w:val="clear" w:color="auto" w:fill="auto"/>
            <w:vAlign w:val="center"/>
            <w:hideMark/>
          </w:tcPr>
          <w:p w:rsidR="008D78B5" w:rsidRPr="00165818" w:rsidRDefault="008D78B5" w:rsidP="00251CFA">
            <w:pPr>
              <w:ind w:right="-139" w:hanging="93"/>
              <w:jc w:val="center"/>
              <w:rPr>
                <w:color w:val="000000"/>
                <w:sz w:val="20"/>
                <w:szCs w:val="20"/>
              </w:rPr>
            </w:pPr>
            <w:r w:rsidRPr="00165818">
              <w:rPr>
                <w:color w:val="000000"/>
                <w:sz w:val="20"/>
                <w:szCs w:val="20"/>
              </w:rPr>
              <w:t>Контрольные точки</w:t>
            </w:r>
          </w:p>
        </w:tc>
      </w:tr>
      <w:tr w:rsidR="008D78B5" w:rsidRPr="00165818" w:rsidTr="00165818">
        <w:trPr>
          <w:trHeight w:val="495"/>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8D78B5" w:rsidRPr="00165818" w:rsidRDefault="008D78B5" w:rsidP="008D78B5">
            <w:pPr>
              <w:rPr>
                <w:color w:val="000000"/>
                <w:sz w:val="20"/>
                <w:szCs w:val="20"/>
              </w:rPr>
            </w:pPr>
          </w:p>
        </w:tc>
        <w:tc>
          <w:tcPr>
            <w:tcW w:w="926" w:type="dxa"/>
            <w:tcBorders>
              <w:top w:val="nil"/>
              <w:left w:val="nil"/>
              <w:bottom w:val="nil"/>
              <w:right w:val="single" w:sz="4" w:space="0" w:color="auto"/>
            </w:tcBorders>
            <w:shd w:val="clear" w:color="auto" w:fill="auto"/>
            <w:vAlign w:val="center"/>
            <w:hideMark/>
          </w:tcPr>
          <w:p w:rsidR="008D78B5" w:rsidRPr="00165818" w:rsidRDefault="008D78B5" w:rsidP="008D78B5">
            <w:pPr>
              <w:jc w:val="center"/>
              <w:rPr>
                <w:color w:val="000000"/>
                <w:sz w:val="20"/>
                <w:szCs w:val="20"/>
              </w:rPr>
            </w:pPr>
            <w:proofErr w:type="spellStart"/>
            <w:proofErr w:type="gramStart"/>
            <w:r w:rsidRPr="00165818">
              <w:rPr>
                <w:color w:val="000000"/>
                <w:sz w:val="20"/>
                <w:szCs w:val="20"/>
              </w:rPr>
              <w:t>предус-мотрено</w:t>
            </w:r>
            <w:proofErr w:type="spellEnd"/>
            <w:proofErr w:type="gramEnd"/>
          </w:p>
        </w:tc>
        <w:tc>
          <w:tcPr>
            <w:tcW w:w="907" w:type="dxa"/>
            <w:tcBorders>
              <w:top w:val="nil"/>
              <w:left w:val="nil"/>
              <w:bottom w:val="nil"/>
              <w:right w:val="single" w:sz="4" w:space="0" w:color="auto"/>
            </w:tcBorders>
            <w:shd w:val="clear" w:color="auto" w:fill="auto"/>
            <w:vAlign w:val="center"/>
            <w:hideMark/>
          </w:tcPr>
          <w:p w:rsidR="008D78B5" w:rsidRPr="00165818" w:rsidRDefault="008D78B5" w:rsidP="008D78B5">
            <w:pPr>
              <w:jc w:val="center"/>
              <w:rPr>
                <w:color w:val="000000"/>
                <w:sz w:val="20"/>
                <w:szCs w:val="20"/>
              </w:rPr>
            </w:pPr>
            <w:proofErr w:type="gramStart"/>
            <w:r w:rsidRPr="00165818">
              <w:rPr>
                <w:color w:val="000000"/>
                <w:sz w:val="20"/>
                <w:szCs w:val="20"/>
              </w:rPr>
              <w:t>достиг-</w:t>
            </w:r>
            <w:proofErr w:type="spellStart"/>
            <w:r w:rsidRPr="00165818">
              <w:rPr>
                <w:color w:val="000000"/>
                <w:sz w:val="20"/>
                <w:szCs w:val="20"/>
              </w:rPr>
              <w:t>нуто</w:t>
            </w:r>
            <w:proofErr w:type="spellEnd"/>
            <w:proofErr w:type="gramEnd"/>
          </w:p>
        </w:tc>
        <w:tc>
          <w:tcPr>
            <w:tcW w:w="926" w:type="dxa"/>
            <w:tcBorders>
              <w:top w:val="nil"/>
              <w:left w:val="nil"/>
              <w:bottom w:val="nil"/>
              <w:right w:val="single" w:sz="4" w:space="0" w:color="auto"/>
            </w:tcBorders>
            <w:shd w:val="clear" w:color="auto" w:fill="auto"/>
            <w:vAlign w:val="center"/>
            <w:hideMark/>
          </w:tcPr>
          <w:p w:rsidR="008D78B5" w:rsidRPr="00165818" w:rsidRDefault="008D78B5" w:rsidP="008D78B5">
            <w:pPr>
              <w:jc w:val="center"/>
              <w:rPr>
                <w:color w:val="000000"/>
                <w:sz w:val="20"/>
                <w:szCs w:val="20"/>
              </w:rPr>
            </w:pPr>
            <w:proofErr w:type="spellStart"/>
            <w:proofErr w:type="gramStart"/>
            <w:r w:rsidRPr="00165818">
              <w:rPr>
                <w:color w:val="000000"/>
                <w:sz w:val="20"/>
                <w:szCs w:val="20"/>
              </w:rPr>
              <w:t>предус-мотрено</w:t>
            </w:r>
            <w:proofErr w:type="spellEnd"/>
            <w:proofErr w:type="gramEnd"/>
          </w:p>
        </w:tc>
        <w:tc>
          <w:tcPr>
            <w:tcW w:w="907" w:type="dxa"/>
            <w:tcBorders>
              <w:top w:val="nil"/>
              <w:left w:val="nil"/>
              <w:bottom w:val="nil"/>
              <w:right w:val="single" w:sz="4" w:space="0" w:color="auto"/>
            </w:tcBorders>
            <w:shd w:val="clear" w:color="auto" w:fill="auto"/>
            <w:vAlign w:val="center"/>
            <w:hideMark/>
          </w:tcPr>
          <w:p w:rsidR="008D78B5" w:rsidRPr="00165818" w:rsidRDefault="008D78B5" w:rsidP="008D78B5">
            <w:pPr>
              <w:jc w:val="center"/>
              <w:rPr>
                <w:color w:val="000000"/>
                <w:sz w:val="20"/>
                <w:szCs w:val="20"/>
              </w:rPr>
            </w:pPr>
            <w:proofErr w:type="gramStart"/>
            <w:r w:rsidRPr="00165818">
              <w:rPr>
                <w:color w:val="000000"/>
                <w:sz w:val="20"/>
                <w:szCs w:val="20"/>
              </w:rPr>
              <w:t>достиг-</w:t>
            </w:r>
            <w:proofErr w:type="spellStart"/>
            <w:r w:rsidRPr="00165818">
              <w:rPr>
                <w:color w:val="000000"/>
                <w:sz w:val="20"/>
                <w:szCs w:val="20"/>
              </w:rPr>
              <w:t>нуто</w:t>
            </w:r>
            <w:proofErr w:type="spellEnd"/>
            <w:proofErr w:type="gramEnd"/>
          </w:p>
        </w:tc>
        <w:tc>
          <w:tcPr>
            <w:tcW w:w="926" w:type="dxa"/>
            <w:tcBorders>
              <w:top w:val="nil"/>
              <w:left w:val="nil"/>
              <w:bottom w:val="nil"/>
              <w:right w:val="single" w:sz="4" w:space="0" w:color="auto"/>
            </w:tcBorders>
            <w:shd w:val="clear" w:color="auto" w:fill="auto"/>
            <w:vAlign w:val="center"/>
            <w:hideMark/>
          </w:tcPr>
          <w:p w:rsidR="008D78B5" w:rsidRPr="00165818" w:rsidRDefault="008D78B5" w:rsidP="008D78B5">
            <w:pPr>
              <w:jc w:val="center"/>
              <w:rPr>
                <w:color w:val="000000"/>
                <w:sz w:val="20"/>
                <w:szCs w:val="20"/>
              </w:rPr>
            </w:pPr>
            <w:proofErr w:type="spellStart"/>
            <w:proofErr w:type="gramStart"/>
            <w:r w:rsidRPr="00165818">
              <w:rPr>
                <w:color w:val="000000"/>
                <w:sz w:val="20"/>
                <w:szCs w:val="20"/>
              </w:rPr>
              <w:t>предус-мотрено</w:t>
            </w:r>
            <w:proofErr w:type="spellEnd"/>
            <w:proofErr w:type="gramEnd"/>
          </w:p>
        </w:tc>
        <w:tc>
          <w:tcPr>
            <w:tcW w:w="907" w:type="dxa"/>
            <w:tcBorders>
              <w:top w:val="nil"/>
              <w:left w:val="nil"/>
              <w:bottom w:val="nil"/>
              <w:right w:val="single" w:sz="4" w:space="0" w:color="auto"/>
            </w:tcBorders>
            <w:shd w:val="clear" w:color="auto" w:fill="auto"/>
            <w:vAlign w:val="center"/>
            <w:hideMark/>
          </w:tcPr>
          <w:p w:rsidR="008D78B5" w:rsidRPr="00165818" w:rsidRDefault="008D78B5" w:rsidP="008D78B5">
            <w:pPr>
              <w:jc w:val="center"/>
              <w:rPr>
                <w:color w:val="000000"/>
                <w:sz w:val="20"/>
                <w:szCs w:val="20"/>
              </w:rPr>
            </w:pPr>
            <w:proofErr w:type="gramStart"/>
            <w:r w:rsidRPr="00165818">
              <w:rPr>
                <w:color w:val="000000"/>
                <w:sz w:val="20"/>
                <w:szCs w:val="20"/>
              </w:rPr>
              <w:t>достиг-</w:t>
            </w:r>
            <w:proofErr w:type="spellStart"/>
            <w:r w:rsidRPr="00165818">
              <w:rPr>
                <w:color w:val="000000"/>
                <w:sz w:val="20"/>
                <w:szCs w:val="20"/>
              </w:rPr>
              <w:t>нуто</w:t>
            </w:r>
            <w:proofErr w:type="spellEnd"/>
            <w:proofErr w:type="gramEnd"/>
          </w:p>
        </w:tc>
      </w:tr>
      <w:tr w:rsidR="008D78B5" w:rsidRPr="00165818" w:rsidTr="00165818">
        <w:trPr>
          <w:trHeight w:val="227"/>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1</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2</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3</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5</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6</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7</w:t>
            </w:r>
          </w:p>
        </w:tc>
      </w:tr>
      <w:tr w:rsidR="008D78B5" w:rsidRPr="00165818" w:rsidTr="00165818">
        <w:trPr>
          <w:trHeight w:val="45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165818" w:rsidRDefault="008D78B5" w:rsidP="008D78B5">
            <w:pPr>
              <w:rPr>
                <w:color w:val="000000"/>
                <w:sz w:val="20"/>
                <w:szCs w:val="20"/>
              </w:rPr>
            </w:pPr>
            <w:r w:rsidRPr="00165818">
              <w:rPr>
                <w:color w:val="000000"/>
                <w:sz w:val="20"/>
                <w:szCs w:val="20"/>
              </w:rPr>
              <w:t xml:space="preserve">Развитие системы оказания первичной медико-санитарной помощи </w:t>
            </w:r>
          </w:p>
        </w:tc>
        <w:tc>
          <w:tcPr>
            <w:tcW w:w="926"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10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10</w:t>
            </w:r>
          </w:p>
        </w:tc>
        <w:tc>
          <w:tcPr>
            <w:tcW w:w="926"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19</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19</w:t>
            </w:r>
          </w:p>
        </w:tc>
        <w:tc>
          <w:tcPr>
            <w:tcW w:w="926"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67</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55</w:t>
            </w:r>
          </w:p>
        </w:tc>
      </w:tr>
      <w:tr w:rsidR="008D78B5" w:rsidRPr="00165818" w:rsidTr="00165818">
        <w:trPr>
          <w:trHeight w:val="45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8D78B5" w:rsidRPr="00165818" w:rsidRDefault="008D78B5" w:rsidP="008D78B5">
            <w:pPr>
              <w:rPr>
                <w:color w:val="000000"/>
                <w:sz w:val="20"/>
                <w:szCs w:val="20"/>
              </w:rPr>
            </w:pPr>
            <w:r w:rsidRPr="00165818">
              <w:rPr>
                <w:color w:val="000000"/>
                <w:sz w:val="20"/>
                <w:szCs w:val="20"/>
              </w:rPr>
              <w:t>Модернизация первичного звена здравоохранения Российской Федерации</w:t>
            </w:r>
          </w:p>
        </w:tc>
        <w:tc>
          <w:tcPr>
            <w:tcW w:w="926"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4</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4</w:t>
            </w:r>
          </w:p>
        </w:tc>
        <w:tc>
          <w:tcPr>
            <w:tcW w:w="926"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4*</w:t>
            </w:r>
            <w:r w:rsidRPr="00165818">
              <w:rPr>
                <w:rStyle w:val="ac"/>
                <w:color w:val="000000"/>
                <w:sz w:val="20"/>
                <w:szCs w:val="20"/>
              </w:rPr>
              <w:footnoteReference w:id="58"/>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4</w:t>
            </w:r>
          </w:p>
        </w:tc>
        <w:tc>
          <w:tcPr>
            <w:tcW w:w="926"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41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165818" w:rsidRDefault="008D78B5" w:rsidP="008D78B5">
            <w:pPr>
              <w:jc w:val="center"/>
              <w:rPr>
                <w:color w:val="000000"/>
                <w:sz w:val="20"/>
                <w:szCs w:val="20"/>
              </w:rPr>
            </w:pPr>
            <w:r w:rsidRPr="00165818">
              <w:rPr>
                <w:color w:val="000000"/>
                <w:sz w:val="20"/>
                <w:szCs w:val="20"/>
              </w:rPr>
              <w:t>35</w:t>
            </w:r>
          </w:p>
        </w:tc>
      </w:tr>
    </w:tbl>
    <w:p w:rsidR="008D78B5" w:rsidRPr="00EC159B" w:rsidRDefault="008D78B5" w:rsidP="008D78B5">
      <w:pPr>
        <w:ind w:firstLine="708"/>
        <w:jc w:val="both"/>
        <w:rPr>
          <w:color w:val="000000"/>
          <w:sz w:val="16"/>
          <w:szCs w:val="16"/>
        </w:rPr>
      </w:pPr>
    </w:p>
    <w:p w:rsidR="008D78B5" w:rsidRDefault="008D78B5" w:rsidP="008D78B5">
      <w:pPr>
        <w:ind w:firstLine="708"/>
        <w:jc w:val="both"/>
        <w:rPr>
          <w:b/>
          <w:i/>
          <w:sz w:val="28"/>
          <w:szCs w:val="28"/>
        </w:rPr>
      </w:pPr>
      <w:r w:rsidRPr="00AC0763">
        <w:rPr>
          <w:b/>
          <w:i/>
          <w:sz w:val="28"/>
          <w:szCs w:val="28"/>
        </w:rPr>
        <w:t>2.1. Региональный проект «Развитие системы оказания первичной медико-санитарной помощи»</w:t>
      </w:r>
    </w:p>
    <w:p w:rsidR="008D78B5" w:rsidRDefault="008D78B5" w:rsidP="008D78B5">
      <w:pPr>
        <w:ind w:firstLine="708"/>
        <w:jc w:val="both"/>
        <w:rPr>
          <w:color w:val="000000"/>
          <w:sz w:val="28"/>
          <w:szCs w:val="28"/>
        </w:rPr>
      </w:pPr>
      <w:bookmarkStart w:id="51" w:name="_Hlk208406365"/>
      <w:r w:rsidRPr="005D4B12">
        <w:rPr>
          <w:color w:val="000000"/>
          <w:sz w:val="28"/>
          <w:szCs w:val="28"/>
        </w:rPr>
        <w:t>Срок начала реализации Регионального проекта – 1 января 2019 года, окончания – 31 декабря 2024 года.</w:t>
      </w:r>
    </w:p>
    <w:p w:rsidR="008D78B5" w:rsidRDefault="008D78B5" w:rsidP="008D78B5">
      <w:pPr>
        <w:ind w:firstLine="708"/>
        <w:jc w:val="both"/>
        <w:rPr>
          <w:sz w:val="28"/>
          <w:szCs w:val="28"/>
        </w:rPr>
      </w:pPr>
      <w:r w:rsidRPr="008C1F1F">
        <w:rPr>
          <w:sz w:val="28"/>
          <w:szCs w:val="28"/>
        </w:rPr>
        <w:lastRenderedPageBreak/>
        <w:t>В рамках регионального проекта</w:t>
      </w:r>
      <w:r>
        <w:rPr>
          <w:sz w:val="28"/>
          <w:szCs w:val="28"/>
        </w:rPr>
        <w:t xml:space="preserve"> осуществлялись мероприятия:</w:t>
      </w:r>
    </w:p>
    <w:p w:rsidR="008D78B5" w:rsidRDefault="008D78B5" w:rsidP="008D78B5">
      <w:pPr>
        <w:ind w:firstLine="708"/>
        <w:jc w:val="both"/>
        <w:rPr>
          <w:sz w:val="28"/>
          <w:szCs w:val="28"/>
        </w:rPr>
      </w:pPr>
      <w:r>
        <w:rPr>
          <w:sz w:val="28"/>
          <w:szCs w:val="28"/>
        </w:rPr>
        <w:t>- обеспечение авиационным обслуживанием для оказания медицинской помощи населению округа;</w:t>
      </w:r>
    </w:p>
    <w:p w:rsidR="008D78B5" w:rsidRDefault="008D78B5" w:rsidP="008D78B5">
      <w:pPr>
        <w:ind w:firstLine="708"/>
        <w:jc w:val="both"/>
        <w:rPr>
          <w:rFonts w:eastAsiaTheme="minorHAnsi"/>
          <w:sz w:val="28"/>
          <w:szCs w:val="28"/>
          <w:lang w:eastAsia="en-US"/>
        </w:rPr>
      </w:pPr>
      <w:r>
        <w:rPr>
          <w:sz w:val="28"/>
          <w:szCs w:val="28"/>
        </w:rPr>
        <w:t>- о</w:t>
      </w:r>
      <w:r>
        <w:rPr>
          <w:rFonts w:eastAsiaTheme="minorHAnsi"/>
          <w:sz w:val="28"/>
          <w:szCs w:val="28"/>
          <w:lang w:eastAsia="en-US"/>
        </w:rPr>
        <w:t>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bookmarkEnd w:id="51"/>
    <w:p w:rsidR="00594FE6" w:rsidRDefault="00594FE6" w:rsidP="00594FE6">
      <w:pPr>
        <w:ind w:firstLine="708"/>
        <w:jc w:val="both"/>
        <w:rPr>
          <w:sz w:val="28"/>
          <w:szCs w:val="28"/>
        </w:rPr>
      </w:pPr>
      <w:r w:rsidRPr="005D4B12">
        <w:rPr>
          <w:sz w:val="28"/>
          <w:szCs w:val="28"/>
        </w:rPr>
        <w:t xml:space="preserve">На реализацию мероприятий Регионального проекта «Развитие системы оказания первичной медико-санитарной помощи» за 2019-2024 годы направлено </w:t>
      </w:r>
      <w:r>
        <w:rPr>
          <w:sz w:val="28"/>
          <w:szCs w:val="28"/>
        </w:rPr>
        <w:t xml:space="preserve">              2 488 295,1 </w:t>
      </w:r>
      <w:r w:rsidRPr="005D4B12">
        <w:rPr>
          <w:sz w:val="28"/>
          <w:szCs w:val="28"/>
        </w:rPr>
        <w:t>тыс. рублей</w:t>
      </w:r>
      <w:r>
        <w:rPr>
          <w:sz w:val="28"/>
          <w:szCs w:val="28"/>
        </w:rPr>
        <w:t>, из них средства федерального бюджета – 2 000 243,2 тыс. рублей</w:t>
      </w:r>
      <w:r w:rsidRPr="005D4B12">
        <w:rPr>
          <w:sz w:val="28"/>
          <w:szCs w:val="28"/>
        </w:rPr>
        <w:t>.</w:t>
      </w:r>
      <w:r>
        <w:rPr>
          <w:sz w:val="28"/>
          <w:szCs w:val="28"/>
        </w:rPr>
        <w:t xml:space="preserve"> </w:t>
      </w:r>
    </w:p>
    <w:p w:rsidR="008D78B5" w:rsidRDefault="008D78B5" w:rsidP="008D78B5">
      <w:pPr>
        <w:ind w:firstLine="708"/>
        <w:jc w:val="both"/>
        <w:rPr>
          <w:sz w:val="28"/>
          <w:szCs w:val="28"/>
        </w:rPr>
      </w:pPr>
      <w:r>
        <w:rPr>
          <w:sz w:val="28"/>
          <w:szCs w:val="28"/>
        </w:rPr>
        <w:t>Информация об исполнении мероприятий регионального проекта приведена в таблице 3.</w:t>
      </w:r>
    </w:p>
    <w:p w:rsidR="008D78B5" w:rsidRDefault="008D78B5" w:rsidP="008D78B5">
      <w:pPr>
        <w:ind w:firstLine="708"/>
        <w:jc w:val="right"/>
        <w:rPr>
          <w:sz w:val="28"/>
          <w:szCs w:val="28"/>
        </w:rPr>
      </w:pPr>
      <w:r>
        <w:rPr>
          <w:sz w:val="28"/>
          <w:szCs w:val="28"/>
        </w:rPr>
        <w:t>Таблица 3</w:t>
      </w:r>
    </w:p>
    <w:p w:rsidR="008D78B5" w:rsidRDefault="008D78B5" w:rsidP="008D78B5">
      <w:pPr>
        <w:ind w:firstLine="708"/>
        <w:jc w:val="right"/>
        <w:rPr>
          <w:sz w:val="28"/>
          <w:szCs w:val="28"/>
        </w:rPr>
      </w:pPr>
      <w:r>
        <w:rPr>
          <w:sz w:val="28"/>
          <w:szCs w:val="28"/>
        </w:rPr>
        <w:t>(тыс. рублей)</w:t>
      </w:r>
    </w:p>
    <w:p w:rsidR="008D78B5" w:rsidRPr="001E36D4" w:rsidRDefault="008D78B5" w:rsidP="008D78B5">
      <w:pPr>
        <w:ind w:firstLine="708"/>
        <w:jc w:val="both"/>
        <w:rPr>
          <w:sz w:val="6"/>
          <w:szCs w:val="6"/>
        </w:rPr>
      </w:pPr>
    </w:p>
    <w:tbl>
      <w:tblPr>
        <w:tblW w:w="9752" w:type="dxa"/>
        <w:tblInd w:w="-5" w:type="dxa"/>
        <w:tblLook w:val="04A0" w:firstRow="1" w:lastRow="0" w:firstColumn="1" w:lastColumn="0" w:noHBand="0" w:noVBand="1"/>
      </w:tblPr>
      <w:tblGrid>
        <w:gridCol w:w="4013"/>
        <w:gridCol w:w="1001"/>
        <w:gridCol w:w="1368"/>
        <w:gridCol w:w="1145"/>
        <w:gridCol w:w="1206"/>
        <w:gridCol w:w="1019"/>
      </w:tblGrid>
      <w:tr w:rsidR="008D78B5" w:rsidRPr="00594FE6" w:rsidTr="008D78B5">
        <w:trPr>
          <w:trHeight w:val="1050"/>
        </w:trPr>
        <w:tc>
          <w:tcPr>
            <w:tcW w:w="4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Наименование мероприятия регионального проекта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Период</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Утверждены бюджетные ассигнования (СБР)</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Кассовое исполнение</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Фактическое исполнение</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proofErr w:type="spellStart"/>
            <w:proofErr w:type="gramStart"/>
            <w:r w:rsidRPr="00594FE6">
              <w:rPr>
                <w:color w:val="000000"/>
                <w:sz w:val="20"/>
                <w:szCs w:val="20"/>
              </w:rPr>
              <w:t>Исполне-ние</w:t>
            </w:r>
            <w:proofErr w:type="spellEnd"/>
            <w:proofErr w:type="gramEnd"/>
            <w:r w:rsidRPr="00594FE6">
              <w:rPr>
                <w:color w:val="000000"/>
                <w:sz w:val="20"/>
                <w:szCs w:val="20"/>
              </w:rPr>
              <w:t>, % (гр.5 к гр.3)</w:t>
            </w:r>
          </w:p>
        </w:tc>
      </w:tr>
      <w:tr w:rsidR="008D78B5" w:rsidRPr="00594FE6" w:rsidTr="008D78B5">
        <w:trPr>
          <w:trHeight w:val="270"/>
        </w:trPr>
        <w:tc>
          <w:tcPr>
            <w:tcW w:w="4202" w:type="dxa"/>
            <w:tcBorders>
              <w:top w:val="nil"/>
              <w:left w:val="single" w:sz="4" w:space="0" w:color="auto"/>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3</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4</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5</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6</w:t>
            </w:r>
          </w:p>
        </w:tc>
      </w:tr>
      <w:tr w:rsidR="008D78B5" w:rsidRPr="00594FE6" w:rsidTr="008D78B5">
        <w:trPr>
          <w:trHeight w:val="240"/>
        </w:trPr>
        <w:tc>
          <w:tcPr>
            <w:tcW w:w="4202" w:type="dxa"/>
            <w:vMerge w:val="restart"/>
            <w:tcBorders>
              <w:top w:val="nil"/>
              <w:left w:val="single" w:sz="4" w:space="0" w:color="auto"/>
              <w:bottom w:val="single" w:sz="4" w:space="0" w:color="auto"/>
              <w:right w:val="single" w:sz="4" w:space="0" w:color="auto"/>
            </w:tcBorders>
            <w:shd w:val="clear" w:color="auto" w:fill="auto"/>
            <w:hideMark/>
          </w:tcPr>
          <w:p w:rsidR="008D78B5" w:rsidRPr="00594FE6" w:rsidRDefault="008D78B5" w:rsidP="008D78B5">
            <w:pPr>
              <w:rPr>
                <w:color w:val="000000"/>
                <w:sz w:val="20"/>
                <w:szCs w:val="20"/>
              </w:rPr>
            </w:pPr>
            <w:r w:rsidRPr="00594FE6">
              <w:rPr>
                <w:color w:val="000000"/>
                <w:sz w:val="20"/>
                <w:szCs w:val="20"/>
              </w:rPr>
              <w:t>Обеспечение авиационным обслуживанием для оказания медицинской помощи</w:t>
            </w: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10" w:right="-98"/>
              <w:jc w:val="center"/>
              <w:rPr>
                <w:color w:val="000000"/>
                <w:sz w:val="20"/>
                <w:szCs w:val="20"/>
              </w:rPr>
            </w:pPr>
            <w:r w:rsidRPr="00594FE6">
              <w:rPr>
                <w:color w:val="000000"/>
                <w:sz w:val="20"/>
                <w:szCs w:val="20"/>
              </w:rPr>
              <w:t>2019-2024</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2 440 863,9</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2 440 495,1</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2 438 923,6</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99,9</w:t>
            </w:r>
          </w:p>
        </w:tc>
      </w:tr>
      <w:tr w:rsidR="008D78B5" w:rsidRPr="00594FE6" w:rsidTr="008D78B5">
        <w:trPr>
          <w:trHeight w:val="2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2019</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247 500,0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247 376,7</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247 376,7</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100,0</w:t>
            </w:r>
          </w:p>
        </w:tc>
      </w:tr>
      <w:tr w:rsidR="008D78B5" w:rsidRPr="00594FE6" w:rsidTr="008D78B5">
        <w:trPr>
          <w:trHeight w:val="2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2020</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340 000,0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339 756,5</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339 756,5</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99,9</w:t>
            </w:r>
          </w:p>
        </w:tc>
      </w:tr>
      <w:tr w:rsidR="008D78B5" w:rsidRPr="00594FE6" w:rsidTr="008D78B5">
        <w:trPr>
          <w:trHeight w:val="2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2021</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340 000,0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340 000,0</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340 000,0</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100,0</w:t>
            </w:r>
          </w:p>
        </w:tc>
      </w:tr>
      <w:tr w:rsidR="008D78B5" w:rsidRPr="00594FE6" w:rsidTr="008D78B5">
        <w:trPr>
          <w:trHeight w:val="2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2022</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340 000,0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340 000,0</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340 000,0</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100,0</w:t>
            </w:r>
          </w:p>
        </w:tc>
      </w:tr>
      <w:tr w:rsidR="008D78B5" w:rsidRPr="00594FE6" w:rsidTr="008D78B5">
        <w:trPr>
          <w:trHeight w:val="2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2023</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417 384,8</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417 384,8</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417 384,8</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100,0</w:t>
            </w:r>
          </w:p>
        </w:tc>
      </w:tr>
      <w:tr w:rsidR="008D78B5" w:rsidRPr="00594FE6" w:rsidTr="008D78B5">
        <w:trPr>
          <w:trHeight w:val="2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2024</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755 979,1</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755 977,1</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754 405,6</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99,8</w:t>
            </w:r>
          </w:p>
        </w:tc>
      </w:tr>
      <w:tr w:rsidR="008D78B5" w:rsidRPr="00594FE6" w:rsidTr="008D78B5">
        <w:trPr>
          <w:trHeight w:val="340"/>
        </w:trPr>
        <w:tc>
          <w:tcPr>
            <w:tcW w:w="4202" w:type="dxa"/>
            <w:vMerge w:val="restart"/>
            <w:tcBorders>
              <w:top w:val="nil"/>
              <w:left w:val="single" w:sz="4" w:space="0" w:color="auto"/>
              <w:bottom w:val="single" w:sz="4" w:space="0" w:color="auto"/>
              <w:right w:val="single" w:sz="4" w:space="0" w:color="auto"/>
            </w:tcBorders>
            <w:shd w:val="clear" w:color="auto" w:fill="auto"/>
            <w:hideMark/>
          </w:tcPr>
          <w:p w:rsidR="008D78B5" w:rsidRPr="00594FE6" w:rsidRDefault="008D78B5" w:rsidP="008D78B5">
            <w:pPr>
              <w:rPr>
                <w:color w:val="000000"/>
                <w:sz w:val="20"/>
                <w:szCs w:val="20"/>
              </w:rPr>
            </w:pPr>
            <w:r w:rsidRPr="00594FE6">
              <w:rPr>
                <w:color w:val="000000"/>
                <w:sz w:val="20"/>
                <w:szCs w:val="20"/>
              </w:rP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2021-2022</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73 300,0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47 800,0</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47 800,0</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65,2</w:t>
            </w:r>
          </w:p>
        </w:tc>
      </w:tr>
      <w:tr w:rsidR="008D78B5" w:rsidRPr="00594FE6" w:rsidTr="008D78B5">
        <w:trPr>
          <w:trHeight w:val="3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2021</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48 800,0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23 300,0</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23 300,0</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47,7</w:t>
            </w:r>
          </w:p>
        </w:tc>
      </w:tr>
      <w:tr w:rsidR="008D78B5" w:rsidRPr="00594FE6" w:rsidTr="008D78B5">
        <w:trPr>
          <w:trHeight w:val="340"/>
        </w:trPr>
        <w:tc>
          <w:tcPr>
            <w:tcW w:w="4202" w:type="dxa"/>
            <w:vMerge/>
            <w:tcBorders>
              <w:top w:val="nil"/>
              <w:left w:val="single" w:sz="4" w:space="0" w:color="auto"/>
              <w:bottom w:val="single" w:sz="4" w:space="0" w:color="auto"/>
              <w:right w:val="single" w:sz="4" w:space="0" w:color="auto"/>
            </w:tcBorders>
            <w:vAlign w:val="center"/>
            <w:hideMark/>
          </w:tcPr>
          <w:p w:rsidR="008D78B5" w:rsidRPr="00594FE6" w:rsidRDefault="008D78B5" w:rsidP="008D78B5">
            <w:pPr>
              <w:rPr>
                <w:color w:val="000000"/>
                <w:sz w:val="20"/>
                <w:szCs w:val="20"/>
              </w:rPr>
            </w:pP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2022</w:t>
            </w:r>
          </w:p>
        </w:tc>
        <w:tc>
          <w:tcPr>
            <w:tcW w:w="1253"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24 500,0</w:t>
            </w:r>
          </w:p>
        </w:tc>
        <w:tc>
          <w:tcPr>
            <w:tcW w:w="111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73" w:right="-65"/>
              <w:jc w:val="center"/>
              <w:rPr>
                <w:color w:val="000000"/>
                <w:sz w:val="20"/>
                <w:szCs w:val="20"/>
              </w:rPr>
            </w:pPr>
            <w:r w:rsidRPr="00594FE6">
              <w:rPr>
                <w:color w:val="000000"/>
                <w:sz w:val="20"/>
                <w:szCs w:val="20"/>
              </w:rPr>
              <w:t>24 500,0</w:t>
            </w:r>
          </w:p>
        </w:tc>
        <w:tc>
          <w:tcPr>
            <w:tcW w:w="1209"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594FE6">
            <w:pPr>
              <w:ind w:left="-109" w:right="-28" w:hanging="37"/>
              <w:jc w:val="center"/>
              <w:rPr>
                <w:color w:val="000000"/>
                <w:sz w:val="20"/>
                <w:szCs w:val="20"/>
              </w:rPr>
            </w:pPr>
            <w:r w:rsidRPr="00594FE6">
              <w:rPr>
                <w:color w:val="000000"/>
                <w:sz w:val="20"/>
                <w:szCs w:val="20"/>
              </w:rPr>
              <w:t>24 500,0</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color w:val="000000"/>
                <w:sz w:val="20"/>
                <w:szCs w:val="20"/>
              </w:rPr>
            </w:pPr>
            <w:r w:rsidRPr="00594FE6">
              <w:rPr>
                <w:color w:val="000000"/>
                <w:sz w:val="20"/>
                <w:szCs w:val="20"/>
              </w:rPr>
              <w:t>100,0</w:t>
            </w:r>
          </w:p>
        </w:tc>
      </w:tr>
      <w:tr w:rsidR="008D78B5" w:rsidRPr="00594FE6" w:rsidTr="008D78B5">
        <w:trPr>
          <w:trHeight w:val="240"/>
        </w:trPr>
        <w:tc>
          <w:tcPr>
            <w:tcW w:w="4202" w:type="dxa"/>
            <w:tcBorders>
              <w:top w:val="nil"/>
              <w:left w:val="single" w:sz="4" w:space="0" w:color="auto"/>
              <w:bottom w:val="single" w:sz="4" w:space="0" w:color="auto"/>
              <w:right w:val="single" w:sz="4" w:space="0" w:color="auto"/>
            </w:tcBorders>
            <w:shd w:val="clear" w:color="auto" w:fill="auto"/>
            <w:hideMark/>
          </w:tcPr>
          <w:p w:rsidR="008D78B5" w:rsidRPr="00594FE6" w:rsidRDefault="008D78B5" w:rsidP="008D78B5">
            <w:pPr>
              <w:rPr>
                <w:b/>
                <w:color w:val="000000"/>
                <w:sz w:val="20"/>
                <w:szCs w:val="20"/>
              </w:rPr>
            </w:pPr>
            <w:r w:rsidRPr="00594FE6">
              <w:rPr>
                <w:b/>
                <w:color w:val="000000"/>
                <w:sz w:val="20"/>
                <w:szCs w:val="20"/>
              </w:rPr>
              <w:t>ИТОГО:</w:t>
            </w:r>
          </w:p>
        </w:tc>
        <w:tc>
          <w:tcPr>
            <w:tcW w:w="1012"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b/>
                <w:color w:val="000000"/>
                <w:sz w:val="20"/>
                <w:szCs w:val="20"/>
              </w:rPr>
            </w:pPr>
            <w:r w:rsidRPr="00594FE6">
              <w:rPr>
                <w:b/>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8D78B5" w:rsidRPr="00594FE6" w:rsidRDefault="008D78B5" w:rsidP="008D78B5">
            <w:pPr>
              <w:jc w:val="right"/>
              <w:rPr>
                <w:b/>
                <w:color w:val="000000"/>
                <w:sz w:val="20"/>
                <w:szCs w:val="20"/>
              </w:rPr>
            </w:pPr>
            <w:r w:rsidRPr="00594FE6">
              <w:rPr>
                <w:b/>
                <w:color w:val="000000"/>
                <w:sz w:val="20"/>
                <w:szCs w:val="20"/>
              </w:rPr>
              <w:t>2 514 163,9</w:t>
            </w:r>
          </w:p>
        </w:tc>
        <w:tc>
          <w:tcPr>
            <w:tcW w:w="1118" w:type="dxa"/>
            <w:tcBorders>
              <w:top w:val="nil"/>
              <w:left w:val="nil"/>
              <w:bottom w:val="single" w:sz="4" w:space="0" w:color="auto"/>
              <w:right w:val="single" w:sz="4" w:space="0" w:color="auto"/>
            </w:tcBorders>
            <w:shd w:val="clear" w:color="auto" w:fill="auto"/>
            <w:hideMark/>
          </w:tcPr>
          <w:p w:rsidR="008D78B5" w:rsidRPr="00594FE6" w:rsidRDefault="008D78B5" w:rsidP="00594FE6">
            <w:pPr>
              <w:ind w:left="-73" w:right="-65"/>
              <w:jc w:val="right"/>
              <w:rPr>
                <w:b/>
                <w:color w:val="000000"/>
                <w:sz w:val="20"/>
                <w:szCs w:val="20"/>
              </w:rPr>
            </w:pPr>
            <w:r w:rsidRPr="00594FE6">
              <w:rPr>
                <w:b/>
                <w:color w:val="000000"/>
                <w:sz w:val="20"/>
                <w:szCs w:val="20"/>
              </w:rPr>
              <w:t>2 488 295,1</w:t>
            </w:r>
          </w:p>
        </w:tc>
        <w:tc>
          <w:tcPr>
            <w:tcW w:w="1209" w:type="dxa"/>
            <w:tcBorders>
              <w:top w:val="nil"/>
              <w:left w:val="nil"/>
              <w:bottom w:val="single" w:sz="4" w:space="0" w:color="auto"/>
              <w:right w:val="single" w:sz="4" w:space="0" w:color="auto"/>
            </w:tcBorders>
            <w:shd w:val="clear" w:color="auto" w:fill="auto"/>
            <w:hideMark/>
          </w:tcPr>
          <w:p w:rsidR="008D78B5" w:rsidRPr="00594FE6" w:rsidRDefault="008D78B5" w:rsidP="00594FE6">
            <w:pPr>
              <w:ind w:left="-109" w:right="-28" w:hanging="37"/>
              <w:jc w:val="right"/>
              <w:rPr>
                <w:b/>
                <w:color w:val="000000"/>
                <w:sz w:val="20"/>
                <w:szCs w:val="20"/>
              </w:rPr>
            </w:pPr>
            <w:r w:rsidRPr="00594FE6">
              <w:rPr>
                <w:b/>
                <w:color w:val="000000"/>
                <w:sz w:val="20"/>
                <w:szCs w:val="20"/>
              </w:rPr>
              <w:t>2 486 723,6</w:t>
            </w:r>
          </w:p>
        </w:tc>
        <w:tc>
          <w:tcPr>
            <w:tcW w:w="958" w:type="dxa"/>
            <w:tcBorders>
              <w:top w:val="nil"/>
              <w:left w:val="nil"/>
              <w:bottom w:val="single" w:sz="4" w:space="0" w:color="auto"/>
              <w:right w:val="single" w:sz="4" w:space="0" w:color="auto"/>
            </w:tcBorders>
            <w:shd w:val="clear" w:color="auto" w:fill="auto"/>
            <w:vAlign w:val="center"/>
            <w:hideMark/>
          </w:tcPr>
          <w:p w:rsidR="008D78B5" w:rsidRPr="00594FE6" w:rsidRDefault="008D78B5" w:rsidP="008D78B5">
            <w:pPr>
              <w:jc w:val="center"/>
              <w:rPr>
                <w:b/>
                <w:color w:val="000000"/>
                <w:sz w:val="20"/>
                <w:szCs w:val="20"/>
              </w:rPr>
            </w:pPr>
            <w:r w:rsidRPr="00594FE6">
              <w:rPr>
                <w:b/>
                <w:color w:val="000000"/>
                <w:sz w:val="20"/>
                <w:szCs w:val="20"/>
              </w:rPr>
              <w:t>98,9</w:t>
            </w:r>
          </w:p>
        </w:tc>
      </w:tr>
    </w:tbl>
    <w:p w:rsidR="008D78B5" w:rsidRPr="0053250E" w:rsidRDefault="008D78B5" w:rsidP="008D78B5">
      <w:pPr>
        <w:ind w:firstLine="708"/>
        <w:jc w:val="both"/>
        <w:rPr>
          <w:sz w:val="16"/>
          <w:szCs w:val="16"/>
        </w:rPr>
      </w:pPr>
    </w:p>
    <w:p w:rsidR="008D78B5" w:rsidRDefault="008D78B5" w:rsidP="008D78B5">
      <w:pPr>
        <w:ind w:firstLine="708"/>
        <w:jc w:val="both"/>
        <w:rPr>
          <w:color w:val="000000"/>
          <w:sz w:val="28"/>
          <w:szCs w:val="28"/>
        </w:rPr>
      </w:pPr>
      <w:bookmarkStart w:id="52" w:name="_Hlk208417332"/>
      <w:bookmarkStart w:id="53" w:name="_Hlk208406392"/>
      <w:r>
        <w:rPr>
          <w:sz w:val="28"/>
          <w:szCs w:val="28"/>
        </w:rPr>
        <w:t xml:space="preserve">За период реализации регионального проекта расходы на авиационное обслуживание населения округа составили </w:t>
      </w:r>
      <w:r w:rsidRPr="00A92838">
        <w:rPr>
          <w:color w:val="000000"/>
          <w:sz w:val="28"/>
          <w:szCs w:val="28"/>
        </w:rPr>
        <w:t>2 4</w:t>
      </w:r>
      <w:r>
        <w:rPr>
          <w:color w:val="000000"/>
          <w:sz w:val="28"/>
          <w:szCs w:val="28"/>
        </w:rPr>
        <w:t>38</w:t>
      </w:r>
      <w:r w:rsidRPr="00A92838">
        <w:rPr>
          <w:color w:val="000000"/>
          <w:sz w:val="28"/>
          <w:szCs w:val="28"/>
        </w:rPr>
        <w:t xml:space="preserve"> </w:t>
      </w:r>
      <w:r>
        <w:rPr>
          <w:color w:val="000000"/>
          <w:sz w:val="28"/>
          <w:szCs w:val="28"/>
        </w:rPr>
        <w:t>923</w:t>
      </w:r>
      <w:r w:rsidRPr="00A92838">
        <w:rPr>
          <w:color w:val="000000"/>
          <w:sz w:val="28"/>
          <w:szCs w:val="28"/>
        </w:rPr>
        <w:t>,</w:t>
      </w:r>
      <w:r>
        <w:rPr>
          <w:color w:val="000000"/>
          <w:sz w:val="28"/>
          <w:szCs w:val="28"/>
        </w:rPr>
        <w:t xml:space="preserve">6 тыс. рублей, выполнено 1 290 вылетов, доставлено в медицинские учреждения округа 3 424 пациента.         На </w:t>
      </w:r>
      <w:r>
        <w:rPr>
          <w:sz w:val="28"/>
          <w:szCs w:val="28"/>
        </w:rPr>
        <w:t>о</w:t>
      </w:r>
      <w:r>
        <w:rPr>
          <w:rFonts w:eastAsiaTheme="minorHAnsi"/>
          <w:sz w:val="28"/>
          <w:szCs w:val="28"/>
          <w:lang w:eastAsia="en-US"/>
        </w:rPr>
        <w:t xml:space="preserve">снащение передвижными медицинскими комплексами направлено                         </w:t>
      </w:r>
      <w:r w:rsidRPr="00A92838">
        <w:rPr>
          <w:color w:val="000000"/>
          <w:sz w:val="28"/>
          <w:szCs w:val="28"/>
        </w:rPr>
        <w:t>47 800,0</w:t>
      </w:r>
      <w:r>
        <w:rPr>
          <w:color w:val="000000"/>
          <w:sz w:val="28"/>
          <w:szCs w:val="28"/>
        </w:rPr>
        <w:t xml:space="preserve"> тыс. рублей, приобретено 2 передвижных медицинских комплекса «Кабинеты передвижные для маммографии» и доставлены в районные больницы </w:t>
      </w:r>
      <w:proofErr w:type="spellStart"/>
      <w:r>
        <w:rPr>
          <w:color w:val="000000"/>
          <w:sz w:val="28"/>
          <w:szCs w:val="28"/>
        </w:rPr>
        <w:t>г.Билибино</w:t>
      </w:r>
      <w:proofErr w:type="spellEnd"/>
      <w:r>
        <w:rPr>
          <w:color w:val="000000"/>
          <w:sz w:val="28"/>
          <w:szCs w:val="28"/>
        </w:rPr>
        <w:t xml:space="preserve"> и </w:t>
      </w:r>
      <w:proofErr w:type="spellStart"/>
      <w:r>
        <w:rPr>
          <w:color w:val="000000"/>
          <w:sz w:val="28"/>
          <w:szCs w:val="28"/>
        </w:rPr>
        <w:t>г.Певек</w:t>
      </w:r>
      <w:proofErr w:type="spellEnd"/>
      <w:r>
        <w:rPr>
          <w:color w:val="000000"/>
          <w:sz w:val="28"/>
          <w:szCs w:val="28"/>
        </w:rPr>
        <w:t>.</w:t>
      </w:r>
    </w:p>
    <w:bookmarkEnd w:id="52"/>
    <w:p w:rsidR="008D78B5" w:rsidRPr="0083197C" w:rsidRDefault="008D78B5" w:rsidP="008D78B5">
      <w:pPr>
        <w:ind w:firstLine="708"/>
        <w:jc w:val="both"/>
        <w:rPr>
          <w:sz w:val="28"/>
          <w:szCs w:val="28"/>
        </w:rPr>
      </w:pPr>
      <w:r w:rsidRPr="00EC159B">
        <w:rPr>
          <w:sz w:val="28"/>
          <w:szCs w:val="28"/>
        </w:rPr>
        <w:t xml:space="preserve">В рамках регионального проекта сформирована система защиты прав пациентов в соответствии с которой осуществляется </w:t>
      </w:r>
      <w:r>
        <w:rPr>
          <w:sz w:val="28"/>
          <w:szCs w:val="28"/>
        </w:rPr>
        <w:t xml:space="preserve">регулярное </w:t>
      </w:r>
      <w:r w:rsidRPr="00EC159B">
        <w:rPr>
          <w:sz w:val="28"/>
          <w:szCs w:val="28"/>
        </w:rPr>
        <w:t>информирование застрахованных лиц в системе ОМС о правах на получение бесплатной медицинской помощи, а также застрахованных лиц с неинфекционными заболеваниями, при наличии которых устанавливается диспансерное наблюдение.</w:t>
      </w:r>
    </w:p>
    <w:bookmarkEnd w:id="53"/>
    <w:p w:rsidR="008D78B5" w:rsidRPr="00DA1105" w:rsidRDefault="008D78B5" w:rsidP="008D78B5">
      <w:pPr>
        <w:ind w:firstLine="708"/>
        <w:jc w:val="both"/>
        <w:rPr>
          <w:sz w:val="28"/>
          <w:szCs w:val="28"/>
        </w:rPr>
      </w:pPr>
      <w:r>
        <w:rPr>
          <w:sz w:val="28"/>
          <w:szCs w:val="28"/>
        </w:rPr>
        <w:t>Согласно данным завершающего отчета о ходе реализации регионального проекта за 2024 год, все 10 п</w:t>
      </w:r>
      <w:r w:rsidRPr="00DA1105">
        <w:rPr>
          <w:sz w:val="28"/>
          <w:szCs w:val="28"/>
        </w:rPr>
        <w:t>оказател</w:t>
      </w:r>
      <w:r>
        <w:rPr>
          <w:sz w:val="28"/>
          <w:szCs w:val="28"/>
        </w:rPr>
        <w:t>ей</w:t>
      </w:r>
      <w:r w:rsidRPr="00DA1105">
        <w:rPr>
          <w:sz w:val="28"/>
          <w:szCs w:val="28"/>
        </w:rPr>
        <w:t xml:space="preserve"> реализации регионального проекта</w:t>
      </w:r>
      <w:r>
        <w:rPr>
          <w:sz w:val="28"/>
          <w:szCs w:val="28"/>
        </w:rPr>
        <w:t xml:space="preserve">, установленные Соглашением для Чукотского автономного округа, достигнуты в полном объеме, информация </w:t>
      </w:r>
      <w:r w:rsidRPr="00DA1105">
        <w:rPr>
          <w:sz w:val="28"/>
          <w:szCs w:val="28"/>
        </w:rPr>
        <w:t>приведен</w:t>
      </w:r>
      <w:r>
        <w:rPr>
          <w:sz w:val="28"/>
          <w:szCs w:val="28"/>
        </w:rPr>
        <w:t>а</w:t>
      </w:r>
      <w:r w:rsidRPr="00DA1105">
        <w:rPr>
          <w:sz w:val="28"/>
          <w:szCs w:val="28"/>
        </w:rPr>
        <w:t xml:space="preserve"> в таблице </w:t>
      </w:r>
      <w:r>
        <w:rPr>
          <w:sz w:val="28"/>
          <w:szCs w:val="28"/>
        </w:rPr>
        <w:t>4</w:t>
      </w:r>
      <w:r w:rsidRPr="00DA1105">
        <w:rPr>
          <w:sz w:val="28"/>
          <w:szCs w:val="28"/>
        </w:rPr>
        <w:t>.</w:t>
      </w:r>
    </w:p>
    <w:p w:rsidR="008D78B5" w:rsidRPr="00DA1105" w:rsidRDefault="008D78B5" w:rsidP="008D78B5">
      <w:pPr>
        <w:ind w:firstLine="708"/>
        <w:jc w:val="right"/>
        <w:rPr>
          <w:sz w:val="28"/>
          <w:szCs w:val="28"/>
        </w:rPr>
      </w:pPr>
      <w:r w:rsidRPr="00DA1105">
        <w:rPr>
          <w:sz w:val="28"/>
          <w:szCs w:val="28"/>
        </w:rPr>
        <w:lastRenderedPageBreak/>
        <w:t xml:space="preserve">Таблица </w:t>
      </w:r>
      <w:r>
        <w:rPr>
          <w:sz w:val="28"/>
          <w:szCs w:val="28"/>
        </w:rPr>
        <w:t>4</w:t>
      </w:r>
    </w:p>
    <w:p w:rsidR="008D78B5" w:rsidRPr="001E36D4" w:rsidRDefault="008D78B5" w:rsidP="008D78B5">
      <w:pPr>
        <w:ind w:firstLine="708"/>
        <w:jc w:val="right"/>
        <w:rPr>
          <w:color w:val="FF0000"/>
          <w:sz w:val="6"/>
          <w:szCs w:val="6"/>
        </w:rPr>
      </w:pPr>
    </w:p>
    <w:tbl>
      <w:tblPr>
        <w:tblW w:w="9946" w:type="dxa"/>
        <w:tblLook w:val="04A0" w:firstRow="1" w:lastRow="0" w:firstColumn="1" w:lastColumn="0" w:noHBand="0" w:noVBand="1"/>
      </w:tblPr>
      <w:tblGrid>
        <w:gridCol w:w="508"/>
        <w:gridCol w:w="5866"/>
        <w:gridCol w:w="1165"/>
        <w:gridCol w:w="1103"/>
        <w:gridCol w:w="1304"/>
      </w:tblGrid>
      <w:tr w:rsidR="008D78B5" w:rsidRPr="003241B8" w:rsidTr="003241B8">
        <w:trPr>
          <w:trHeight w:val="1077"/>
          <w:tblHeader/>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 п/п</w:t>
            </w:r>
          </w:p>
        </w:tc>
        <w:tc>
          <w:tcPr>
            <w:tcW w:w="5866" w:type="dxa"/>
            <w:tcBorders>
              <w:top w:val="single" w:sz="4" w:space="0" w:color="auto"/>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Наименование показателя</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proofErr w:type="spellStart"/>
            <w:proofErr w:type="gramStart"/>
            <w:r w:rsidRPr="003241B8">
              <w:rPr>
                <w:color w:val="000000"/>
                <w:sz w:val="20"/>
                <w:szCs w:val="20"/>
              </w:rPr>
              <w:t>Ед.изм</w:t>
            </w:r>
            <w:proofErr w:type="gramEnd"/>
            <w:r w:rsidRPr="003241B8">
              <w:rPr>
                <w:color w:val="000000"/>
                <w:sz w:val="20"/>
                <w:szCs w:val="20"/>
              </w:rPr>
              <w:t>-ерения</w:t>
            </w:r>
            <w:proofErr w:type="spellEnd"/>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D78B5" w:rsidRPr="003241B8" w:rsidRDefault="008D78B5" w:rsidP="003241B8">
            <w:pPr>
              <w:ind w:left="-146" w:right="-240"/>
              <w:jc w:val="center"/>
              <w:rPr>
                <w:color w:val="000000"/>
                <w:sz w:val="20"/>
                <w:szCs w:val="20"/>
              </w:rPr>
            </w:pPr>
            <w:r w:rsidRPr="003241B8">
              <w:rPr>
                <w:color w:val="000000"/>
                <w:sz w:val="20"/>
                <w:szCs w:val="20"/>
              </w:rPr>
              <w:t>Базовое значение показателя, 2019 год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D78B5" w:rsidRPr="003241B8" w:rsidRDefault="008D78B5" w:rsidP="003241B8">
            <w:pPr>
              <w:ind w:left="-113" w:right="-81"/>
              <w:jc w:val="center"/>
              <w:rPr>
                <w:color w:val="000000"/>
                <w:sz w:val="20"/>
                <w:szCs w:val="20"/>
              </w:rPr>
            </w:pPr>
            <w:r w:rsidRPr="003241B8">
              <w:rPr>
                <w:color w:val="000000"/>
                <w:sz w:val="20"/>
                <w:szCs w:val="20"/>
              </w:rPr>
              <w:t>Достижение на конец периода реализации РП, 2024 год</w:t>
            </w:r>
          </w:p>
        </w:tc>
      </w:tr>
      <w:tr w:rsidR="008D78B5" w:rsidRPr="003241B8" w:rsidTr="003241B8">
        <w:trPr>
          <w:trHeight w:val="1247"/>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1</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«Мое здоровье» на едином портале госуслуг и функций в отчетном году</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100</w:t>
            </w:r>
          </w:p>
        </w:tc>
      </w:tr>
      <w:tr w:rsidR="008D78B5" w:rsidRPr="003241B8" w:rsidTr="003241B8">
        <w:trPr>
          <w:trHeight w:val="397"/>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2</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Доля граждан, ежегодно проходящих профилактический медосмотр и (или) диспансеризацию, от общего числа населения</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59,5</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71</w:t>
            </w:r>
          </w:p>
        </w:tc>
      </w:tr>
      <w:tr w:rsidR="008D78B5" w:rsidRPr="003241B8" w:rsidTr="003241B8">
        <w:trPr>
          <w:trHeight w:val="567"/>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3</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Доля населенных пунктов с числом жителей до 2000 человек, населению которых доступна первичная медико-санитарная помощь по месту их проживания</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82,86</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100</w:t>
            </w:r>
          </w:p>
        </w:tc>
      </w:tr>
      <w:tr w:rsidR="008D78B5" w:rsidRPr="003241B8" w:rsidTr="003241B8">
        <w:trPr>
          <w:trHeight w:val="624"/>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4</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Количество посещений при выездах мобильных медицинских бригад, оснащенных мобильными медицинскими комплексами. Тыс. посещений на 1 мобильную медицинскую бригаду</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proofErr w:type="spellStart"/>
            <w:proofErr w:type="gramStart"/>
            <w:r w:rsidRPr="003241B8">
              <w:rPr>
                <w:color w:val="000000"/>
                <w:sz w:val="20"/>
                <w:szCs w:val="20"/>
              </w:rPr>
              <w:t>тыс.посе</w:t>
            </w:r>
            <w:proofErr w:type="gramEnd"/>
            <w:r w:rsidRPr="003241B8">
              <w:rPr>
                <w:color w:val="000000"/>
                <w:sz w:val="20"/>
                <w:szCs w:val="20"/>
              </w:rPr>
              <w:t>-щений</w:t>
            </w:r>
            <w:proofErr w:type="spellEnd"/>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3,6</w:t>
            </w:r>
          </w:p>
        </w:tc>
      </w:tr>
      <w:tr w:rsidR="008D78B5" w:rsidRPr="003241B8" w:rsidTr="003241B8">
        <w:trPr>
          <w:trHeight w:val="397"/>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5</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 xml:space="preserve">Число посещений сельскими жителями ФП, </w:t>
            </w:r>
            <w:proofErr w:type="spellStart"/>
            <w:r w:rsidRPr="003241B8">
              <w:rPr>
                <w:color w:val="000000"/>
                <w:sz w:val="20"/>
                <w:szCs w:val="20"/>
              </w:rPr>
              <w:t>ФАПов</w:t>
            </w:r>
            <w:proofErr w:type="spellEnd"/>
            <w:r w:rsidRPr="003241B8">
              <w:rPr>
                <w:color w:val="000000"/>
                <w:sz w:val="20"/>
                <w:szCs w:val="20"/>
              </w:rPr>
              <w:t>, и ВА, в расчете на 1 сельского жителя</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посещение</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2,25</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3,5</w:t>
            </w:r>
          </w:p>
        </w:tc>
      </w:tr>
      <w:tr w:rsidR="008D78B5" w:rsidRPr="003241B8" w:rsidTr="003241B8">
        <w:trPr>
          <w:trHeight w:val="624"/>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6</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Доля поликлиник и поликлинических подразделений, участвующих в создании и тиражировании "Новой модели организации медицинской помощи", от общего количества таких организаций</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37,5</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100</w:t>
            </w:r>
          </w:p>
        </w:tc>
      </w:tr>
      <w:tr w:rsidR="008D78B5" w:rsidRPr="003241B8" w:rsidTr="003241B8">
        <w:trPr>
          <w:trHeight w:val="624"/>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7</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Число выполненных посещений гражданами поликлиник и поликлинических подразделений, участвующих в создании и тиражировании "Новой модели организации медицинской помощи"</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тыс. посещений</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131,4</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350,5</w:t>
            </w:r>
          </w:p>
        </w:tc>
      </w:tr>
      <w:tr w:rsidR="008D78B5" w:rsidRPr="003241B8" w:rsidTr="003241B8">
        <w:trPr>
          <w:trHeight w:val="567"/>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8</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Доля лиц, госпитализированных по экстренным показаниям в течение первых суток от общего числа больных, к которым совершены вылеты</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90</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84,3</w:t>
            </w:r>
          </w:p>
        </w:tc>
      </w:tr>
      <w:tr w:rsidR="008D78B5" w:rsidRPr="003241B8" w:rsidTr="003241B8">
        <w:trPr>
          <w:trHeight w:val="397"/>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9</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Число лиц (пациентов), дополнительно эвакуированных с использованием санитарной авиации (ежегодно) не менее</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человек</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212</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1049</w:t>
            </w:r>
          </w:p>
        </w:tc>
      </w:tr>
      <w:tr w:rsidR="008D78B5" w:rsidRPr="003241B8" w:rsidTr="003241B8">
        <w:trPr>
          <w:trHeight w:val="850"/>
        </w:trPr>
        <w:tc>
          <w:tcPr>
            <w:tcW w:w="508" w:type="dxa"/>
            <w:tcBorders>
              <w:top w:val="nil"/>
              <w:left w:val="single" w:sz="4" w:space="0" w:color="auto"/>
              <w:bottom w:val="single" w:sz="4" w:space="0" w:color="auto"/>
              <w:right w:val="single" w:sz="4" w:space="0" w:color="auto"/>
            </w:tcBorders>
            <w:shd w:val="clear" w:color="auto" w:fill="auto"/>
            <w:vAlign w:val="center"/>
            <w:hideMark/>
          </w:tcPr>
          <w:p w:rsidR="008D78B5" w:rsidRPr="003241B8" w:rsidRDefault="008D78B5" w:rsidP="008D78B5">
            <w:pPr>
              <w:ind w:left="-120" w:right="-66"/>
              <w:jc w:val="center"/>
              <w:rPr>
                <w:color w:val="000000"/>
                <w:sz w:val="20"/>
                <w:szCs w:val="20"/>
              </w:rPr>
            </w:pPr>
            <w:r w:rsidRPr="003241B8">
              <w:rPr>
                <w:color w:val="000000"/>
                <w:sz w:val="20"/>
                <w:szCs w:val="20"/>
              </w:rPr>
              <w:t>10</w:t>
            </w:r>
          </w:p>
        </w:tc>
        <w:tc>
          <w:tcPr>
            <w:tcW w:w="5866" w:type="dxa"/>
            <w:tcBorders>
              <w:top w:val="nil"/>
              <w:left w:val="nil"/>
              <w:bottom w:val="single" w:sz="4" w:space="0" w:color="auto"/>
              <w:right w:val="single" w:sz="4" w:space="0" w:color="auto"/>
            </w:tcBorders>
            <w:shd w:val="clear" w:color="auto" w:fill="auto"/>
            <w:hideMark/>
          </w:tcPr>
          <w:p w:rsidR="008D78B5" w:rsidRPr="003241B8" w:rsidRDefault="008D78B5" w:rsidP="008D78B5">
            <w:pPr>
              <w:rPr>
                <w:color w:val="000000"/>
                <w:sz w:val="20"/>
                <w:szCs w:val="20"/>
              </w:rPr>
            </w:pPr>
            <w:r w:rsidRPr="003241B8">
              <w:rPr>
                <w:color w:val="000000"/>
                <w:sz w:val="20"/>
                <w:szCs w:val="20"/>
              </w:rPr>
              <w:t>Доля обоснованных жалоб пациентов, застрахованных в системе ОМС, на оказание медицинской помощи в системе ОМС, урегулированных в досудебном порядке (от общего числа обоснованных жалоб пациентов), не менее</w:t>
            </w:r>
          </w:p>
        </w:tc>
        <w:tc>
          <w:tcPr>
            <w:tcW w:w="1165"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w:t>
            </w:r>
          </w:p>
        </w:tc>
        <w:tc>
          <w:tcPr>
            <w:tcW w:w="1103"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8D78B5" w:rsidRPr="003241B8" w:rsidRDefault="008D78B5" w:rsidP="008D78B5">
            <w:pPr>
              <w:jc w:val="center"/>
              <w:rPr>
                <w:color w:val="000000"/>
                <w:sz w:val="20"/>
                <w:szCs w:val="20"/>
              </w:rPr>
            </w:pPr>
            <w:r w:rsidRPr="003241B8">
              <w:rPr>
                <w:color w:val="000000"/>
                <w:sz w:val="20"/>
                <w:szCs w:val="20"/>
              </w:rPr>
              <w:t>98,5</w:t>
            </w:r>
          </w:p>
        </w:tc>
      </w:tr>
    </w:tbl>
    <w:p w:rsidR="008D78B5" w:rsidRPr="0053250E" w:rsidRDefault="008D78B5" w:rsidP="008D78B5">
      <w:pPr>
        <w:ind w:firstLine="708"/>
        <w:jc w:val="both"/>
        <w:rPr>
          <w:color w:val="FF0000"/>
          <w:sz w:val="16"/>
          <w:szCs w:val="16"/>
        </w:rPr>
      </w:pPr>
    </w:p>
    <w:p w:rsidR="008D78B5" w:rsidRDefault="008D78B5" w:rsidP="008D78B5">
      <w:pPr>
        <w:ind w:firstLine="708"/>
        <w:jc w:val="both"/>
        <w:rPr>
          <w:b/>
          <w:sz w:val="28"/>
          <w:szCs w:val="28"/>
        </w:rPr>
      </w:pPr>
      <w:r w:rsidRPr="00AC0763">
        <w:rPr>
          <w:b/>
          <w:sz w:val="28"/>
          <w:szCs w:val="28"/>
        </w:rPr>
        <w:t>2.1.1. Доступность первичной медико-санитарной помощи посредством охвата населения участковыми больницами, фельдшерскими пунктами, фельдшерско-акушерскими пунктами и врачебными амбулаториями, а также мобильными комплексами</w:t>
      </w:r>
    </w:p>
    <w:p w:rsidR="008D78B5" w:rsidRDefault="008D78B5" w:rsidP="008D78B5">
      <w:pPr>
        <w:ind w:firstLine="708"/>
        <w:jc w:val="both"/>
        <w:rPr>
          <w:b/>
          <w:sz w:val="16"/>
          <w:szCs w:val="16"/>
        </w:rPr>
      </w:pPr>
    </w:p>
    <w:p w:rsidR="008D78B5" w:rsidRDefault="008D78B5" w:rsidP="008D78B5">
      <w:pPr>
        <w:autoSpaceDE w:val="0"/>
        <w:autoSpaceDN w:val="0"/>
        <w:adjustRightInd w:val="0"/>
        <w:ind w:firstLine="709"/>
        <w:jc w:val="both"/>
        <w:rPr>
          <w:sz w:val="28"/>
          <w:szCs w:val="28"/>
        </w:rPr>
      </w:pPr>
      <w:r>
        <w:rPr>
          <w:sz w:val="28"/>
          <w:szCs w:val="28"/>
        </w:rPr>
        <w:t>Факторами, влияющими на доступность оказания медицинской помощи населению Чукотского автономного округа, являются:</w:t>
      </w:r>
    </w:p>
    <w:p w:rsidR="008D78B5" w:rsidRPr="00DA28B6" w:rsidRDefault="008D78B5" w:rsidP="008D78B5">
      <w:pPr>
        <w:autoSpaceDE w:val="0"/>
        <w:autoSpaceDN w:val="0"/>
        <w:adjustRightInd w:val="0"/>
        <w:ind w:firstLine="709"/>
        <w:jc w:val="both"/>
        <w:rPr>
          <w:sz w:val="28"/>
          <w:szCs w:val="28"/>
        </w:rPr>
      </w:pPr>
      <w:r>
        <w:rPr>
          <w:sz w:val="28"/>
          <w:szCs w:val="28"/>
        </w:rPr>
        <w:t>-</w:t>
      </w:r>
      <w:r w:rsidRPr="00FD77BC">
        <w:rPr>
          <w:bCs/>
          <w:sz w:val="28"/>
          <w:szCs w:val="28"/>
        </w:rPr>
        <w:t>отдаленность населенных пунктов от окружного и районных центров</w:t>
      </w:r>
      <w:r>
        <w:rPr>
          <w:bCs/>
          <w:sz w:val="28"/>
          <w:szCs w:val="28"/>
        </w:rPr>
        <w:t xml:space="preserve">;  </w:t>
      </w:r>
      <w:r w:rsidRPr="00142C51">
        <w:rPr>
          <w:sz w:val="28"/>
          <w:szCs w:val="28"/>
        </w:rPr>
        <w:t xml:space="preserve"> </w:t>
      </w:r>
    </w:p>
    <w:p w:rsidR="008D78B5" w:rsidRDefault="008D78B5" w:rsidP="008D78B5">
      <w:pPr>
        <w:autoSpaceDE w:val="0"/>
        <w:autoSpaceDN w:val="0"/>
        <w:adjustRightInd w:val="0"/>
        <w:ind w:firstLine="709"/>
        <w:jc w:val="both"/>
        <w:rPr>
          <w:sz w:val="28"/>
          <w:szCs w:val="28"/>
        </w:rPr>
      </w:pPr>
      <w:r>
        <w:rPr>
          <w:sz w:val="28"/>
          <w:szCs w:val="28"/>
        </w:rPr>
        <w:t>-слабо развитая система транспортного сообщения, отсутствие круглогодичного наземного или водного транспортного сообщения с населенными пунктами;</w:t>
      </w:r>
    </w:p>
    <w:p w:rsidR="008D78B5" w:rsidRDefault="008D78B5" w:rsidP="008D78B5">
      <w:pPr>
        <w:autoSpaceDE w:val="0"/>
        <w:autoSpaceDN w:val="0"/>
        <w:adjustRightInd w:val="0"/>
        <w:ind w:firstLine="709"/>
        <w:jc w:val="both"/>
        <w:rPr>
          <w:sz w:val="28"/>
          <w:szCs w:val="28"/>
        </w:rPr>
      </w:pPr>
      <w:r>
        <w:rPr>
          <w:sz w:val="28"/>
          <w:szCs w:val="28"/>
        </w:rPr>
        <w:t>-высокая стоимость проезда до лечебных организаций, расположенных в окружном и районных центрах;</w:t>
      </w:r>
    </w:p>
    <w:p w:rsidR="008D78B5" w:rsidRDefault="008D78B5" w:rsidP="008D78B5">
      <w:pPr>
        <w:autoSpaceDE w:val="0"/>
        <w:autoSpaceDN w:val="0"/>
        <w:adjustRightInd w:val="0"/>
        <w:ind w:firstLine="709"/>
        <w:jc w:val="both"/>
        <w:rPr>
          <w:sz w:val="28"/>
          <w:szCs w:val="28"/>
        </w:rPr>
      </w:pPr>
      <w:r>
        <w:rPr>
          <w:sz w:val="28"/>
          <w:szCs w:val="28"/>
        </w:rPr>
        <w:t>-отсутствие медицинских специалистов узкой специализации в районных и сельских медицинских организациях.</w:t>
      </w:r>
    </w:p>
    <w:p w:rsidR="008D78B5" w:rsidRPr="002248F3" w:rsidRDefault="008D78B5" w:rsidP="009713A1">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 xml:space="preserve">Значительная часть населения Чукотского автономного округа (около 32%) проживает в сельских поселениях, отдаленных друг от друга и от районных центров на большие расстояния, при полном отсутствии наземного сообщения между населенными пунктами и сезонным характером водного сообщения. </w:t>
      </w:r>
    </w:p>
    <w:p w:rsidR="008D78B5" w:rsidRPr="008830C8" w:rsidRDefault="008D78B5" w:rsidP="008D78B5">
      <w:pPr>
        <w:autoSpaceDE w:val="0"/>
        <w:autoSpaceDN w:val="0"/>
        <w:adjustRightInd w:val="0"/>
        <w:ind w:firstLine="709"/>
        <w:jc w:val="both"/>
        <w:rPr>
          <w:bCs/>
          <w:sz w:val="28"/>
          <w:szCs w:val="28"/>
        </w:rPr>
      </w:pPr>
      <w:r>
        <w:rPr>
          <w:bCs/>
          <w:sz w:val="28"/>
          <w:szCs w:val="28"/>
        </w:rPr>
        <w:t>И</w:t>
      </w:r>
      <w:r w:rsidRPr="008830C8">
        <w:rPr>
          <w:bCs/>
          <w:sz w:val="28"/>
          <w:szCs w:val="28"/>
        </w:rPr>
        <w:t xml:space="preserve">з 40 сельских </w:t>
      </w:r>
      <w:r>
        <w:rPr>
          <w:bCs/>
          <w:sz w:val="28"/>
          <w:szCs w:val="28"/>
        </w:rPr>
        <w:t>поселений,</w:t>
      </w:r>
      <w:r w:rsidRPr="008830C8">
        <w:rPr>
          <w:bCs/>
          <w:sz w:val="28"/>
          <w:szCs w:val="28"/>
        </w:rPr>
        <w:t xml:space="preserve"> 16 населенных пунктов </w:t>
      </w:r>
      <w:r>
        <w:rPr>
          <w:bCs/>
          <w:sz w:val="28"/>
          <w:szCs w:val="28"/>
        </w:rPr>
        <w:t>находятся на</w:t>
      </w:r>
      <w:r w:rsidRPr="008830C8">
        <w:rPr>
          <w:bCs/>
          <w:sz w:val="28"/>
          <w:szCs w:val="28"/>
        </w:rPr>
        <w:t xml:space="preserve"> расстояни</w:t>
      </w:r>
      <w:r>
        <w:rPr>
          <w:bCs/>
          <w:sz w:val="28"/>
          <w:szCs w:val="28"/>
        </w:rPr>
        <w:t>и более 30 км от</w:t>
      </w:r>
      <w:r w:rsidRPr="008830C8">
        <w:rPr>
          <w:bCs/>
          <w:sz w:val="28"/>
          <w:szCs w:val="28"/>
        </w:rPr>
        <w:t xml:space="preserve"> районной медицинской организации, </w:t>
      </w:r>
      <w:r>
        <w:rPr>
          <w:bCs/>
          <w:sz w:val="28"/>
          <w:szCs w:val="28"/>
        </w:rPr>
        <w:t xml:space="preserve">где </w:t>
      </w:r>
      <w:r w:rsidRPr="008830C8">
        <w:rPr>
          <w:bCs/>
          <w:sz w:val="28"/>
          <w:szCs w:val="28"/>
        </w:rPr>
        <w:t>оказыва</w:t>
      </w:r>
      <w:r>
        <w:rPr>
          <w:bCs/>
          <w:sz w:val="28"/>
          <w:szCs w:val="28"/>
        </w:rPr>
        <w:t>ется</w:t>
      </w:r>
      <w:r w:rsidRPr="008830C8">
        <w:rPr>
          <w:bCs/>
          <w:sz w:val="28"/>
          <w:szCs w:val="28"/>
        </w:rPr>
        <w:t xml:space="preserve"> </w:t>
      </w:r>
      <w:r>
        <w:rPr>
          <w:bCs/>
          <w:sz w:val="28"/>
          <w:szCs w:val="28"/>
        </w:rPr>
        <w:t xml:space="preserve">стационарная </w:t>
      </w:r>
      <w:r w:rsidRPr="008830C8">
        <w:rPr>
          <w:bCs/>
          <w:sz w:val="28"/>
          <w:szCs w:val="28"/>
        </w:rPr>
        <w:t>медицинск</w:t>
      </w:r>
      <w:r>
        <w:rPr>
          <w:bCs/>
          <w:sz w:val="28"/>
          <w:szCs w:val="28"/>
        </w:rPr>
        <w:t>ая</w:t>
      </w:r>
      <w:r w:rsidRPr="008830C8">
        <w:rPr>
          <w:bCs/>
          <w:sz w:val="28"/>
          <w:szCs w:val="28"/>
        </w:rPr>
        <w:t xml:space="preserve"> помощь:</w:t>
      </w:r>
    </w:p>
    <w:p w:rsidR="008D78B5" w:rsidRPr="00AB3E36" w:rsidRDefault="008D78B5" w:rsidP="008D78B5">
      <w:pPr>
        <w:autoSpaceDE w:val="0"/>
        <w:autoSpaceDN w:val="0"/>
        <w:adjustRightInd w:val="0"/>
        <w:ind w:firstLine="709"/>
        <w:jc w:val="both"/>
        <w:rPr>
          <w:bCs/>
          <w:sz w:val="28"/>
          <w:szCs w:val="28"/>
        </w:rPr>
      </w:pPr>
      <w:r w:rsidRPr="00AB3E36">
        <w:rPr>
          <w:bCs/>
          <w:sz w:val="28"/>
          <w:szCs w:val="28"/>
        </w:rPr>
        <w:t>-</w:t>
      </w:r>
      <w:r>
        <w:rPr>
          <w:bCs/>
          <w:sz w:val="28"/>
          <w:szCs w:val="28"/>
        </w:rPr>
        <w:t> </w:t>
      </w:r>
      <w:r w:rsidRPr="00AB3E36">
        <w:rPr>
          <w:bCs/>
          <w:sz w:val="28"/>
          <w:szCs w:val="28"/>
        </w:rPr>
        <w:t>6</w:t>
      </w:r>
      <w:r>
        <w:rPr>
          <w:bCs/>
          <w:sz w:val="28"/>
          <w:szCs w:val="28"/>
        </w:rPr>
        <w:t> </w:t>
      </w:r>
      <w:r w:rsidRPr="00AB3E36">
        <w:rPr>
          <w:bCs/>
          <w:sz w:val="28"/>
          <w:szCs w:val="28"/>
        </w:rPr>
        <w:t xml:space="preserve">населенных пунктов </w:t>
      </w:r>
      <w:r>
        <w:rPr>
          <w:bCs/>
          <w:sz w:val="28"/>
          <w:szCs w:val="28"/>
        </w:rPr>
        <w:t>(</w:t>
      </w:r>
      <w:proofErr w:type="spellStart"/>
      <w:r>
        <w:rPr>
          <w:bCs/>
          <w:sz w:val="28"/>
          <w:szCs w:val="28"/>
        </w:rPr>
        <w:t>с.Кепервеем</w:t>
      </w:r>
      <w:proofErr w:type="spellEnd"/>
      <w:r>
        <w:rPr>
          <w:bCs/>
          <w:sz w:val="28"/>
          <w:szCs w:val="28"/>
        </w:rPr>
        <w:t xml:space="preserve">, </w:t>
      </w:r>
      <w:proofErr w:type="spellStart"/>
      <w:r>
        <w:rPr>
          <w:bCs/>
          <w:sz w:val="28"/>
          <w:szCs w:val="28"/>
        </w:rPr>
        <w:t>с.Янранай</w:t>
      </w:r>
      <w:proofErr w:type="spellEnd"/>
      <w:r>
        <w:rPr>
          <w:bCs/>
          <w:sz w:val="28"/>
          <w:szCs w:val="28"/>
        </w:rPr>
        <w:t xml:space="preserve">, </w:t>
      </w:r>
      <w:proofErr w:type="spellStart"/>
      <w:r>
        <w:rPr>
          <w:bCs/>
          <w:sz w:val="28"/>
          <w:szCs w:val="28"/>
        </w:rPr>
        <w:t>с.</w:t>
      </w:r>
      <w:r w:rsidRPr="00AB3E36">
        <w:rPr>
          <w:bCs/>
          <w:sz w:val="28"/>
          <w:szCs w:val="28"/>
        </w:rPr>
        <w:t>Янракынот</w:t>
      </w:r>
      <w:proofErr w:type="spellEnd"/>
      <w:r w:rsidRPr="00AB3E36">
        <w:rPr>
          <w:bCs/>
          <w:sz w:val="28"/>
          <w:szCs w:val="28"/>
        </w:rPr>
        <w:t>,</w:t>
      </w:r>
      <w:r>
        <w:rPr>
          <w:bCs/>
          <w:sz w:val="28"/>
          <w:szCs w:val="28"/>
        </w:rPr>
        <w:t xml:space="preserve"> </w:t>
      </w:r>
      <w:proofErr w:type="spellStart"/>
      <w:r>
        <w:rPr>
          <w:bCs/>
          <w:sz w:val="28"/>
          <w:szCs w:val="28"/>
        </w:rPr>
        <w:t>с.Островное</w:t>
      </w:r>
      <w:proofErr w:type="spellEnd"/>
      <w:r>
        <w:rPr>
          <w:bCs/>
          <w:sz w:val="28"/>
          <w:szCs w:val="28"/>
        </w:rPr>
        <w:t xml:space="preserve">, </w:t>
      </w:r>
      <w:proofErr w:type="spellStart"/>
      <w:r>
        <w:rPr>
          <w:bCs/>
          <w:sz w:val="28"/>
          <w:szCs w:val="28"/>
        </w:rPr>
        <w:t>с.Уэлькаль</w:t>
      </w:r>
      <w:proofErr w:type="spellEnd"/>
      <w:r>
        <w:rPr>
          <w:bCs/>
          <w:sz w:val="28"/>
          <w:szCs w:val="28"/>
        </w:rPr>
        <w:t xml:space="preserve">, </w:t>
      </w:r>
      <w:proofErr w:type="spellStart"/>
      <w:r>
        <w:rPr>
          <w:bCs/>
          <w:sz w:val="28"/>
          <w:szCs w:val="28"/>
        </w:rPr>
        <w:t>с.</w:t>
      </w:r>
      <w:r w:rsidRPr="00AB3E36">
        <w:rPr>
          <w:bCs/>
          <w:sz w:val="28"/>
          <w:szCs w:val="28"/>
        </w:rPr>
        <w:t>Конергино</w:t>
      </w:r>
      <w:proofErr w:type="spellEnd"/>
      <w:r w:rsidRPr="00AB3E36">
        <w:rPr>
          <w:bCs/>
          <w:sz w:val="28"/>
          <w:szCs w:val="28"/>
        </w:rPr>
        <w:t>) с численностью населения от 155 до</w:t>
      </w:r>
      <w:r>
        <w:rPr>
          <w:bCs/>
          <w:sz w:val="28"/>
          <w:szCs w:val="28"/>
        </w:rPr>
        <w:t xml:space="preserve">      </w:t>
      </w:r>
      <w:r w:rsidRPr="00AB3E36">
        <w:rPr>
          <w:bCs/>
          <w:sz w:val="28"/>
          <w:szCs w:val="28"/>
        </w:rPr>
        <w:t>384 человек – на расстоянии от 30 до 100 км;</w:t>
      </w:r>
    </w:p>
    <w:p w:rsidR="008D78B5" w:rsidRPr="00AB3E36" w:rsidRDefault="008D78B5" w:rsidP="008D78B5">
      <w:pPr>
        <w:autoSpaceDE w:val="0"/>
        <w:autoSpaceDN w:val="0"/>
        <w:adjustRightInd w:val="0"/>
        <w:ind w:firstLine="709"/>
        <w:jc w:val="both"/>
        <w:rPr>
          <w:bCs/>
          <w:sz w:val="28"/>
          <w:szCs w:val="28"/>
        </w:rPr>
      </w:pPr>
      <w:r w:rsidRPr="00AB3E36">
        <w:rPr>
          <w:bCs/>
          <w:sz w:val="28"/>
          <w:szCs w:val="28"/>
        </w:rPr>
        <w:t>-</w:t>
      </w:r>
      <w:r>
        <w:rPr>
          <w:bCs/>
          <w:sz w:val="28"/>
          <w:szCs w:val="28"/>
        </w:rPr>
        <w:t> </w:t>
      </w:r>
      <w:r w:rsidRPr="00AB3E36">
        <w:rPr>
          <w:bCs/>
          <w:sz w:val="28"/>
          <w:szCs w:val="28"/>
        </w:rPr>
        <w:t>4</w:t>
      </w:r>
      <w:r>
        <w:rPr>
          <w:bCs/>
          <w:sz w:val="28"/>
          <w:szCs w:val="28"/>
        </w:rPr>
        <w:t> </w:t>
      </w:r>
      <w:r w:rsidRPr="00AB3E36">
        <w:rPr>
          <w:bCs/>
          <w:sz w:val="28"/>
          <w:szCs w:val="28"/>
        </w:rPr>
        <w:t>населенных пункт</w:t>
      </w:r>
      <w:r>
        <w:rPr>
          <w:bCs/>
          <w:sz w:val="28"/>
          <w:szCs w:val="28"/>
        </w:rPr>
        <w:t>а (</w:t>
      </w:r>
      <w:proofErr w:type="spellStart"/>
      <w:r>
        <w:rPr>
          <w:bCs/>
          <w:sz w:val="28"/>
          <w:szCs w:val="28"/>
        </w:rPr>
        <w:t>с.</w:t>
      </w:r>
      <w:r w:rsidRPr="00AB3E36">
        <w:rPr>
          <w:bCs/>
          <w:sz w:val="28"/>
          <w:szCs w:val="28"/>
        </w:rPr>
        <w:t>Нунлигран</w:t>
      </w:r>
      <w:proofErr w:type="spellEnd"/>
      <w:r w:rsidRPr="00AB3E36">
        <w:rPr>
          <w:bCs/>
          <w:sz w:val="28"/>
          <w:szCs w:val="28"/>
        </w:rPr>
        <w:t xml:space="preserve">, </w:t>
      </w:r>
      <w:proofErr w:type="spellStart"/>
      <w:r w:rsidRPr="00AB3E36">
        <w:rPr>
          <w:bCs/>
          <w:sz w:val="28"/>
          <w:szCs w:val="28"/>
        </w:rPr>
        <w:t>с.Илирней</w:t>
      </w:r>
      <w:proofErr w:type="spellEnd"/>
      <w:r w:rsidRPr="00AB3E36">
        <w:rPr>
          <w:bCs/>
          <w:sz w:val="28"/>
          <w:szCs w:val="28"/>
        </w:rPr>
        <w:t>,</w:t>
      </w:r>
      <w:r>
        <w:rPr>
          <w:bCs/>
          <w:sz w:val="28"/>
          <w:szCs w:val="28"/>
        </w:rPr>
        <w:t xml:space="preserve"> </w:t>
      </w:r>
      <w:proofErr w:type="spellStart"/>
      <w:r>
        <w:rPr>
          <w:bCs/>
          <w:sz w:val="28"/>
          <w:szCs w:val="28"/>
        </w:rPr>
        <w:t>с.</w:t>
      </w:r>
      <w:r w:rsidRPr="00AB3E36">
        <w:rPr>
          <w:bCs/>
          <w:sz w:val="28"/>
          <w:szCs w:val="28"/>
        </w:rPr>
        <w:t>Нутепельмен</w:t>
      </w:r>
      <w:proofErr w:type="spellEnd"/>
      <w:r w:rsidRPr="00AB3E36">
        <w:rPr>
          <w:bCs/>
          <w:sz w:val="28"/>
          <w:szCs w:val="28"/>
        </w:rPr>
        <w:t xml:space="preserve">, </w:t>
      </w:r>
      <w:proofErr w:type="spellStart"/>
      <w:r>
        <w:rPr>
          <w:bCs/>
          <w:sz w:val="28"/>
          <w:szCs w:val="28"/>
        </w:rPr>
        <w:t>с.</w:t>
      </w:r>
      <w:r w:rsidRPr="00AB3E36">
        <w:rPr>
          <w:bCs/>
          <w:sz w:val="28"/>
          <w:szCs w:val="28"/>
        </w:rPr>
        <w:t>Краснено</w:t>
      </w:r>
      <w:proofErr w:type="spellEnd"/>
      <w:r w:rsidRPr="00AB3E36">
        <w:rPr>
          <w:bCs/>
          <w:sz w:val="28"/>
          <w:szCs w:val="28"/>
        </w:rPr>
        <w:t>) с численностью населения от 71 до 320 человек –</w:t>
      </w:r>
      <w:r>
        <w:rPr>
          <w:bCs/>
          <w:sz w:val="28"/>
          <w:szCs w:val="28"/>
        </w:rPr>
        <w:t xml:space="preserve"> </w:t>
      </w:r>
      <w:r w:rsidRPr="00AB3E36">
        <w:rPr>
          <w:bCs/>
          <w:sz w:val="28"/>
          <w:szCs w:val="28"/>
        </w:rPr>
        <w:t>на расстоянии от 100 до 200 км;</w:t>
      </w:r>
    </w:p>
    <w:p w:rsidR="008D78B5" w:rsidRDefault="008D78B5" w:rsidP="008D78B5">
      <w:pPr>
        <w:autoSpaceDE w:val="0"/>
        <w:autoSpaceDN w:val="0"/>
        <w:adjustRightInd w:val="0"/>
        <w:ind w:firstLine="709"/>
        <w:jc w:val="both"/>
        <w:rPr>
          <w:bCs/>
          <w:sz w:val="28"/>
          <w:szCs w:val="28"/>
        </w:rPr>
      </w:pPr>
      <w:r w:rsidRPr="00AB3E36">
        <w:rPr>
          <w:bCs/>
          <w:sz w:val="28"/>
          <w:szCs w:val="28"/>
        </w:rPr>
        <w:t>-</w:t>
      </w:r>
      <w:r>
        <w:rPr>
          <w:bCs/>
          <w:sz w:val="28"/>
          <w:szCs w:val="28"/>
        </w:rPr>
        <w:t> </w:t>
      </w:r>
      <w:r w:rsidRPr="00AB3E36">
        <w:rPr>
          <w:bCs/>
          <w:sz w:val="28"/>
          <w:szCs w:val="28"/>
        </w:rPr>
        <w:t>6</w:t>
      </w:r>
      <w:r>
        <w:rPr>
          <w:bCs/>
          <w:sz w:val="28"/>
          <w:szCs w:val="28"/>
        </w:rPr>
        <w:t> </w:t>
      </w:r>
      <w:r w:rsidRPr="00AB3E36">
        <w:rPr>
          <w:bCs/>
          <w:sz w:val="28"/>
          <w:szCs w:val="28"/>
        </w:rPr>
        <w:t>населенных пункт</w:t>
      </w:r>
      <w:r>
        <w:rPr>
          <w:bCs/>
          <w:sz w:val="28"/>
          <w:szCs w:val="28"/>
        </w:rPr>
        <w:t>ов (</w:t>
      </w:r>
      <w:proofErr w:type="spellStart"/>
      <w:r>
        <w:rPr>
          <w:bCs/>
          <w:sz w:val="28"/>
          <w:szCs w:val="28"/>
        </w:rPr>
        <w:t>с.</w:t>
      </w:r>
      <w:r w:rsidRPr="00AB3E36">
        <w:rPr>
          <w:bCs/>
          <w:sz w:val="28"/>
          <w:szCs w:val="28"/>
        </w:rPr>
        <w:t>Биллингс</w:t>
      </w:r>
      <w:proofErr w:type="spellEnd"/>
      <w:r w:rsidRPr="00AB3E36">
        <w:rPr>
          <w:bCs/>
          <w:sz w:val="28"/>
          <w:szCs w:val="28"/>
        </w:rPr>
        <w:t xml:space="preserve">, </w:t>
      </w:r>
      <w:proofErr w:type="spellStart"/>
      <w:r w:rsidRPr="00AB3E36">
        <w:rPr>
          <w:bCs/>
          <w:sz w:val="28"/>
          <w:szCs w:val="28"/>
        </w:rPr>
        <w:t>с.Алькотваам</w:t>
      </w:r>
      <w:proofErr w:type="spellEnd"/>
      <w:r>
        <w:rPr>
          <w:bCs/>
          <w:sz w:val="28"/>
          <w:szCs w:val="28"/>
        </w:rPr>
        <w:t xml:space="preserve">, </w:t>
      </w:r>
      <w:proofErr w:type="spellStart"/>
      <w:r>
        <w:rPr>
          <w:bCs/>
          <w:sz w:val="28"/>
          <w:szCs w:val="28"/>
        </w:rPr>
        <w:t>с.</w:t>
      </w:r>
      <w:r w:rsidRPr="00AB3E36">
        <w:rPr>
          <w:bCs/>
          <w:sz w:val="28"/>
          <w:szCs w:val="28"/>
        </w:rPr>
        <w:t>Снежное</w:t>
      </w:r>
      <w:proofErr w:type="spellEnd"/>
      <w:r w:rsidRPr="00AB3E36">
        <w:rPr>
          <w:bCs/>
          <w:sz w:val="28"/>
          <w:szCs w:val="28"/>
        </w:rPr>
        <w:t>,</w:t>
      </w:r>
      <w:r>
        <w:rPr>
          <w:bCs/>
          <w:sz w:val="28"/>
          <w:szCs w:val="28"/>
        </w:rPr>
        <w:t xml:space="preserve"> Ламутское, </w:t>
      </w:r>
      <w:proofErr w:type="spellStart"/>
      <w:r>
        <w:rPr>
          <w:bCs/>
          <w:sz w:val="28"/>
          <w:szCs w:val="28"/>
        </w:rPr>
        <w:t>с.Чуванское</w:t>
      </w:r>
      <w:proofErr w:type="spellEnd"/>
      <w:r>
        <w:rPr>
          <w:bCs/>
          <w:sz w:val="28"/>
          <w:szCs w:val="28"/>
        </w:rPr>
        <w:t xml:space="preserve">, </w:t>
      </w:r>
      <w:proofErr w:type="spellStart"/>
      <w:r>
        <w:rPr>
          <w:bCs/>
          <w:sz w:val="28"/>
          <w:szCs w:val="28"/>
        </w:rPr>
        <w:t>с.</w:t>
      </w:r>
      <w:r w:rsidRPr="00AB3E36">
        <w:rPr>
          <w:bCs/>
          <w:sz w:val="28"/>
          <w:szCs w:val="28"/>
        </w:rPr>
        <w:t>Ванкарем</w:t>
      </w:r>
      <w:proofErr w:type="spellEnd"/>
      <w:r w:rsidRPr="00AB3E36">
        <w:rPr>
          <w:bCs/>
          <w:sz w:val="28"/>
          <w:szCs w:val="28"/>
        </w:rPr>
        <w:t>) с численностью населения до 300 человек – на расстоянии свыше 200 км.</w:t>
      </w:r>
    </w:p>
    <w:p w:rsidR="008D78B5" w:rsidRDefault="008D78B5" w:rsidP="008D78B5">
      <w:pPr>
        <w:pStyle w:val="a8"/>
        <w:shd w:val="clear" w:color="auto" w:fill="FFFFFF"/>
        <w:spacing w:before="0" w:beforeAutospacing="0" w:after="0" w:afterAutospacing="0"/>
        <w:ind w:firstLine="709"/>
        <w:jc w:val="both"/>
        <w:rPr>
          <w:sz w:val="28"/>
          <w:szCs w:val="28"/>
        </w:rPr>
      </w:pPr>
      <w:bookmarkStart w:id="54" w:name="_Hlk208406490"/>
      <w:r w:rsidRPr="00581B74">
        <w:rPr>
          <w:sz w:val="28"/>
          <w:szCs w:val="28"/>
        </w:rPr>
        <w:t>Несмотря на значительную территориальную протяженность, низкую плотность населения и труднодоступность многих населенных пунктов, структура сети медицинских учреждений свидетельствует о стремлении обеспечить максимально возможный охват населения Чукотского автономного округа первичной медико-санитарной помощью.</w:t>
      </w:r>
      <w:r w:rsidRPr="00D61D24">
        <w:rPr>
          <w:sz w:val="28"/>
          <w:szCs w:val="28"/>
        </w:rPr>
        <w:t xml:space="preserve">  </w:t>
      </w:r>
    </w:p>
    <w:p w:rsidR="008D78B5" w:rsidRPr="001C036D" w:rsidRDefault="008D78B5" w:rsidP="008D78B5">
      <w:pPr>
        <w:autoSpaceDE w:val="0"/>
        <w:autoSpaceDN w:val="0"/>
        <w:adjustRightInd w:val="0"/>
        <w:ind w:firstLine="708"/>
        <w:jc w:val="both"/>
        <w:rPr>
          <w:sz w:val="28"/>
          <w:szCs w:val="28"/>
        </w:rPr>
      </w:pPr>
      <w:r w:rsidRPr="001C036D">
        <w:rPr>
          <w:sz w:val="28"/>
          <w:szCs w:val="28"/>
        </w:rPr>
        <w:t xml:space="preserve">В округе создана централизованная модель здравоохранения. </w:t>
      </w:r>
    </w:p>
    <w:p w:rsidR="008D78B5" w:rsidRPr="001C036D" w:rsidRDefault="008D78B5" w:rsidP="008D78B5">
      <w:pPr>
        <w:autoSpaceDE w:val="0"/>
        <w:autoSpaceDN w:val="0"/>
        <w:adjustRightInd w:val="0"/>
        <w:ind w:firstLine="708"/>
        <w:jc w:val="both"/>
        <w:rPr>
          <w:rFonts w:eastAsiaTheme="minorHAnsi"/>
          <w:sz w:val="28"/>
          <w:szCs w:val="28"/>
          <w:lang w:eastAsia="en-US"/>
        </w:rPr>
      </w:pPr>
      <w:r w:rsidRPr="001C036D">
        <w:rPr>
          <w:sz w:val="28"/>
          <w:szCs w:val="28"/>
        </w:rPr>
        <w:t xml:space="preserve">В анализируемом периоде первичную медико-санитарную помощь населению округа оказывало ГБУЗ «Чукотская окружная больница» – непосредственный исполнитель мероприятий регионального проекта, в состав которого входят 43 структурных подразделения: 1 головное подразделение, расположенное в </w:t>
      </w:r>
      <w:proofErr w:type="spellStart"/>
      <w:r w:rsidRPr="001C036D">
        <w:rPr>
          <w:sz w:val="28"/>
          <w:szCs w:val="28"/>
        </w:rPr>
        <w:t>г.Анадыре</w:t>
      </w:r>
      <w:proofErr w:type="spellEnd"/>
      <w:r w:rsidRPr="001C036D">
        <w:rPr>
          <w:sz w:val="28"/>
          <w:szCs w:val="28"/>
        </w:rPr>
        <w:t>, 5 филиалов-районных больниц, 12 участковых больниц, 5 амбулаторий и 20 фельдшерско-акушерских пунктов; из них в сельских поселениях расположено 36 медицинских учреждений</w:t>
      </w:r>
      <w:r>
        <w:rPr>
          <w:sz w:val="28"/>
          <w:szCs w:val="28"/>
        </w:rPr>
        <w:t>,</w:t>
      </w:r>
      <w:r w:rsidRPr="001C036D">
        <w:rPr>
          <w:sz w:val="28"/>
          <w:szCs w:val="28"/>
        </w:rPr>
        <w:t xml:space="preserve"> </w:t>
      </w:r>
      <w:r w:rsidRPr="001C036D">
        <w:rPr>
          <w:rFonts w:eastAsiaTheme="minorHAnsi"/>
          <w:sz w:val="28"/>
          <w:szCs w:val="28"/>
          <w:lang w:eastAsia="en-US"/>
        </w:rPr>
        <w:t>что является оптимальным и достаточным для доступности первичной медико-санитарной помощи</w:t>
      </w:r>
      <w:r>
        <w:rPr>
          <w:rFonts w:eastAsiaTheme="minorHAnsi"/>
          <w:sz w:val="28"/>
          <w:szCs w:val="28"/>
          <w:lang w:eastAsia="en-US"/>
        </w:rPr>
        <w:t>.</w:t>
      </w:r>
    </w:p>
    <w:bookmarkEnd w:id="54"/>
    <w:p w:rsidR="008D78B5" w:rsidRDefault="008D78B5" w:rsidP="008D78B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На территории округа функционирует одна медицинская организация </w:t>
      </w:r>
      <w:r w:rsidR="00251CFA">
        <w:rPr>
          <w:rFonts w:eastAsiaTheme="minorHAnsi"/>
          <w:sz w:val="28"/>
          <w:szCs w:val="28"/>
          <w:lang w:eastAsia="en-US"/>
        </w:rPr>
        <w:t>– Федеральное</w:t>
      </w:r>
      <w:r>
        <w:rPr>
          <w:rFonts w:eastAsiaTheme="minorHAnsi"/>
          <w:sz w:val="28"/>
          <w:szCs w:val="28"/>
          <w:lang w:eastAsia="en-US"/>
        </w:rPr>
        <w:t xml:space="preserve"> государственное бюджетное учреждение здравоохранения «Медико-санитарная часть №4 Федерального медико-биологического агентства» (ФГБУЗ МСЧ N 4 ФМБА России), территориально расположенная в </w:t>
      </w:r>
      <w:proofErr w:type="spellStart"/>
      <w:r>
        <w:rPr>
          <w:rFonts w:eastAsiaTheme="minorHAnsi"/>
          <w:sz w:val="28"/>
          <w:szCs w:val="28"/>
          <w:lang w:eastAsia="en-US"/>
        </w:rPr>
        <w:t>г.Билибино</w:t>
      </w:r>
      <w:proofErr w:type="spellEnd"/>
      <w:r>
        <w:rPr>
          <w:rFonts w:eastAsiaTheme="minorHAnsi"/>
          <w:sz w:val="28"/>
          <w:szCs w:val="28"/>
          <w:lang w:eastAsia="en-US"/>
        </w:rPr>
        <w:t>, Чукотский автономный округ.</w:t>
      </w:r>
    </w:p>
    <w:p w:rsidR="008D78B5" w:rsidRDefault="008D78B5" w:rsidP="008D78B5">
      <w:pPr>
        <w:autoSpaceDE w:val="0"/>
        <w:autoSpaceDN w:val="0"/>
        <w:adjustRightInd w:val="0"/>
        <w:ind w:firstLine="708"/>
        <w:jc w:val="both"/>
        <w:rPr>
          <w:sz w:val="28"/>
          <w:szCs w:val="28"/>
        </w:rPr>
      </w:pPr>
      <w:bookmarkStart w:id="55" w:name="_Hlk208406516"/>
      <w:r>
        <w:rPr>
          <w:sz w:val="28"/>
          <w:szCs w:val="28"/>
        </w:rPr>
        <w:t>Обеспечение доступности медицинской помощи населению</w:t>
      </w:r>
      <w:r>
        <w:rPr>
          <w:rFonts w:eastAsiaTheme="minorHAnsi"/>
          <w:sz w:val="28"/>
          <w:szCs w:val="28"/>
          <w:lang w:eastAsia="en-US"/>
        </w:rPr>
        <w:t xml:space="preserve"> округа </w:t>
      </w:r>
      <w:r>
        <w:rPr>
          <w:sz w:val="28"/>
          <w:szCs w:val="28"/>
        </w:rPr>
        <w:t xml:space="preserve">осуществляется путем широкого использования выездных (бригадных) форм оказания медицинской помощи населению по территориальному принципу. Учитывая наличие отдаленных и труднодоступных населенных пунктов на территории округа организованы шесть выездных бригад врачей специалистов. </w:t>
      </w:r>
    </w:p>
    <w:p w:rsidR="008D78B5" w:rsidRPr="00772540" w:rsidRDefault="008D78B5" w:rsidP="008D78B5">
      <w:pPr>
        <w:autoSpaceDE w:val="0"/>
        <w:autoSpaceDN w:val="0"/>
        <w:adjustRightInd w:val="0"/>
        <w:ind w:firstLine="708"/>
        <w:jc w:val="both"/>
        <w:rPr>
          <w:sz w:val="28"/>
          <w:szCs w:val="28"/>
        </w:rPr>
      </w:pPr>
      <w:r>
        <w:rPr>
          <w:sz w:val="28"/>
          <w:szCs w:val="28"/>
        </w:rPr>
        <w:t xml:space="preserve">Кроме того, в </w:t>
      </w:r>
      <w:r w:rsidRPr="00772540">
        <w:rPr>
          <w:sz w:val="28"/>
          <w:szCs w:val="28"/>
        </w:rPr>
        <w:t xml:space="preserve">районные центры Чукотского автономного округа, а также отдаленные населенные пункты, направлялись в командировки медицинские специалисты </w:t>
      </w:r>
      <w:r w:rsidRPr="00772540">
        <w:rPr>
          <w:color w:val="000000"/>
          <w:sz w:val="28"/>
          <w:szCs w:val="28"/>
        </w:rPr>
        <w:t xml:space="preserve">ГБУЗ «Чукотская окружная больница» </w:t>
      </w:r>
      <w:r w:rsidRPr="00772540">
        <w:rPr>
          <w:sz w:val="28"/>
          <w:szCs w:val="28"/>
        </w:rPr>
        <w:t xml:space="preserve">окружного и районного уровней. </w:t>
      </w:r>
    </w:p>
    <w:bookmarkEnd w:id="55"/>
    <w:p w:rsidR="008D78B5" w:rsidRPr="00772540" w:rsidRDefault="008D78B5" w:rsidP="008D78B5">
      <w:pPr>
        <w:ind w:firstLine="709"/>
        <w:jc w:val="both"/>
        <w:rPr>
          <w:color w:val="000000"/>
          <w:sz w:val="28"/>
          <w:szCs w:val="28"/>
        </w:rPr>
      </w:pPr>
      <w:r w:rsidRPr="00772540">
        <w:rPr>
          <w:color w:val="000000"/>
          <w:sz w:val="28"/>
          <w:szCs w:val="28"/>
        </w:rPr>
        <w:lastRenderedPageBreak/>
        <w:t xml:space="preserve">Информация о командировках врачей структурных подразделений ГБУЗ «Чукотская окружная больница» для оказания медицинской помощи населению Чукотского автономного округа за 2019-2024 годы приведена в таблице </w:t>
      </w:r>
      <w:r>
        <w:rPr>
          <w:color w:val="000000"/>
          <w:sz w:val="28"/>
          <w:szCs w:val="28"/>
        </w:rPr>
        <w:t>5</w:t>
      </w:r>
      <w:r w:rsidRPr="00772540">
        <w:rPr>
          <w:color w:val="000000"/>
          <w:sz w:val="28"/>
          <w:szCs w:val="28"/>
        </w:rPr>
        <w:t>.</w:t>
      </w:r>
    </w:p>
    <w:p w:rsidR="008D78B5" w:rsidRDefault="008D78B5" w:rsidP="008D78B5">
      <w:pPr>
        <w:ind w:firstLine="709"/>
        <w:jc w:val="right"/>
        <w:rPr>
          <w:color w:val="000000"/>
          <w:sz w:val="28"/>
          <w:szCs w:val="28"/>
        </w:rPr>
      </w:pPr>
      <w:r>
        <w:rPr>
          <w:color w:val="000000"/>
          <w:sz w:val="28"/>
          <w:szCs w:val="28"/>
        </w:rPr>
        <w:t>Таблица 5</w:t>
      </w:r>
    </w:p>
    <w:p w:rsidR="008D78B5" w:rsidRDefault="008D78B5" w:rsidP="008D78B5">
      <w:pPr>
        <w:ind w:firstLine="709"/>
        <w:jc w:val="right"/>
        <w:rPr>
          <w:color w:val="000000"/>
          <w:sz w:val="28"/>
          <w:szCs w:val="28"/>
        </w:rPr>
      </w:pPr>
      <w:r>
        <w:rPr>
          <w:color w:val="000000"/>
          <w:sz w:val="28"/>
          <w:szCs w:val="28"/>
        </w:rPr>
        <w:t>(человек)</w:t>
      </w:r>
    </w:p>
    <w:p w:rsidR="008D78B5" w:rsidRPr="001E36D4" w:rsidRDefault="008D78B5" w:rsidP="008D78B5">
      <w:pPr>
        <w:ind w:firstLine="709"/>
        <w:jc w:val="both"/>
        <w:rPr>
          <w:color w:val="000000"/>
          <w:sz w:val="6"/>
          <w:szCs w:val="6"/>
          <w:highlight w:val="yellow"/>
        </w:rPr>
      </w:pPr>
    </w:p>
    <w:tbl>
      <w:tblPr>
        <w:tblW w:w="9850" w:type="dxa"/>
        <w:tblLook w:val="04A0" w:firstRow="1" w:lastRow="0" w:firstColumn="1" w:lastColumn="0" w:noHBand="0" w:noVBand="1"/>
      </w:tblPr>
      <w:tblGrid>
        <w:gridCol w:w="4390"/>
        <w:gridCol w:w="780"/>
        <w:gridCol w:w="780"/>
        <w:gridCol w:w="780"/>
        <w:gridCol w:w="780"/>
        <w:gridCol w:w="780"/>
        <w:gridCol w:w="780"/>
        <w:gridCol w:w="780"/>
      </w:tblGrid>
      <w:tr w:rsidR="008D78B5" w:rsidRPr="00251CFA" w:rsidTr="003241B8">
        <w:trPr>
          <w:trHeight w:val="255"/>
          <w:tblHeader/>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Наименование показателя</w:t>
            </w:r>
          </w:p>
        </w:tc>
        <w:tc>
          <w:tcPr>
            <w:tcW w:w="5460" w:type="dxa"/>
            <w:gridSpan w:val="7"/>
            <w:tcBorders>
              <w:top w:val="single" w:sz="4" w:space="0" w:color="auto"/>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Анализируемый период</w:t>
            </w:r>
          </w:p>
        </w:tc>
      </w:tr>
      <w:tr w:rsidR="008D78B5" w:rsidRPr="00251CFA" w:rsidTr="003241B8">
        <w:trPr>
          <w:trHeight w:val="255"/>
          <w:tblHeader/>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8D78B5" w:rsidRPr="00251CFA" w:rsidRDefault="008D78B5" w:rsidP="008D78B5">
            <w:pPr>
              <w:rPr>
                <w:color w:val="000000"/>
                <w:sz w:val="20"/>
                <w:szCs w:val="20"/>
              </w:rPr>
            </w:pP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2019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2022</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2024</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Всего:</w:t>
            </w:r>
          </w:p>
        </w:tc>
      </w:tr>
      <w:tr w:rsidR="008D78B5" w:rsidRPr="00251CFA" w:rsidTr="003241B8">
        <w:trPr>
          <w:trHeight w:val="907"/>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Количество населенных пунктов, в которые были направлены врачи ГБУЗ «Чукотская окружная больница» в командировки (с учетом оленеводческих бригад)</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34</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Х</w:t>
            </w:r>
          </w:p>
        </w:tc>
      </w:tr>
      <w:tr w:rsidR="008D78B5" w:rsidRPr="00251CFA" w:rsidTr="003241B8">
        <w:trPr>
          <w:trHeight w:val="495"/>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Количество командировок медицинских работников, в том числе:</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113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86</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595</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специалистов окружного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74</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346</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специалистов районного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249</w:t>
            </w:r>
          </w:p>
        </w:tc>
      </w:tr>
      <w:tr w:rsidR="008D78B5" w:rsidRPr="00251CFA" w:rsidTr="003241B8">
        <w:trPr>
          <w:trHeight w:val="454"/>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Количество специалистов, выезжавших в командировки, в том числе:</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279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215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290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235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278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277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1 574</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специалистов окружного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151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117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191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166</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896</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специалистов районного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102</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112</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678</w:t>
            </w:r>
          </w:p>
        </w:tc>
      </w:tr>
      <w:tr w:rsidR="008D78B5" w:rsidRPr="00251CFA" w:rsidTr="003241B8">
        <w:trPr>
          <w:trHeight w:val="454"/>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Количество принятых командированными специалистами пациентов, в том числе:</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8 894</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6 840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8 507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7 365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8 525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9 088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49 219</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специалистами окружного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3 313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2 567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4 190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2 918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3 642</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3 027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19 657</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специалистами районного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5 581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4 273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4 317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4 447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4 883</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6 061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29 562</w:t>
            </w:r>
          </w:p>
        </w:tc>
      </w:tr>
      <w:tr w:rsidR="008D78B5" w:rsidRPr="00251CFA" w:rsidTr="003241B8">
        <w:trPr>
          <w:trHeight w:val="68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 xml:space="preserve">Количество принятых медицинскими специалистами пациентов в среднем за 1 командировку, в том числе: </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92</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86</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83</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специалистами окружного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58</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59</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57</w:t>
            </w:r>
          </w:p>
        </w:tc>
      </w:tr>
      <w:tr w:rsidR="008D78B5" w:rsidRPr="00251CFA" w:rsidTr="003241B8">
        <w:trPr>
          <w:trHeight w:val="270"/>
        </w:trPr>
        <w:tc>
          <w:tcPr>
            <w:tcW w:w="4390" w:type="dxa"/>
            <w:tcBorders>
              <w:top w:val="nil"/>
              <w:left w:val="single" w:sz="4" w:space="0" w:color="auto"/>
              <w:bottom w:val="single" w:sz="4" w:space="0" w:color="auto"/>
              <w:right w:val="single" w:sz="4" w:space="0" w:color="auto"/>
            </w:tcBorders>
            <w:shd w:val="clear" w:color="auto" w:fill="auto"/>
            <w:hideMark/>
          </w:tcPr>
          <w:p w:rsidR="008D78B5" w:rsidRPr="00251CFA" w:rsidRDefault="008D78B5" w:rsidP="008D78B5">
            <w:pPr>
              <w:jc w:val="right"/>
              <w:rPr>
                <w:color w:val="000000"/>
                <w:sz w:val="20"/>
                <w:szCs w:val="20"/>
              </w:rPr>
            </w:pPr>
            <w:r w:rsidRPr="00251CFA">
              <w:rPr>
                <w:color w:val="000000"/>
                <w:sz w:val="20"/>
                <w:szCs w:val="20"/>
              </w:rPr>
              <w:t>специалистами районного уровня</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107</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111</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135</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102</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124</w:t>
            </w:r>
          </w:p>
        </w:tc>
        <w:tc>
          <w:tcPr>
            <w:tcW w:w="780"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119</w:t>
            </w:r>
          </w:p>
        </w:tc>
      </w:tr>
    </w:tbl>
    <w:p w:rsidR="008D78B5" w:rsidRPr="0053250E" w:rsidRDefault="008D78B5" w:rsidP="008D78B5">
      <w:pPr>
        <w:ind w:firstLine="709"/>
        <w:jc w:val="both"/>
        <w:rPr>
          <w:color w:val="000000"/>
          <w:sz w:val="16"/>
          <w:szCs w:val="16"/>
          <w:highlight w:val="yellow"/>
        </w:rPr>
      </w:pPr>
    </w:p>
    <w:p w:rsidR="008D78B5" w:rsidRDefault="008D78B5" w:rsidP="008D78B5">
      <w:pPr>
        <w:ind w:firstLine="708"/>
        <w:jc w:val="both"/>
        <w:rPr>
          <w:sz w:val="28"/>
          <w:szCs w:val="28"/>
        </w:rPr>
      </w:pPr>
      <w:bookmarkStart w:id="56" w:name="_Hlk208406536"/>
      <w:r w:rsidRPr="004B6A68">
        <w:rPr>
          <w:sz w:val="28"/>
          <w:szCs w:val="28"/>
        </w:rPr>
        <w:t xml:space="preserve">В анализируемом периоде врачи ГБУЗ «Чукотская окружная больница» выполнили 595 командировок, посетили от 34 до 41 населенных пункта в год (в том числе 2 оленеводческие бригады). Общее количество принятых медицинскими специалистами </w:t>
      </w:r>
      <w:r>
        <w:rPr>
          <w:sz w:val="28"/>
          <w:szCs w:val="28"/>
        </w:rPr>
        <w:t xml:space="preserve">в 2019-2024 годах </w:t>
      </w:r>
      <w:r w:rsidRPr="004B6A68">
        <w:rPr>
          <w:sz w:val="28"/>
          <w:szCs w:val="28"/>
        </w:rPr>
        <w:t>во время командировок пациентов составило 49 219 человек.</w:t>
      </w:r>
    </w:p>
    <w:p w:rsidR="008D78B5" w:rsidRDefault="008D78B5" w:rsidP="008D78B5">
      <w:pPr>
        <w:autoSpaceDE w:val="0"/>
        <w:autoSpaceDN w:val="0"/>
        <w:adjustRightInd w:val="0"/>
        <w:ind w:firstLine="708"/>
        <w:jc w:val="both"/>
        <w:rPr>
          <w:sz w:val="28"/>
          <w:szCs w:val="28"/>
        </w:rPr>
      </w:pPr>
      <w:bookmarkStart w:id="57" w:name="_Hlk208406559"/>
      <w:bookmarkEnd w:id="56"/>
      <w:r w:rsidRPr="00B844EC">
        <w:rPr>
          <w:rFonts w:eastAsiaTheme="minorHAnsi"/>
          <w:sz w:val="28"/>
          <w:szCs w:val="28"/>
          <w:lang w:eastAsia="en-US"/>
        </w:rPr>
        <w:t xml:space="preserve">Учитывая, что треть населения округа проживает в </w:t>
      </w:r>
      <w:r>
        <w:rPr>
          <w:sz w:val="28"/>
          <w:szCs w:val="28"/>
        </w:rPr>
        <w:t>отдаленных, труднодоступных населенных пунктах округа,</w:t>
      </w:r>
      <w:r w:rsidRPr="00A20D5D">
        <w:rPr>
          <w:rFonts w:eastAsiaTheme="minorHAnsi"/>
          <w:sz w:val="28"/>
          <w:szCs w:val="28"/>
          <w:lang w:eastAsia="en-US"/>
        </w:rPr>
        <w:t xml:space="preserve"> </w:t>
      </w:r>
      <w:r>
        <w:rPr>
          <w:rFonts w:eastAsiaTheme="minorHAnsi"/>
          <w:sz w:val="28"/>
          <w:szCs w:val="28"/>
          <w:lang w:eastAsia="en-US"/>
        </w:rPr>
        <w:t>доступность</w:t>
      </w:r>
      <w:r w:rsidRPr="004B2070">
        <w:rPr>
          <w:sz w:val="28"/>
          <w:szCs w:val="28"/>
        </w:rPr>
        <w:t xml:space="preserve"> </w:t>
      </w:r>
      <w:r>
        <w:rPr>
          <w:sz w:val="28"/>
          <w:szCs w:val="28"/>
        </w:rPr>
        <w:t xml:space="preserve">первичной медико-санитарной помощи осуществляется посредством </w:t>
      </w:r>
      <w:r>
        <w:rPr>
          <w:rFonts w:eastAsiaTheme="minorHAnsi"/>
          <w:sz w:val="28"/>
          <w:szCs w:val="28"/>
          <w:lang w:eastAsia="en-US"/>
        </w:rPr>
        <w:t>передвижных медицинских комплексов.</w:t>
      </w:r>
    </w:p>
    <w:p w:rsidR="008D78B5" w:rsidRDefault="008D78B5" w:rsidP="008D78B5">
      <w:pPr>
        <w:pStyle w:val="a8"/>
        <w:shd w:val="clear" w:color="auto" w:fill="FFFFFF"/>
        <w:spacing w:before="0" w:beforeAutospacing="0" w:after="0" w:afterAutospacing="0"/>
        <w:ind w:firstLine="708"/>
        <w:jc w:val="both"/>
        <w:rPr>
          <w:color w:val="000000"/>
          <w:sz w:val="28"/>
          <w:szCs w:val="28"/>
        </w:rPr>
      </w:pPr>
      <w:r>
        <w:rPr>
          <w:sz w:val="28"/>
          <w:szCs w:val="28"/>
        </w:rPr>
        <w:t>Так, в</w:t>
      </w:r>
      <w:r>
        <w:rPr>
          <w:color w:val="000000"/>
          <w:sz w:val="28"/>
          <w:szCs w:val="28"/>
        </w:rPr>
        <w:t xml:space="preserve"> целях повышения доступности</w:t>
      </w:r>
      <w:r w:rsidRPr="00697CFF">
        <w:rPr>
          <w:sz w:val="28"/>
          <w:szCs w:val="28"/>
        </w:rPr>
        <w:t xml:space="preserve"> </w:t>
      </w:r>
      <w:r>
        <w:rPr>
          <w:sz w:val="28"/>
          <w:szCs w:val="28"/>
        </w:rPr>
        <w:t xml:space="preserve">первичной медико-санитарной помощи населению округа, в </w:t>
      </w:r>
      <w:r>
        <w:rPr>
          <w:color w:val="000000"/>
          <w:sz w:val="28"/>
          <w:szCs w:val="28"/>
        </w:rPr>
        <w:t xml:space="preserve">рамках регионального проекта приобретены 2 передвижных медицинских комплекса «Кабинеты передвижные для маммографии» и доставлены в районные больницы </w:t>
      </w:r>
      <w:proofErr w:type="spellStart"/>
      <w:r>
        <w:rPr>
          <w:color w:val="000000"/>
          <w:sz w:val="28"/>
          <w:szCs w:val="28"/>
        </w:rPr>
        <w:t>г.Билибино</w:t>
      </w:r>
      <w:proofErr w:type="spellEnd"/>
      <w:r>
        <w:rPr>
          <w:color w:val="000000"/>
          <w:sz w:val="28"/>
          <w:szCs w:val="28"/>
        </w:rPr>
        <w:t xml:space="preserve"> и </w:t>
      </w:r>
      <w:proofErr w:type="spellStart"/>
      <w:r>
        <w:rPr>
          <w:color w:val="000000"/>
          <w:sz w:val="28"/>
          <w:szCs w:val="28"/>
        </w:rPr>
        <w:t>г.Певек</w:t>
      </w:r>
      <w:proofErr w:type="spellEnd"/>
      <w:r>
        <w:rPr>
          <w:color w:val="000000"/>
          <w:sz w:val="28"/>
          <w:szCs w:val="28"/>
        </w:rPr>
        <w:t xml:space="preserve">. </w:t>
      </w:r>
    </w:p>
    <w:p w:rsidR="008D78B5" w:rsidRDefault="008D78B5" w:rsidP="008D78B5">
      <w:pPr>
        <w:pStyle w:val="a8"/>
        <w:shd w:val="clear" w:color="auto" w:fill="FFFFFF"/>
        <w:spacing w:before="0" w:beforeAutospacing="0" w:after="0" w:afterAutospacing="0"/>
        <w:ind w:firstLine="708"/>
        <w:jc w:val="both"/>
        <w:rPr>
          <w:sz w:val="28"/>
          <w:szCs w:val="28"/>
        </w:rPr>
      </w:pPr>
      <w:r>
        <w:rPr>
          <w:sz w:val="28"/>
          <w:szCs w:val="28"/>
        </w:rPr>
        <w:t>За 2024 год передвижными медицинскими комплексами осуществлено           25 выездов, с их использованием осмотрено 712 человек.</w:t>
      </w:r>
    </w:p>
    <w:bookmarkEnd w:id="57"/>
    <w:p w:rsidR="00251CFA" w:rsidRPr="0053250E" w:rsidRDefault="00251CFA" w:rsidP="008D78B5">
      <w:pPr>
        <w:ind w:firstLine="708"/>
        <w:jc w:val="both"/>
        <w:rPr>
          <w:b/>
          <w:sz w:val="16"/>
          <w:szCs w:val="16"/>
        </w:rPr>
      </w:pPr>
    </w:p>
    <w:p w:rsidR="008D78B5" w:rsidRDefault="008D78B5" w:rsidP="008D78B5">
      <w:pPr>
        <w:ind w:firstLine="708"/>
        <w:jc w:val="both"/>
        <w:rPr>
          <w:b/>
          <w:sz w:val="28"/>
          <w:szCs w:val="28"/>
        </w:rPr>
      </w:pPr>
      <w:r w:rsidRPr="00AC0763">
        <w:rPr>
          <w:b/>
          <w:sz w:val="28"/>
          <w:szCs w:val="28"/>
        </w:rPr>
        <w:t>2.1.</w:t>
      </w:r>
      <w:r>
        <w:rPr>
          <w:b/>
          <w:sz w:val="28"/>
          <w:szCs w:val="28"/>
        </w:rPr>
        <w:t>2</w:t>
      </w:r>
      <w:r w:rsidRPr="00AC0763">
        <w:rPr>
          <w:b/>
          <w:sz w:val="28"/>
          <w:szCs w:val="28"/>
        </w:rPr>
        <w:t>. Развитие санитарной авиации в Чукотском автономном округе</w:t>
      </w:r>
    </w:p>
    <w:p w:rsidR="008D78B5" w:rsidRPr="00CA19DE" w:rsidRDefault="008D78B5" w:rsidP="008D78B5">
      <w:pPr>
        <w:ind w:firstLine="708"/>
        <w:jc w:val="both"/>
        <w:rPr>
          <w:bCs/>
          <w:sz w:val="16"/>
          <w:szCs w:val="16"/>
        </w:rPr>
      </w:pPr>
    </w:p>
    <w:p w:rsidR="008D78B5" w:rsidRDefault="008D78B5" w:rsidP="008D78B5">
      <w:pPr>
        <w:ind w:firstLine="708"/>
        <w:jc w:val="both"/>
        <w:rPr>
          <w:sz w:val="28"/>
          <w:szCs w:val="28"/>
        </w:rPr>
      </w:pPr>
      <w:r>
        <w:rPr>
          <w:sz w:val="28"/>
          <w:szCs w:val="28"/>
        </w:rPr>
        <w:t>В целях обеспечения доступности оказания медицинской помощи на труднодоступных территориях Чукотского автономного округа (в</w:t>
      </w:r>
      <w:r w:rsidRPr="00222455">
        <w:rPr>
          <w:sz w:val="28"/>
          <w:szCs w:val="28"/>
        </w:rPr>
        <w:t xml:space="preserve"> национальных сел</w:t>
      </w:r>
      <w:r>
        <w:rPr>
          <w:sz w:val="28"/>
          <w:szCs w:val="28"/>
        </w:rPr>
        <w:t>ах</w:t>
      </w:r>
      <w:r w:rsidRPr="00222455">
        <w:rPr>
          <w:sz w:val="28"/>
          <w:szCs w:val="28"/>
        </w:rPr>
        <w:t xml:space="preserve"> и</w:t>
      </w:r>
      <w:r w:rsidRPr="004B2070">
        <w:rPr>
          <w:sz w:val="28"/>
          <w:szCs w:val="28"/>
        </w:rPr>
        <w:t xml:space="preserve"> </w:t>
      </w:r>
      <w:r w:rsidRPr="00222455">
        <w:rPr>
          <w:sz w:val="28"/>
          <w:szCs w:val="28"/>
        </w:rPr>
        <w:t>оленеводческих бригад</w:t>
      </w:r>
      <w:r>
        <w:rPr>
          <w:sz w:val="28"/>
          <w:szCs w:val="28"/>
        </w:rPr>
        <w:t>ах)</w:t>
      </w:r>
      <w:r w:rsidRPr="00222455">
        <w:rPr>
          <w:sz w:val="28"/>
          <w:szCs w:val="28"/>
        </w:rPr>
        <w:t xml:space="preserve"> </w:t>
      </w:r>
      <w:r>
        <w:rPr>
          <w:sz w:val="28"/>
          <w:szCs w:val="28"/>
        </w:rPr>
        <w:t>организована санитарно-авиационная эвакуация.</w:t>
      </w:r>
    </w:p>
    <w:p w:rsidR="008D78B5" w:rsidRDefault="008D78B5" w:rsidP="008D78B5">
      <w:pPr>
        <w:ind w:firstLine="708"/>
        <w:jc w:val="both"/>
        <w:rPr>
          <w:color w:val="000000" w:themeColor="text1"/>
          <w:sz w:val="28"/>
          <w:szCs w:val="28"/>
        </w:rPr>
      </w:pPr>
      <w:r>
        <w:rPr>
          <w:sz w:val="28"/>
          <w:szCs w:val="28"/>
        </w:rPr>
        <w:lastRenderedPageBreak/>
        <w:t xml:space="preserve">В рамках реализации регионального проекта за 2019-2024 годы выполнены </w:t>
      </w:r>
      <w:r w:rsidRPr="008C1F1F">
        <w:rPr>
          <w:color w:val="000000" w:themeColor="text1"/>
          <w:sz w:val="28"/>
          <w:szCs w:val="28"/>
        </w:rPr>
        <w:t>работ</w:t>
      </w:r>
      <w:r>
        <w:rPr>
          <w:color w:val="000000" w:themeColor="text1"/>
          <w:sz w:val="28"/>
          <w:szCs w:val="28"/>
        </w:rPr>
        <w:t>ы</w:t>
      </w:r>
      <w:r w:rsidRPr="008C1F1F">
        <w:rPr>
          <w:color w:val="000000" w:themeColor="text1"/>
          <w:sz w:val="28"/>
          <w:szCs w:val="28"/>
        </w:rPr>
        <w:t xml:space="preserve"> по оказани</w:t>
      </w:r>
      <w:r>
        <w:rPr>
          <w:color w:val="000000" w:themeColor="text1"/>
          <w:sz w:val="28"/>
          <w:szCs w:val="28"/>
        </w:rPr>
        <w:t>ю</w:t>
      </w:r>
      <w:r w:rsidRPr="008C1F1F">
        <w:rPr>
          <w:color w:val="000000" w:themeColor="text1"/>
          <w:sz w:val="28"/>
          <w:szCs w:val="28"/>
        </w:rPr>
        <w:t xml:space="preserve"> медицинской помощи населению округа </w:t>
      </w:r>
      <w:r>
        <w:rPr>
          <w:color w:val="000000" w:themeColor="text1"/>
          <w:sz w:val="28"/>
          <w:szCs w:val="28"/>
        </w:rPr>
        <w:t>с помощью санитарной авиации на сумму</w:t>
      </w:r>
      <w:r>
        <w:rPr>
          <w:sz w:val="28"/>
          <w:szCs w:val="28"/>
        </w:rPr>
        <w:t xml:space="preserve"> </w:t>
      </w:r>
      <w:r w:rsidRPr="00A92838">
        <w:rPr>
          <w:color w:val="000000"/>
          <w:sz w:val="28"/>
          <w:szCs w:val="28"/>
        </w:rPr>
        <w:t>2 4</w:t>
      </w:r>
      <w:r>
        <w:rPr>
          <w:color w:val="000000"/>
          <w:sz w:val="28"/>
          <w:szCs w:val="28"/>
        </w:rPr>
        <w:t>38</w:t>
      </w:r>
      <w:r w:rsidRPr="00A92838">
        <w:rPr>
          <w:color w:val="000000"/>
          <w:sz w:val="28"/>
          <w:szCs w:val="28"/>
        </w:rPr>
        <w:t xml:space="preserve"> </w:t>
      </w:r>
      <w:r>
        <w:rPr>
          <w:color w:val="000000"/>
          <w:sz w:val="28"/>
          <w:szCs w:val="28"/>
        </w:rPr>
        <w:t>923</w:t>
      </w:r>
      <w:r w:rsidRPr="00A92838">
        <w:rPr>
          <w:color w:val="000000"/>
          <w:sz w:val="28"/>
          <w:szCs w:val="28"/>
        </w:rPr>
        <w:t>,</w:t>
      </w:r>
      <w:r>
        <w:rPr>
          <w:color w:val="000000"/>
          <w:sz w:val="28"/>
          <w:szCs w:val="28"/>
        </w:rPr>
        <w:t xml:space="preserve">6 тыс. рублей, </w:t>
      </w:r>
      <w:r>
        <w:rPr>
          <w:bCs/>
          <w:sz w:val="28"/>
          <w:szCs w:val="28"/>
        </w:rPr>
        <w:t>осуществлено 1 290 вылетов, доставлено в медицинские учреждения округа 3 424 пациента. С</w:t>
      </w:r>
      <w:r>
        <w:rPr>
          <w:color w:val="000000"/>
          <w:sz w:val="28"/>
          <w:szCs w:val="28"/>
        </w:rPr>
        <w:t>редняя стоимость одного выполненного рейса составила 1 891,9 тыс. рублей.</w:t>
      </w:r>
      <w:r w:rsidRPr="009A6F28">
        <w:rPr>
          <w:color w:val="000000" w:themeColor="text1"/>
          <w:sz w:val="28"/>
          <w:szCs w:val="28"/>
        </w:rPr>
        <w:t xml:space="preserve"> </w:t>
      </w:r>
    </w:p>
    <w:p w:rsidR="008D78B5" w:rsidRDefault="008D78B5" w:rsidP="008D78B5">
      <w:pPr>
        <w:ind w:firstLine="708"/>
        <w:jc w:val="both"/>
        <w:rPr>
          <w:color w:val="000000" w:themeColor="text1"/>
          <w:sz w:val="28"/>
          <w:szCs w:val="28"/>
        </w:rPr>
      </w:pPr>
      <w:r w:rsidRPr="008C1F1F">
        <w:rPr>
          <w:color w:val="000000" w:themeColor="text1"/>
          <w:sz w:val="28"/>
          <w:szCs w:val="28"/>
        </w:rPr>
        <w:t>Выполнение авиационных работ по обеспечению авиационного обслуживания для оказания медицинской помощи населению округа осуществлялось на основании контрактов на выполнение авиационных работ, заключенных ГБУЗ «Чукотская окружная больница» с Государственным предприятием Чукотского автономного округа «</w:t>
      </w:r>
      <w:proofErr w:type="spellStart"/>
      <w:r w:rsidRPr="008C1F1F">
        <w:rPr>
          <w:color w:val="000000" w:themeColor="text1"/>
          <w:sz w:val="28"/>
          <w:szCs w:val="28"/>
        </w:rPr>
        <w:t>ЧукотАвиа</w:t>
      </w:r>
      <w:proofErr w:type="spellEnd"/>
      <w:r w:rsidRPr="008C1F1F">
        <w:rPr>
          <w:color w:val="000000" w:themeColor="text1"/>
          <w:sz w:val="28"/>
          <w:szCs w:val="28"/>
        </w:rPr>
        <w:t>» и Акционерным обществом «Национальная служба санитарной авиации».</w:t>
      </w:r>
    </w:p>
    <w:p w:rsidR="008D78B5" w:rsidRPr="008C1F1F" w:rsidRDefault="008D78B5" w:rsidP="008D78B5">
      <w:pPr>
        <w:ind w:firstLine="708"/>
        <w:jc w:val="both"/>
        <w:rPr>
          <w:bCs/>
          <w:sz w:val="28"/>
          <w:szCs w:val="28"/>
        </w:rPr>
      </w:pPr>
      <w:r>
        <w:rPr>
          <w:bCs/>
          <w:sz w:val="28"/>
          <w:szCs w:val="28"/>
        </w:rPr>
        <w:t>Информация о достижении значений результатов регионального проекта, установленных на 2019-2024 годы, приведена в таблице 6.</w:t>
      </w:r>
    </w:p>
    <w:p w:rsidR="008D78B5" w:rsidRDefault="008D78B5" w:rsidP="008D78B5">
      <w:pPr>
        <w:ind w:firstLine="709"/>
        <w:jc w:val="right"/>
        <w:rPr>
          <w:bCs/>
          <w:sz w:val="28"/>
          <w:szCs w:val="28"/>
        </w:rPr>
      </w:pPr>
      <w:r>
        <w:rPr>
          <w:bCs/>
          <w:sz w:val="28"/>
          <w:szCs w:val="28"/>
        </w:rPr>
        <w:t>Таблица 6</w:t>
      </w:r>
    </w:p>
    <w:p w:rsidR="008D78B5" w:rsidRPr="001E36D4" w:rsidRDefault="008D78B5" w:rsidP="008D78B5">
      <w:pPr>
        <w:ind w:firstLine="709"/>
        <w:jc w:val="right"/>
        <w:rPr>
          <w:bCs/>
          <w:sz w:val="6"/>
          <w:szCs w:val="6"/>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209"/>
        <w:gridCol w:w="1015"/>
        <w:gridCol w:w="1006"/>
        <w:gridCol w:w="1104"/>
        <w:gridCol w:w="1328"/>
      </w:tblGrid>
      <w:tr w:rsidR="008D78B5" w:rsidRPr="00251CFA" w:rsidTr="0053250E">
        <w:trPr>
          <w:trHeight w:val="283"/>
          <w:tblHeader/>
        </w:trPr>
        <w:tc>
          <w:tcPr>
            <w:tcW w:w="4315" w:type="dxa"/>
            <w:vMerge w:val="restart"/>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Наименование мероприятия (результата) регионального проекта</w:t>
            </w:r>
          </w:p>
        </w:tc>
        <w:tc>
          <w:tcPr>
            <w:tcW w:w="1209" w:type="dxa"/>
            <w:vMerge w:val="restart"/>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Период</w:t>
            </w:r>
          </w:p>
        </w:tc>
        <w:tc>
          <w:tcPr>
            <w:tcW w:w="2021" w:type="dxa"/>
            <w:gridSpan w:val="2"/>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Значения результата РП</w:t>
            </w:r>
          </w:p>
        </w:tc>
        <w:tc>
          <w:tcPr>
            <w:tcW w:w="1104" w:type="dxa"/>
            <w:vMerge w:val="restart"/>
            <w:shd w:val="clear" w:color="auto" w:fill="auto"/>
            <w:vAlign w:val="center"/>
            <w:hideMark/>
          </w:tcPr>
          <w:p w:rsidR="008D78B5" w:rsidRPr="00251CFA" w:rsidRDefault="008D78B5" w:rsidP="008D78B5">
            <w:pPr>
              <w:jc w:val="center"/>
              <w:rPr>
                <w:color w:val="000000"/>
                <w:sz w:val="20"/>
                <w:szCs w:val="20"/>
              </w:rPr>
            </w:pPr>
            <w:proofErr w:type="spellStart"/>
            <w:proofErr w:type="gramStart"/>
            <w:r w:rsidRPr="00251CFA">
              <w:rPr>
                <w:color w:val="000000"/>
                <w:sz w:val="20"/>
                <w:szCs w:val="20"/>
              </w:rPr>
              <w:t>Эвакуи-ровано</w:t>
            </w:r>
            <w:proofErr w:type="spellEnd"/>
            <w:proofErr w:type="gramEnd"/>
            <w:r w:rsidRPr="00251CFA">
              <w:rPr>
                <w:color w:val="000000"/>
                <w:sz w:val="20"/>
                <w:szCs w:val="20"/>
              </w:rPr>
              <w:t xml:space="preserve"> пациентов (человек)</w:t>
            </w:r>
          </w:p>
        </w:tc>
        <w:tc>
          <w:tcPr>
            <w:tcW w:w="1328" w:type="dxa"/>
            <w:vMerge w:val="restart"/>
            <w:shd w:val="clear" w:color="auto" w:fill="auto"/>
            <w:vAlign w:val="center"/>
            <w:hideMark/>
          </w:tcPr>
          <w:p w:rsidR="008D78B5" w:rsidRPr="00251CFA" w:rsidRDefault="008D78B5" w:rsidP="008D78B5">
            <w:pPr>
              <w:ind w:left="-82" w:right="-113" w:hanging="142"/>
              <w:jc w:val="center"/>
              <w:rPr>
                <w:color w:val="000000"/>
                <w:sz w:val="20"/>
                <w:szCs w:val="20"/>
              </w:rPr>
            </w:pPr>
            <w:r w:rsidRPr="00251CFA">
              <w:rPr>
                <w:color w:val="000000"/>
                <w:sz w:val="20"/>
                <w:szCs w:val="20"/>
              </w:rPr>
              <w:t xml:space="preserve"> </w:t>
            </w:r>
            <w:proofErr w:type="gramStart"/>
            <w:r w:rsidRPr="00251CFA">
              <w:rPr>
                <w:color w:val="000000"/>
                <w:sz w:val="20"/>
                <w:szCs w:val="20"/>
              </w:rPr>
              <w:t>Достижение  значения</w:t>
            </w:r>
            <w:proofErr w:type="gramEnd"/>
            <w:r w:rsidRPr="00251CFA">
              <w:rPr>
                <w:color w:val="000000"/>
                <w:sz w:val="20"/>
                <w:szCs w:val="20"/>
              </w:rPr>
              <w:t xml:space="preserve"> </w:t>
            </w:r>
            <w:proofErr w:type="spellStart"/>
            <w:r w:rsidRPr="00251CFA">
              <w:rPr>
                <w:color w:val="000000"/>
                <w:sz w:val="20"/>
                <w:szCs w:val="20"/>
              </w:rPr>
              <w:t>результ</w:t>
            </w:r>
            <w:proofErr w:type="spellEnd"/>
            <w:r w:rsidRPr="00251CFA">
              <w:rPr>
                <w:color w:val="000000"/>
                <w:sz w:val="20"/>
                <w:szCs w:val="20"/>
              </w:rPr>
              <w:t xml:space="preserve">. </w:t>
            </w:r>
            <w:proofErr w:type="gramStart"/>
            <w:r w:rsidRPr="00251CFA">
              <w:rPr>
                <w:color w:val="000000"/>
                <w:sz w:val="20"/>
                <w:szCs w:val="20"/>
              </w:rPr>
              <w:t>РП,  %</w:t>
            </w:r>
            <w:proofErr w:type="gramEnd"/>
            <w:r w:rsidRPr="00251CFA">
              <w:rPr>
                <w:color w:val="000000"/>
                <w:sz w:val="20"/>
                <w:szCs w:val="20"/>
              </w:rPr>
              <w:t xml:space="preserve"> (гр.4 к гр.3)</w:t>
            </w:r>
          </w:p>
        </w:tc>
      </w:tr>
      <w:tr w:rsidR="008D78B5" w:rsidRPr="00251CFA" w:rsidTr="0053250E">
        <w:trPr>
          <w:trHeight w:val="510"/>
          <w:tblHeader/>
        </w:trPr>
        <w:tc>
          <w:tcPr>
            <w:tcW w:w="4315" w:type="dxa"/>
            <w:vMerge/>
            <w:vAlign w:val="center"/>
            <w:hideMark/>
          </w:tcPr>
          <w:p w:rsidR="008D78B5" w:rsidRPr="00251CFA" w:rsidRDefault="008D78B5" w:rsidP="008D78B5">
            <w:pPr>
              <w:rPr>
                <w:color w:val="000000"/>
                <w:sz w:val="20"/>
                <w:szCs w:val="20"/>
              </w:rPr>
            </w:pPr>
          </w:p>
        </w:tc>
        <w:tc>
          <w:tcPr>
            <w:tcW w:w="1209" w:type="dxa"/>
            <w:vMerge/>
            <w:vAlign w:val="center"/>
            <w:hideMark/>
          </w:tcPr>
          <w:p w:rsidR="008D78B5" w:rsidRPr="00251CFA" w:rsidRDefault="008D78B5" w:rsidP="008D78B5">
            <w:pPr>
              <w:rPr>
                <w:color w:val="000000"/>
                <w:sz w:val="20"/>
                <w:szCs w:val="20"/>
              </w:rPr>
            </w:pPr>
          </w:p>
        </w:tc>
        <w:tc>
          <w:tcPr>
            <w:tcW w:w="1015" w:type="dxa"/>
            <w:shd w:val="clear" w:color="auto" w:fill="auto"/>
            <w:vAlign w:val="center"/>
            <w:hideMark/>
          </w:tcPr>
          <w:p w:rsidR="008D78B5" w:rsidRPr="00251CFA" w:rsidRDefault="008D78B5" w:rsidP="008D78B5">
            <w:pPr>
              <w:jc w:val="center"/>
              <w:rPr>
                <w:color w:val="000000"/>
                <w:sz w:val="20"/>
                <w:szCs w:val="20"/>
              </w:rPr>
            </w:pPr>
            <w:proofErr w:type="spellStart"/>
            <w:proofErr w:type="gramStart"/>
            <w:r w:rsidRPr="00251CFA">
              <w:rPr>
                <w:color w:val="000000"/>
                <w:sz w:val="20"/>
                <w:szCs w:val="20"/>
              </w:rPr>
              <w:t>установ</w:t>
            </w:r>
            <w:proofErr w:type="spellEnd"/>
            <w:r w:rsidRPr="00251CFA">
              <w:rPr>
                <w:color w:val="000000"/>
                <w:sz w:val="20"/>
                <w:szCs w:val="20"/>
              </w:rPr>
              <w:t>-лены</w:t>
            </w:r>
            <w:proofErr w:type="gramEnd"/>
          </w:p>
        </w:tc>
        <w:tc>
          <w:tcPr>
            <w:tcW w:w="1006" w:type="dxa"/>
            <w:shd w:val="clear" w:color="auto" w:fill="auto"/>
            <w:vAlign w:val="center"/>
            <w:hideMark/>
          </w:tcPr>
          <w:p w:rsidR="008D78B5" w:rsidRPr="00251CFA" w:rsidRDefault="008D78B5" w:rsidP="008D78B5">
            <w:pPr>
              <w:jc w:val="center"/>
              <w:rPr>
                <w:color w:val="000000"/>
                <w:sz w:val="20"/>
                <w:szCs w:val="20"/>
              </w:rPr>
            </w:pPr>
            <w:proofErr w:type="spellStart"/>
            <w:proofErr w:type="gramStart"/>
            <w:r w:rsidRPr="00251CFA">
              <w:rPr>
                <w:color w:val="000000"/>
                <w:sz w:val="20"/>
                <w:szCs w:val="20"/>
              </w:rPr>
              <w:t>выпол-нены</w:t>
            </w:r>
            <w:proofErr w:type="spellEnd"/>
            <w:proofErr w:type="gramEnd"/>
          </w:p>
        </w:tc>
        <w:tc>
          <w:tcPr>
            <w:tcW w:w="1104" w:type="dxa"/>
            <w:vMerge/>
            <w:vAlign w:val="center"/>
            <w:hideMark/>
          </w:tcPr>
          <w:p w:rsidR="008D78B5" w:rsidRPr="00251CFA" w:rsidRDefault="008D78B5" w:rsidP="008D78B5">
            <w:pPr>
              <w:rPr>
                <w:color w:val="000000"/>
                <w:sz w:val="20"/>
                <w:szCs w:val="20"/>
              </w:rPr>
            </w:pPr>
          </w:p>
        </w:tc>
        <w:tc>
          <w:tcPr>
            <w:tcW w:w="1328" w:type="dxa"/>
            <w:vMerge/>
            <w:vAlign w:val="center"/>
            <w:hideMark/>
          </w:tcPr>
          <w:p w:rsidR="008D78B5" w:rsidRPr="00251CFA" w:rsidRDefault="008D78B5" w:rsidP="008D78B5">
            <w:pPr>
              <w:rPr>
                <w:color w:val="000000"/>
                <w:sz w:val="20"/>
                <w:szCs w:val="20"/>
              </w:rPr>
            </w:pPr>
          </w:p>
        </w:tc>
      </w:tr>
      <w:tr w:rsidR="008D78B5" w:rsidRPr="00251CFA" w:rsidTr="0053250E">
        <w:trPr>
          <w:trHeight w:val="240"/>
          <w:tblHeader/>
        </w:trPr>
        <w:tc>
          <w:tcPr>
            <w:tcW w:w="43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w:t>
            </w: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w:t>
            </w:r>
          </w:p>
        </w:tc>
      </w:tr>
      <w:tr w:rsidR="008D78B5" w:rsidRPr="00251CFA" w:rsidTr="0053250E">
        <w:trPr>
          <w:trHeight w:val="240"/>
        </w:trPr>
        <w:tc>
          <w:tcPr>
            <w:tcW w:w="4315" w:type="dxa"/>
            <w:vMerge w:val="restart"/>
            <w:shd w:val="clear" w:color="auto" w:fill="auto"/>
            <w:vAlign w:val="center"/>
            <w:hideMark/>
          </w:tcPr>
          <w:p w:rsidR="008D78B5" w:rsidRPr="00251CFA" w:rsidRDefault="008D78B5" w:rsidP="008D78B5">
            <w:pPr>
              <w:rPr>
                <w:color w:val="000000"/>
                <w:sz w:val="20"/>
                <w:szCs w:val="20"/>
              </w:rPr>
            </w:pPr>
            <w:r w:rsidRPr="00251CFA">
              <w:rPr>
                <w:color w:val="000000"/>
                <w:sz w:val="20"/>
                <w:szCs w:val="20"/>
              </w:rPr>
              <w:t>Развитие санитарной авиации. Выполнены вылеты санитарной авиации дополнительно к вылетам, осуществляемых за счет средств бюджетов субъектов РФ</w:t>
            </w: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2019-2024</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1 126,0</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1 290,0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3 424,0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114,6</w:t>
            </w:r>
          </w:p>
        </w:tc>
      </w:tr>
      <w:tr w:rsidR="008D78B5" w:rsidRPr="00251CFA" w:rsidTr="0053250E">
        <w:trPr>
          <w:trHeight w:val="240"/>
        </w:trPr>
        <w:tc>
          <w:tcPr>
            <w:tcW w:w="4315" w:type="dxa"/>
            <w:vMerge/>
            <w:vAlign w:val="center"/>
            <w:hideMark/>
          </w:tcPr>
          <w:p w:rsidR="008D78B5" w:rsidRPr="00251CFA" w:rsidRDefault="008D78B5" w:rsidP="008D78B5">
            <w:pPr>
              <w:rPr>
                <w:color w:val="000000"/>
                <w:sz w:val="20"/>
                <w:szCs w:val="20"/>
              </w:rPr>
            </w:pP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2019</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133,0</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145,0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212,0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109,0</w:t>
            </w:r>
          </w:p>
        </w:tc>
      </w:tr>
      <w:tr w:rsidR="008D78B5" w:rsidRPr="00251CFA" w:rsidTr="0053250E">
        <w:trPr>
          <w:trHeight w:val="240"/>
        </w:trPr>
        <w:tc>
          <w:tcPr>
            <w:tcW w:w="4315" w:type="dxa"/>
            <w:vMerge/>
            <w:vAlign w:val="center"/>
            <w:hideMark/>
          </w:tcPr>
          <w:p w:rsidR="008D78B5" w:rsidRPr="00251CFA" w:rsidRDefault="008D78B5" w:rsidP="008D78B5">
            <w:pPr>
              <w:rPr>
                <w:color w:val="000000"/>
                <w:sz w:val="20"/>
                <w:szCs w:val="20"/>
              </w:rPr>
            </w:pP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2020</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160</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121,0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247,0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75,6</w:t>
            </w:r>
          </w:p>
        </w:tc>
      </w:tr>
      <w:tr w:rsidR="008D78B5" w:rsidRPr="00251CFA" w:rsidTr="0053250E">
        <w:trPr>
          <w:trHeight w:val="240"/>
        </w:trPr>
        <w:tc>
          <w:tcPr>
            <w:tcW w:w="4315" w:type="dxa"/>
            <w:vMerge/>
            <w:vAlign w:val="center"/>
            <w:hideMark/>
          </w:tcPr>
          <w:p w:rsidR="008D78B5" w:rsidRPr="00251CFA" w:rsidRDefault="008D78B5" w:rsidP="008D78B5">
            <w:pPr>
              <w:rPr>
                <w:color w:val="000000"/>
                <w:sz w:val="20"/>
                <w:szCs w:val="20"/>
              </w:rPr>
            </w:pP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2021</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179</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170,0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297,0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95,0</w:t>
            </w:r>
          </w:p>
        </w:tc>
      </w:tr>
      <w:tr w:rsidR="008D78B5" w:rsidRPr="00251CFA" w:rsidTr="0053250E">
        <w:trPr>
          <w:trHeight w:val="240"/>
        </w:trPr>
        <w:tc>
          <w:tcPr>
            <w:tcW w:w="4315" w:type="dxa"/>
            <w:vMerge/>
            <w:vAlign w:val="center"/>
            <w:hideMark/>
          </w:tcPr>
          <w:p w:rsidR="008D78B5" w:rsidRPr="00251CFA" w:rsidRDefault="008D78B5" w:rsidP="008D78B5">
            <w:pPr>
              <w:rPr>
                <w:color w:val="000000"/>
                <w:sz w:val="20"/>
                <w:szCs w:val="20"/>
              </w:rPr>
            </w:pP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2022</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199</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193,0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570,0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97,0</w:t>
            </w:r>
          </w:p>
        </w:tc>
      </w:tr>
      <w:tr w:rsidR="008D78B5" w:rsidRPr="00251CFA" w:rsidTr="0053250E">
        <w:trPr>
          <w:trHeight w:val="240"/>
        </w:trPr>
        <w:tc>
          <w:tcPr>
            <w:tcW w:w="4315" w:type="dxa"/>
            <w:vMerge/>
            <w:vAlign w:val="center"/>
            <w:hideMark/>
          </w:tcPr>
          <w:p w:rsidR="008D78B5" w:rsidRPr="00251CFA" w:rsidRDefault="008D78B5" w:rsidP="008D78B5">
            <w:pPr>
              <w:rPr>
                <w:color w:val="000000"/>
                <w:sz w:val="20"/>
                <w:szCs w:val="20"/>
              </w:rPr>
            </w:pP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2023</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218</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276,0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1 049,0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126,6</w:t>
            </w:r>
          </w:p>
        </w:tc>
      </w:tr>
      <w:tr w:rsidR="008D78B5" w:rsidRPr="00251CFA" w:rsidTr="0053250E">
        <w:trPr>
          <w:trHeight w:val="240"/>
        </w:trPr>
        <w:tc>
          <w:tcPr>
            <w:tcW w:w="4315" w:type="dxa"/>
            <w:vMerge/>
            <w:vAlign w:val="center"/>
            <w:hideMark/>
          </w:tcPr>
          <w:p w:rsidR="008D78B5" w:rsidRPr="00251CFA" w:rsidRDefault="008D78B5" w:rsidP="008D78B5">
            <w:pPr>
              <w:rPr>
                <w:color w:val="000000"/>
                <w:sz w:val="20"/>
                <w:szCs w:val="20"/>
              </w:rPr>
            </w:pPr>
          </w:p>
        </w:tc>
        <w:tc>
          <w:tcPr>
            <w:tcW w:w="120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2024</w:t>
            </w:r>
          </w:p>
        </w:tc>
        <w:tc>
          <w:tcPr>
            <w:tcW w:w="101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237</w:t>
            </w:r>
          </w:p>
        </w:tc>
        <w:tc>
          <w:tcPr>
            <w:tcW w:w="1006"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385,0</w:t>
            </w:r>
          </w:p>
        </w:tc>
        <w:tc>
          <w:tcPr>
            <w:tcW w:w="11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1 049,0</w:t>
            </w:r>
          </w:p>
        </w:tc>
        <w:tc>
          <w:tcPr>
            <w:tcW w:w="132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162,4</w:t>
            </w:r>
          </w:p>
        </w:tc>
      </w:tr>
    </w:tbl>
    <w:p w:rsidR="008D78B5" w:rsidRPr="00DF3AAE" w:rsidRDefault="008D78B5" w:rsidP="008D78B5">
      <w:pPr>
        <w:ind w:firstLine="709"/>
        <w:jc w:val="right"/>
        <w:rPr>
          <w:bCs/>
        </w:rPr>
      </w:pPr>
    </w:p>
    <w:p w:rsidR="008D78B5" w:rsidRPr="00CA19DE" w:rsidRDefault="008D78B5" w:rsidP="008D78B5">
      <w:pPr>
        <w:ind w:firstLine="709"/>
        <w:jc w:val="both"/>
        <w:rPr>
          <w:bCs/>
          <w:sz w:val="28"/>
          <w:szCs w:val="28"/>
        </w:rPr>
      </w:pPr>
      <w:r>
        <w:rPr>
          <w:bCs/>
          <w:sz w:val="28"/>
          <w:szCs w:val="28"/>
        </w:rPr>
        <w:t xml:space="preserve">Значения результата мероприятия </w:t>
      </w:r>
      <w:r w:rsidRPr="00CA19DE">
        <w:rPr>
          <w:bCs/>
          <w:sz w:val="28"/>
          <w:szCs w:val="28"/>
        </w:rPr>
        <w:t>достигнуты в полном объеме.</w:t>
      </w:r>
    </w:p>
    <w:p w:rsidR="008D78B5" w:rsidRDefault="008D78B5" w:rsidP="008D78B5">
      <w:pPr>
        <w:ind w:firstLine="708"/>
        <w:jc w:val="both"/>
        <w:rPr>
          <w:color w:val="000000"/>
          <w:sz w:val="28"/>
          <w:szCs w:val="28"/>
        </w:rPr>
      </w:pPr>
      <w:r w:rsidRPr="00CA19DE">
        <w:rPr>
          <w:color w:val="000000"/>
          <w:sz w:val="28"/>
          <w:szCs w:val="28"/>
        </w:rPr>
        <w:t>Реализация</w:t>
      </w:r>
      <w:r>
        <w:rPr>
          <w:color w:val="000000"/>
          <w:sz w:val="28"/>
          <w:szCs w:val="28"/>
        </w:rPr>
        <w:t xml:space="preserve"> мероприятия</w:t>
      </w:r>
      <w:r w:rsidRPr="00CA19DE">
        <w:rPr>
          <w:color w:val="000000"/>
          <w:sz w:val="28"/>
          <w:szCs w:val="28"/>
        </w:rPr>
        <w:t xml:space="preserve"> </w:t>
      </w:r>
      <w:r>
        <w:rPr>
          <w:color w:val="000000"/>
          <w:sz w:val="28"/>
          <w:szCs w:val="28"/>
        </w:rPr>
        <w:t xml:space="preserve">«Развитие санитарной авиации» </w:t>
      </w:r>
      <w:r w:rsidRPr="00CA19DE">
        <w:rPr>
          <w:color w:val="000000"/>
          <w:sz w:val="28"/>
          <w:szCs w:val="28"/>
        </w:rPr>
        <w:t>позволила обеспечить своевременное</w:t>
      </w:r>
      <w:r>
        <w:rPr>
          <w:color w:val="000000"/>
          <w:sz w:val="28"/>
          <w:szCs w:val="28"/>
        </w:rPr>
        <w:t xml:space="preserve"> оказание медицинской помощи населению Чукотского автономного округа, проживающему в труднодоступных населенных пунктах округа.</w:t>
      </w:r>
    </w:p>
    <w:p w:rsidR="008D78B5" w:rsidRPr="00212214" w:rsidRDefault="008D78B5" w:rsidP="008D78B5">
      <w:pPr>
        <w:ind w:firstLine="708"/>
        <w:jc w:val="both"/>
        <w:rPr>
          <w:b/>
          <w:i/>
          <w:sz w:val="16"/>
          <w:szCs w:val="16"/>
        </w:rPr>
      </w:pPr>
    </w:p>
    <w:p w:rsidR="008D78B5" w:rsidRDefault="008D78B5" w:rsidP="008D78B5">
      <w:pPr>
        <w:ind w:firstLine="708"/>
        <w:jc w:val="both"/>
        <w:rPr>
          <w:b/>
          <w:i/>
          <w:sz w:val="28"/>
          <w:szCs w:val="28"/>
        </w:rPr>
      </w:pPr>
      <w:r w:rsidRPr="00AC0763">
        <w:rPr>
          <w:b/>
          <w:i/>
          <w:sz w:val="28"/>
          <w:szCs w:val="28"/>
        </w:rPr>
        <w:t>2.2. Региональный проект «Модернизация первичного звена здравоохранения в субъектах Российской Федерации»</w:t>
      </w:r>
    </w:p>
    <w:p w:rsidR="008D78B5" w:rsidRPr="00C55AF4" w:rsidRDefault="008D78B5" w:rsidP="008D78B5">
      <w:pPr>
        <w:ind w:firstLine="708"/>
        <w:jc w:val="both"/>
        <w:rPr>
          <w:b/>
          <w:i/>
          <w:sz w:val="16"/>
          <w:szCs w:val="16"/>
        </w:rPr>
      </w:pPr>
    </w:p>
    <w:p w:rsidR="008D78B5" w:rsidRDefault="008D78B5" w:rsidP="008D78B5">
      <w:pPr>
        <w:ind w:firstLine="708"/>
        <w:jc w:val="both"/>
        <w:rPr>
          <w:color w:val="000000"/>
          <w:sz w:val="28"/>
          <w:szCs w:val="28"/>
        </w:rPr>
      </w:pPr>
      <w:bookmarkStart w:id="58" w:name="_Hlk208410302"/>
      <w:r w:rsidRPr="005D4B12">
        <w:rPr>
          <w:color w:val="000000"/>
          <w:sz w:val="28"/>
          <w:szCs w:val="28"/>
        </w:rPr>
        <w:t>Срок начала реализации Регионального проекта – 1 января 20</w:t>
      </w:r>
      <w:r>
        <w:rPr>
          <w:color w:val="000000"/>
          <w:sz w:val="28"/>
          <w:szCs w:val="28"/>
        </w:rPr>
        <w:t>22</w:t>
      </w:r>
      <w:r w:rsidRPr="005D4B12">
        <w:rPr>
          <w:color w:val="000000"/>
          <w:sz w:val="28"/>
          <w:szCs w:val="28"/>
        </w:rPr>
        <w:t xml:space="preserve"> года, окончания – 31 декабря 2024 года.</w:t>
      </w:r>
    </w:p>
    <w:p w:rsidR="008D78B5" w:rsidRPr="00AC0763" w:rsidRDefault="008D78B5" w:rsidP="008D78B5">
      <w:pPr>
        <w:ind w:firstLine="708"/>
        <w:jc w:val="both"/>
        <w:rPr>
          <w:b/>
          <w:sz w:val="28"/>
          <w:szCs w:val="28"/>
        </w:rPr>
      </w:pPr>
      <w:bookmarkStart w:id="59" w:name="_Hlk208408032"/>
      <w:bookmarkEnd w:id="58"/>
      <w:r>
        <w:rPr>
          <w:sz w:val="28"/>
          <w:szCs w:val="28"/>
        </w:rPr>
        <w:t>В течение последних лет в сфере здравоохранения округа успешно решался ряд проблем, влияющих на доступность и качество медицинской помощи. Значительные средства выделялись на улучшение материально-технической базы медицинских организаций, активно внедрялись новые технологии.</w:t>
      </w:r>
    </w:p>
    <w:bookmarkEnd w:id="59"/>
    <w:p w:rsidR="008D78B5" w:rsidRDefault="008D78B5" w:rsidP="008D78B5">
      <w:pPr>
        <w:ind w:firstLine="708"/>
        <w:jc w:val="both"/>
        <w:rPr>
          <w:sz w:val="28"/>
          <w:szCs w:val="28"/>
        </w:rPr>
      </w:pPr>
      <w:r w:rsidRPr="008C1F1F">
        <w:rPr>
          <w:sz w:val="28"/>
          <w:szCs w:val="28"/>
        </w:rPr>
        <w:t>В рамках регионального проекта</w:t>
      </w:r>
      <w:r>
        <w:rPr>
          <w:sz w:val="28"/>
          <w:szCs w:val="28"/>
        </w:rPr>
        <w:t xml:space="preserve"> осуществлялись мероприятия:</w:t>
      </w:r>
    </w:p>
    <w:p w:rsidR="008D78B5" w:rsidRPr="001D2988" w:rsidRDefault="008D78B5" w:rsidP="008D78B5">
      <w:pPr>
        <w:ind w:firstLine="708"/>
        <w:jc w:val="both"/>
        <w:rPr>
          <w:sz w:val="28"/>
          <w:szCs w:val="28"/>
        </w:rPr>
      </w:pPr>
      <w:r w:rsidRPr="001D2988">
        <w:rPr>
          <w:sz w:val="28"/>
          <w:szCs w:val="28"/>
        </w:rPr>
        <w:t xml:space="preserve">- приобретение транспортных средств в медицинские организации, </w:t>
      </w:r>
      <w:r w:rsidRPr="001D2988">
        <w:rPr>
          <w:color w:val="000000"/>
          <w:sz w:val="28"/>
          <w:szCs w:val="28"/>
        </w:rPr>
        <w:t xml:space="preserve">оказывающие первичную медико-санитарную помощь, </w:t>
      </w:r>
      <w:r>
        <w:rPr>
          <w:color w:val="000000"/>
          <w:sz w:val="28"/>
          <w:szCs w:val="28"/>
        </w:rPr>
        <w:t xml:space="preserve">а также в медицинские организации, </w:t>
      </w:r>
      <w:r w:rsidR="001F64E7">
        <w:rPr>
          <w:color w:val="000000"/>
          <w:sz w:val="28"/>
          <w:szCs w:val="28"/>
        </w:rPr>
        <w:t>расположенные</w:t>
      </w:r>
      <w:r>
        <w:rPr>
          <w:color w:val="000000"/>
          <w:sz w:val="28"/>
          <w:szCs w:val="28"/>
        </w:rPr>
        <w:t xml:space="preserve"> в сельской местности, поселках городского типа и малых городах;</w:t>
      </w:r>
    </w:p>
    <w:p w:rsidR="008D78B5" w:rsidRPr="001D2988" w:rsidRDefault="008D78B5" w:rsidP="008D78B5">
      <w:pPr>
        <w:pStyle w:val="ConsPlusNonformat"/>
        <w:ind w:firstLine="708"/>
        <w:jc w:val="both"/>
        <w:rPr>
          <w:rFonts w:ascii="Times New Roman" w:hAnsi="Times New Roman"/>
          <w:color w:val="000000"/>
          <w:sz w:val="28"/>
          <w:szCs w:val="28"/>
        </w:rPr>
      </w:pPr>
      <w:r w:rsidRPr="001D2988">
        <w:rPr>
          <w:rFonts w:ascii="Times New Roman" w:hAnsi="Times New Roman"/>
          <w:color w:val="000000"/>
          <w:sz w:val="28"/>
          <w:szCs w:val="28"/>
        </w:rPr>
        <w:lastRenderedPageBreak/>
        <w:t>-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до 50 тыс. человек;</w:t>
      </w:r>
    </w:p>
    <w:p w:rsidR="008D78B5" w:rsidRDefault="008D78B5" w:rsidP="008D78B5">
      <w:pPr>
        <w:pStyle w:val="ConsPlusNonformat"/>
        <w:ind w:firstLine="708"/>
        <w:jc w:val="both"/>
        <w:rPr>
          <w:rFonts w:ascii="Times New Roman" w:hAnsi="Times New Roman"/>
          <w:color w:val="000000"/>
          <w:sz w:val="28"/>
          <w:szCs w:val="28"/>
        </w:rPr>
      </w:pPr>
      <w:r w:rsidRPr="001D2988">
        <w:rPr>
          <w:rFonts w:ascii="Times New Roman" w:hAnsi="Times New Roman"/>
          <w:color w:val="000000"/>
          <w:sz w:val="28"/>
          <w:szCs w:val="28"/>
        </w:rPr>
        <w:t>-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рабочих поселках, поселках городского типа и малых городах с численностью до 50 тыс. человек</w:t>
      </w:r>
      <w:r>
        <w:rPr>
          <w:rFonts w:ascii="Times New Roman" w:hAnsi="Times New Roman"/>
          <w:color w:val="000000"/>
          <w:sz w:val="28"/>
          <w:szCs w:val="28"/>
        </w:rPr>
        <w:t>;</w:t>
      </w:r>
    </w:p>
    <w:p w:rsidR="008D78B5" w:rsidRPr="001D2988" w:rsidRDefault="008D78B5" w:rsidP="008D78B5">
      <w:pPr>
        <w:pStyle w:val="ConsPlusNonformat"/>
        <w:ind w:firstLine="708"/>
        <w:jc w:val="both"/>
        <w:rPr>
          <w:rFonts w:ascii="Times New Roman" w:hAnsi="Times New Roman"/>
          <w:color w:val="000000"/>
          <w:sz w:val="28"/>
          <w:szCs w:val="28"/>
        </w:rPr>
      </w:pPr>
      <w:r>
        <w:rPr>
          <w:rFonts w:ascii="Times New Roman" w:hAnsi="Times New Roman"/>
          <w:color w:val="000000"/>
          <w:sz w:val="28"/>
          <w:szCs w:val="28"/>
        </w:rPr>
        <w:t>- приобретение быстровозводимых модульных конструкций объектов медицинских организаций.</w:t>
      </w:r>
    </w:p>
    <w:p w:rsidR="008D78B5" w:rsidRDefault="008D78B5" w:rsidP="008D78B5">
      <w:pPr>
        <w:ind w:firstLine="708"/>
        <w:jc w:val="both"/>
        <w:rPr>
          <w:sz w:val="28"/>
          <w:szCs w:val="28"/>
        </w:rPr>
      </w:pPr>
      <w:bookmarkStart w:id="60" w:name="_Hlk208408057"/>
      <w:r w:rsidRPr="005D4B12">
        <w:rPr>
          <w:sz w:val="28"/>
          <w:szCs w:val="28"/>
        </w:rPr>
        <w:t xml:space="preserve">На реализацию мероприятий Регионального проекта </w:t>
      </w:r>
      <w:r w:rsidRPr="003A3325">
        <w:rPr>
          <w:sz w:val="28"/>
          <w:szCs w:val="28"/>
        </w:rPr>
        <w:t>«Модернизация первичного звена здравоохранения в субъектах Российской Федерации»</w:t>
      </w:r>
      <w:r w:rsidRPr="005D4B12">
        <w:rPr>
          <w:sz w:val="28"/>
          <w:szCs w:val="28"/>
        </w:rPr>
        <w:t xml:space="preserve"> за 20</w:t>
      </w:r>
      <w:r>
        <w:rPr>
          <w:sz w:val="28"/>
          <w:szCs w:val="28"/>
        </w:rPr>
        <w:t>22</w:t>
      </w:r>
      <w:r w:rsidRPr="005D4B12">
        <w:rPr>
          <w:sz w:val="28"/>
          <w:szCs w:val="28"/>
        </w:rPr>
        <w:t xml:space="preserve">-2024 годы направлено </w:t>
      </w:r>
      <w:r>
        <w:rPr>
          <w:sz w:val="28"/>
          <w:szCs w:val="28"/>
        </w:rPr>
        <w:t xml:space="preserve">383 447,7 </w:t>
      </w:r>
      <w:r w:rsidRPr="005D4B12">
        <w:rPr>
          <w:sz w:val="28"/>
          <w:szCs w:val="28"/>
        </w:rPr>
        <w:t>тыс. рублей</w:t>
      </w:r>
      <w:r>
        <w:rPr>
          <w:sz w:val="28"/>
          <w:szCs w:val="28"/>
        </w:rPr>
        <w:t>, из них средства федерального бюджета – 361 950,7 тыс. рублей</w:t>
      </w:r>
      <w:r w:rsidRPr="005D4B12">
        <w:rPr>
          <w:sz w:val="28"/>
          <w:szCs w:val="28"/>
        </w:rPr>
        <w:t>.</w:t>
      </w:r>
      <w:r>
        <w:rPr>
          <w:sz w:val="28"/>
          <w:szCs w:val="28"/>
        </w:rPr>
        <w:t xml:space="preserve"> </w:t>
      </w:r>
    </w:p>
    <w:bookmarkEnd w:id="60"/>
    <w:p w:rsidR="008D78B5" w:rsidRDefault="008D78B5" w:rsidP="008D78B5">
      <w:pPr>
        <w:ind w:firstLine="708"/>
        <w:jc w:val="both"/>
        <w:rPr>
          <w:sz w:val="28"/>
          <w:szCs w:val="28"/>
        </w:rPr>
      </w:pPr>
      <w:r>
        <w:rPr>
          <w:sz w:val="28"/>
          <w:szCs w:val="28"/>
        </w:rPr>
        <w:t>Информация об исполнении мероприятий регионального проекта приведена в таблице 7.</w:t>
      </w:r>
    </w:p>
    <w:p w:rsidR="008D78B5" w:rsidRDefault="008D78B5" w:rsidP="008D78B5">
      <w:pPr>
        <w:ind w:firstLine="708"/>
        <w:jc w:val="right"/>
        <w:rPr>
          <w:sz w:val="28"/>
          <w:szCs w:val="28"/>
        </w:rPr>
      </w:pPr>
      <w:r>
        <w:rPr>
          <w:sz w:val="28"/>
          <w:szCs w:val="28"/>
        </w:rPr>
        <w:t>Таблица 7</w:t>
      </w:r>
    </w:p>
    <w:p w:rsidR="008D78B5" w:rsidRDefault="008D78B5" w:rsidP="008D78B5">
      <w:pPr>
        <w:ind w:firstLine="708"/>
        <w:jc w:val="right"/>
        <w:rPr>
          <w:sz w:val="28"/>
          <w:szCs w:val="28"/>
        </w:rPr>
      </w:pPr>
      <w:r>
        <w:rPr>
          <w:sz w:val="28"/>
          <w:szCs w:val="28"/>
        </w:rPr>
        <w:t>(тыс. рублей)</w:t>
      </w:r>
    </w:p>
    <w:p w:rsidR="008D78B5" w:rsidRPr="001E36D4" w:rsidRDefault="008D78B5" w:rsidP="008D78B5">
      <w:pPr>
        <w:ind w:firstLine="708"/>
        <w:jc w:val="right"/>
        <w:rPr>
          <w:sz w:val="6"/>
          <w:szCs w:val="6"/>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1204"/>
        <w:gridCol w:w="1368"/>
        <w:gridCol w:w="1238"/>
        <w:gridCol w:w="1319"/>
        <w:gridCol w:w="1305"/>
      </w:tblGrid>
      <w:tr w:rsidR="008D78B5" w:rsidRPr="00251CFA" w:rsidTr="00251CFA">
        <w:trPr>
          <w:trHeight w:val="907"/>
        </w:trPr>
        <w:tc>
          <w:tcPr>
            <w:tcW w:w="346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Наименование мероприятия регионального проекта</w:t>
            </w:r>
          </w:p>
        </w:tc>
        <w:tc>
          <w:tcPr>
            <w:tcW w:w="12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Период</w:t>
            </w:r>
          </w:p>
        </w:tc>
        <w:tc>
          <w:tcPr>
            <w:tcW w:w="136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Утверждены бюджетные ассигнования (СБР)</w:t>
            </w:r>
          </w:p>
        </w:tc>
        <w:tc>
          <w:tcPr>
            <w:tcW w:w="123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Кассовое исполнение</w:t>
            </w:r>
          </w:p>
        </w:tc>
        <w:tc>
          <w:tcPr>
            <w:tcW w:w="131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Фактическое исполнение</w:t>
            </w:r>
          </w:p>
        </w:tc>
        <w:tc>
          <w:tcPr>
            <w:tcW w:w="130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Исполнение, % (гр.5 к гр.4)</w:t>
            </w:r>
          </w:p>
        </w:tc>
      </w:tr>
      <w:tr w:rsidR="008D78B5" w:rsidRPr="00251CFA" w:rsidTr="00251CFA">
        <w:trPr>
          <w:trHeight w:val="270"/>
        </w:trPr>
        <w:tc>
          <w:tcPr>
            <w:tcW w:w="346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w:t>
            </w:r>
          </w:p>
        </w:tc>
        <w:tc>
          <w:tcPr>
            <w:tcW w:w="12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w:t>
            </w:r>
          </w:p>
        </w:tc>
        <w:tc>
          <w:tcPr>
            <w:tcW w:w="136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w:t>
            </w:r>
          </w:p>
        </w:tc>
        <w:tc>
          <w:tcPr>
            <w:tcW w:w="123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w:t>
            </w:r>
          </w:p>
        </w:tc>
        <w:tc>
          <w:tcPr>
            <w:tcW w:w="131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w:t>
            </w:r>
          </w:p>
        </w:tc>
        <w:tc>
          <w:tcPr>
            <w:tcW w:w="130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6</w:t>
            </w:r>
          </w:p>
        </w:tc>
      </w:tr>
      <w:tr w:rsidR="008D78B5" w:rsidRPr="00251CFA" w:rsidTr="00251CFA">
        <w:trPr>
          <w:trHeight w:val="240"/>
        </w:trPr>
        <w:tc>
          <w:tcPr>
            <w:tcW w:w="3469" w:type="dxa"/>
            <w:vMerge w:val="restart"/>
            <w:shd w:val="clear" w:color="auto" w:fill="auto"/>
            <w:hideMark/>
          </w:tcPr>
          <w:p w:rsidR="008D78B5" w:rsidRPr="00251CFA" w:rsidRDefault="008D78B5" w:rsidP="008D78B5">
            <w:pPr>
              <w:rPr>
                <w:color w:val="000000"/>
                <w:sz w:val="20"/>
                <w:szCs w:val="20"/>
              </w:rPr>
            </w:pPr>
            <w:r w:rsidRPr="00251CFA">
              <w:rPr>
                <w:color w:val="000000"/>
                <w:sz w:val="20"/>
                <w:szCs w:val="20"/>
              </w:rPr>
              <w:t>Реализация региональных проектов модернизации первичного звена здравоохранения</w:t>
            </w:r>
          </w:p>
        </w:tc>
        <w:tc>
          <w:tcPr>
            <w:tcW w:w="1204" w:type="dxa"/>
            <w:shd w:val="clear" w:color="auto" w:fill="auto"/>
            <w:vAlign w:val="center"/>
            <w:hideMark/>
          </w:tcPr>
          <w:p w:rsidR="008D78B5" w:rsidRPr="00251CFA" w:rsidRDefault="008D78B5" w:rsidP="008D78B5">
            <w:pPr>
              <w:jc w:val="center"/>
              <w:rPr>
                <w:b/>
                <w:bCs/>
                <w:color w:val="000000"/>
                <w:sz w:val="20"/>
                <w:szCs w:val="20"/>
              </w:rPr>
            </w:pPr>
            <w:r w:rsidRPr="00251CFA">
              <w:rPr>
                <w:b/>
                <w:bCs/>
                <w:color w:val="000000"/>
                <w:sz w:val="20"/>
                <w:szCs w:val="20"/>
              </w:rPr>
              <w:t>2022-2024</w:t>
            </w:r>
          </w:p>
        </w:tc>
        <w:tc>
          <w:tcPr>
            <w:tcW w:w="1368" w:type="dxa"/>
            <w:shd w:val="clear" w:color="auto" w:fill="auto"/>
            <w:vAlign w:val="center"/>
            <w:hideMark/>
          </w:tcPr>
          <w:p w:rsidR="008D78B5" w:rsidRPr="00251CFA" w:rsidRDefault="008D78B5" w:rsidP="008D78B5">
            <w:pPr>
              <w:jc w:val="center"/>
              <w:rPr>
                <w:b/>
                <w:bCs/>
                <w:color w:val="000000"/>
                <w:sz w:val="20"/>
                <w:szCs w:val="20"/>
              </w:rPr>
            </w:pPr>
            <w:r w:rsidRPr="00251CFA">
              <w:rPr>
                <w:b/>
                <w:bCs/>
                <w:color w:val="000000"/>
                <w:sz w:val="20"/>
                <w:szCs w:val="20"/>
              </w:rPr>
              <w:t>388 788,1</w:t>
            </w:r>
          </w:p>
        </w:tc>
        <w:tc>
          <w:tcPr>
            <w:tcW w:w="1238" w:type="dxa"/>
            <w:shd w:val="clear" w:color="auto" w:fill="auto"/>
            <w:vAlign w:val="center"/>
            <w:hideMark/>
          </w:tcPr>
          <w:p w:rsidR="008D78B5" w:rsidRPr="00251CFA" w:rsidRDefault="008D78B5" w:rsidP="008D78B5">
            <w:pPr>
              <w:jc w:val="center"/>
              <w:rPr>
                <w:b/>
                <w:bCs/>
                <w:color w:val="000000"/>
                <w:sz w:val="20"/>
                <w:szCs w:val="20"/>
              </w:rPr>
            </w:pPr>
            <w:r w:rsidRPr="00251CFA">
              <w:rPr>
                <w:b/>
                <w:bCs/>
                <w:color w:val="000000"/>
                <w:sz w:val="20"/>
                <w:szCs w:val="20"/>
              </w:rPr>
              <w:t>383 447,7</w:t>
            </w:r>
          </w:p>
        </w:tc>
        <w:tc>
          <w:tcPr>
            <w:tcW w:w="1319" w:type="dxa"/>
            <w:shd w:val="clear" w:color="auto" w:fill="auto"/>
            <w:vAlign w:val="center"/>
            <w:hideMark/>
          </w:tcPr>
          <w:p w:rsidR="008D78B5" w:rsidRPr="00251CFA" w:rsidRDefault="008D78B5" w:rsidP="008D78B5">
            <w:pPr>
              <w:jc w:val="center"/>
              <w:rPr>
                <w:b/>
                <w:bCs/>
                <w:color w:val="000000"/>
                <w:sz w:val="20"/>
                <w:szCs w:val="20"/>
              </w:rPr>
            </w:pPr>
            <w:r w:rsidRPr="00251CFA">
              <w:rPr>
                <w:b/>
                <w:bCs/>
                <w:color w:val="000000"/>
                <w:sz w:val="20"/>
                <w:szCs w:val="20"/>
              </w:rPr>
              <w:t>375 647,4</w:t>
            </w:r>
          </w:p>
        </w:tc>
        <w:tc>
          <w:tcPr>
            <w:tcW w:w="1305" w:type="dxa"/>
            <w:shd w:val="clear" w:color="auto" w:fill="auto"/>
            <w:vAlign w:val="center"/>
            <w:hideMark/>
          </w:tcPr>
          <w:p w:rsidR="008D78B5" w:rsidRPr="00251CFA" w:rsidRDefault="008D78B5" w:rsidP="008D78B5">
            <w:pPr>
              <w:jc w:val="center"/>
              <w:rPr>
                <w:b/>
                <w:bCs/>
                <w:color w:val="000000"/>
                <w:sz w:val="20"/>
                <w:szCs w:val="20"/>
              </w:rPr>
            </w:pPr>
            <w:r w:rsidRPr="00251CFA">
              <w:rPr>
                <w:b/>
                <w:bCs/>
                <w:color w:val="000000"/>
                <w:sz w:val="20"/>
                <w:szCs w:val="20"/>
              </w:rPr>
              <w:t>98,0</w:t>
            </w:r>
          </w:p>
        </w:tc>
      </w:tr>
      <w:tr w:rsidR="008D78B5" w:rsidRPr="00251CFA" w:rsidTr="00251CFA">
        <w:trPr>
          <w:trHeight w:val="240"/>
        </w:trPr>
        <w:tc>
          <w:tcPr>
            <w:tcW w:w="3469" w:type="dxa"/>
            <w:vMerge/>
            <w:vAlign w:val="center"/>
            <w:hideMark/>
          </w:tcPr>
          <w:p w:rsidR="008D78B5" w:rsidRPr="00251CFA" w:rsidRDefault="008D78B5" w:rsidP="008D78B5">
            <w:pPr>
              <w:rPr>
                <w:color w:val="000000"/>
                <w:sz w:val="20"/>
                <w:szCs w:val="20"/>
              </w:rPr>
            </w:pPr>
          </w:p>
        </w:tc>
        <w:tc>
          <w:tcPr>
            <w:tcW w:w="12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2022</w:t>
            </w:r>
          </w:p>
        </w:tc>
        <w:tc>
          <w:tcPr>
            <w:tcW w:w="136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136 233,3</w:t>
            </w:r>
          </w:p>
        </w:tc>
        <w:tc>
          <w:tcPr>
            <w:tcW w:w="123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133 196,8</w:t>
            </w:r>
          </w:p>
        </w:tc>
        <w:tc>
          <w:tcPr>
            <w:tcW w:w="131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127 175,6</w:t>
            </w:r>
          </w:p>
        </w:tc>
        <w:tc>
          <w:tcPr>
            <w:tcW w:w="130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95,5</w:t>
            </w:r>
          </w:p>
        </w:tc>
      </w:tr>
      <w:tr w:rsidR="008D78B5" w:rsidRPr="00251CFA" w:rsidTr="00251CFA">
        <w:trPr>
          <w:trHeight w:val="240"/>
        </w:trPr>
        <w:tc>
          <w:tcPr>
            <w:tcW w:w="3469" w:type="dxa"/>
            <w:vMerge/>
            <w:vAlign w:val="center"/>
            <w:hideMark/>
          </w:tcPr>
          <w:p w:rsidR="008D78B5" w:rsidRPr="00251CFA" w:rsidRDefault="008D78B5" w:rsidP="008D78B5">
            <w:pPr>
              <w:rPr>
                <w:color w:val="000000"/>
                <w:sz w:val="20"/>
                <w:szCs w:val="20"/>
              </w:rPr>
            </w:pPr>
          </w:p>
        </w:tc>
        <w:tc>
          <w:tcPr>
            <w:tcW w:w="12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2023</w:t>
            </w:r>
          </w:p>
        </w:tc>
        <w:tc>
          <w:tcPr>
            <w:tcW w:w="136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127 663,1</w:t>
            </w:r>
          </w:p>
        </w:tc>
        <w:tc>
          <w:tcPr>
            <w:tcW w:w="123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127 663,2</w:t>
            </w:r>
          </w:p>
        </w:tc>
        <w:tc>
          <w:tcPr>
            <w:tcW w:w="131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75 834,3</w:t>
            </w:r>
          </w:p>
        </w:tc>
        <w:tc>
          <w:tcPr>
            <w:tcW w:w="130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59,4</w:t>
            </w:r>
          </w:p>
        </w:tc>
      </w:tr>
      <w:tr w:rsidR="008D78B5" w:rsidRPr="00251CFA" w:rsidTr="00251CFA">
        <w:trPr>
          <w:trHeight w:val="240"/>
        </w:trPr>
        <w:tc>
          <w:tcPr>
            <w:tcW w:w="3469" w:type="dxa"/>
            <w:vMerge/>
            <w:vAlign w:val="center"/>
            <w:hideMark/>
          </w:tcPr>
          <w:p w:rsidR="008D78B5" w:rsidRPr="00251CFA" w:rsidRDefault="008D78B5" w:rsidP="008D78B5">
            <w:pPr>
              <w:rPr>
                <w:color w:val="000000"/>
                <w:sz w:val="20"/>
                <w:szCs w:val="20"/>
              </w:rPr>
            </w:pPr>
          </w:p>
        </w:tc>
        <w:tc>
          <w:tcPr>
            <w:tcW w:w="1204"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2024</w:t>
            </w:r>
          </w:p>
        </w:tc>
        <w:tc>
          <w:tcPr>
            <w:tcW w:w="136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124 891,7</w:t>
            </w:r>
          </w:p>
        </w:tc>
        <w:tc>
          <w:tcPr>
            <w:tcW w:w="1238"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122 587,7</w:t>
            </w:r>
          </w:p>
        </w:tc>
        <w:tc>
          <w:tcPr>
            <w:tcW w:w="1319"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172 637,5</w:t>
            </w:r>
          </w:p>
        </w:tc>
        <w:tc>
          <w:tcPr>
            <w:tcW w:w="1305" w:type="dxa"/>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140,8</w:t>
            </w:r>
          </w:p>
        </w:tc>
      </w:tr>
    </w:tbl>
    <w:p w:rsidR="008D78B5" w:rsidRPr="00DF3AAE" w:rsidRDefault="008D78B5" w:rsidP="008D78B5">
      <w:pPr>
        <w:ind w:firstLine="708"/>
        <w:jc w:val="both"/>
        <w:rPr>
          <w:b/>
          <w:i/>
        </w:rPr>
      </w:pPr>
    </w:p>
    <w:p w:rsidR="008D78B5" w:rsidRPr="00E24206" w:rsidRDefault="008D78B5" w:rsidP="008D78B5">
      <w:pPr>
        <w:ind w:firstLine="708"/>
        <w:jc w:val="both"/>
        <w:rPr>
          <w:sz w:val="28"/>
          <w:szCs w:val="28"/>
        </w:rPr>
      </w:pPr>
      <w:r w:rsidRPr="00E24206">
        <w:rPr>
          <w:sz w:val="28"/>
          <w:szCs w:val="28"/>
        </w:rPr>
        <w:t>Согласно данным завершающего отчета о ходе реализации регионального проекта, показател</w:t>
      </w:r>
      <w:r>
        <w:rPr>
          <w:sz w:val="28"/>
          <w:szCs w:val="28"/>
        </w:rPr>
        <w:t>и</w:t>
      </w:r>
      <w:r w:rsidRPr="00E24206">
        <w:rPr>
          <w:sz w:val="28"/>
          <w:szCs w:val="28"/>
        </w:rPr>
        <w:t xml:space="preserve"> реализации регионального проекта, установленные Соглашением для Чукотского автономного округа, достигнуты в полном объеме, информация приведена в таблице </w:t>
      </w:r>
      <w:r>
        <w:rPr>
          <w:sz w:val="28"/>
          <w:szCs w:val="28"/>
        </w:rPr>
        <w:t>8</w:t>
      </w:r>
      <w:r w:rsidRPr="00E24206">
        <w:rPr>
          <w:sz w:val="28"/>
          <w:szCs w:val="28"/>
        </w:rPr>
        <w:t>.</w:t>
      </w:r>
    </w:p>
    <w:p w:rsidR="008D78B5" w:rsidRPr="00E24206" w:rsidRDefault="008D78B5" w:rsidP="008D78B5">
      <w:pPr>
        <w:ind w:firstLine="708"/>
        <w:jc w:val="right"/>
        <w:rPr>
          <w:sz w:val="28"/>
          <w:szCs w:val="28"/>
        </w:rPr>
      </w:pPr>
      <w:r w:rsidRPr="00E24206">
        <w:rPr>
          <w:sz w:val="28"/>
          <w:szCs w:val="28"/>
        </w:rPr>
        <w:t xml:space="preserve">Таблица </w:t>
      </w:r>
      <w:r>
        <w:rPr>
          <w:sz w:val="28"/>
          <w:szCs w:val="28"/>
        </w:rPr>
        <w:t>8</w:t>
      </w:r>
    </w:p>
    <w:p w:rsidR="008D78B5" w:rsidRPr="001E36D4" w:rsidRDefault="008D78B5" w:rsidP="008D78B5">
      <w:pPr>
        <w:ind w:firstLine="708"/>
        <w:jc w:val="right"/>
        <w:rPr>
          <w:sz w:val="6"/>
          <w:szCs w:val="6"/>
        </w:rPr>
      </w:pPr>
    </w:p>
    <w:tbl>
      <w:tblPr>
        <w:tblW w:w="9918" w:type="dxa"/>
        <w:tblLook w:val="04A0" w:firstRow="1" w:lastRow="0" w:firstColumn="1" w:lastColumn="0" w:noHBand="0" w:noVBand="1"/>
      </w:tblPr>
      <w:tblGrid>
        <w:gridCol w:w="544"/>
        <w:gridCol w:w="5368"/>
        <w:gridCol w:w="1191"/>
        <w:gridCol w:w="1247"/>
        <w:gridCol w:w="1568"/>
      </w:tblGrid>
      <w:tr w:rsidR="008D78B5" w:rsidRPr="00251CFA" w:rsidTr="00251CFA">
        <w:trPr>
          <w:trHeight w:val="1020"/>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 п/п</w:t>
            </w:r>
          </w:p>
        </w:tc>
        <w:tc>
          <w:tcPr>
            <w:tcW w:w="5368" w:type="dxa"/>
            <w:tcBorders>
              <w:top w:val="single" w:sz="4" w:space="0" w:color="auto"/>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Наименование показателя</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Единица измерения</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Базовое значение показателя, 2021год</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Достижение на конец периода реализации РП, 2024 год</w:t>
            </w:r>
          </w:p>
        </w:tc>
      </w:tr>
      <w:tr w:rsidR="008D78B5" w:rsidRPr="00251CFA" w:rsidTr="00251CFA">
        <w:trPr>
          <w:trHeight w:val="85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w:t>
            </w:r>
          </w:p>
        </w:tc>
        <w:tc>
          <w:tcPr>
            <w:tcW w:w="5368" w:type="dxa"/>
            <w:tcBorders>
              <w:top w:val="nil"/>
              <w:left w:val="nil"/>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Доля зданий медицинских организаций, оказывающих первичную медико-санитарную помощь, находящихся в аварийном состоянии, требующих сноса, реконструкции и капитального ремонта</w:t>
            </w:r>
          </w:p>
        </w:tc>
        <w:tc>
          <w:tcPr>
            <w:tcW w:w="1191"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w:t>
            </w:r>
          </w:p>
        </w:tc>
        <w:tc>
          <w:tcPr>
            <w:tcW w:w="1247"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25</w:t>
            </w:r>
          </w:p>
        </w:tc>
        <w:tc>
          <w:tcPr>
            <w:tcW w:w="1568"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10,7</w:t>
            </w:r>
          </w:p>
        </w:tc>
      </w:tr>
      <w:tr w:rsidR="008D78B5" w:rsidRPr="00251CFA" w:rsidTr="00251CFA">
        <w:trPr>
          <w:trHeight w:val="850"/>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w:t>
            </w:r>
          </w:p>
        </w:tc>
        <w:tc>
          <w:tcPr>
            <w:tcW w:w="5368" w:type="dxa"/>
            <w:tcBorders>
              <w:top w:val="nil"/>
              <w:left w:val="nil"/>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Доля оборудования в подразделениях, оказывающих медицинскую помощь в амбулаторных условиях, со сроком эксплуатации свыше 10 лет от общего числа данного вида оборудования</w:t>
            </w:r>
          </w:p>
        </w:tc>
        <w:tc>
          <w:tcPr>
            <w:tcW w:w="1191"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w:t>
            </w:r>
          </w:p>
        </w:tc>
        <w:tc>
          <w:tcPr>
            <w:tcW w:w="1247"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44,8</w:t>
            </w:r>
          </w:p>
        </w:tc>
        <w:tc>
          <w:tcPr>
            <w:tcW w:w="1568"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20,7</w:t>
            </w:r>
          </w:p>
        </w:tc>
      </w:tr>
      <w:tr w:rsidR="008D78B5" w:rsidRPr="00251CFA" w:rsidTr="00251CFA">
        <w:trPr>
          <w:trHeight w:val="397"/>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3</w:t>
            </w:r>
          </w:p>
        </w:tc>
        <w:tc>
          <w:tcPr>
            <w:tcW w:w="5368" w:type="dxa"/>
            <w:tcBorders>
              <w:top w:val="nil"/>
              <w:left w:val="nil"/>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Оценка общественного мнения по удовлетворенности населения медицинской помощью</w:t>
            </w:r>
          </w:p>
        </w:tc>
        <w:tc>
          <w:tcPr>
            <w:tcW w:w="1191"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w:t>
            </w:r>
          </w:p>
        </w:tc>
        <w:tc>
          <w:tcPr>
            <w:tcW w:w="1247"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0</w:t>
            </w:r>
          </w:p>
        </w:tc>
        <w:tc>
          <w:tcPr>
            <w:tcW w:w="1568"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54,2</w:t>
            </w:r>
          </w:p>
        </w:tc>
      </w:tr>
      <w:tr w:rsidR="008D78B5" w:rsidRPr="00251CFA" w:rsidTr="00251CFA">
        <w:trPr>
          <w:trHeight w:val="454"/>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4</w:t>
            </w:r>
          </w:p>
        </w:tc>
        <w:tc>
          <w:tcPr>
            <w:tcW w:w="5368" w:type="dxa"/>
            <w:tcBorders>
              <w:top w:val="nil"/>
              <w:left w:val="nil"/>
              <w:bottom w:val="single" w:sz="4" w:space="0" w:color="auto"/>
              <w:right w:val="single" w:sz="4" w:space="0" w:color="auto"/>
            </w:tcBorders>
            <w:shd w:val="clear" w:color="auto" w:fill="auto"/>
            <w:hideMark/>
          </w:tcPr>
          <w:p w:rsidR="008D78B5" w:rsidRPr="00251CFA" w:rsidRDefault="008D78B5" w:rsidP="008D78B5">
            <w:pPr>
              <w:rPr>
                <w:color w:val="000000"/>
                <w:sz w:val="20"/>
                <w:szCs w:val="20"/>
              </w:rPr>
            </w:pPr>
            <w:r w:rsidRPr="00251CFA">
              <w:rPr>
                <w:color w:val="000000"/>
                <w:sz w:val="20"/>
                <w:szCs w:val="20"/>
              </w:rPr>
              <w:t>Число посещений сельскими жителями медицинских организаций на 1 сельского жителя в год</w:t>
            </w:r>
          </w:p>
        </w:tc>
        <w:tc>
          <w:tcPr>
            <w:tcW w:w="1191"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единиц</w:t>
            </w:r>
          </w:p>
        </w:tc>
        <w:tc>
          <w:tcPr>
            <w:tcW w:w="1247"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7,96</w:t>
            </w:r>
          </w:p>
        </w:tc>
        <w:tc>
          <w:tcPr>
            <w:tcW w:w="1568" w:type="dxa"/>
            <w:tcBorders>
              <w:top w:val="nil"/>
              <w:left w:val="nil"/>
              <w:bottom w:val="single" w:sz="4" w:space="0" w:color="auto"/>
              <w:right w:val="single" w:sz="4" w:space="0" w:color="auto"/>
            </w:tcBorders>
            <w:shd w:val="clear" w:color="auto" w:fill="auto"/>
            <w:vAlign w:val="center"/>
            <w:hideMark/>
          </w:tcPr>
          <w:p w:rsidR="008D78B5" w:rsidRPr="00251CFA" w:rsidRDefault="008D78B5" w:rsidP="008D78B5">
            <w:pPr>
              <w:jc w:val="center"/>
              <w:rPr>
                <w:color w:val="000000"/>
                <w:sz w:val="20"/>
                <w:szCs w:val="20"/>
              </w:rPr>
            </w:pPr>
            <w:r w:rsidRPr="00251CFA">
              <w:rPr>
                <w:color w:val="000000"/>
                <w:sz w:val="20"/>
                <w:szCs w:val="20"/>
              </w:rPr>
              <w:t>8,05</w:t>
            </w:r>
          </w:p>
        </w:tc>
      </w:tr>
    </w:tbl>
    <w:p w:rsidR="008D78B5" w:rsidRDefault="008D78B5" w:rsidP="008D78B5">
      <w:pPr>
        <w:ind w:firstLine="708"/>
        <w:jc w:val="both"/>
        <w:rPr>
          <w:b/>
          <w:sz w:val="28"/>
          <w:szCs w:val="28"/>
        </w:rPr>
      </w:pPr>
    </w:p>
    <w:p w:rsidR="008D78B5" w:rsidRDefault="008D78B5" w:rsidP="008D78B5">
      <w:pPr>
        <w:ind w:firstLine="708"/>
        <w:jc w:val="both"/>
        <w:rPr>
          <w:b/>
          <w:sz w:val="28"/>
          <w:szCs w:val="28"/>
        </w:rPr>
      </w:pPr>
      <w:r w:rsidRPr="00AC0763">
        <w:rPr>
          <w:b/>
          <w:sz w:val="28"/>
          <w:szCs w:val="28"/>
        </w:rPr>
        <w:lastRenderedPageBreak/>
        <w:t>2.2.1. Создание новых объектов здравоохранения, а также ремонт зданий медицинских организаций и их обособленных структурных подразделений, оказывающих первичную медико-санитарную помощь</w:t>
      </w:r>
    </w:p>
    <w:p w:rsidR="008D78B5" w:rsidRPr="00585ABF" w:rsidRDefault="008D78B5" w:rsidP="008D78B5">
      <w:pPr>
        <w:ind w:firstLine="708"/>
        <w:jc w:val="both"/>
        <w:rPr>
          <w:b/>
          <w:sz w:val="16"/>
          <w:szCs w:val="16"/>
        </w:rPr>
      </w:pPr>
    </w:p>
    <w:p w:rsidR="008D78B5" w:rsidRDefault="008D78B5" w:rsidP="008D78B5">
      <w:pPr>
        <w:autoSpaceDE w:val="0"/>
        <w:autoSpaceDN w:val="0"/>
        <w:adjustRightInd w:val="0"/>
        <w:ind w:firstLine="708"/>
        <w:jc w:val="both"/>
        <w:rPr>
          <w:sz w:val="28"/>
          <w:szCs w:val="28"/>
        </w:rPr>
      </w:pPr>
      <w:bookmarkStart w:id="61" w:name="_Hlk208408088"/>
      <w:r>
        <w:rPr>
          <w:sz w:val="28"/>
          <w:szCs w:val="28"/>
        </w:rPr>
        <w:t xml:space="preserve">С целью оказания медицинской помощи гражданам с приближением к месту жительства, обучения или работы в анализируемом периоде осуществлен капитальный ремонт наружных сетей водоотведения двух </w:t>
      </w:r>
      <w:r>
        <w:rPr>
          <w:color w:val="000000"/>
          <w:sz w:val="28"/>
          <w:szCs w:val="28"/>
        </w:rPr>
        <w:t>медицинских учреждений</w:t>
      </w:r>
      <w:r w:rsidRPr="001D2988">
        <w:rPr>
          <w:color w:val="000000"/>
          <w:sz w:val="28"/>
          <w:szCs w:val="28"/>
        </w:rPr>
        <w:t>, расположенных в сельской местности</w:t>
      </w:r>
      <w:r>
        <w:rPr>
          <w:color w:val="000000"/>
          <w:sz w:val="28"/>
          <w:szCs w:val="28"/>
        </w:rPr>
        <w:t xml:space="preserve">, в том числе: </w:t>
      </w:r>
      <w:r>
        <w:rPr>
          <w:sz w:val="28"/>
          <w:szCs w:val="28"/>
        </w:rPr>
        <w:t xml:space="preserve">в 2023 году –участковой больницы </w:t>
      </w:r>
      <w:proofErr w:type="spellStart"/>
      <w:r>
        <w:rPr>
          <w:sz w:val="28"/>
          <w:szCs w:val="28"/>
        </w:rPr>
        <w:t>с.Канчалан</w:t>
      </w:r>
      <w:proofErr w:type="spellEnd"/>
      <w:r>
        <w:rPr>
          <w:sz w:val="28"/>
          <w:szCs w:val="28"/>
        </w:rPr>
        <w:t xml:space="preserve"> на сумму 11 806,1 тыс. рублей; в 2024 году –участковой больницы </w:t>
      </w:r>
      <w:proofErr w:type="spellStart"/>
      <w:r>
        <w:rPr>
          <w:sz w:val="28"/>
          <w:szCs w:val="28"/>
        </w:rPr>
        <w:t>с.Усть</w:t>
      </w:r>
      <w:proofErr w:type="spellEnd"/>
      <w:r>
        <w:rPr>
          <w:sz w:val="28"/>
          <w:szCs w:val="28"/>
        </w:rPr>
        <w:t xml:space="preserve">-Белая на сумму 8 011,4 тыс. рублей. </w:t>
      </w:r>
    </w:p>
    <w:p w:rsidR="008D78B5" w:rsidRDefault="008D78B5" w:rsidP="008D78B5">
      <w:pPr>
        <w:autoSpaceDE w:val="0"/>
        <w:autoSpaceDN w:val="0"/>
        <w:adjustRightInd w:val="0"/>
        <w:ind w:firstLine="708"/>
        <w:jc w:val="both"/>
        <w:rPr>
          <w:sz w:val="28"/>
          <w:szCs w:val="28"/>
        </w:rPr>
      </w:pPr>
      <w:r>
        <w:rPr>
          <w:sz w:val="28"/>
          <w:szCs w:val="28"/>
        </w:rPr>
        <w:t xml:space="preserve">Также, в рамках регионального проекта в 2022-2023 годах приобретены и установлены модульные участковые больницы в </w:t>
      </w:r>
      <w:proofErr w:type="spellStart"/>
      <w:r>
        <w:rPr>
          <w:sz w:val="28"/>
          <w:szCs w:val="28"/>
        </w:rPr>
        <w:t>с.Анюйск</w:t>
      </w:r>
      <w:proofErr w:type="spellEnd"/>
      <w:r>
        <w:rPr>
          <w:sz w:val="28"/>
          <w:szCs w:val="28"/>
        </w:rPr>
        <w:t xml:space="preserve"> и </w:t>
      </w:r>
      <w:proofErr w:type="spellStart"/>
      <w:r>
        <w:rPr>
          <w:sz w:val="28"/>
          <w:szCs w:val="28"/>
        </w:rPr>
        <w:t>с.Рыткучи</w:t>
      </w:r>
      <w:proofErr w:type="spellEnd"/>
      <w:r>
        <w:rPr>
          <w:sz w:val="28"/>
          <w:szCs w:val="28"/>
        </w:rPr>
        <w:t xml:space="preserve"> на общую сумму 140 145,7 тыс. рублей, из них за счет средств на реализацию регионального проекта – 7 167,1 тыс. рублей, 132 978,6 тыс. рублей –  средства окружного бюджета, предусмотренные на реализацию подпрограммы «Развитие структуры здравоохранения» Государственной программы. </w:t>
      </w:r>
    </w:p>
    <w:bookmarkEnd w:id="61"/>
    <w:p w:rsidR="008D78B5" w:rsidRDefault="008D78B5" w:rsidP="008D78B5">
      <w:pPr>
        <w:autoSpaceDE w:val="0"/>
        <w:autoSpaceDN w:val="0"/>
        <w:adjustRightInd w:val="0"/>
        <w:ind w:firstLine="708"/>
        <w:jc w:val="both"/>
        <w:rPr>
          <w:sz w:val="28"/>
          <w:szCs w:val="28"/>
        </w:rPr>
      </w:pPr>
      <w:r>
        <w:rPr>
          <w:sz w:val="28"/>
          <w:szCs w:val="28"/>
        </w:rPr>
        <w:t>Значения результата мероприятия регионального проекта достигнуты в полном объеме.</w:t>
      </w:r>
    </w:p>
    <w:p w:rsidR="008D78B5" w:rsidRDefault="008D78B5" w:rsidP="008D78B5">
      <w:pPr>
        <w:ind w:firstLine="708"/>
        <w:jc w:val="both"/>
        <w:rPr>
          <w:b/>
          <w:sz w:val="16"/>
          <w:szCs w:val="16"/>
        </w:rPr>
      </w:pPr>
    </w:p>
    <w:p w:rsidR="008D78B5" w:rsidRDefault="008D78B5" w:rsidP="008D78B5">
      <w:pPr>
        <w:ind w:firstLine="708"/>
        <w:jc w:val="both"/>
        <w:rPr>
          <w:b/>
          <w:sz w:val="28"/>
          <w:szCs w:val="28"/>
        </w:rPr>
      </w:pPr>
      <w:r w:rsidRPr="00AC0763">
        <w:rPr>
          <w:b/>
          <w:sz w:val="28"/>
          <w:szCs w:val="28"/>
        </w:rPr>
        <w:t>2.2.2. Оснащение (дооснащение) оборудованием медицинских организаций</w:t>
      </w:r>
    </w:p>
    <w:p w:rsidR="008D78B5" w:rsidRPr="0076340A" w:rsidRDefault="008D78B5" w:rsidP="008D78B5">
      <w:pPr>
        <w:ind w:firstLine="708"/>
        <w:jc w:val="both"/>
        <w:rPr>
          <w:b/>
          <w:sz w:val="16"/>
          <w:szCs w:val="16"/>
        </w:rPr>
      </w:pPr>
    </w:p>
    <w:p w:rsidR="008D78B5" w:rsidRDefault="008D78B5" w:rsidP="008D78B5">
      <w:pPr>
        <w:autoSpaceDE w:val="0"/>
        <w:autoSpaceDN w:val="0"/>
        <w:adjustRightInd w:val="0"/>
        <w:ind w:firstLine="708"/>
        <w:jc w:val="both"/>
        <w:rPr>
          <w:sz w:val="28"/>
          <w:szCs w:val="28"/>
        </w:rPr>
      </w:pPr>
      <w:r>
        <w:rPr>
          <w:sz w:val="28"/>
          <w:szCs w:val="28"/>
        </w:rPr>
        <w:t>Лечебно-профилактические учреждения округа способны оказать все основные виды квалифицированной медицинской помощи пациентам. Они оснащены необходимыми средствами и оборудованием для реанимации, диагностики и лечения. Ежегодно создаваемый текущий запас медицинского имущества, медикаментов и компонентов крови позволяет обеспечить оказание экстренной медицинской помощи в соответствии с порядками и стандартами оказания медицинской помощи.</w:t>
      </w:r>
    </w:p>
    <w:p w:rsidR="008D78B5" w:rsidRDefault="008D78B5" w:rsidP="008D78B5">
      <w:pPr>
        <w:autoSpaceDE w:val="0"/>
        <w:autoSpaceDN w:val="0"/>
        <w:adjustRightInd w:val="0"/>
        <w:ind w:firstLine="708"/>
        <w:jc w:val="both"/>
        <w:rPr>
          <w:sz w:val="28"/>
          <w:szCs w:val="28"/>
        </w:rPr>
      </w:pPr>
      <w:r>
        <w:rPr>
          <w:sz w:val="28"/>
          <w:szCs w:val="28"/>
        </w:rPr>
        <w:t xml:space="preserve">Так, в анализируемом периоде </w:t>
      </w:r>
      <w:bookmarkStart w:id="62" w:name="_Hlk208408135"/>
      <w:r>
        <w:rPr>
          <w:sz w:val="28"/>
          <w:szCs w:val="28"/>
        </w:rPr>
        <w:t xml:space="preserve">в лечебно-профилактические учреждения округа приобретено и поставлено 29 единиц медицинского оборудования на общую сумму 327 625,6 тыс. рублей: 19 аппаратов рентгеновских передвижных и стационарных различного назначения (диагностические, </w:t>
      </w:r>
      <w:proofErr w:type="spellStart"/>
      <w:r>
        <w:rPr>
          <w:sz w:val="28"/>
          <w:szCs w:val="28"/>
        </w:rPr>
        <w:t>маммографические</w:t>
      </w:r>
      <w:proofErr w:type="spellEnd"/>
      <w:r>
        <w:rPr>
          <w:sz w:val="28"/>
          <w:szCs w:val="28"/>
        </w:rPr>
        <w:t xml:space="preserve">, флюорографические), 3 аппарата наркозных с дыхательным автоматом, 5 стерилизаторов паровых, 1 система ультразвуковой визуализации сердечно-сосудистой системы, 1 инкубатор интенсивной терапии для новорожденных. </w:t>
      </w:r>
    </w:p>
    <w:bookmarkEnd w:id="62"/>
    <w:p w:rsidR="008D78B5" w:rsidRDefault="008D78B5" w:rsidP="008D78B5">
      <w:pPr>
        <w:autoSpaceDE w:val="0"/>
        <w:autoSpaceDN w:val="0"/>
        <w:adjustRightInd w:val="0"/>
        <w:ind w:firstLine="708"/>
        <w:jc w:val="both"/>
        <w:rPr>
          <w:sz w:val="28"/>
          <w:szCs w:val="28"/>
        </w:rPr>
      </w:pPr>
      <w:r>
        <w:rPr>
          <w:sz w:val="28"/>
          <w:szCs w:val="28"/>
        </w:rPr>
        <w:t>Информация об оснащении в 2019-2024 годах лечебно-профилактических учреждений округа оборудованием приведена в таблице 9.</w:t>
      </w:r>
    </w:p>
    <w:p w:rsidR="008D78B5" w:rsidRDefault="008D78B5" w:rsidP="008D78B5">
      <w:pPr>
        <w:autoSpaceDE w:val="0"/>
        <w:autoSpaceDN w:val="0"/>
        <w:adjustRightInd w:val="0"/>
        <w:ind w:firstLine="708"/>
        <w:jc w:val="right"/>
        <w:rPr>
          <w:sz w:val="28"/>
          <w:szCs w:val="28"/>
        </w:rPr>
      </w:pPr>
      <w:r>
        <w:rPr>
          <w:sz w:val="28"/>
          <w:szCs w:val="28"/>
        </w:rPr>
        <w:t>Таблица 9</w:t>
      </w:r>
    </w:p>
    <w:p w:rsidR="008D78B5" w:rsidRPr="00D41C39" w:rsidRDefault="008D78B5" w:rsidP="008D78B5">
      <w:pPr>
        <w:autoSpaceDE w:val="0"/>
        <w:autoSpaceDN w:val="0"/>
        <w:adjustRightInd w:val="0"/>
        <w:ind w:firstLine="708"/>
        <w:jc w:val="both"/>
        <w:rPr>
          <w:sz w:val="6"/>
          <w:szCs w:val="6"/>
        </w:rPr>
      </w:pPr>
    </w:p>
    <w:tbl>
      <w:tblPr>
        <w:tblW w:w="10034" w:type="dxa"/>
        <w:tblInd w:w="-147" w:type="dxa"/>
        <w:tblLook w:val="04A0" w:firstRow="1" w:lastRow="0" w:firstColumn="1" w:lastColumn="0" w:noHBand="0" w:noVBand="1"/>
      </w:tblPr>
      <w:tblGrid>
        <w:gridCol w:w="2381"/>
        <w:gridCol w:w="1757"/>
        <w:gridCol w:w="567"/>
        <w:gridCol w:w="907"/>
        <w:gridCol w:w="567"/>
        <w:gridCol w:w="907"/>
        <w:gridCol w:w="567"/>
        <w:gridCol w:w="907"/>
        <w:gridCol w:w="567"/>
        <w:gridCol w:w="907"/>
      </w:tblGrid>
      <w:tr w:rsidR="008D78B5" w:rsidRPr="0048657B" w:rsidTr="001F64E7">
        <w:trPr>
          <w:trHeight w:val="255"/>
          <w:tblHeader/>
        </w:trPr>
        <w:tc>
          <w:tcPr>
            <w:tcW w:w="23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8B5" w:rsidRPr="0048657B" w:rsidRDefault="008D78B5" w:rsidP="008D78B5">
            <w:pPr>
              <w:ind w:right="-107"/>
              <w:jc w:val="center"/>
              <w:rPr>
                <w:color w:val="000000"/>
                <w:sz w:val="18"/>
                <w:szCs w:val="18"/>
              </w:rPr>
            </w:pPr>
            <w:r w:rsidRPr="0048657B">
              <w:rPr>
                <w:color w:val="000000"/>
                <w:sz w:val="18"/>
                <w:szCs w:val="18"/>
              </w:rPr>
              <w:t>Наименование мероприятия (результата) регионального проекта</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8B5" w:rsidRPr="0048657B" w:rsidRDefault="008D78B5" w:rsidP="008D78B5">
            <w:pPr>
              <w:jc w:val="center"/>
              <w:rPr>
                <w:sz w:val="18"/>
                <w:szCs w:val="18"/>
              </w:rPr>
            </w:pPr>
            <w:r w:rsidRPr="0048657B">
              <w:rPr>
                <w:sz w:val="18"/>
                <w:szCs w:val="18"/>
              </w:rPr>
              <w:t>Наименование структурного подразделения ГБУЗ "ЧОБ"</w:t>
            </w:r>
          </w:p>
        </w:tc>
        <w:tc>
          <w:tcPr>
            <w:tcW w:w="1474" w:type="dxa"/>
            <w:gridSpan w:val="2"/>
            <w:tcBorders>
              <w:top w:val="single" w:sz="4" w:space="0" w:color="auto"/>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2022 год</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2023 год</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2024 год</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ВСЕГО:</w:t>
            </w:r>
          </w:p>
        </w:tc>
      </w:tr>
      <w:tr w:rsidR="008D78B5" w:rsidRPr="0048657B" w:rsidTr="001F64E7">
        <w:trPr>
          <w:trHeight w:val="624"/>
          <w:tblHeader/>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8D78B5" w:rsidRPr="0048657B" w:rsidRDefault="008D78B5" w:rsidP="008D78B5">
            <w:pPr>
              <w:ind w:right="-107"/>
              <w:rPr>
                <w:color w:val="000000"/>
                <w:sz w:val="18"/>
                <w:szCs w:val="18"/>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8D78B5" w:rsidRPr="0048657B" w:rsidRDefault="008D78B5" w:rsidP="008D78B5">
            <w:pPr>
              <w:rPr>
                <w:sz w:val="18"/>
                <w:szCs w:val="18"/>
              </w:rPr>
            </w:pPr>
          </w:p>
        </w:tc>
        <w:tc>
          <w:tcPr>
            <w:tcW w:w="567" w:type="dxa"/>
            <w:tcBorders>
              <w:top w:val="nil"/>
              <w:left w:val="nil"/>
              <w:bottom w:val="single" w:sz="4" w:space="0" w:color="auto"/>
              <w:right w:val="single" w:sz="4" w:space="0" w:color="auto"/>
            </w:tcBorders>
            <w:shd w:val="clear" w:color="auto" w:fill="auto"/>
            <w:hideMark/>
          </w:tcPr>
          <w:p w:rsidR="008D78B5" w:rsidRPr="0048657B" w:rsidRDefault="008D78B5" w:rsidP="001F64E7">
            <w:pPr>
              <w:ind w:left="-138" w:right="-89"/>
              <w:jc w:val="center"/>
              <w:rPr>
                <w:sz w:val="18"/>
                <w:szCs w:val="18"/>
              </w:rPr>
            </w:pPr>
            <w:r w:rsidRPr="0048657B">
              <w:rPr>
                <w:sz w:val="18"/>
                <w:szCs w:val="18"/>
              </w:rPr>
              <w:t>кол-во</w:t>
            </w:r>
          </w:p>
        </w:tc>
        <w:tc>
          <w:tcPr>
            <w:tcW w:w="907" w:type="dxa"/>
            <w:tcBorders>
              <w:top w:val="nil"/>
              <w:left w:val="nil"/>
              <w:bottom w:val="single" w:sz="4" w:space="0" w:color="auto"/>
              <w:right w:val="single" w:sz="4" w:space="0" w:color="auto"/>
            </w:tcBorders>
            <w:shd w:val="clear" w:color="auto" w:fill="auto"/>
            <w:hideMark/>
          </w:tcPr>
          <w:p w:rsidR="008D78B5" w:rsidRPr="0048657B" w:rsidRDefault="008D78B5" w:rsidP="008D78B5">
            <w:pPr>
              <w:ind w:left="-54" w:right="-45"/>
              <w:jc w:val="center"/>
              <w:rPr>
                <w:color w:val="000000"/>
                <w:sz w:val="18"/>
                <w:szCs w:val="18"/>
              </w:rPr>
            </w:pPr>
            <w:r w:rsidRPr="0048657B">
              <w:rPr>
                <w:color w:val="000000"/>
                <w:sz w:val="18"/>
                <w:szCs w:val="18"/>
              </w:rPr>
              <w:t>сумма, тыс.</w:t>
            </w:r>
            <w:r>
              <w:rPr>
                <w:color w:val="000000"/>
                <w:sz w:val="18"/>
                <w:szCs w:val="18"/>
              </w:rPr>
              <w:t xml:space="preserve"> </w:t>
            </w:r>
            <w:r w:rsidRPr="0048657B">
              <w:rPr>
                <w:color w:val="000000"/>
                <w:sz w:val="18"/>
                <w:szCs w:val="18"/>
              </w:rPr>
              <w:t>рублей</w:t>
            </w:r>
          </w:p>
        </w:tc>
        <w:tc>
          <w:tcPr>
            <w:tcW w:w="567" w:type="dxa"/>
            <w:tcBorders>
              <w:top w:val="nil"/>
              <w:left w:val="nil"/>
              <w:bottom w:val="single" w:sz="4" w:space="0" w:color="auto"/>
              <w:right w:val="single" w:sz="4" w:space="0" w:color="auto"/>
            </w:tcBorders>
            <w:shd w:val="clear" w:color="auto" w:fill="auto"/>
            <w:hideMark/>
          </w:tcPr>
          <w:p w:rsidR="008D78B5" w:rsidRPr="0048657B" w:rsidRDefault="008D78B5" w:rsidP="008D78B5">
            <w:pPr>
              <w:jc w:val="center"/>
              <w:rPr>
                <w:sz w:val="18"/>
                <w:szCs w:val="18"/>
              </w:rPr>
            </w:pPr>
            <w:r w:rsidRPr="0048657B">
              <w:rPr>
                <w:sz w:val="18"/>
                <w:szCs w:val="18"/>
              </w:rPr>
              <w:t>кол-во</w:t>
            </w:r>
          </w:p>
        </w:tc>
        <w:tc>
          <w:tcPr>
            <w:tcW w:w="907" w:type="dxa"/>
            <w:tcBorders>
              <w:top w:val="nil"/>
              <w:left w:val="nil"/>
              <w:bottom w:val="single" w:sz="4" w:space="0" w:color="auto"/>
              <w:right w:val="single" w:sz="4" w:space="0" w:color="auto"/>
            </w:tcBorders>
            <w:shd w:val="clear" w:color="auto" w:fill="auto"/>
            <w:hideMark/>
          </w:tcPr>
          <w:p w:rsidR="008D78B5" w:rsidRPr="0048657B" w:rsidRDefault="008D78B5" w:rsidP="008D78B5">
            <w:pPr>
              <w:jc w:val="center"/>
              <w:rPr>
                <w:color w:val="000000"/>
                <w:sz w:val="18"/>
                <w:szCs w:val="18"/>
              </w:rPr>
            </w:pPr>
            <w:r w:rsidRPr="0048657B">
              <w:rPr>
                <w:color w:val="000000"/>
                <w:sz w:val="18"/>
                <w:szCs w:val="18"/>
              </w:rPr>
              <w:t>сумма, тыс.</w:t>
            </w:r>
            <w:r>
              <w:rPr>
                <w:color w:val="000000"/>
                <w:sz w:val="18"/>
                <w:szCs w:val="18"/>
              </w:rPr>
              <w:t xml:space="preserve"> </w:t>
            </w:r>
            <w:r w:rsidRPr="0048657B">
              <w:rPr>
                <w:color w:val="000000"/>
                <w:sz w:val="18"/>
                <w:szCs w:val="18"/>
              </w:rPr>
              <w:t>рублей</w:t>
            </w:r>
          </w:p>
        </w:tc>
        <w:tc>
          <w:tcPr>
            <w:tcW w:w="567" w:type="dxa"/>
            <w:tcBorders>
              <w:top w:val="nil"/>
              <w:left w:val="nil"/>
              <w:bottom w:val="single" w:sz="4" w:space="0" w:color="auto"/>
              <w:right w:val="single" w:sz="4" w:space="0" w:color="auto"/>
            </w:tcBorders>
            <w:shd w:val="clear" w:color="auto" w:fill="auto"/>
            <w:hideMark/>
          </w:tcPr>
          <w:p w:rsidR="008D78B5" w:rsidRPr="0048657B" w:rsidRDefault="008D78B5" w:rsidP="008D78B5">
            <w:pPr>
              <w:jc w:val="center"/>
              <w:rPr>
                <w:sz w:val="18"/>
                <w:szCs w:val="18"/>
              </w:rPr>
            </w:pPr>
            <w:r w:rsidRPr="0048657B">
              <w:rPr>
                <w:sz w:val="18"/>
                <w:szCs w:val="18"/>
              </w:rPr>
              <w:t>кол-во</w:t>
            </w:r>
          </w:p>
        </w:tc>
        <w:tc>
          <w:tcPr>
            <w:tcW w:w="907" w:type="dxa"/>
            <w:tcBorders>
              <w:top w:val="nil"/>
              <w:left w:val="nil"/>
              <w:bottom w:val="single" w:sz="4" w:space="0" w:color="auto"/>
              <w:right w:val="single" w:sz="4" w:space="0" w:color="auto"/>
            </w:tcBorders>
            <w:shd w:val="clear" w:color="auto" w:fill="auto"/>
            <w:hideMark/>
          </w:tcPr>
          <w:p w:rsidR="008D78B5" w:rsidRPr="0048657B" w:rsidRDefault="008D78B5" w:rsidP="008D78B5">
            <w:pPr>
              <w:jc w:val="center"/>
              <w:rPr>
                <w:color w:val="000000"/>
                <w:sz w:val="18"/>
                <w:szCs w:val="18"/>
              </w:rPr>
            </w:pPr>
            <w:r w:rsidRPr="0048657B">
              <w:rPr>
                <w:color w:val="000000"/>
                <w:sz w:val="18"/>
                <w:szCs w:val="18"/>
              </w:rPr>
              <w:t>сумма, тыс.</w:t>
            </w:r>
            <w:r>
              <w:rPr>
                <w:color w:val="000000"/>
                <w:sz w:val="18"/>
                <w:szCs w:val="18"/>
              </w:rPr>
              <w:t xml:space="preserve"> </w:t>
            </w:r>
            <w:r w:rsidRPr="0048657B">
              <w:rPr>
                <w:color w:val="000000"/>
                <w:sz w:val="18"/>
                <w:szCs w:val="18"/>
              </w:rPr>
              <w:t>рублей</w:t>
            </w:r>
          </w:p>
        </w:tc>
        <w:tc>
          <w:tcPr>
            <w:tcW w:w="567" w:type="dxa"/>
            <w:tcBorders>
              <w:top w:val="nil"/>
              <w:left w:val="nil"/>
              <w:bottom w:val="single" w:sz="4" w:space="0" w:color="auto"/>
              <w:right w:val="single" w:sz="4" w:space="0" w:color="auto"/>
            </w:tcBorders>
            <w:shd w:val="clear" w:color="auto" w:fill="auto"/>
            <w:hideMark/>
          </w:tcPr>
          <w:p w:rsidR="008D78B5" w:rsidRPr="0048657B" w:rsidRDefault="008D78B5" w:rsidP="008D78B5">
            <w:pPr>
              <w:jc w:val="center"/>
              <w:rPr>
                <w:sz w:val="18"/>
                <w:szCs w:val="18"/>
              </w:rPr>
            </w:pPr>
            <w:r w:rsidRPr="0048657B">
              <w:rPr>
                <w:sz w:val="18"/>
                <w:szCs w:val="18"/>
              </w:rPr>
              <w:t>кол-во</w:t>
            </w:r>
          </w:p>
        </w:tc>
        <w:tc>
          <w:tcPr>
            <w:tcW w:w="907" w:type="dxa"/>
            <w:tcBorders>
              <w:top w:val="nil"/>
              <w:left w:val="nil"/>
              <w:bottom w:val="single" w:sz="4" w:space="0" w:color="auto"/>
              <w:right w:val="single" w:sz="4" w:space="0" w:color="auto"/>
            </w:tcBorders>
            <w:shd w:val="clear" w:color="auto" w:fill="auto"/>
            <w:hideMark/>
          </w:tcPr>
          <w:p w:rsidR="008D78B5" w:rsidRPr="0048657B" w:rsidRDefault="008D78B5" w:rsidP="008D78B5">
            <w:pPr>
              <w:jc w:val="center"/>
              <w:rPr>
                <w:color w:val="000000"/>
                <w:sz w:val="18"/>
                <w:szCs w:val="18"/>
              </w:rPr>
            </w:pPr>
            <w:r w:rsidRPr="0048657B">
              <w:rPr>
                <w:color w:val="000000"/>
                <w:sz w:val="18"/>
                <w:szCs w:val="18"/>
              </w:rPr>
              <w:t>сумма, тыс.</w:t>
            </w:r>
            <w:r>
              <w:rPr>
                <w:color w:val="000000"/>
                <w:sz w:val="18"/>
                <w:szCs w:val="18"/>
              </w:rPr>
              <w:t xml:space="preserve"> </w:t>
            </w:r>
            <w:r w:rsidRPr="0048657B">
              <w:rPr>
                <w:color w:val="000000"/>
                <w:sz w:val="18"/>
                <w:szCs w:val="18"/>
              </w:rPr>
              <w:t>рублей</w:t>
            </w:r>
          </w:p>
        </w:tc>
      </w:tr>
      <w:tr w:rsidR="008D78B5" w:rsidRPr="0048657B" w:rsidTr="001F64E7">
        <w:trPr>
          <w:trHeight w:val="255"/>
          <w:tblHeader/>
        </w:trPr>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8B5" w:rsidRPr="0048657B" w:rsidRDefault="008D78B5" w:rsidP="008D78B5">
            <w:pPr>
              <w:ind w:right="-107"/>
              <w:jc w:val="center"/>
              <w:rPr>
                <w:color w:val="000000"/>
                <w:sz w:val="18"/>
                <w:szCs w:val="18"/>
              </w:rPr>
            </w:pPr>
            <w:r w:rsidRPr="0048657B">
              <w:rPr>
                <w:color w:val="000000"/>
                <w:sz w:val="18"/>
                <w:szCs w:val="18"/>
              </w:rPr>
              <w:t>1</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3</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color w:val="000000"/>
                <w:sz w:val="18"/>
                <w:szCs w:val="18"/>
              </w:rPr>
            </w:pPr>
            <w:r w:rsidRPr="0048657B">
              <w:rPr>
                <w:color w:val="000000"/>
                <w:sz w:val="18"/>
                <w:szCs w:val="18"/>
              </w:rPr>
              <w:t>4</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5</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7</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9</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10</w:t>
            </w:r>
          </w:p>
        </w:tc>
      </w:tr>
      <w:tr w:rsidR="008D78B5" w:rsidRPr="0048657B" w:rsidTr="008D78B5">
        <w:trPr>
          <w:trHeight w:val="283"/>
        </w:trPr>
        <w:tc>
          <w:tcPr>
            <w:tcW w:w="2381" w:type="dxa"/>
            <w:vMerge w:val="restart"/>
            <w:tcBorders>
              <w:top w:val="nil"/>
              <w:left w:val="single" w:sz="4" w:space="0" w:color="auto"/>
              <w:right w:val="single" w:sz="4" w:space="0" w:color="auto"/>
            </w:tcBorders>
            <w:shd w:val="clear" w:color="auto" w:fill="auto"/>
            <w:hideMark/>
          </w:tcPr>
          <w:p w:rsidR="008D78B5" w:rsidRPr="0048657B" w:rsidRDefault="008D78B5" w:rsidP="008D78B5">
            <w:pPr>
              <w:ind w:right="-107"/>
              <w:rPr>
                <w:color w:val="000000"/>
                <w:sz w:val="18"/>
                <w:szCs w:val="18"/>
              </w:rPr>
            </w:pPr>
            <w:r w:rsidRPr="0048657B">
              <w:rPr>
                <w:color w:val="000000"/>
                <w:sz w:val="18"/>
                <w:szCs w:val="18"/>
              </w:rPr>
              <w:t xml:space="preserve">Приобретение оборудования в медицинские организации, оказывающие первичную медико-санитарную помощь, </w:t>
            </w:r>
            <w:r w:rsidRPr="0048657B">
              <w:rPr>
                <w:color w:val="000000"/>
                <w:sz w:val="18"/>
                <w:szCs w:val="18"/>
              </w:rPr>
              <w:lastRenderedPageBreak/>
              <w:t>а также в медицинские организации, расположенные в сельской местности, рабочих поселках, поселках городского типа и малых городах с численностью до 50 тыс. человек</w:t>
            </w: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Pr>
                <w:color w:val="000000"/>
                <w:sz w:val="18"/>
                <w:szCs w:val="18"/>
              </w:rPr>
            </w:pPr>
            <w:r>
              <w:rPr>
                <w:color w:val="000000"/>
                <w:sz w:val="18"/>
                <w:szCs w:val="18"/>
              </w:rPr>
              <w:lastRenderedPageBreak/>
              <w:t xml:space="preserve">ГП </w:t>
            </w:r>
            <w:r w:rsidRPr="0048657B">
              <w:rPr>
                <w:color w:val="000000"/>
                <w:sz w:val="18"/>
                <w:szCs w:val="18"/>
              </w:rPr>
              <w:t>г. Анадырь</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9 750,0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sz w:val="18"/>
                <w:szCs w:val="18"/>
              </w:rPr>
            </w:pPr>
            <w:r w:rsidRPr="0048657B">
              <w:rPr>
                <w:sz w:val="18"/>
                <w:szCs w:val="18"/>
              </w:rPr>
              <w:t>28 925,0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21 987,3</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4</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60 662,3</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ight="-128"/>
              <w:rPr>
                <w:color w:val="000000"/>
                <w:sz w:val="18"/>
                <w:szCs w:val="18"/>
              </w:rPr>
            </w:pPr>
            <w:proofErr w:type="spellStart"/>
            <w:r w:rsidRPr="0048657B">
              <w:rPr>
                <w:color w:val="000000"/>
                <w:sz w:val="18"/>
                <w:szCs w:val="18"/>
              </w:rPr>
              <w:t>Чаунская</w:t>
            </w:r>
            <w:proofErr w:type="spellEnd"/>
            <w:r w:rsidRPr="0048657B">
              <w:rPr>
                <w:color w:val="000000"/>
                <w:sz w:val="18"/>
                <w:szCs w:val="18"/>
              </w:rPr>
              <w:t xml:space="preserve"> РБ</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2</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17 390,7</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12 700,0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3</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30 090,7</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ight="-128"/>
              <w:rPr>
                <w:color w:val="000000"/>
                <w:sz w:val="18"/>
                <w:szCs w:val="18"/>
              </w:rPr>
            </w:pPr>
            <w:proofErr w:type="spellStart"/>
            <w:r w:rsidRPr="0048657B">
              <w:rPr>
                <w:color w:val="000000"/>
                <w:sz w:val="18"/>
                <w:szCs w:val="18"/>
              </w:rPr>
              <w:t>Провиденская</w:t>
            </w:r>
            <w:proofErr w:type="spellEnd"/>
            <w:r w:rsidRPr="0048657B">
              <w:rPr>
                <w:color w:val="000000"/>
                <w:sz w:val="18"/>
                <w:szCs w:val="18"/>
              </w:rPr>
              <w:t xml:space="preserve"> РБ</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7 850,0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4</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34 804,6</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5</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42 654,6</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ight="-128"/>
              <w:rPr>
                <w:color w:val="000000"/>
                <w:sz w:val="18"/>
                <w:szCs w:val="18"/>
              </w:rPr>
            </w:pPr>
            <w:proofErr w:type="spellStart"/>
            <w:r w:rsidRPr="0048657B">
              <w:rPr>
                <w:color w:val="000000"/>
                <w:sz w:val="18"/>
                <w:szCs w:val="18"/>
              </w:rPr>
              <w:t>Иультинская</w:t>
            </w:r>
            <w:proofErr w:type="spellEnd"/>
            <w:r w:rsidRPr="0048657B">
              <w:rPr>
                <w:color w:val="000000"/>
                <w:sz w:val="18"/>
                <w:szCs w:val="18"/>
              </w:rPr>
              <w:t xml:space="preserve"> РБ</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12 250,0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30 425,0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15 400,0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4</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58 075,0</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ight="-128"/>
              <w:rPr>
                <w:color w:val="000000"/>
                <w:sz w:val="18"/>
                <w:szCs w:val="18"/>
              </w:rPr>
            </w:pPr>
            <w:r w:rsidRPr="0048657B">
              <w:rPr>
                <w:color w:val="000000"/>
                <w:sz w:val="18"/>
                <w:szCs w:val="18"/>
              </w:rPr>
              <w:t>Чукотская РБ</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11 850,0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1 500,0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Pr>
                <w:color w:val="000000"/>
                <w:sz w:val="18"/>
                <w:szCs w:val="18"/>
              </w:rPr>
              <w:t>3</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29 330,9</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Pr>
                <w:color w:val="000000"/>
                <w:sz w:val="18"/>
                <w:szCs w:val="18"/>
              </w:rPr>
              <w:t>5</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42 680,9</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ight="-13"/>
              <w:rPr>
                <w:color w:val="000000"/>
                <w:sz w:val="18"/>
                <w:szCs w:val="18"/>
              </w:rPr>
            </w:pPr>
            <w:r w:rsidRPr="0048657B">
              <w:rPr>
                <w:color w:val="000000"/>
                <w:sz w:val="18"/>
                <w:szCs w:val="18"/>
              </w:rPr>
              <w:t xml:space="preserve">УБ </w:t>
            </w:r>
            <w:proofErr w:type="spellStart"/>
            <w:r w:rsidRPr="0048657B">
              <w:rPr>
                <w:color w:val="000000"/>
                <w:sz w:val="18"/>
                <w:szCs w:val="18"/>
              </w:rPr>
              <w:t>п.Беринговский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16 000,0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450,0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16 450,0</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ight="-128"/>
              <w:rPr>
                <w:color w:val="000000"/>
                <w:sz w:val="18"/>
                <w:szCs w:val="18"/>
              </w:rPr>
            </w:pPr>
            <w:r w:rsidRPr="0048657B">
              <w:rPr>
                <w:color w:val="000000"/>
                <w:sz w:val="18"/>
                <w:szCs w:val="18"/>
              </w:rPr>
              <w:t xml:space="preserve">УБ </w:t>
            </w:r>
            <w:proofErr w:type="spellStart"/>
            <w:r w:rsidRPr="0048657B">
              <w:rPr>
                <w:color w:val="000000"/>
                <w:sz w:val="18"/>
                <w:szCs w:val="18"/>
              </w:rPr>
              <w:t>п.Угольные</w:t>
            </w:r>
            <w:proofErr w:type="spellEnd"/>
            <w:r w:rsidRPr="0048657B">
              <w:rPr>
                <w:color w:val="000000"/>
                <w:sz w:val="18"/>
                <w:szCs w:val="18"/>
              </w:rPr>
              <w:t xml:space="preserve"> Копи</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2</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27 850,0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0,0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27 850,0</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Pr>
                <w:color w:val="000000"/>
                <w:sz w:val="18"/>
                <w:szCs w:val="18"/>
              </w:rPr>
            </w:pPr>
            <w:r w:rsidRPr="0048657B">
              <w:rPr>
                <w:color w:val="000000"/>
                <w:sz w:val="18"/>
                <w:szCs w:val="18"/>
              </w:rPr>
              <w:t xml:space="preserve">УБ </w:t>
            </w:r>
            <w:proofErr w:type="spellStart"/>
            <w:r w:rsidRPr="0048657B">
              <w:rPr>
                <w:color w:val="000000"/>
                <w:sz w:val="18"/>
                <w:szCs w:val="18"/>
              </w:rPr>
              <w:t>с.Усть</w:t>
            </w:r>
            <w:proofErr w:type="spellEnd"/>
            <w:r w:rsidRPr="0048657B">
              <w:rPr>
                <w:color w:val="000000"/>
                <w:sz w:val="18"/>
                <w:szCs w:val="18"/>
              </w:rPr>
              <w:t>-Белая</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sz w:val="18"/>
                <w:szCs w:val="18"/>
              </w:rPr>
            </w:pPr>
            <w:r w:rsidRPr="0048657B">
              <w:rPr>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10 350,0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10 350,0</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Pr>
                <w:color w:val="000000"/>
                <w:sz w:val="18"/>
                <w:szCs w:val="18"/>
              </w:rPr>
            </w:pPr>
            <w:r w:rsidRPr="0048657B">
              <w:rPr>
                <w:color w:val="000000"/>
                <w:sz w:val="18"/>
                <w:szCs w:val="18"/>
              </w:rPr>
              <w:t xml:space="preserve">УБ с. </w:t>
            </w:r>
            <w:proofErr w:type="spellStart"/>
            <w:r w:rsidRPr="0048657B">
              <w:rPr>
                <w:color w:val="000000"/>
                <w:sz w:val="18"/>
                <w:szCs w:val="18"/>
              </w:rPr>
              <w:t>Марково</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sz w:val="18"/>
                <w:szCs w:val="18"/>
              </w:rPr>
            </w:pPr>
            <w:r w:rsidRPr="0048657B">
              <w:rPr>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11 850,0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0,0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11 850,0</w:t>
            </w:r>
          </w:p>
        </w:tc>
      </w:tr>
      <w:tr w:rsidR="008D78B5" w:rsidRPr="0048657B" w:rsidTr="008D78B5">
        <w:trPr>
          <w:trHeight w:val="283"/>
        </w:trPr>
        <w:tc>
          <w:tcPr>
            <w:tcW w:w="2381" w:type="dxa"/>
            <w:vMerge/>
            <w:tcBorders>
              <w:left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Pr>
                <w:color w:val="000000"/>
                <w:sz w:val="18"/>
                <w:szCs w:val="18"/>
              </w:rPr>
            </w:pPr>
            <w:proofErr w:type="spellStart"/>
            <w:r w:rsidRPr="0048657B">
              <w:rPr>
                <w:color w:val="000000"/>
                <w:sz w:val="18"/>
                <w:szCs w:val="18"/>
              </w:rPr>
              <w:t>Амбул.с.Амгуэма</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13 481,0</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13 481,0</w:t>
            </w:r>
          </w:p>
        </w:tc>
      </w:tr>
      <w:tr w:rsidR="008D78B5" w:rsidRPr="0048657B" w:rsidTr="008D78B5">
        <w:trPr>
          <w:trHeight w:val="283"/>
        </w:trPr>
        <w:tc>
          <w:tcPr>
            <w:tcW w:w="2381" w:type="dxa"/>
            <w:vMerge/>
            <w:tcBorders>
              <w:left w:val="single" w:sz="4" w:space="0" w:color="auto"/>
              <w:bottom w:val="single" w:sz="4" w:space="0" w:color="auto"/>
              <w:right w:val="single" w:sz="4" w:space="0" w:color="auto"/>
            </w:tcBorders>
            <w:vAlign w:val="center"/>
            <w:hideMark/>
          </w:tcPr>
          <w:p w:rsidR="008D78B5" w:rsidRPr="0048657B" w:rsidRDefault="008D78B5" w:rsidP="008D78B5">
            <w:pPr>
              <w:rPr>
                <w:color w:val="000000"/>
                <w:sz w:val="18"/>
                <w:szCs w:val="18"/>
              </w:rPr>
            </w:pPr>
          </w:p>
        </w:tc>
        <w:tc>
          <w:tcPr>
            <w:tcW w:w="175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79"/>
              <w:rPr>
                <w:color w:val="000000"/>
                <w:sz w:val="18"/>
                <w:szCs w:val="18"/>
              </w:rPr>
            </w:pPr>
            <w:proofErr w:type="spellStart"/>
            <w:r w:rsidRPr="0048657B">
              <w:rPr>
                <w:color w:val="000000"/>
                <w:sz w:val="18"/>
                <w:szCs w:val="18"/>
              </w:rPr>
              <w:t>Амбул.с.Омолон</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54" w:right="-45"/>
              <w:jc w:val="center"/>
              <w:rPr>
                <w:sz w:val="18"/>
                <w:szCs w:val="18"/>
              </w:rPr>
            </w:pPr>
            <w:r w:rsidRPr="0048657B">
              <w:rPr>
                <w:sz w:val="18"/>
                <w:szCs w:val="18"/>
              </w:rPr>
              <w:t>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0</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167" w:right="-135"/>
              <w:jc w:val="center"/>
              <w:rPr>
                <w:color w:val="000000"/>
                <w:sz w:val="18"/>
                <w:szCs w:val="18"/>
              </w:rPr>
            </w:pPr>
            <w:r w:rsidRPr="0048657B">
              <w:rPr>
                <w:color w:val="000000"/>
                <w:sz w:val="18"/>
                <w:szCs w:val="18"/>
              </w:rPr>
              <w:t>0,0</w:t>
            </w:r>
          </w:p>
        </w:tc>
        <w:tc>
          <w:tcPr>
            <w:tcW w:w="56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vAlign w:val="center"/>
            <w:hideMark/>
          </w:tcPr>
          <w:p w:rsidR="008D78B5" w:rsidRPr="0048657B" w:rsidRDefault="008D78B5" w:rsidP="008D78B5">
            <w:pPr>
              <w:ind w:left="-137" w:right="-45"/>
              <w:jc w:val="center"/>
              <w:rPr>
                <w:color w:val="000000"/>
                <w:sz w:val="18"/>
                <w:szCs w:val="18"/>
              </w:rPr>
            </w:pPr>
            <w:r w:rsidRPr="0048657B">
              <w:rPr>
                <w:color w:val="000000"/>
                <w:sz w:val="18"/>
                <w:szCs w:val="18"/>
              </w:rPr>
              <w:t>13481,1</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color w:val="000000"/>
                <w:sz w:val="18"/>
                <w:szCs w:val="18"/>
              </w:rPr>
            </w:pPr>
            <w:r w:rsidRPr="0048657B">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color w:val="000000"/>
                <w:sz w:val="18"/>
                <w:szCs w:val="18"/>
              </w:rPr>
            </w:pPr>
            <w:r w:rsidRPr="0048657B">
              <w:rPr>
                <w:color w:val="000000"/>
                <w:sz w:val="18"/>
                <w:szCs w:val="18"/>
              </w:rPr>
              <w:t>13 481,1</w:t>
            </w:r>
          </w:p>
        </w:tc>
      </w:tr>
      <w:tr w:rsidR="008D78B5" w:rsidRPr="0048657B" w:rsidTr="008D78B5">
        <w:trPr>
          <w:trHeight w:val="283"/>
        </w:trPr>
        <w:tc>
          <w:tcPr>
            <w:tcW w:w="2381" w:type="dxa"/>
            <w:tcBorders>
              <w:top w:val="nil"/>
              <w:left w:val="single" w:sz="4" w:space="0" w:color="auto"/>
              <w:bottom w:val="single" w:sz="4" w:space="0" w:color="auto"/>
              <w:right w:val="single" w:sz="4" w:space="0" w:color="auto"/>
            </w:tcBorders>
            <w:shd w:val="clear" w:color="auto" w:fill="auto"/>
            <w:noWrap/>
            <w:vAlign w:val="center"/>
            <w:hideMark/>
          </w:tcPr>
          <w:p w:rsidR="008D78B5" w:rsidRPr="0048657B" w:rsidRDefault="008D78B5" w:rsidP="008D78B5">
            <w:pPr>
              <w:jc w:val="center"/>
              <w:rPr>
                <w:b/>
                <w:bCs/>
                <w:color w:val="000000"/>
                <w:sz w:val="18"/>
                <w:szCs w:val="18"/>
              </w:rPr>
            </w:pPr>
            <w:r w:rsidRPr="0048657B">
              <w:rPr>
                <w:b/>
                <w:bCs/>
                <w:color w:val="000000"/>
                <w:sz w:val="18"/>
                <w:szCs w:val="18"/>
              </w:rPr>
              <w:t>Итого:</w:t>
            </w:r>
          </w:p>
        </w:tc>
        <w:tc>
          <w:tcPr>
            <w:tcW w:w="175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b/>
                <w:bCs/>
                <w:color w:val="000000"/>
                <w:sz w:val="18"/>
                <w:szCs w:val="18"/>
              </w:rPr>
            </w:pPr>
            <w:r>
              <w:rPr>
                <w:b/>
                <w:bCs/>
                <w:color w:val="000000"/>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b/>
                <w:bCs/>
                <w:color w:val="000000"/>
                <w:sz w:val="18"/>
                <w:szCs w:val="18"/>
              </w:rPr>
            </w:pPr>
            <w:r w:rsidRPr="0048657B">
              <w:rPr>
                <w:b/>
                <w:bCs/>
                <w:color w:val="000000"/>
                <w:sz w:val="18"/>
                <w:szCs w:val="18"/>
              </w:rPr>
              <w:t>10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54" w:right="-45"/>
              <w:jc w:val="center"/>
              <w:rPr>
                <w:b/>
                <w:bCs/>
                <w:color w:val="000000"/>
                <w:sz w:val="18"/>
                <w:szCs w:val="18"/>
              </w:rPr>
            </w:pPr>
            <w:r w:rsidRPr="0048657B">
              <w:rPr>
                <w:b/>
                <w:bCs/>
                <w:color w:val="000000"/>
                <w:sz w:val="18"/>
                <w:szCs w:val="18"/>
              </w:rPr>
              <w:t>114 790,7</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b/>
                <w:bCs/>
                <w:color w:val="000000"/>
                <w:sz w:val="18"/>
                <w:szCs w:val="18"/>
              </w:rPr>
            </w:pPr>
            <w:r w:rsidRPr="0048657B">
              <w:rPr>
                <w:b/>
                <w:bCs/>
                <w:color w:val="000000"/>
                <w:sz w:val="18"/>
                <w:szCs w:val="18"/>
              </w:rPr>
              <w:t>10</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67" w:right="-135"/>
              <w:jc w:val="center"/>
              <w:rPr>
                <w:b/>
                <w:bCs/>
                <w:color w:val="000000"/>
                <w:sz w:val="18"/>
                <w:szCs w:val="18"/>
              </w:rPr>
            </w:pPr>
            <w:r w:rsidRPr="0048657B">
              <w:rPr>
                <w:b/>
                <w:bCs/>
                <w:color w:val="000000"/>
                <w:sz w:val="18"/>
                <w:szCs w:val="18"/>
              </w:rPr>
              <w:t>108 804,6</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b/>
                <w:bCs/>
                <w:color w:val="000000"/>
                <w:sz w:val="18"/>
                <w:szCs w:val="18"/>
              </w:rPr>
            </w:pPr>
            <w:r>
              <w:rPr>
                <w:b/>
                <w:bCs/>
                <w:color w:val="000000"/>
                <w:sz w:val="18"/>
                <w:szCs w:val="18"/>
              </w:rPr>
              <w:t>9</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37" w:right="-45"/>
              <w:jc w:val="center"/>
              <w:rPr>
                <w:b/>
                <w:bCs/>
                <w:color w:val="000000"/>
                <w:sz w:val="18"/>
                <w:szCs w:val="18"/>
              </w:rPr>
            </w:pPr>
            <w:r w:rsidRPr="0048657B">
              <w:rPr>
                <w:b/>
                <w:bCs/>
                <w:color w:val="000000"/>
                <w:sz w:val="18"/>
                <w:szCs w:val="18"/>
              </w:rPr>
              <w:t>104 030,3</w:t>
            </w:r>
          </w:p>
        </w:tc>
        <w:tc>
          <w:tcPr>
            <w:tcW w:w="56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jc w:val="center"/>
              <w:rPr>
                <w:b/>
                <w:bCs/>
                <w:color w:val="000000"/>
                <w:sz w:val="18"/>
                <w:szCs w:val="18"/>
              </w:rPr>
            </w:pPr>
            <w:r w:rsidRPr="0048657B">
              <w:rPr>
                <w:b/>
                <w:bCs/>
                <w:color w:val="000000"/>
                <w:sz w:val="18"/>
                <w:szCs w:val="18"/>
              </w:rPr>
              <w:t>2</w:t>
            </w:r>
            <w:r>
              <w:rPr>
                <w:b/>
                <w:bCs/>
                <w:color w:val="000000"/>
                <w:sz w:val="18"/>
                <w:szCs w:val="18"/>
              </w:rPr>
              <w:t>9</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48657B" w:rsidRDefault="008D78B5" w:rsidP="008D78B5">
            <w:pPr>
              <w:ind w:left="-108" w:right="-35"/>
              <w:jc w:val="center"/>
              <w:rPr>
                <w:b/>
                <w:bCs/>
                <w:color w:val="000000"/>
                <w:sz w:val="18"/>
                <w:szCs w:val="18"/>
              </w:rPr>
            </w:pPr>
            <w:r w:rsidRPr="0048657B">
              <w:rPr>
                <w:b/>
                <w:bCs/>
                <w:color w:val="000000"/>
                <w:sz w:val="18"/>
                <w:szCs w:val="18"/>
              </w:rPr>
              <w:t>327 625,6</w:t>
            </w:r>
          </w:p>
        </w:tc>
      </w:tr>
    </w:tbl>
    <w:p w:rsidR="008D78B5" w:rsidRPr="00DF3AAE" w:rsidRDefault="008D78B5" w:rsidP="008D78B5">
      <w:pPr>
        <w:autoSpaceDE w:val="0"/>
        <w:autoSpaceDN w:val="0"/>
        <w:adjustRightInd w:val="0"/>
        <w:ind w:firstLine="708"/>
        <w:jc w:val="both"/>
      </w:pPr>
      <w:r w:rsidRPr="00AB79C4">
        <w:rPr>
          <w:sz w:val="28"/>
          <w:szCs w:val="28"/>
        </w:rPr>
        <w:t xml:space="preserve"> </w:t>
      </w:r>
    </w:p>
    <w:p w:rsidR="008D78B5" w:rsidRDefault="008D78B5" w:rsidP="008D78B5">
      <w:pPr>
        <w:autoSpaceDE w:val="0"/>
        <w:autoSpaceDN w:val="0"/>
        <w:adjustRightInd w:val="0"/>
        <w:ind w:firstLine="708"/>
        <w:jc w:val="both"/>
        <w:rPr>
          <w:sz w:val="28"/>
          <w:szCs w:val="28"/>
        </w:rPr>
      </w:pPr>
      <w:r>
        <w:rPr>
          <w:color w:val="FF0000"/>
          <w:sz w:val="28"/>
          <w:szCs w:val="28"/>
        </w:rPr>
        <w:t xml:space="preserve"> </w:t>
      </w:r>
      <w:r w:rsidRPr="00AB79C4">
        <w:rPr>
          <w:sz w:val="28"/>
          <w:szCs w:val="28"/>
        </w:rPr>
        <w:t xml:space="preserve">В ходе реализации мероприятия регионального проекта </w:t>
      </w:r>
      <w:bookmarkStart w:id="63" w:name="_Hlk208492693"/>
      <w:r w:rsidRPr="00AB79C4">
        <w:rPr>
          <w:sz w:val="28"/>
          <w:szCs w:val="28"/>
        </w:rPr>
        <w:t>приобретено на 1 единицу оборудования</w:t>
      </w:r>
      <w:r>
        <w:rPr>
          <w:rStyle w:val="ac"/>
          <w:sz w:val="28"/>
          <w:szCs w:val="28"/>
        </w:rPr>
        <w:footnoteReference w:id="59"/>
      </w:r>
      <w:r w:rsidRPr="00AB79C4">
        <w:rPr>
          <w:sz w:val="28"/>
          <w:szCs w:val="28"/>
        </w:rPr>
        <w:t xml:space="preserve"> больше, чем предусмотрено Соглашением – 28 единиц. Значение результата мероприятия регионального проекта, превысило значение, установленное Соглашением на 3,6%, и составил</w:t>
      </w:r>
      <w:r>
        <w:rPr>
          <w:sz w:val="28"/>
          <w:szCs w:val="28"/>
        </w:rPr>
        <w:t>о</w:t>
      </w:r>
      <w:r w:rsidRPr="00AB79C4">
        <w:rPr>
          <w:sz w:val="28"/>
          <w:szCs w:val="28"/>
        </w:rPr>
        <w:t xml:space="preserve"> 29 единиц. </w:t>
      </w:r>
    </w:p>
    <w:bookmarkEnd w:id="63"/>
    <w:p w:rsidR="008D78B5" w:rsidRPr="00114901" w:rsidRDefault="008D78B5" w:rsidP="008D78B5">
      <w:pPr>
        <w:autoSpaceDE w:val="0"/>
        <w:autoSpaceDN w:val="0"/>
        <w:adjustRightInd w:val="0"/>
        <w:ind w:firstLine="708"/>
        <w:jc w:val="both"/>
        <w:rPr>
          <w:color w:val="FF0000"/>
          <w:sz w:val="16"/>
          <w:szCs w:val="16"/>
        </w:rPr>
      </w:pPr>
    </w:p>
    <w:p w:rsidR="008D78B5" w:rsidRPr="00AC0763" w:rsidRDefault="008D78B5" w:rsidP="008D78B5">
      <w:pPr>
        <w:ind w:firstLine="708"/>
        <w:jc w:val="both"/>
        <w:rPr>
          <w:b/>
          <w:sz w:val="28"/>
          <w:szCs w:val="28"/>
        </w:rPr>
      </w:pPr>
      <w:r w:rsidRPr="00AC0763">
        <w:rPr>
          <w:b/>
          <w:sz w:val="28"/>
          <w:szCs w:val="28"/>
        </w:rPr>
        <w:t>2.2.3. Оснащение (дооснащение) транспортом медицинских организаций</w:t>
      </w:r>
    </w:p>
    <w:p w:rsidR="008D78B5" w:rsidRPr="00114901" w:rsidRDefault="008D78B5" w:rsidP="008D78B5">
      <w:pPr>
        <w:ind w:firstLine="708"/>
        <w:jc w:val="both"/>
        <w:rPr>
          <w:color w:val="000000"/>
          <w:sz w:val="16"/>
          <w:szCs w:val="16"/>
        </w:rPr>
      </w:pPr>
    </w:p>
    <w:p w:rsidR="008D78B5" w:rsidRDefault="008D78B5" w:rsidP="008D78B5">
      <w:pPr>
        <w:ind w:firstLine="708"/>
        <w:jc w:val="both"/>
        <w:rPr>
          <w:sz w:val="28"/>
          <w:szCs w:val="28"/>
        </w:rPr>
      </w:pPr>
      <w:r>
        <w:rPr>
          <w:color w:val="000000"/>
          <w:sz w:val="28"/>
          <w:szCs w:val="28"/>
        </w:rPr>
        <w:t xml:space="preserve">В целях организации оказания медицинской помощи с приближением к месту жительства и месту работы, </w:t>
      </w:r>
      <w:r w:rsidRPr="009D73C4">
        <w:rPr>
          <w:sz w:val="28"/>
          <w:szCs w:val="28"/>
        </w:rPr>
        <w:t>доставки пациентов в медицинские организации, медицинских работников до места жительства пациентов, для перевозки биологических материалов для исследований, доставки лекарственных препаратов до жителей отдаленных районов</w:t>
      </w:r>
      <w:r>
        <w:rPr>
          <w:sz w:val="28"/>
          <w:szCs w:val="28"/>
        </w:rPr>
        <w:t xml:space="preserve">, региональным проектом предусмотрено приобретение транспортных средств </w:t>
      </w:r>
      <w:r w:rsidRPr="009D73C4">
        <w:rPr>
          <w:sz w:val="28"/>
          <w:szCs w:val="28"/>
        </w:rPr>
        <w:t>в медицинские организации, оказывающие первичную медико-санитарную помощь</w:t>
      </w:r>
      <w:r>
        <w:rPr>
          <w:sz w:val="28"/>
          <w:szCs w:val="28"/>
        </w:rPr>
        <w:t>.</w:t>
      </w:r>
    </w:p>
    <w:p w:rsidR="008D78B5" w:rsidRDefault="008D78B5" w:rsidP="008D78B5">
      <w:pPr>
        <w:ind w:firstLine="708"/>
        <w:jc w:val="both"/>
        <w:rPr>
          <w:sz w:val="28"/>
          <w:szCs w:val="28"/>
        </w:rPr>
      </w:pPr>
      <w:r>
        <w:rPr>
          <w:sz w:val="28"/>
          <w:szCs w:val="28"/>
        </w:rPr>
        <w:t xml:space="preserve">В 2022-2024 годах </w:t>
      </w:r>
      <w:r w:rsidRPr="009D73C4">
        <w:rPr>
          <w:sz w:val="28"/>
          <w:szCs w:val="28"/>
        </w:rPr>
        <w:t xml:space="preserve">в </w:t>
      </w:r>
      <w:r>
        <w:rPr>
          <w:sz w:val="28"/>
          <w:szCs w:val="28"/>
        </w:rPr>
        <w:t>рамках регионального проекта</w:t>
      </w:r>
      <w:r>
        <w:rPr>
          <w:color w:val="000000"/>
          <w:sz w:val="28"/>
          <w:szCs w:val="28"/>
        </w:rPr>
        <w:t xml:space="preserve"> </w:t>
      </w:r>
      <w:bookmarkStart w:id="64" w:name="_Hlk208408160"/>
      <w:r w:rsidRPr="001D2988">
        <w:rPr>
          <w:sz w:val="28"/>
          <w:szCs w:val="28"/>
        </w:rPr>
        <w:t>приобретен</w:t>
      </w:r>
      <w:r>
        <w:rPr>
          <w:sz w:val="28"/>
          <w:szCs w:val="28"/>
        </w:rPr>
        <w:t>ы</w:t>
      </w:r>
      <w:r w:rsidRPr="001D2988">
        <w:rPr>
          <w:sz w:val="28"/>
          <w:szCs w:val="28"/>
        </w:rPr>
        <w:t xml:space="preserve"> </w:t>
      </w:r>
      <w:r w:rsidRPr="009D73C4">
        <w:rPr>
          <w:sz w:val="28"/>
          <w:szCs w:val="28"/>
        </w:rPr>
        <w:t>транспортны</w:t>
      </w:r>
      <w:r>
        <w:rPr>
          <w:sz w:val="28"/>
          <w:szCs w:val="28"/>
        </w:rPr>
        <w:t>е</w:t>
      </w:r>
      <w:r w:rsidRPr="009D73C4">
        <w:rPr>
          <w:sz w:val="28"/>
          <w:szCs w:val="28"/>
        </w:rPr>
        <w:t xml:space="preserve"> средств</w:t>
      </w:r>
      <w:r>
        <w:rPr>
          <w:sz w:val="28"/>
          <w:szCs w:val="28"/>
        </w:rPr>
        <w:t>а отечественного производства</w:t>
      </w:r>
      <w:r w:rsidRPr="009D73C4">
        <w:rPr>
          <w:sz w:val="28"/>
          <w:szCs w:val="28"/>
        </w:rPr>
        <w:t xml:space="preserve"> </w:t>
      </w:r>
      <w:r>
        <w:rPr>
          <w:sz w:val="28"/>
          <w:szCs w:val="28"/>
        </w:rPr>
        <w:t>в количестве 14 единиц на общую сумму 28 837,5 тыс. рублей. Транспортные средства поставлены в лечебно-профилактические учреждения округа, в том числе: 9 автомобилей – в 5 районных больниц; 3</w:t>
      </w:r>
      <w:r w:rsidRPr="003F7BA2">
        <w:rPr>
          <w:sz w:val="28"/>
          <w:szCs w:val="28"/>
        </w:rPr>
        <w:t xml:space="preserve"> </w:t>
      </w:r>
      <w:r>
        <w:rPr>
          <w:sz w:val="28"/>
          <w:szCs w:val="28"/>
        </w:rPr>
        <w:t xml:space="preserve">автомобиля – в 2 участковые больницы; 2 автомобиля – в </w:t>
      </w:r>
      <w:r w:rsidRPr="001C036D">
        <w:rPr>
          <w:sz w:val="28"/>
          <w:szCs w:val="28"/>
        </w:rPr>
        <w:t xml:space="preserve">головное подразделение, расположенное в </w:t>
      </w:r>
      <w:proofErr w:type="spellStart"/>
      <w:r w:rsidRPr="001C036D">
        <w:rPr>
          <w:sz w:val="28"/>
          <w:szCs w:val="28"/>
        </w:rPr>
        <w:t>г.Анадыре</w:t>
      </w:r>
      <w:proofErr w:type="spellEnd"/>
      <w:r>
        <w:rPr>
          <w:sz w:val="28"/>
          <w:szCs w:val="28"/>
        </w:rPr>
        <w:t>.</w:t>
      </w:r>
    </w:p>
    <w:bookmarkEnd w:id="64"/>
    <w:p w:rsidR="008D78B5" w:rsidRDefault="008D78B5" w:rsidP="008D78B5">
      <w:pPr>
        <w:autoSpaceDE w:val="0"/>
        <w:autoSpaceDN w:val="0"/>
        <w:adjustRightInd w:val="0"/>
        <w:ind w:firstLine="708"/>
        <w:jc w:val="both"/>
        <w:rPr>
          <w:sz w:val="28"/>
          <w:szCs w:val="28"/>
        </w:rPr>
      </w:pPr>
      <w:r>
        <w:rPr>
          <w:sz w:val="28"/>
          <w:szCs w:val="28"/>
        </w:rPr>
        <w:t>Информация об оснащении в 2019-2024 годах лечебно-профилактических учреждений округа транспортными средствами приведена в таблице 10.</w:t>
      </w:r>
    </w:p>
    <w:p w:rsidR="008D78B5" w:rsidRDefault="008D78B5" w:rsidP="008D78B5">
      <w:pPr>
        <w:autoSpaceDE w:val="0"/>
        <w:autoSpaceDN w:val="0"/>
        <w:adjustRightInd w:val="0"/>
        <w:ind w:firstLine="708"/>
        <w:jc w:val="right"/>
        <w:rPr>
          <w:sz w:val="28"/>
          <w:szCs w:val="28"/>
        </w:rPr>
      </w:pPr>
      <w:r>
        <w:rPr>
          <w:sz w:val="28"/>
          <w:szCs w:val="28"/>
        </w:rPr>
        <w:t>Таблица 10</w:t>
      </w:r>
    </w:p>
    <w:p w:rsidR="008D78B5" w:rsidRPr="00DB18D1" w:rsidRDefault="008D78B5" w:rsidP="008D78B5">
      <w:pPr>
        <w:autoSpaceDE w:val="0"/>
        <w:autoSpaceDN w:val="0"/>
        <w:adjustRightInd w:val="0"/>
        <w:ind w:firstLine="708"/>
        <w:jc w:val="right"/>
        <w:rPr>
          <w:sz w:val="6"/>
          <w:szCs w:val="6"/>
        </w:rPr>
      </w:pPr>
    </w:p>
    <w:tbl>
      <w:tblPr>
        <w:tblW w:w="9974" w:type="dxa"/>
        <w:tblLook w:val="04A0" w:firstRow="1" w:lastRow="0" w:firstColumn="1" w:lastColumn="0" w:noHBand="0" w:noVBand="1"/>
      </w:tblPr>
      <w:tblGrid>
        <w:gridCol w:w="2547"/>
        <w:gridCol w:w="1474"/>
        <w:gridCol w:w="624"/>
        <w:gridCol w:w="850"/>
        <w:gridCol w:w="624"/>
        <w:gridCol w:w="850"/>
        <w:gridCol w:w="624"/>
        <w:gridCol w:w="850"/>
        <w:gridCol w:w="624"/>
        <w:gridCol w:w="907"/>
      </w:tblGrid>
      <w:tr w:rsidR="008D78B5" w:rsidRPr="00D41C39" w:rsidTr="006F1FD1">
        <w:trPr>
          <w:trHeight w:val="283"/>
          <w:tblHeader/>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8B5" w:rsidRPr="00D41C39" w:rsidRDefault="008D78B5" w:rsidP="008D78B5">
            <w:pPr>
              <w:jc w:val="center"/>
              <w:rPr>
                <w:color w:val="000000"/>
                <w:sz w:val="18"/>
                <w:szCs w:val="18"/>
              </w:rPr>
            </w:pPr>
            <w:r w:rsidRPr="00D41C39">
              <w:rPr>
                <w:color w:val="000000"/>
                <w:sz w:val="18"/>
                <w:szCs w:val="18"/>
              </w:rPr>
              <w:t>Наименование мероприятия (результата) регионального проекта</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8B5" w:rsidRPr="00D41C39" w:rsidRDefault="008D78B5" w:rsidP="008D78B5">
            <w:pPr>
              <w:jc w:val="center"/>
              <w:rPr>
                <w:sz w:val="18"/>
                <w:szCs w:val="18"/>
              </w:rPr>
            </w:pPr>
            <w:r w:rsidRPr="00D41C39">
              <w:rPr>
                <w:sz w:val="18"/>
                <w:szCs w:val="18"/>
              </w:rPr>
              <w:t>Наименование структурного подразделения ГБУЗ "ЧОБ"</w:t>
            </w:r>
          </w:p>
        </w:tc>
        <w:tc>
          <w:tcPr>
            <w:tcW w:w="1474" w:type="dxa"/>
            <w:gridSpan w:val="2"/>
            <w:tcBorders>
              <w:top w:val="single" w:sz="4" w:space="0" w:color="auto"/>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2022 год</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2023 год</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2024 год</w:t>
            </w:r>
          </w:p>
        </w:tc>
        <w:tc>
          <w:tcPr>
            <w:tcW w:w="1531"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ВСЕГО:</w:t>
            </w:r>
          </w:p>
        </w:tc>
      </w:tr>
      <w:tr w:rsidR="008D78B5" w:rsidRPr="00D41C39" w:rsidTr="006F1FD1">
        <w:trPr>
          <w:trHeight w:val="624"/>
          <w:tblHead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8D78B5" w:rsidRPr="00D41C39" w:rsidRDefault="008D78B5" w:rsidP="008D78B5">
            <w:pPr>
              <w:rPr>
                <w:sz w:val="18"/>
                <w:szCs w:val="18"/>
              </w:rPr>
            </w:pPr>
          </w:p>
        </w:tc>
        <w:tc>
          <w:tcPr>
            <w:tcW w:w="624"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sz w:val="18"/>
                <w:szCs w:val="18"/>
              </w:rPr>
            </w:pPr>
            <w:r w:rsidRPr="00D41C39">
              <w:rPr>
                <w:sz w:val="18"/>
                <w:szCs w:val="18"/>
              </w:rPr>
              <w:t>кол-во</w:t>
            </w:r>
            <w:r>
              <w:rPr>
                <w:sz w:val="18"/>
                <w:szCs w:val="18"/>
              </w:rPr>
              <w:t>, ед.</w:t>
            </w:r>
          </w:p>
        </w:tc>
        <w:tc>
          <w:tcPr>
            <w:tcW w:w="850"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color w:val="000000"/>
                <w:sz w:val="18"/>
                <w:szCs w:val="18"/>
              </w:rPr>
            </w:pPr>
            <w:r w:rsidRPr="00D41C39">
              <w:rPr>
                <w:color w:val="000000"/>
                <w:sz w:val="18"/>
                <w:szCs w:val="18"/>
              </w:rPr>
              <w:t>сумма, тыс.</w:t>
            </w:r>
            <w:r>
              <w:rPr>
                <w:color w:val="000000"/>
                <w:sz w:val="18"/>
                <w:szCs w:val="18"/>
              </w:rPr>
              <w:t xml:space="preserve"> </w:t>
            </w:r>
            <w:r w:rsidRPr="00D41C39">
              <w:rPr>
                <w:color w:val="000000"/>
                <w:sz w:val="18"/>
                <w:szCs w:val="18"/>
              </w:rPr>
              <w:t>рублей</w:t>
            </w:r>
          </w:p>
        </w:tc>
        <w:tc>
          <w:tcPr>
            <w:tcW w:w="624"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sz w:val="18"/>
                <w:szCs w:val="18"/>
              </w:rPr>
            </w:pPr>
            <w:r w:rsidRPr="00D41C39">
              <w:rPr>
                <w:sz w:val="18"/>
                <w:szCs w:val="18"/>
              </w:rPr>
              <w:t>кол-во</w:t>
            </w:r>
            <w:r>
              <w:rPr>
                <w:sz w:val="18"/>
                <w:szCs w:val="18"/>
              </w:rPr>
              <w:t>, ед.</w:t>
            </w:r>
          </w:p>
        </w:tc>
        <w:tc>
          <w:tcPr>
            <w:tcW w:w="850"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color w:val="000000"/>
                <w:sz w:val="18"/>
                <w:szCs w:val="18"/>
              </w:rPr>
            </w:pPr>
            <w:r w:rsidRPr="00D41C39">
              <w:rPr>
                <w:color w:val="000000"/>
                <w:sz w:val="18"/>
                <w:szCs w:val="18"/>
              </w:rPr>
              <w:t>сумма, тыс.</w:t>
            </w:r>
            <w:r>
              <w:rPr>
                <w:color w:val="000000"/>
                <w:sz w:val="18"/>
                <w:szCs w:val="18"/>
              </w:rPr>
              <w:t xml:space="preserve"> </w:t>
            </w:r>
            <w:r w:rsidRPr="00D41C39">
              <w:rPr>
                <w:color w:val="000000"/>
                <w:sz w:val="18"/>
                <w:szCs w:val="18"/>
              </w:rPr>
              <w:t>рублей</w:t>
            </w:r>
          </w:p>
        </w:tc>
        <w:tc>
          <w:tcPr>
            <w:tcW w:w="624"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sz w:val="18"/>
                <w:szCs w:val="18"/>
              </w:rPr>
            </w:pPr>
            <w:r w:rsidRPr="00D41C39">
              <w:rPr>
                <w:sz w:val="18"/>
                <w:szCs w:val="18"/>
              </w:rPr>
              <w:t>кол-во</w:t>
            </w:r>
            <w:r>
              <w:rPr>
                <w:sz w:val="18"/>
                <w:szCs w:val="18"/>
              </w:rPr>
              <w:t>, ед.</w:t>
            </w:r>
          </w:p>
        </w:tc>
        <w:tc>
          <w:tcPr>
            <w:tcW w:w="850"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color w:val="000000"/>
                <w:sz w:val="18"/>
                <w:szCs w:val="18"/>
              </w:rPr>
            </w:pPr>
            <w:r w:rsidRPr="00D41C39">
              <w:rPr>
                <w:color w:val="000000"/>
                <w:sz w:val="18"/>
                <w:szCs w:val="18"/>
              </w:rPr>
              <w:t>сумма, тыс.</w:t>
            </w:r>
            <w:r>
              <w:rPr>
                <w:color w:val="000000"/>
                <w:sz w:val="18"/>
                <w:szCs w:val="18"/>
              </w:rPr>
              <w:t xml:space="preserve"> </w:t>
            </w:r>
            <w:r w:rsidRPr="00D41C39">
              <w:rPr>
                <w:color w:val="000000"/>
                <w:sz w:val="18"/>
                <w:szCs w:val="18"/>
              </w:rPr>
              <w:t>рублей</w:t>
            </w:r>
          </w:p>
        </w:tc>
        <w:tc>
          <w:tcPr>
            <w:tcW w:w="624"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sz w:val="18"/>
                <w:szCs w:val="18"/>
              </w:rPr>
            </w:pPr>
            <w:r w:rsidRPr="00D41C39">
              <w:rPr>
                <w:sz w:val="18"/>
                <w:szCs w:val="18"/>
              </w:rPr>
              <w:t>кол-во</w:t>
            </w:r>
            <w:r>
              <w:rPr>
                <w:sz w:val="18"/>
                <w:szCs w:val="18"/>
              </w:rPr>
              <w:t>, ед.</w:t>
            </w:r>
          </w:p>
        </w:tc>
        <w:tc>
          <w:tcPr>
            <w:tcW w:w="907" w:type="dxa"/>
            <w:tcBorders>
              <w:top w:val="nil"/>
              <w:left w:val="nil"/>
              <w:bottom w:val="single" w:sz="4" w:space="0" w:color="auto"/>
              <w:right w:val="single" w:sz="4" w:space="0" w:color="auto"/>
            </w:tcBorders>
            <w:shd w:val="clear" w:color="auto" w:fill="auto"/>
            <w:hideMark/>
          </w:tcPr>
          <w:p w:rsidR="008D78B5" w:rsidRPr="00D41C39" w:rsidRDefault="008D78B5" w:rsidP="008D78B5">
            <w:pPr>
              <w:jc w:val="center"/>
              <w:rPr>
                <w:color w:val="000000"/>
                <w:sz w:val="18"/>
                <w:szCs w:val="18"/>
              </w:rPr>
            </w:pPr>
            <w:r w:rsidRPr="00D41C39">
              <w:rPr>
                <w:color w:val="000000"/>
                <w:sz w:val="18"/>
                <w:szCs w:val="18"/>
              </w:rPr>
              <w:t>сумма, тыс.</w:t>
            </w:r>
            <w:r>
              <w:rPr>
                <w:color w:val="000000"/>
                <w:sz w:val="18"/>
                <w:szCs w:val="18"/>
              </w:rPr>
              <w:t xml:space="preserve"> </w:t>
            </w:r>
            <w:r w:rsidRPr="00D41C39">
              <w:rPr>
                <w:color w:val="000000"/>
                <w:sz w:val="18"/>
                <w:szCs w:val="18"/>
              </w:rPr>
              <w:t>рублей</w:t>
            </w:r>
          </w:p>
        </w:tc>
      </w:tr>
      <w:tr w:rsidR="008D78B5" w:rsidRPr="00D41C39" w:rsidTr="006F1FD1">
        <w:trPr>
          <w:trHeight w:val="255"/>
          <w:tblHeader/>
        </w:trPr>
        <w:tc>
          <w:tcPr>
            <w:tcW w:w="2547" w:type="dxa"/>
            <w:tcBorders>
              <w:top w:val="nil"/>
              <w:left w:val="single" w:sz="4" w:space="0" w:color="auto"/>
              <w:bottom w:val="nil"/>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1474" w:type="dxa"/>
            <w:tcBorders>
              <w:top w:val="nil"/>
              <w:left w:val="nil"/>
              <w:bottom w:val="nil"/>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2</w:t>
            </w:r>
          </w:p>
        </w:tc>
        <w:tc>
          <w:tcPr>
            <w:tcW w:w="624" w:type="dxa"/>
            <w:tcBorders>
              <w:top w:val="nil"/>
              <w:left w:val="nil"/>
              <w:bottom w:val="nil"/>
              <w:right w:val="single" w:sz="4" w:space="0" w:color="auto"/>
            </w:tcBorders>
            <w:shd w:val="clear" w:color="auto" w:fill="auto"/>
            <w:vAlign w:val="center"/>
            <w:hideMark/>
          </w:tcPr>
          <w:p w:rsidR="008D78B5" w:rsidRPr="00D41C39" w:rsidRDefault="008D78B5" w:rsidP="008D78B5">
            <w:pPr>
              <w:jc w:val="center"/>
              <w:rPr>
                <w:sz w:val="18"/>
                <w:szCs w:val="18"/>
              </w:rPr>
            </w:pPr>
            <w:r w:rsidRPr="00D41C39">
              <w:rPr>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4</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5</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6</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7</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8</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9</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10</w:t>
            </w:r>
          </w:p>
        </w:tc>
      </w:tr>
      <w:tr w:rsidR="008D78B5" w:rsidRPr="00D41C39" w:rsidTr="006F1FD1">
        <w:trPr>
          <w:trHeight w:val="397"/>
        </w:trPr>
        <w:tc>
          <w:tcPr>
            <w:tcW w:w="2547" w:type="dxa"/>
            <w:vMerge w:val="restart"/>
            <w:tcBorders>
              <w:top w:val="single" w:sz="4" w:space="0" w:color="auto"/>
              <w:left w:val="single" w:sz="4" w:space="0" w:color="auto"/>
              <w:right w:val="single" w:sz="4" w:space="0" w:color="auto"/>
            </w:tcBorders>
            <w:shd w:val="clear" w:color="auto" w:fill="auto"/>
            <w:hideMark/>
          </w:tcPr>
          <w:p w:rsidR="008D78B5" w:rsidRPr="00D41C39" w:rsidRDefault="008D78B5" w:rsidP="008D78B5">
            <w:pPr>
              <w:rPr>
                <w:color w:val="000000"/>
                <w:sz w:val="18"/>
                <w:szCs w:val="18"/>
              </w:rPr>
            </w:pPr>
            <w:r w:rsidRPr="00D41C39">
              <w:rPr>
                <w:color w:val="000000"/>
                <w:sz w:val="18"/>
                <w:szCs w:val="18"/>
              </w:rPr>
              <w:t>Приобретение транспортных средств в медицинские организации, оказывающие первичную медико-санитарную помощь, для доставки пациентов в медицинские организации, медицинских работников до места жительства пациентов, для перевозки биологических материалов для исследований, доставки лекарственных препаратов до жителей отдаленных районов</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proofErr w:type="spellStart"/>
            <w:r w:rsidRPr="00D41C39">
              <w:rPr>
                <w:color w:val="000000"/>
                <w:sz w:val="18"/>
                <w:szCs w:val="18"/>
              </w:rPr>
              <w:t>Билибинская</w:t>
            </w:r>
            <w:proofErr w:type="spellEnd"/>
            <w:r w:rsidRPr="00D41C39">
              <w:rPr>
                <w:color w:val="000000"/>
                <w:sz w:val="18"/>
                <w:szCs w:val="18"/>
              </w:rPr>
              <w:t xml:space="preserve"> РБ</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2 200,0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1 948,6</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2 109,2</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3</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6 257,8</w:t>
            </w:r>
          </w:p>
        </w:tc>
      </w:tr>
      <w:tr w:rsidR="008D78B5" w:rsidRPr="00D41C39" w:rsidTr="006F1FD1">
        <w:trPr>
          <w:trHeight w:val="397"/>
        </w:trPr>
        <w:tc>
          <w:tcPr>
            <w:tcW w:w="2547" w:type="dxa"/>
            <w:vMerge/>
            <w:tcBorders>
              <w:left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proofErr w:type="spellStart"/>
            <w:r w:rsidRPr="00D41C39">
              <w:rPr>
                <w:color w:val="000000"/>
                <w:sz w:val="18"/>
                <w:szCs w:val="18"/>
              </w:rPr>
              <w:t>Иультинская</w:t>
            </w:r>
            <w:proofErr w:type="spellEnd"/>
            <w:r w:rsidRPr="00D41C39">
              <w:rPr>
                <w:color w:val="000000"/>
                <w:sz w:val="18"/>
                <w:szCs w:val="18"/>
              </w:rPr>
              <w:t xml:space="preserve"> РБ</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2 200,0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2 109,2</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4 309,2</w:t>
            </w:r>
          </w:p>
        </w:tc>
      </w:tr>
      <w:tr w:rsidR="008D78B5" w:rsidRPr="00D41C39" w:rsidTr="006F1FD1">
        <w:trPr>
          <w:trHeight w:val="397"/>
        </w:trPr>
        <w:tc>
          <w:tcPr>
            <w:tcW w:w="2547" w:type="dxa"/>
            <w:vMerge/>
            <w:tcBorders>
              <w:left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proofErr w:type="spellStart"/>
            <w:r w:rsidRPr="00D41C39">
              <w:rPr>
                <w:color w:val="000000"/>
                <w:sz w:val="18"/>
                <w:szCs w:val="18"/>
              </w:rPr>
              <w:t>Провиденская</w:t>
            </w:r>
            <w:proofErr w:type="spellEnd"/>
            <w:r w:rsidRPr="00D41C39">
              <w:rPr>
                <w:color w:val="000000"/>
                <w:sz w:val="18"/>
                <w:szCs w:val="18"/>
              </w:rPr>
              <w:t xml:space="preserve"> РБ</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2 200,0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2 200,0</w:t>
            </w:r>
          </w:p>
        </w:tc>
      </w:tr>
      <w:tr w:rsidR="008D78B5" w:rsidRPr="00D41C39" w:rsidTr="006F1FD1">
        <w:trPr>
          <w:trHeight w:val="397"/>
        </w:trPr>
        <w:tc>
          <w:tcPr>
            <w:tcW w:w="2547" w:type="dxa"/>
            <w:vMerge/>
            <w:tcBorders>
              <w:left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proofErr w:type="spellStart"/>
            <w:r w:rsidRPr="00D41C39">
              <w:rPr>
                <w:color w:val="000000"/>
                <w:sz w:val="18"/>
                <w:szCs w:val="18"/>
              </w:rPr>
              <w:t>Чаунская</w:t>
            </w:r>
            <w:proofErr w:type="spellEnd"/>
            <w:r w:rsidRPr="00D41C39">
              <w:rPr>
                <w:color w:val="000000"/>
                <w:sz w:val="18"/>
                <w:szCs w:val="18"/>
              </w:rPr>
              <w:t xml:space="preserve"> РБ</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2 109,2</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2 109,2</w:t>
            </w:r>
          </w:p>
        </w:tc>
      </w:tr>
      <w:tr w:rsidR="008D78B5" w:rsidRPr="00D41C39" w:rsidTr="006F1FD1">
        <w:trPr>
          <w:trHeight w:val="397"/>
        </w:trPr>
        <w:tc>
          <w:tcPr>
            <w:tcW w:w="2547" w:type="dxa"/>
            <w:vMerge/>
            <w:tcBorders>
              <w:left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r>
              <w:rPr>
                <w:color w:val="000000"/>
                <w:sz w:val="18"/>
                <w:szCs w:val="18"/>
              </w:rPr>
              <w:t xml:space="preserve">УБ </w:t>
            </w:r>
            <w:proofErr w:type="spellStart"/>
            <w:r>
              <w:rPr>
                <w:color w:val="000000"/>
                <w:sz w:val="18"/>
                <w:szCs w:val="18"/>
              </w:rPr>
              <w:t>п</w:t>
            </w:r>
            <w:r w:rsidRPr="00D41C39">
              <w:rPr>
                <w:color w:val="000000"/>
                <w:sz w:val="18"/>
                <w:szCs w:val="18"/>
              </w:rPr>
              <w:t>.Угольные</w:t>
            </w:r>
            <w:proofErr w:type="spellEnd"/>
            <w:r w:rsidRPr="00D41C39">
              <w:rPr>
                <w:color w:val="000000"/>
                <w:sz w:val="18"/>
                <w:szCs w:val="18"/>
              </w:rPr>
              <w:t xml:space="preserve"> Копи</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3 897,1</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3 897,1</w:t>
            </w:r>
          </w:p>
        </w:tc>
      </w:tr>
      <w:tr w:rsidR="008D78B5" w:rsidRPr="00D41C39" w:rsidTr="006F1FD1">
        <w:trPr>
          <w:trHeight w:val="397"/>
        </w:trPr>
        <w:tc>
          <w:tcPr>
            <w:tcW w:w="2547" w:type="dxa"/>
            <w:vMerge/>
            <w:tcBorders>
              <w:left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r>
              <w:rPr>
                <w:color w:val="000000"/>
                <w:sz w:val="18"/>
                <w:szCs w:val="18"/>
              </w:rPr>
              <w:t xml:space="preserve">ГП </w:t>
            </w:r>
            <w:proofErr w:type="spellStart"/>
            <w:r w:rsidRPr="00D41C39">
              <w:rPr>
                <w:color w:val="000000"/>
                <w:sz w:val="18"/>
                <w:szCs w:val="18"/>
              </w:rPr>
              <w:t>г.Анадырь</w:t>
            </w:r>
            <w:proofErr w:type="spellEnd"/>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1 948,6</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2 109,2</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4 057,8</w:t>
            </w:r>
          </w:p>
        </w:tc>
      </w:tr>
      <w:tr w:rsidR="008D78B5" w:rsidRPr="00D41C39" w:rsidTr="006F1FD1">
        <w:trPr>
          <w:trHeight w:val="397"/>
        </w:trPr>
        <w:tc>
          <w:tcPr>
            <w:tcW w:w="2547" w:type="dxa"/>
            <w:vMerge/>
            <w:tcBorders>
              <w:left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r w:rsidRPr="00D41C39">
              <w:rPr>
                <w:color w:val="000000"/>
                <w:sz w:val="18"/>
                <w:szCs w:val="18"/>
              </w:rPr>
              <w:t>Чукотская РБ</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1 948,6</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2 109,2</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2</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4 057,8</w:t>
            </w:r>
          </w:p>
        </w:tc>
      </w:tr>
      <w:tr w:rsidR="008D78B5" w:rsidRPr="00D41C39" w:rsidTr="006F1FD1">
        <w:trPr>
          <w:trHeight w:val="397"/>
        </w:trPr>
        <w:tc>
          <w:tcPr>
            <w:tcW w:w="2547" w:type="dxa"/>
            <w:vMerge/>
            <w:tcBorders>
              <w:left w:val="single" w:sz="4" w:space="0" w:color="auto"/>
              <w:bottom w:val="single" w:sz="4" w:space="0" w:color="auto"/>
              <w:right w:val="single" w:sz="4" w:space="0" w:color="auto"/>
            </w:tcBorders>
            <w:vAlign w:val="center"/>
            <w:hideMark/>
          </w:tcPr>
          <w:p w:rsidR="008D78B5" w:rsidRPr="00D41C39" w:rsidRDefault="008D78B5" w:rsidP="008D78B5">
            <w:pPr>
              <w:rPr>
                <w:color w:val="000000"/>
                <w:sz w:val="18"/>
                <w:szCs w:val="18"/>
              </w:rPr>
            </w:pPr>
          </w:p>
        </w:tc>
        <w:tc>
          <w:tcPr>
            <w:tcW w:w="147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ind w:left="-20" w:right="-143"/>
              <w:rPr>
                <w:color w:val="000000"/>
                <w:sz w:val="18"/>
                <w:szCs w:val="18"/>
              </w:rPr>
            </w:pPr>
            <w:r w:rsidRPr="00D41C39">
              <w:rPr>
                <w:color w:val="000000"/>
                <w:sz w:val="18"/>
                <w:szCs w:val="18"/>
              </w:rPr>
              <w:t xml:space="preserve">УБ </w:t>
            </w:r>
            <w:proofErr w:type="spellStart"/>
            <w:r w:rsidRPr="00D41C39">
              <w:rPr>
                <w:color w:val="000000"/>
                <w:sz w:val="18"/>
                <w:szCs w:val="18"/>
              </w:rPr>
              <w:t>Беринговский</w:t>
            </w:r>
            <w:proofErr w:type="spellEnd"/>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1 948,6</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0,0</w:t>
            </w:r>
          </w:p>
        </w:tc>
        <w:tc>
          <w:tcPr>
            <w:tcW w:w="624"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w:t>
            </w:r>
          </w:p>
        </w:tc>
        <w:tc>
          <w:tcPr>
            <w:tcW w:w="907" w:type="dxa"/>
            <w:tcBorders>
              <w:top w:val="nil"/>
              <w:left w:val="nil"/>
              <w:bottom w:val="single" w:sz="4" w:space="0" w:color="auto"/>
              <w:right w:val="single" w:sz="4" w:space="0" w:color="auto"/>
            </w:tcBorders>
            <w:shd w:val="clear" w:color="auto" w:fill="auto"/>
            <w:noWrap/>
            <w:vAlign w:val="center"/>
            <w:hideMark/>
          </w:tcPr>
          <w:p w:rsidR="008D78B5" w:rsidRPr="00D41C39" w:rsidRDefault="008D78B5" w:rsidP="008D78B5">
            <w:pPr>
              <w:jc w:val="center"/>
              <w:rPr>
                <w:color w:val="000000"/>
                <w:sz w:val="18"/>
                <w:szCs w:val="18"/>
              </w:rPr>
            </w:pPr>
            <w:r w:rsidRPr="00D41C39">
              <w:rPr>
                <w:color w:val="000000"/>
                <w:sz w:val="18"/>
                <w:szCs w:val="18"/>
              </w:rPr>
              <w:t>1 948,6</w:t>
            </w:r>
          </w:p>
        </w:tc>
      </w:tr>
      <w:tr w:rsidR="008D78B5" w:rsidRPr="00D41C39" w:rsidTr="006F1FD1">
        <w:trPr>
          <w:trHeight w:val="283"/>
        </w:trPr>
        <w:tc>
          <w:tcPr>
            <w:tcW w:w="2547" w:type="dxa"/>
            <w:tcBorders>
              <w:top w:val="single" w:sz="4" w:space="0" w:color="auto"/>
              <w:left w:val="single" w:sz="4" w:space="0" w:color="auto"/>
              <w:bottom w:val="single" w:sz="4" w:space="0" w:color="auto"/>
              <w:right w:val="single" w:sz="4" w:space="0" w:color="auto"/>
            </w:tcBorders>
            <w:vAlign w:val="center"/>
          </w:tcPr>
          <w:p w:rsidR="008D78B5" w:rsidRPr="00D41C39" w:rsidRDefault="008D78B5" w:rsidP="008D78B5">
            <w:pPr>
              <w:rPr>
                <w:color w:val="000000"/>
                <w:sz w:val="18"/>
                <w:szCs w:val="18"/>
              </w:rPr>
            </w:pPr>
            <w:r w:rsidRPr="0048657B">
              <w:rPr>
                <w:b/>
                <w:bCs/>
                <w:color w:val="000000"/>
                <w:sz w:val="18"/>
                <w:szCs w:val="18"/>
              </w:rPr>
              <w:t>Итого:</w:t>
            </w:r>
          </w:p>
        </w:tc>
        <w:tc>
          <w:tcPr>
            <w:tcW w:w="1474" w:type="dxa"/>
            <w:tcBorders>
              <w:top w:val="single" w:sz="4" w:space="0" w:color="auto"/>
              <w:left w:val="nil"/>
              <w:bottom w:val="single" w:sz="4" w:space="0" w:color="auto"/>
              <w:right w:val="single" w:sz="4" w:space="0" w:color="auto"/>
            </w:tcBorders>
            <w:shd w:val="clear" w:color="auto" w:fill="auto"/>
            <w:vAlign w:val="center"/>
          </w:tcPr>
          <w:p w:rsidR="008D78B5" w:rsidRPr="00FA14C5" w:rsidRDefault="008D78B5" w:rsidP="008D78B5">
            <w:pPr>
              <w:ind w:left="-20" w:right="-143"/>
              <w:jc w:val="center"/>
              <w:rPr>
                <w:b/>
                <w:color w:val="000000"/>
                <w:sz w:val="18"/>
                <w:szCs w:val="18"/>
              </w:rPr>
            </w:pPr>
            <w:r w:rsidRPr="00FA14C5">
              <w:rPr>
                <w:b/>
                <w:color w:val="000000"/>
                <w:sz w:val="18"/>
                <w:szCs w:val="18"/>
              </w:rPr>
              <w:t>Х</w:t>
            </w:r>
          </w:p>
        </w:tc>
        <w:tc>
          <w:tcPr>
            <w:tcW w:w="624" w:type="dxa"/>
            <w:tcBorders>
              <w:top w:val="single" w:sz="4" w:space="0" w:color="auto"/>
              <w:left w:val="nil"/>
              <w:bottom w:val="single" w:sz="4" w:space="0" w:color="auto"/>
              <w:right w:val="single" w:sz="4" w:space="0" w:color="auto"/>
            </w:tcBorders>
            <w:shd w:val="clear" w:color="auto" w:fill="auto"/>
            <w:vAlign w:val="center"/>
          </w:tcPr>
          <w:p w:rsidR="008D78B5" w:rsidRPr="00D41C39" w:rsidRDefault="008D78B5" w:rsidP="008D78B5">
            <w:pPr>
              <w:jc w:val="center"/>
              <w:rPr>
                <w:color w:val="000000"/>
                <w:sz w:val="18"/>
                <w:szCs w:val="18"/>
              </w:rPr>
            </w:pPr>
            <w:r>
              <w:rPr>
                <w:color w:val="000000"/>
                <w:sz w:val="18"/>
                <w:szCs w:val="18"/>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8D78B5" w:rsidRPr="00D41C39" w:rsidRDefault="008D78B5" w:rsidP="008D78B5">
            <w:pPr>
              <w:jc w:val="center"/>
              <w:rPr>
                <w:color w:val="000000"/>
                <w:sz w:val="18"/>
                <w:szCs w:val="18"/>
              </w:rPr>
            </w:pPr>
            <w:r>
              <w:rPr>
                <w:color w:val="000000"/>
                <w:sz w:val="18"/>
                <w:szCs w:val="18"/>
              </w:rPr>
              <w:t>6 600,0</w:t>
            </w:r>
          </w:p>
        </w:tc>
        <w:tc>
          <w:tcPr>
            <w:tcW w:w="624" w:type="dxa"/>
            <w:tcBorders>
              <w:top w:val="single" w:sz="4" w:space="0" w:color="auto"/>
              <w:left w:val="nil"/>
              <w:bottom w:val="single" w:sz="4" w:space="0" w:color="auto"/>
              <w:right w:val="single" w:sz="4" w:space="0" w:color="auto"/>
            </w:tcBorders>
            <w:shd w:val="clear" w:color="auto" w:fill="auto"/>
            <w:vAlign w:val="center"/>
          </w:tcPr>
          <w:p w:rsidR="008D78B5" w:rsidRPr="00D41C39" w:rsidRDefault="008D78B5" w:rsidP="008D78B5">
            <w:pPr>
              <w:jc w:val="center"/>
              <w:rPr>
                <w:color w:val="000000"/>
                <w:sz w:val="18"/>
                <w:szCs w:val="18"/>
              </w:rPr>
            </w:pPr>
            <w:r>
              <w:rPr>
                <w:color w:val="000000"/>
                <w:sz w:val="18"/>
                <w:szCs w:val="18"/>
              </w:rPr>
              <w:t>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D78B5" w:rsidRPr="00D41C39" w:rsidRDefault="008D78B5" w:rsidP="008D78B5">
            <w:pPr>
              <w:jc w:val="center"/>
              <w:rPr>
                <w:color w:val="000000"/>
                <w:sz w:val="18"/>
                <w:szCs w:val="18"/>
              </w:rPr>
            </w:pPr>
            <w:r>
              <w:rPr>
                <w:color w:val="000000"/>
                <w:sz w:val="18"/>
                <w:szCs w:val="18"/>
              </w:rPr>
              <w:t>11 691,5</w:t>
            </w:r>
          </w:p>
        </w:tc>
        <w:tc>
          <w:tcPr>
            <w:tcW w:w="624" w:type="dxa"/>
            <w:tcBorders>
              <w:top w:val="single" w:sz="4" w:space="0" w:color="auto"/>
              <w:left w:val="nil"/>
              <w:bottom w:val="single" w:sz="4" w:space="0" w:color="auto"/>
              <w:right w:val="single" w:sz="4" w:space="0" w:color="auto"/>
            </w:tcBorders>
            <w:shd w:val="clear" w:color="auto" w:fill="auto"/>
            <w:noWrap/>
            <w:vAlign w:val="center"/>
          </w:tcPr>
          <w:p w:rsidR="008D78B5" w:rsidRPr="00D41C39" w:rsidRDefault="008D78B5" w:rsidP="008D78B5">
            <w:pPr>
              <w:jc w:val="center"/>
              <w:rPr>
                <w:color w:val="000000"/>
                <w:sz w:val="18"/>
                <w:szCs w:val="18"/>
              </w:rPr>
            </w:pPr>
            <w:r>
              <w:rPr>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D78B5" w:rsidRPr="00D41C39" w:rsidRDefault="008D78B5" w:rsidP="008D78B5">
            <w:pPr>
              <w:jc w:val="center"/>
              <w:rPr>
                <w:color w:val="000000"/>
                <w:sz w:val="18"/>
                <w:szCs w:val="18"/>
              </w:rPr>
            </w:pPr>
            <w:r>
              <w:rPr>
                <w:color w:val="000000"/>
                <w:sz w:val="18"/>
                <w:szCs w:val="18"/>
              </w:rPr>
              <w:t>10 546,0</w:t>
            </w:r>
          </w:p>
        </w:tc>
        <w:tc>
          <w:tcPr>
            <w:tcW w:w="624" w:type="dxa"/>
            <w:tcBorders>
              <w:top w:val="single" w:sz="4" w:space="0" w:color="auto"/>
              <w:left w:val="nil"/>
              <w:bottom w:val="single" w:sz="4" w:space="0" w:color="auto"/>
              <w:right w:val="single" w:sz="4" w:space="0" w:color="auto"/>
            </w:tcBorders>
            <w:shd w:val="clear" w:color="auto" w:fill="auto"/>
            <w:noWrap/>
            <w:vAlign w:val="center"/>
          </w:tcPr>
          <w:p w:rsidR="008D78B5" w:rsidRPr="00D41C39" w:rsidRDefault="008D78B5" w:rsidP="008D78B5">
            <w:pPr>
              <w:jc w:val="center"/>
              <w:rPr>
                <w:color w:val="000000"/>
                <w:sz w:val="18"/>
                <w:szCs w:val="18"/>
              </w:rPr>
            </w:pPr>
            <w:r>
              <w:rPr>
                <w:color w:val="000000"/>
                <w:sz w:val="18"/>
                <w:szCs w:val="18"/>
              </w:rPr>
              <w:t>14</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8D78B5" w:rsidRPr="00D41C39" w:rsidRDefault="008D78B5" w:rsidP="008D78B5">
            <w:pPr>
              <w:jc w:val="center"/>
              <w:rPr>
                <w:color w:val="000000"/>
                <w:sz w:val="18"/>
                <w:szCs w:val="18"/>
              </w:rPr>
            </w:pPr>
            <w:r>
              <w:rPr>
                <w:color w:val="000000"/>
                <w:sz w:val="18"/>
                <w:szCs w:val="18"/>
              </w:rPr>
              <w:t>28 837,5</w:t>
            </w:r>
          </w:p>
        </w:tc>
      </w:tr>
    </w:tbl>
    <w:p w:rsidR="008D78B5" w:rsidRPr="001E36D4" w:rsidRDefault="008D78B5" w:rsidP="008D78B5">
      <w:pPr>
        <w:ind w:firstLine="708"/>
        <w:jc w:val="both"/>
      </w:pPr>
    </w:p>
    <w:p w:rsidR="008D78B5" w:rsidRDefault="008D78B5" w:rsidP="008D78B5">
      <w:pPr>
        <w:ind w:firstLine="708"/>
        <w:jc w:val="both"/>
        <w:rPr>
          <w:color w:val="000000"/>
          <w:sz w:val="28"/>
          <w:szCs w:val="28"/>
        </w:rPr>
      </w:pPr>
      <w:r>
        <w:rPr>
          <w:color w:val="000000"/>
          <w:sz w:val="28"/>
          <w:szCs w:val="28"/>
        </w:rPr>
        <w:t>Цели мероприятия регионального проекта достигнуты в полном объеме.</w:t>
      </w:r>
    </w:p>
    <w:p w:rsidR="008D78B5" w:rsidRPr="00A47FE4" w:rsidRDefault="008D78B5" w:rsidP="008D78B5">
      <w:pPr>
        <w:ind w:firstLine="708"/>
        <w:jc w:val="both"/>
        <w:rPr>
          <w:color w:val="000000"/>
          <w:sz w:val="16"/>
          <w:szCs w:val="16"/>
        </w:rPr>
      </w:pPr>
    </w:p>
    <w:p w:rsidR="008D78B5" w:rsidRPr="00A47FE4" w:rsidRDefault="008D78B5" w:rsidP="008D78B5">
      <w:pPr>
        <w:ind w:firstLine="708"/>
        <w:jc w:val="both"/>
        <w:rPr>
          <w:b/>
          <w:sz w:val="28"/>
          <w:szCs w:val="28"/>
        </w:rPr>
      </w:pPr>
      <w:r w:rsidRPr="00A47FE4">
        <w:rPr>
          <w:b/>
          <w:sz w:val="28"/>
          <w:szCs w:val="28"/>
        </w:rPr>
        <w:t>3. Оценка качества</w:t>
      </w:r>
      <w:r w:rsidRPr="00A47FE4">
        <w:rPr>
          <w:b/>
        </w:rPr>
        <w:t xml:space="preserve"> </w:t>
      </w:r>
      <w:r w:rsidRPr="00A47FE4">
        <w:rPr>
          <w:b/>
          <w:sz w:val="28"/>
          <w:szCs w:val="28"/>
        </w:rPr>
        <w:t>оказания медицинской помощи: своевременность; правильность выбора методов профилактики, диагностики, лечения и реабилитации; степень достижения запланированного результата первичной медико-санитарной помощи (</w:t>
      </w:r>
      <w:r w:rsidRPr="00A47FE4">
        <w:rPr>
          <w:b/>
          <w:color w:val="000000"/>
          <w:sz w:val="28"/>
          <w:szCs w:val="28"/>
        </w:rPr>
        <w:t>по результатам медико-экономической экспертизы и экспертизы качества медицинской помощи)</w:t>
      </w:r>
    </w:p>
    <w:p w:rsidR="008D78B5" w:rsidRPr="00212214" w:rsidRDefault="008D78B5" w:rsidP="008D78B5">
      <w:pPr>
        <w:pStyle w:val="a8"/>
        <w:shd w:val="clear" w:color="auto" w:fill="FFFFFF"/>
        <w:spacing w:before="0" w:beforeAutospacing="0" w:after="0" w:afterAutospacing="0"/>
        <w:jc w:val="both"/>
        <w:rPr>
          <w:sz w:val="16"/>
          <w:szCs w:val="16"/>
        </w:rPr>
      </w:pPr>
    </w:p>
    <w:p w:rsidR="008D78B5" w:rsidRPr="009545B8" w:rsidRDefault="008D78B5" w:rsidP="008D78B5">
      <w:pPr>
        <w:pStyle w:val="a8"/>
        <w:shd w:val="clear" w:color="auto" w:fill="FFFFFF"/>
        <w:spacing w:before="0" w:beforeAutospacing="0" w:after="0" w:afterAutospacing="0"/>
        <w:ind w:firstLine="708"/>
        <w:jc w:val="both"/>
        <w:rPr>
          <w:sz w:val="28"/>
          <w:szCs w:val="28"/>
        </w:rPr>
      </w:pPr>
      <w:r>
        <w:rPr>
          <w:sz w:val="28"/>
          <w:szCs w:val="28"/>
        </w:rPr>
        <w:t>Показателями качества</w:t>
      </w:r>
      <w:r w:rsidRPr="009545B8">
        <w:rPr>
          <w:sz w:val="28"/>
          <w:szCs w:val="28"/>
        </w:rPr>
        <w:t xml:space="preserve"> медицинской помощи </w:t>
      </w:r>
      <w:r>
        <w:rPr>
          <w:sz w:val="28"/>
          <w:szCs w:val="28"/>
        </w:rPr>
        <w:t xml:space="preserve">являются </w:t>
      </w:r>
      <w:r w:rsidRPr="009545B8">
        <w:rPr>
          <w:sz w:val="28"/>
          <w:szCs w:val="28"/>
        </w:rPr>
        <w:t>своевременность оказания медицинской помощи, правильность выбора методов профилактики, диагностики, лечения и реабилитации при ее оказании, степень достижения запланированного результата.</w:t>
      </w:r>
    </w:p>
    <w:p w:rsidR="008D78B5" w:rsidRDefault="008D78B5" w:rsidP="008D78B5">
      <w:pPr>
        <w:ind w:firstLine="708"/>
        <w:jc w:val="both"/>
        <w:rPr>
          <w:sz w:val="28"/>
          <w:szCs w:val="28"/>
        </w:rPr>
      </w:pPr>
      <w:bookmarkStart w:id="65" w:name="_Hlk208408398"/>
      <w:r w:rsidRPr="00AB576D">
        <w:rPr>
          <w:rFonts w:eastAsiaTheme="minorHAnsi"/>
          <w:sz w:val="28"/>
          <w:szCs w:val="28"/>
          <w:lang w:eastAsia="en-US"/>
        </w:rPr>
        <w:t xml:space="preserve">С целью </w:t>
      </w:r>
      <w:bookmarkStart w:id="66" w:name="_Hlk207005896"/>
      <w:r w:rsidRPr="00AB576D">
        <w:rPr>
          <w:rFonts w:eastAsiaTheme="minorHAnsi"/>
          <w:sz w:val="28"/>
          <w:szCs w:val="28"/>
          <w:lang w:eastAsia="en-US"/>
        </w:rPr>
        <w:t xml:space="preserve">защиты прав </w:t>
      </w:r>
      <w:r>
        <w:rPr>
          <w:rFonts w:eastAsiaTheme="minorHAnsi"/>
          <w:sz w:val="28"/>
          <w:szCs w:val="28"/>
          <w:lang w:eastAsia="en-US"/>
        </w:rPr>
        <w:t xml:space="preserve">граждан, </w:t>
      </w:r>
      <w:r w:rsidRPr="00AB576D">
        <w:rPr>
          <w:rFonts w:eastAsiaTheme="minorHAnsi"/>
          <w:sz w:val="28"/>
          <w:szCs w:val="28"/>
          <w:lang w:eastAsia="en-US"/>
        </w:rPr>
        <w:t xml:space="preserve">застрахованных в </w:t>
      </w:r>
      <w:r>
        <w:rPr>
          <w:rFonts w:eastAsiaTheme="minorHAnsi"/>
          <w:sz w:val="28"/>
          <w:szCs w:val="28"/>
          <w:lang w:eastAsia="en-US"/>
        </w:rPr>
        <w:t>системе обязательного медицинского страхования</w:t>
      </w:r>
      <w:r>
        <w:rPr>
          <w:rStyle w:val="ac"/>
          <w:rFonts w:eastAsiaTheme="minorHAnsi"/>
          <w:sz w:val="28"/>
          <w:szCs w:val="28"/>
          <w:lang w:eastAsia="en-US"/>
        </w:rPr>
        <w:footnoteReference w:id="60"/>
      </w:r>
      <w:r>
        <w:rPr>
          <w:rFonts w:eastAsiaTheme="minorHAnsi"/>
          <w:sz w:val="28"/>
          <w:szCs w:val="28"/>
          <w:lang w:eastAsia="en-US"/>
        </w:rPr>
        <w:t xml:space="preserve"> </w:t>
      </w:r>
      <w:bookmarkEnd w:id="66"/>
      <w:r>
        <w:rPr>
          <w:sz w:val="28"/>
          <w:szCs w:val="28"/>
        </w:rPr>
        <w:t>страховой медицинской организацией</w:t>
      </w:r>
      <w:r>
        <w:rPr>
          <w:rStyle w:val="ac"/>
          <w:sz w:val="28"/>
          <w:szCs w:val="28"/>
        </w:rPr>
        <w:footnoteReference w:id="61"/>
      </w:r>
      <w:r>
        <w:rPr>
          <w:sz w:val="28"/>
          <w:szCs w:val="28"/>
        </w:rPr>
        <w:t xml:space="preserve"> и Фондом ОМС </w:t>
      </w:r>
      <w:r>
        <w:rPr>
          <w:rFonts w:eastAsiaTheme="minorHAnsi"/>
          <w:sz w:val="28"/>
          <w:szCs w:val="28"/>
          <w:lang w:eastAsia="en-US"/>
        </w:rPr>
        <w:t>осуществляется</w:t>
      </w:r>
      <w:r w:rsidRPr="00AB576D">
        <w:rPr>
          <w:rFonts w:eastAsiaTheme="minorHAnsi"/>
          <w:sz w:val="28"/>
          <w:szCs w:val="28"/>
          <w:lang w:eastAsia="en-US"/>
        </w:rPr>
        <w:t xml:space="preserve"> контроль объемов, сроков, качества и условий предоставления медицинской помощи</w:t>
      </w:r>
      <w:r>
        <w:rPr>
          <w:rFonts w:eastAsiaTheme="minorHAnsi"/>
          <w:sz w:val="28"/>
          <w:szCs w:val="28"/>
          <w:lang w:eastAsia="en-US"/>
        </w:rPr>
        <w:t xml:space="preserve">, оказываемой в рамках ОМС, </w:t>
      </w:r>
      <w:r w:rsidRPr="00AB576D">
        <w:rPr>
          <w:rFonts w:eastAsiaTheme="minorHAnsi"/>
          <w:sz w:val="28"/>
          <w:szCs w:val="28"/>
          <w:lang w:eastAsia="en-US"/>
        </w:rPr>
        <w:t xml:space="preserve"> </w:t>
      </w:r>
      <w:r w:rsidRPr="00AB576D">
        <w:rPr>
          <w:sz w:val="28"/>
          <w:szCs w:val="28"/>
        </w:rPr>
        <w:t>посредством проведения медико-экономическ</w:t>
      </w:r>
      <w:r>
        <w:rPr>
          <w:sz w:val="28"/>
          <w:szCs w:val="28"/>
        </w:rPr>
        <w:t>ой</w:t>
      </w:r>
      <w:r w:rsidRPr="00AB576D">
        <w:rPr>
          <w:sz w:val="28"/>
          <w:szCs w:val="28"/>
        </w:rPr>
        <w:t xml:space="preserve"> экспертиз</w:t>
      </w:r>
      <w:r>
        <w:rPr>
          <w:sz w:val="28"/>
          <w:szCs w:val="28"/>
        </w:rPr>
        <w:t>ы</w:t>
      </w:r>
      <w:r w:rsidRPr="00AB576D">
        <w:rPr>
          <w:sz w:val="28"/>
          <w:szCs w:val="28"/>
        </w:rPr>
        <w:t xml:space="preserve"> (далее – МЭЭ) и экспертиз</w:t>
      </w:r>
      <w:r>
        <w:rPr>
          <w:sz w:val="28"/>
          <w:szCs w:val="28"/>
        </w:rPr>
        <w:t>ы</w:t>
      </w:r>
      <w:r w:rsidRPr="00AB576D">
        <w:rPr>
          <w:sz w:val="28"/>
          <w:szCs w:val="28"/>
        </w:rPr>
        <w:t xml:space="preserve"> качества оказания медицинской помощи (далее – ЭКМП).</w:t>
      </w:r>
    </w:p>
    <w:bookmarkEnd w:id="65"/>
    <w:p w:rsidR="008D78B5" w:rsidRDefault="008D78B5" w:rsidP="008D78B5">
      <w:pPr>
        <w:ind w:firstLine="708"/>
        <w:jc w:val="both"/>
        <w:rPr>
          <w:sz w:val="28"/>
          <w:szCs w:val="28"/>
        </w:rPr>
      </w:pPr>
      <w:r>
        <w:rPr>
          <w:sz w:val="28"/>
          <w:szCs w:val="28"/>
        </w:rPr>
        <w:t>Наибольшее количество экспертиз проведено по результатам медицинской помощи, оказанной амбулаторно. Доля экспертных мероприятий</w:t>
      </w:r>
      <w:r w:rsidRPr="008449DA">
        <w:rPr>
          <w:sz w:val="28"/>
          <w:szCs w:val="28"/>
        </w:rPr>
        <w:t xml:space="preserve"> </w:t>
      </w:r>
      <w:r>
        <w:rPr>
          <w:sz w:val="28"/>
          <w:szCs w:val="28"/>
        </w:rPr>
        <w:t>по результатам медицинской помощи, оказанной амбулаторно, в общем объеме проведенных экспертиз составила 66,1% – МЭЭ и 60,5% – ЭКПМ.</w:t>
      </w:r>
    </w:p>
    <w:p w:rsidR="008D78B5" w:rsidRDefault="008D78B5" w:rsidP="008D78B5">
      <w:pPr>
        <w:autoSpaceDE w:val="0"/>
        <w:autoSpaceDN w:val="0"/>
        <w:adjustRightInd w:val="0"/>
        <w:ind w:firstLine="708"/>
        <w:jc w:val="both"/>
        <w:rPr>
          <w:rFonts w:eastAsiaTheme="minorHAnsi"/>
          <w:bCs/>
          <w:sz w:val="28"/>
          <w:szCs w:val="28"/>
          <w:lang w:eastAsia="en-US"/>
        </w:rPr>
      </w:pPr>
      <w:r>
        <w:rPr>
          <w:sz w:val="28"/>
          <w:szCs w:val="28"/>
        </w:rPr>
        <w:t>В соответствии с частью 4 статьи 40 Федерального закона №326-ФЗ</w:t>
      </w:r>
      <w:r>
        <w:rPr>
          <w:rStyle w:val="ac"/>
          <w:sz w:val="28"/>
          <w:szCs w:val="28"/>
        </w:rPr>
        <w:footnoteReference w:id="62"/>
      </w:r>
      <w:r>
        <w:rPr>
          <w:sz w:val="28"/>
          <w:szCs w:val="28"/>
        </w:rPr>
        <w:t xml:space="preserve"> медико-экономическая экспертиза проводится </w:t>
      </w:r>
      <w:r w:rsidRPr="0094402D">
        <w:rPr>
          <w:rFonts w:eastAsiaTheme="minorHAnsi"/>
          <w:bCs/>
          <w:sz w:val="28"/>
          <w:szCs w:val="28"/>
          <w:lang w:eastAsia="en-US"/>
        </w:rPr>
        <w:t xml:space="preserve">с целью установления соответствия фактических сроков оказания медицинской помощи, объемов медицинской </w:t>
      </w:r>
      <w:r w:rsidRPr="0094402D">
        <w:rPr>
          <w:rFonts w:eastAsiaTheme="minorHAnsi"/>
          <w:bCs/>
          <w:sz w:val="28"/>
          <w:szCs w:val="28"/>
          <w:lang w:eastAsia="en-US"/>
        </w:rPr>
        <w:lastRenderedPageBreak/>
        <w:t>помощи, предъявленных к оплате, записям в первичной медицинской документации и учетно-отчетной документации медицинской организации.</w:t>
      </w:r>
    </w:p>
    <w:p w:rsidR="008D78B5" w:rsidRDefault="008D78B5" w:rsidP="008D78B5">
      <w:pPr>
        <w:autoSpaceDE w:val="0"/>
        <w:autoSpaceDN w:val="0"/>
        <w:adjustRightInd w:val="0"/>
        <w:ind w:firstLine="708"/>
        <w:jc w:val="both"/>
        <w:rPr>
          <w:rFonts w:eastAsiaTheme="minorHAnsi"/>
          <w:bCs/>
          <w:sz w:val="28"/>
          <w:szCs w:val="28"/>
          <w:lang w:eastAsia="en-US"/>
        </w:rPr>
      </w:pPr>
      <w:bookmarkStart w:id="67" w:name="_Hlk208408416"/>
      <w:r>
        <w:rPr>
          <w:rFonts w:eastAsiaTheme="minorHAnsi"/>
          <w:bCs/>
          <w:sz w:val="28"/>
          <w:szCs w:val="28"/>
          <w:lang w:eastAsia="en-US"/>
        </w:rPr>
        <w:t>За 2019-2024 годы подверглись медико-экономической экспертизе               19 414 страховых случая. По результатам МЭЭ выявлено 1 804 нарушения, то есть на один страховой случай приходится 0,1 нарушения.</w:t>
      </w:r>
    </w:p>
    <w:bookmarkEnd w:id="67"/>
    <w:p w:rsidR="008D78B5" w:rsidRDefault="008D78B5" w:rsidP="008D78B5">
      <w:pPr>
        <w:ind w:firstLine="708"/>
        <w:jc w:val="both"/>
        <w:rPr>
          <w:sz w:val="28"/>
          <w:szCs w:val="28"/>
        </w:rPr>
      </w:pPr>
      <w:r>
        <w:rPr>
          <w:sz w:val="28"/>
          <w:szCs w:val="28"/>
        </w:rPr>
        <w:t>Информация о результатах МЭЭ, проведенной в анализируемом периоде, представлена в таблице 11.</w:t>
      </w:r>
    </w:p>
    <w:p w:rsidR="008D78B5" w:rsidRDefault="008D78B5" w:rsidP="008D78B5">
      <w:pPr>
        <w:ind w:firstLine="708"/>
        <w:jc w:val="right"/>
        <w:rPr>
          <w:sz w:val="28"/>
          <w:szCs w:val="28"/>
        </w:rPr>
      </w:pPr>
      <w:r>
        <w:rPr>
          <w:sz w:val="28"/>
          <w:szCs w:val="28"/>
        </w:rPr>
        <w:t>Таблица 11</w:t>
      </w:r>
    </w:p>
    <w:p w:rsidR="008D78B5" w:rsidRPr="001A596C" w:rsidRDefault="008D78B5" w:rsidP="008D78B5">
      <w:pPr>
        <w:ind w:firstLine="708"/>
        <w:jc w:val="right"/>
        <w:rPr>
          <w:sz w:val="6"/>
          <w:szCs w:val="6"/>
        </w:rPr>
      </w:pPr>
    </w:p>
    <w:tbl>
      <w:tblPr>
        <w:tblW w:w="9865" w:type="dxa"/>
        <w:tblInd w:w="-147" w:type="dxa"/>
        <w:tblLook w:val="04A0" w:firstRow="1" w:lastRow="0" w:firstColumn="1" w:lastColumn="0" w:noHBand="0" w:noVBand="1"/>
      </w:tblPr>
      <w:tblGrid>
        <w:gridCol w:w="3513"/>
        <w:gridCol w:w="794"/>
        <w:gridCol w:w="794"/>
        <w:gridCol w:w="794"/>
        <w:gridCol w:w="794"/>
        <w:gridCol w:w="794"/>
        <w:gridCol w:w="794"/>
        <w:gridCol w:w="794"/>
        <w:gridCol w:w="794"/>
      </w:tblGrid>
      <w:tr w:rsidR="008D78B5" w:rsidRPr="001A596C" w:rsidTr="008D78B5">
        <w:trPr>
          <w:trHeight w:val="283"/>
          <w:tblHeader/>
        </w:trPr>
        <w:tc>
          <w:tcPr>
            <w:tcW w:w="3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Наименование показателя</w:t>
            </w:r>
          </w:p>
        </w:tc>
        <w:tc>
          <w:tcPr>
            <w:tcW w:w="4764" w:type="dxa"/>
            <w:gridSpan w:val="6"/>
            <w:tcBorders>
              <w:top w:val="single" w:sz="4" w:space="0" w:color="auto"/>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Период</w:t>
            </w:r>
          </w:p>
        </w:tc>
        <w:tc>
          <w:tcPr>
            <w:tcW w:w="794" w:type="dxa"/>
            <w:vMerge w:val="restart"/>
            <w:tcBorders>
              <w:top w:val="single" w:sz="4" w:space="0" w:color="auto"/>
              <w:left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Итого за весь период</w:t>
            </w:r>
          </w:p>
        </w:tc>
        <w:tc>
          <w:tcPr>
            <w:tcW w:w="794" w:type="dxa"/>
            <w:vMerge w:val="restart"/>
            <w:tcBorders>
              <w:top w:val="single" w:sz="4" w:space="0" w:color="auto"/>
              <w:left w:val="single" w:sz="4" w:space="0" w:color="auto"/>
              <w:right w:val="single" w:sz="4" w:space="0" w:color="auto"/>
            </w:tcBorders>
            <w:shd w:val="clear" w:color="auto" w:fill="auto"/>
            <w:vAlign w:val="center"/>
            <w:hideMark/>
          </w:tcPr>
          <w:p w:rsidR="008D78B5" w:rsidRPr="001A596C" w:rsidRDefault="008D78B5" w:rsidP="008D78B5">
            <w:pPr>
              <w:ind w:left="-157" w:right="-107"/>
              <w:jc w:val="center"/>
              <w:rPr>
                <w:color w:val="000000"/>
                <w:sz w:val="18"/>
                <w:szCs w:val="18"/>
              </w:rPr>
            </w:pPr>
            <w:r w:rsidRPr="001A596C">
              <w:rPr>
                <w:color w:val="000000"/>
                <w:sz w:val="18"/>
                <w:szCs w:val="18"/>
              </w:rPr>
              <w:t xml:space="preserve">Доля в общем </w:t>
            </w:r>
            <w:proofErr w:type="gramStart"/>
            <w:r w:rsidRPr="001A596C">
              <w:rPr>
                <w:color w:val="000000"/>
                <w:sz w:val="18"/>
                <w:szCs w:val="18"/>
              </w:rPr>
              <w:t>объеме</w:t>
            </w:r>
            <w:r>
              <w:rPr>
                <w:color w:val="000000"/>
                <w:sz w:val="18"/>
                <w:szCs w:val="18"/>
              </w:rPr>
              <w:t xml:space="preserve">, </w:t>
            </w:r>
            <w:r w:rsidRPr="001A596C">
              <w:rPr>
                <w:color w:val="000000"/>
                <w:sz w:val="18"/>
                <w:szCs w:val="18"/>
              </w:rPr>
              <w:t xml:space="preserve"> </w:t>
            </w:r>
            <w:r>
              <w:rPr>
                <w:color w:val="000000"/>
                <w:sz w:val="18"/>
                <w:szCs w:val="18"/>
              </w:rPr>
              <w:t xml:space="preserve"> </w:t>
            </w:r>
            <w:proofErr w:type="gramEnd"/>
            <w:r w:rsidRPr="001A596C">
              <w:rPr>
                <w:color w:val="000000"/>
                <w:sz w:val="18"/>
                <w:szCs w:val="18"/>
              </w:rPr>
              <w:t>%</w:t>
            </w:r>
          </w:p>
        </w:tc>
      </w:tr>
      <w:tr w:rsidR="008D78B5" w:rsidRPr="001A596C" w:rsidTr="008D78B5">
        <w:trPr>
          <w:trHeight w:val="420"/>
          <w:tblHeader/>
        </w:trPr>
        <w:tc>
          <w:tcPr>
            <w:tcW w:w="3513" w:type="dxa"/>
            <w:vMerge/>
            <w:tcBorders>
              <w:top w:val="single" w:sz="4" w:space="0" w:color="auto"/>
              <w:left w:val="single" w:sz="4" w:space="0" w:color="auto"/>
              <w:bottom w:val="single" w:sz="4" w:space="0" w:color="auto"/>
              <w:right w:val="single" w:sz="4" w:space="0" w:color="auto"/>
            </w:tcBorders>
            <w:vAlign w:val="center"/>
            <w:hideMark/>
          </w:tcPr>
          <w:p w:rsidR="008D78B5" w:rsidRPr="001A596C" w:rsidRDefault="008D78B5" w:rsidP="008D78B5">
            <w:pPr>
              <w:rPr>
                <w:color w:val="000000"/>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2019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2020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2021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2022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2023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2024 год</w:t>
            </w:r>
          </w:p>
        </w:tc>
        <w:tc>
          <w:tcPr>
            <w:tcW w:w="794" w:type="dxa"/>
            <w:vMerge/>
            <w:tcBorders>
              <w:left w:val="single" w:sz="4" w:space="0" w:color="auto"/>
              <w:bottom w:val="single" w:sz="4" w:space="0" w:color="auto"/>
              <w:right w:val="single" w:sz="4" w:space="0" w:color="auto"/>
            </w:tcBorders>
            <w:vAlign w:val="center"/>
            <w:hideMark/>
          </w:tcPr>
          <w:p w:rsidR="008D78B5" w:rsidRPr="001A596C" w:rsidRDefault="008D78B5" w:rsidP="008D78B5">
            <w:pPr>
              <w:rPr>
                <w:color w:val="000000"/>
                <w:sz w:val="18"/>
                <w:szCs w:val="18"/>
              </w:rPr>
            </w:pPr>
          </w:p>
        </w:tc>
        <w:tc>
          <w:tcPr>
            <w:tcW w:w="794" w:type="dxa"/>
            <w:vMerge/>
            <w:tcBorders>
              <w:left w:val="single" w:sz="4" w:space="0" w:color="auto"/>
              <w:bottom w:val="single" w:sz="4" w:space="0" w:color="auto"/>
              <w:right w:val="single" w:sz="4" w:space="0" w:color="auto"/>
            </w:tcBorders>
            <w:vAlign w:val="center"/>
            <w:hideMark/>
          </w:tcPr>
          <w:p w:rsidR="008D78B5" w:rsidRPr="001A596C" w:rsidRDefault="008D78B5" w:rsidP="008D78B5">
            <w:pPr>
              <w:rPr>
                <w:color w:val="000000"/>
                <w:sz w:val="18"/>
                <w:szCs w:val="18"/>
              </w:rPr>
            </w:pPr>
          </w:p>
        </w:tc>
      </w:tr>
      <w:tr w:rsidR="008D78B5" w:rsidRPr="001A596C" w:rsidTr="008D78B5">
        <w:trPr>
          <w:trHeight w:val="255"/>
          <w:tblHeader/>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5</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7</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9</w:t>
            </w:r>
          </w:p>
        </w:tc>
      </w:tr>
      <w:tr w:rsidR="008D78B5" w:rsidRPr="001A596C" w:rsidTr="008D78B5">
        <w:trPr>
          <w:trHeight w:val="624"/>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b/>
                <w:bCs/>
                <w:color w:val="000000"/>
                <w:sz w:val="18"/>
                <w:szCs w:val="18"/>
              </w:rPr>
            </w:pPr>
            <w:bookmarkStart w:id="68" w:name="RANGE!A6"/>
            <w:r w:rsidRPr="001A596C">
              <w:rPr>
                <w:b/>
                <w:bCs/>
                <w:color w:val="000000"/>
                <w:sz w:val="18"/>
                <w:szCs w:val="18"/>
              </w:rPr>
              <w:t>Количество страховых случаев, подвергшихся МЭЭ (ед.), в том числе по медицинской помощи оказанной:</w:t>
            </w:r>
            <w:bookmarkEnd w:id="68"/>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3 919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3 463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3 719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3 008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2 862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2 443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19 414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100,0</w:t>
            </w:r>
          </w:p>
        </w:tc>
      </w:tr>
      <w:tr w:rsidR="008D78B5" w:rsidRPr="001A596C" w:rsidTr="008D78B5">
        <w:trPr>
          <w:trHeight w:val="255"/>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амбулаторно</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2 563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2 234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2 671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2 041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1 822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1 497</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12 828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66,1</w:t>
            </w:r>
          </w:p>
        </w:tc>
      </w:tr>
      <w:tr w:rsidR="008D78B5" w:rsidRPr="001A596C" w:rsidTr="008D78B5">
        <w:trPr>
          <w:trHeight w:val="255"/>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стационарно</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1 018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896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740</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668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763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728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4 813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24,8</w:t>
            </w:r>
          </w:p>
        </w:tc>
      </w:tr>
      <w:tr w:rsidR="008D78B5" w:rsidRPr="001A596C" w:rsidTr="008D78B5">
        <w:trPr>
          <w:trHeight w:val="397"/>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в дневном стационаре и вне медицинской организации</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338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333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308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299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277</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218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1 773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9,1</w:t>
            </w:r>
          </w:p>
        </w:tc>
      </w:tr>
      <w:tr w:rsidR="008D78B5" w:rsidRPr="001A596C" w:rsidTr="008D78B5">
        <w:trPr>
          <w:trHeight w:val="397"/>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b/>
                <w:bCs/>
                <w:color w:val="000000"/>
                <w:sz w:val="18"/>
                <w:szCs w:val="18"/>
              </w:rPr>
            </w:pPr>
            <w:r w:rsidRPr="001A596C">
              <w:rPr>
                <w:b/>
                <w:bCs/>
                <w:color w:val="000000"/>
                <w:sz w:val="18"/>
                <w:szCs w:val="18"/>
              </w:rPr>
              <w:t>Количество и виды выявленных нарушений (ед.), в том числе:</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139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326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546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323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206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264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1 804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b/>
                <w:bCs/>
                <w:color w:val="000000"/>
                <w:sz w:val="18"/>
                <w:szCs w:val="18"/>
              </w:rPr>
            </w:pPr>
            <w:r w:rsidRPr="001A596C">
              <w:rPr>
                <w:b/>
                <w:bCs/>
                <w:color w:val="000000"/>
                <w:sz w:val="18"/>
                <w:szCs w:val="18"/>
              </w:rPr>
              <w:t>100,0</w:t>
            </w:r>
          </w:p>
        </w:tc>
      </w:tr>
      <w:tr w:rsidR="008D78B5" w:rsidRPr="001A596C" w:rsidTr="008D78B5">
        <w:trPr>
          <w:trHeight w:val="794"/>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непредставление первичной медицинской документации, подтверждающей факт оказания застрахованному лицу медицинской помощи</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57</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62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56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61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299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16,6</w:t>
            </w:r>
          </w:p>
        </w:tc>
      </w:tr>
      <w:tr w:rsidR="008D78B5" w:rsidRPr="001A596C" w:rsidTr="008D78B5">
        <w:trPr>
          <w:trHeight w:val="1474"/>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80</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89</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4,9</w:t>
            </w:r>
          </w:p>
        </w:tc>
      </w:tr>
      <w:tr w:rsidR="008D78B5" w:rsidRPr="001A596C" w:rsidTr="008D78B5">
        <w:trPr>
          <w:trHeight w:val="255"/>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непрофильная госпитализация</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0,7</w:t>
            </w:r>
          </w:p>
        </w:tc>
      </w:tr>
      <w:tr w:rsidR="008D78B5" w:rsidRPr="001A596C" w:rsidTr="008D78B5">
        <w:trPr>
          <w:trHeight w:val="567"/>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наличие признаков искажения сведений, представленных в медицинской документации</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7</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52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4,6</w:t>
            </w:r>
          </w:p>
        </w:tc>
      </w:tr>
      <w:tr w:rsidR="008D78B5" w:rsidRPr="001A596C" w:rsidTr="008D78B5">
        <w:trPr>
          <w:trHeight w:val="567"/>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несоответствие данных первичной медицинской документации данным реестра счетов</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111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102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40</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66</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98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445</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24,7</w:t>
            </w:r>
          </w:p>
        </w:tc>
      </w:tr>
      <w:tr w:rsidR="008D78B5" w:rsidRPr="001A596C" w:rsidTr="008D78B5">
        <w:trPr>
          <w:trHeight w:val="567"/>
        </w:trPr>
        <w:tc>
          <w:tcPr>
            <w:tcW w:w="3513" w:type="dxa"/>
            <w:tcBorders>
              <w:top w:val="nil"/>
              <w:left w:val="single" w:sz="4" w:space="0" w:color="auto"/>
              <w:bottom w:val="single" w:sz="4" w:space="0" w:color="auto"/>
              <w:right w:val="single" w:sz="4" w:space="0" w:color="auto"/>
            </w:tcBorders>
            <w:shd w:val="clear" w:color="auto" w:fill="auto"/>
            <w:hideMark/>
          </w:tcPr>
          <w:p w:rsidR="008D78B5" w:rsidRPr="001A596C" w:rsidRDefault="008D78B5" w:rsidP="008D78B5">
            <w:pPr>
              <w:rPr>
                <w:color w:val="000000"/>
                <w:sz w:val="18"/>
                <w:szCs w:val="18"/>
              </w:rPr>
            </w:pPr>
            <w:r w:rsidRPr="001A596C">
              <w:rPr>
                <w:color w:val="000000"/>
                <w:sz w:val="18"/>
                <w:szCs w:val="18"/>
              </w:rPr>
              <w:t>нарушение условий оказания медицинской помощи, включая нарушение сроков ее ожидания</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0,1</w:t>
            </w:r>
          </w:p>
        </w:tc>
      </w:tr>
      <w:tr w:rsidR="008D78B5" w:rsidRPr="001A596C" w:rsidTr="008D78B5">
        <w:trPr>
          <w:trHeight w:val="255"/>
        </w:trPr>
        <w:tc>
          <w:tcPr>
            <w:tcW w:w="3513" w:type="dxa"/>
            <w:tcBorders>
              <w:top w:val="nil"/>
              <w:left w:val="single" w:sz="4" w:space="0" w:color="auto"/>
              <w:bottom w:val="single" w:sz="4" w:space="0" w:color="auto"/>
              <w:right w:val="single" w:sz="4" w:space="0" w:color="auto"/>
            </w:tcBorders>
            <w:shd w:val="clear" w:color="auto" w:fill="auto"/>
            <w:vAlign w:val="center"/>
            <w:hideMark/>
          </w:tcPr>
          <w:p w:rsidR="008D78B5" w:rsidRPr="001A596C" w:rsidRDefault="008D78B5" w:rsidP="008D78B5">
            <w:pPr>
              <w:rPr>
                <w:color w:val="000000"/>
                <w:sz w:val="18"/>
                <w:szCs w:val="18"/>
              </w:rPr>
            </w:pPr>
            <w:r w:rsidRPr="001A596C">
              <w:rPr>
                <w:color w:val="000000"/>
                <w:sz w:val="18"/>
                <w:szCs w:val="18"/>
              </w:rPr>
              <w:t xml:space="preserve">прочие нарушения </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51</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138</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427</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234</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23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873</w:t>
            </w:r>
          </w:p>
        </w:tc>
        <w:tc>
          <w:tcPr>
            <w:tcW w:w="794" w:type="dxa"/>
            <w:tcBorders>
              <w:top w:val="nil"/>
              <w:left w:val="nil"/>
              <w:bottom w:val="single" w:sz="4" w:space="0" w:color="auto"/>
              <w:right w:val="single" w:sz="4" w:space="0" w:color="auto"/>
            </w:tcBorders>
            <w:shd w:val="clear" w:color="auto" w:fill="auto"/>
            <w:vAlign w:val="center"/>
            <w:hideMark/>
          </w:tcPr>
          <w:p w:rsidR="008D78B5" w:rsidRPr="001A596C" w:rsidRDefault="008D78B5" w:rsidP="008D78B5">
            <w:pPr>
              <w:jc w:val="center"/>
              <w:rPr>
                <w:color w:val="000000"/>
                <w:sz w:val="18"/>
                <w:szCs w:val="18"/>
              </w:rPr>
            </w:pPr>
            <w:r w:rsidRPr="001A596C">
              <w:rPr>
                <w:color w:val="000000"/>
                <w:sz w:val="18"/>
                <w:szCs w:val="18"/>
              </w:rPr>
              <w:t>48,4</w:t>
            </w:r>
          </w:p>
        </w:tc>
      </w:tr>
    </w:tbl>
    <w:p w:rsidR="008D78B5" w:rsidRPr="00765841" w:rsidRDefault="008D78B5" w:rsidP="008D78B5">
      <w:pPr>
        <w:ind w:firstLine="708"/>
        <w:jc w:val="both"/>
      </w:pPr>
    </w:p>
    <w:p w:rsidR="008D78B5" w:rsidRDefault="008D78B5" w:rsidP="008D78B5">
      <w:pPr>
        <w:ind w:firstLine="708"/>
        <w:jc w:val="both"/>
        <w:rPr>
          <w:sz w:val="28"/>
          <w:szCs w:val="28"/>
        </w:rPr>
      </w:pPr>
      <w:bookmarkStart w:id="69" w:name="_Hlk208408448"/>
      <w:r>
        <w:rPr>
          <w:sz w:val="28"/>
          <w:szCs w:val="28"/>
        </w:rPr>
        <w:t>Анализ выявленных нарушений по итогам МЭЭ за анализируемый период в целом показал, что в общем объеме нарушений наиболее частыми являются:</w:t>
      </w:r>
    </w:p>
    <w:p w:rsidR="008D78B5" w:rsidRDefault="008D78B5" w:rsidP="008D78B5">
      <w:pPr>
        <w:ind w:firstLine="708"/>
        <w:jc w:val="both"/>
        <w:rPr>
          <w:color w:val="000000"/>
          <w:sz w:val="28"/>
          <w:szCs w:val="28"/>
        </w:rPr>
      </w:pPr>
      <w:r>
        <w:rPr>
          <w:sz w:val="28"/>
          <w:szCs w:val="28"/>
        </w:rPr>
        <w:t>- </w:t>
      </w:r>
      <w:r w:rsidRPr="008449DA">
        <w:rPr>
          <w:color w:val="000000"/>
          <w:sz w:val="28"/>
          <w:szCs w:val="28"/>
        </w:rPr>
        <w:t>несоответствие данных первичной медицинской документации данным реестра счетов</w:t>
      </w:r>
      <w:r>
        <w:rPr>
          <w:color w:val="000000"/>
          <w:sz w:val="28"/>
          <w:szCs w:val="28"/>
        </w:rPr>
        <w:t xml:space="preserve"> – 24,7%;</w:t>
      </w:r>
    </w:p>
    <w:p w:rsidR="008D78B5" w:rsidRDefault="008D78B5" w:rsidP="008D78B5">
      <w:pPr>
        <w:ind w:firstLine="708"/>
        <w:jc w:val="both"/>
        <w:rPr>
          <w:color w:val="000000"/>
          <w:sz w:val="28"/>
          <w:szCs w:val="28"/>
        </w:rPr>
      </w:pPr>
      <w:r w:rsidRPr="00BC07AD">
        <w:rPr>
          <w:sz w:val="28"/>
          <w:szCs w:val="28"/>
        </w:rPr>
        <w:t>- </w:t>
      </w:r>
      <w:r w:rsidRPr="00BC07AD">
        <w:rPr>
          <w:color w:val="000000"/>
          <w:sz w:val="28"/>
          <w:szCs w:val="28"/>
        </w:rPr>
        <w:t>непредставление первичной медицинской документации, подтверждающей факт оказания застрахованному лицу медицинской помощи – 16,6%</w:t>
      </w:r>
      <w:r>
        <w:rPr>
          <w:color w:val="000000"/>
          <w:sz w:val="28"/>
          <w:szCs w:val="28"/>
        </w:rPr>
        <w:t>;</w:t>
      </w:r>
    </w:p>
    <w:p w:rsidR="008D78B5" w:rsidRPr="00BC07AD" w:rsidRDefault="008D78B5" w:rsidP="008D78B5">
      <w:pPr>
        <w:ind w:firstLine="708"/>
        <w:jc w:val="both"/>
        <w:rPr>
          <w:color w:val="000000"/>
          <w:sz w:val="28"/>
          <w:szCs w:val="28"/>
        </w:rPr>
      </w:pPr>
      <w:r>
        <w:rPr>
          <w:sz w:val="28"/>
          <w:szCs w:val="28"/>
        </w:rPr>
        <w:t>- </w:t>
      </w:r>
      <w:r w:rsidRPr="00BC07AD">
        <w:rPr>
          <w:sz w:val="28"/>
          <w:szCs w:val="28"/>
        </w:rPr>
        <w:t xml:space="preserve">прочие </w:t>
      </w:r>
      <w:r w:rsidRPr="00BC07AD">
        <w:rPr>
          <w:color w:val="000000"/>
          <w:sz w:val="28"/>
          <w:szCs w:val="28"/>
        </w:rPr>
        <w:t>нарушения</w:t>
      </w:r>
      <w:r>
        <w:rPr>
          <w:color w:val="000000"/>
          <w:sz w:val="28"/>
          <w:szCs w:val="28"/>
        </w:rPr>
        <w:t xml:space="preserve"> </w:t>
      </w:r>
      <w:r w:rsidRPr="00BC07AD">
        <w:rPr>
          <w:color w:val="000000"/>
          <w:sz w:val="28"/>
          <w:szCs w:val="28"/>
        </w:rPr>
        <w:t>– 48,4%</w:t>
      </w:r>
      <w:r>
        <w:rPr>
          <w:color w:val="000000"/>
          <w:sz w:val="28"/>
          <w:szCs w:val="28"/>
        </w:rPr>
        <w:t>.</w:t>
      </w:r>
    </w:p>
    <w:bookmarkEnd w:id="69"/>
    <w:p w:rsidR="008D78B5" w:rsidRPr="006B09DA" w:rsidRDefault="008D78B5" w:rsidP="008D78B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w:t>
      </w:r>
      <w:r w:rsidRPr="006B09DA">
        <w:rPr>
          <w:rFonts w:eastAsiaTheme="minorHAnsi"/>
          <w:sz w:val="28"/>
          <w:szCs w:val="28"/>
          <w:lang w:eastAsia="en-US"/>
        </w:rPr>
        <w:t xml:space="preserve"> соответствии с частью 6 статьи 40 </w:t>
      </w:r>
      <w:r w:rsidRPr="006B09DA">
        <w:rPr>
          <w:sz w:val="28"/>
          <w:szCs w:val="28"/>
        </w:rPr>
        <w:t>Федерального закона №326-ФЗ</w:t>
      </w:r>
      <w:r w:rsidRPr="006B09DA">
        <w:rPr>
          <w:rFonts w:eastAsiaTheme="minorHAnsi"/>
          <w:sz w:val="28"/>
          <w:szCs w:val="28"/>
          <w:lang w:eastAsia="en-US"/>
        </w:rPr>
        <w:t xml:space="preserve"> </w:t>
      </w:r>
      <w:r>
        <w:rPr>
          <w:rFonts w:eastAsiaTheme="minorHAnsi"/>
          <w:sz w:val="28"/>
          <w:szCs w:val="28"/>
          <w:lang w:eastAsia="en-US"/>
        </w:rPr>
        <w:t>в анализируемом периоде проводилась ЭКМП</w:t>
      </w:r>
      <w:r w:rsidRPr="006B09DA">
        <w:rPr>
          <w:rFonts w:eastAsiaTheme="minorHAnsi"/>
          <w:sz w:val="28"/>
          <w:szCs w:val="28"/>
          <w:lang w:eastAsia="en-US"/>
        </w:rPr>
        <w:t xml:space="preserve">, направленная на выявление нарушений при оказании медицинской помощи, в том числе оценка своевременности ее оказания, правильности выбора методов профилактики, </w:t>
      </w:r>
      <w:r w:rsidRPr="006B09DA">
        <w:rPr>
          <w:rFonts w:eastAsiaTheme="minorHAnsi"/>
          <w:sz w:val="28"/>
          <w:szCs w:val="28"/>
          <w:lang w:eastAsia="en-US"/>
        </w:rPr>
        <w:lastRenderedPageBreak/>
        <w:t xml:space="preserve">диагностики, лечения и реабилитации, степени достижения запланированного результата. ЭКМП проводилась на основании критериев оценки качества медицинской помощи, утвержденных в соответствии с </w:t>
      </w:r>
      <w:hyperlink r:id="rId9" w:history="1">
        <w:r w:rsidRPr="006B09DA">
          <w:rPr>
            <w:rFonts w:eastAsiaTheme="minorHAnsi"/>
            <w:sz w:val="28"/>
            <w:szCs w:val="28"/>
            <w:lang w:eastAsia="en-US"/>
          </w:rPr>
          <w:t>частью 2 статьи 64</w:t>
        </w:r>
      </w:hyperlink>
      <w:r w:rsidRPr="006B09DA">
        <w:rPr>
          <w:rFonts w:eastAsiaTheme="minorHAnsi"/>
          <w:sz w:val="28"/>
          <w:szCs w:val="28"/>
          <w:lang w:eastAsia="en-US"/>
        </w:rPr>
        <w:t xml:space="preserve"> Федерального закона</w:t>
      </w:r>
      <w:r w:rsidRPr="006B09DA">
        <w:rPr>
          <w:rStyle w:val="ac"/>
          <w:rFonts w:eastAsiaTheme="minorHAnsi"/>
          <w:sz w:val="28"/>
          <w:szCs w:val="28"/>
          <w:lang w:eastAsia="en-US"/>
        </w:rPr>
        <w:footnoteReference w:id="63"/>
      </w:r>
      <w:r w:rsidRPr="006B09DA">
        <w:rPr>
          <w:rFonts w:eastAsiaTheme="minorHAnsi"/>
          <w:sz w:val="28"/>
          <w:szCs w:val="28"/>
          <w:lang w:eastAsia="en-US"/>
        </w:rPr>
        <w:t>.</w:t>
      </w:r>
    </w:p>
    <w:p w:rsidR="008D78B5" w:rsidRDefault="008D78B5" w:rsidP="008D78B5">
      <w:pPr>
        <w:autoSpaceDE w:val="0"/>
        <w:autoSpaceDN w:val="0"/>
        <w:adjustRightInd w:val="0"/>
        <w:ind w:firstLine="708"/>
        <w:jc w:val="both"/>
        <w:rPr>
          <w:rFonts w:eastAsiaTheme="minorHAnsi"/>
          <w:bCs/>
          <w:sz w:val="28"/>
          <w:szCs w:val="28"/>
          <w:lang w:eastAsia="en-US"/>
        </w:rPr>
      </w:pPr>
      <w:bookmarkStart w:id="70" w:name="_Hlk208408469"/>
      <w:r>
        <w:rPr>
          <w:rFonts w:eastAsiaTheme="minorHAnsi"/>
          <w:bCs/>
          <w:sz w:val="28"/>
          <w:szCs w:val="28"/>
          <w:lang w:eastAsia="en-US"/>
        </w:rPr>
        <w:t xml:space="preserve">В анализируемом периоде </w:t>
      </w:r>
      <w:r w:rsidRPr="00AB576D">
        <w:rPr>
          <w:sz w:val="28"/>
          <w:szCs w:val="28"/>
        </w:rPr>
        <w:t>экспертиз</w:t>
      </w:r>
      <w:r>
        <w:rPr>
          <w:sz w:val="28"/>
          <w:szCs w:val="28"/>
        </w:rPr>
        <w:t>е</w:t>
      </w:r>
      <w:r w:rsidRPr="00AB576D">
        <w:rPr>
          <w:sz w:val="28"/>
          <w:szCs w:val="28"/>
        </w:rPr>
        <w:t xml:space="preserve"> качества оказания медицинской помощи </w:t>
      </w:r>
      <w:r>
        <w:rPr>
          <w:rFonts w:eastAsiaTheme="minorHAnsi"/>
          <w:bCs/>
          <w:sz w:val="28"/>
          <w:szCs w:val="28"/>
          <w:lang w:eastAsia="en-US"/>
        </w:rPr>
        <w:t>подверглись 13 525 страховых случая. По результатам ЭКМП выявлено 9 020 нарушений, то есть 0,7 нарушения</w:t>
      </w:r>
      <w:r w:rsidRPr="00673FD4">
        <w:rPr>
          <w:rFonts w:eastAsiaTheme="minorHAnsi"/>
          <w:bCs/>
          <w:sz w:val="28"/>
          <w:szCs w:val="28"/>
          <w:lang w:eastAsia="en-US"/>
        </w:rPr>
        <w:t xml:space="preserve"> </w:t>
      </w:r>
      <w:r>
        <w:rPr>
          <w:rFonts w:eastAsiaTheme="minorHAnsi"/>
          <w:bCs/>
          <w:sz w:val="28"/>
          <w:szCs w:val="28"/>
          <w:lang w:eastAsia="en-US"/>
        </w:rPr>
        <w:t>на один страховой случай.</w:t>
      </w:r>
    </w:p>
    <w:bookmarkEnd w:id="70"/>
    <w:p w:rsidR="008D78B5" w:rsidRDefault="008D78B5" w:rsidP="008D78B5">
      <w:pPr>
        <w:ind w:firstLine="708"/>
        <w:jc w:val="both"/>
        <w:rPr>
          <w:sz w:val="28"/>
          <w:szCs w:val="28"/>
        </w:rPr>
      </w:pPr>
      <w:r>
        <w:rPr>
          <w:sz w:val="28"/>
          <w:szCs w:val="28"/>
        </w:rPr>
        <w:t>Информация о результатах ЭКМП, проведенной в 2019-2024 годах, представлена в таблице 12.</w:t>
      </w:r>
    </w:p>
    <w:p w:rsidR="008D78B5" w:rsidRDefault="008D78B5" w:rsidP="008D78B5">
      <w:pPr>
        <w:ind w:firstLine="708"/>
        <w:jc w:val="right"/>
        <w:rPr>
          <w:sz w:val="28"/>
          <w:szCs w:val="28"/>
        </w:rPr>
      </w:pPr>
      <w:r>
        <w:rPr>
          <w:sz w:val="28"/>
          <w:szCs w:val="28"/>
        </w:rPr>
        <w:t>Таблица 12</w:t>
      </w:r>
    </w:p>
    <w:p w:rsidR="008D78B5" w:rsidRPr="0052639E" w:rsidRDefault="008D78B5" w:rsidP="008D78B5">
      <w:pPr>
        <w:ind w:firstLine="708"/>
        <w:jc w:val="right"/>
        <w:rPr>
          <w:sz w:val="6"/>
          <w:szCs w:val="6"/>
        </w:rPr>
      </w:pPr>
    </w:p>
    <w:tbl>
      <w:tblPr>
        <w:tblW w:w="10322" w:type="dxa"/>
        <w:tblInd w:w="-289" w:type="dxa"/>
        <w:tblLook w:val="04A0" w:firstRow="1" w:lastRow="0" w:firstColumn="1" w:lastColumn="0" w:noHBand="0" w:noVBand="1"/>
      </w:tblPr>
      <w:tblGrid>
        <w:gridCol w:w="3970"/>
        <w:gridCol w:w="794"/>
        <w:gridCol w:w="794"/>
        <w:gridCol w:w="794"/>
        <w:gridCol w:w="794"/>
        <w:gridCol w:w="794"/>
        <w:gridCol w:w="794"/>
        <w:gridCol w:w="794"/>
        <w:gridCol w:w="794"/>
      </w:tblGrid>
      <w:tr w:rsidR="008D78B5" w:rsidRPr="00BC07AD" w:rsidTr="006F1FD1">
        <w:trPr>
          <w:trHeight w:val="340"/>
          <w:tblHeader/>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Наименование показателя</w:t>
            </w:r>
          </w:p>
        </w:tc>
        <w:tc>
          <w:tcPr>
            <w:tcW w:w="4764" w:type="dxa"/>
            <w:gridSpan w:val="6"/>
            <w:tcBorders>
              <w:top w:val="single" w:sz="4" w:space="0" w:color="auto"/>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Период</w:t>
            </w:r>
          </w:p>
        </w:tc>
        <w:tc>
          <w:tcPr>
            <w:tcW w:w="794" w:type="dxa"/>
            <w:vMerge w:val="restart"/>
            <w:tcBorders>
              <w:top w:val="single" w:sz="4" w:space="0" w:color="auto"/>
              <w:left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Итого за весь период</w:t>
            </w:r>
          </w:p>
        </w:tc>
        <w:tc>
          <w:tcPr>
            <w:tcW w:w="794" w:type="dxa"/>
            <w:vMerge w:val="restart"/>
            <w:tcBorders>
              <w:top w:val="single" w:sz="4" w:space="0" w:color="auto"/>
              <w:left w:val="single" w:sz="4" w:space="0" w:color="auto"/>
              <w:right w:val="single" w:sz="4" w:space="0" w:color="auto"/>
            </w:tcBorders>
            <w:shd w:val="clear" w:color="auto" w:fill="auto"/>
            <w:vAlign w:val="center"/>
            <w:hideMark/>
          </w:tcPr>
          <w:p w:rsidR="008D78B5" w:rsidRPr="00BC07AD" w:rsidRDefault="008D78B5" w:rsidP="008D78B5">
            <w:pPr>
              <w:ind w:left="-92" w:right="-15"/>
              <w:jc w:val="center"/>
              <w:rPr>
                <w:color w:val="000000"/>
                <w:sz w:val="18"/>
                <w:szCs w:val="18"/>
              </w:rPr>
            </w:pPr>
            <w:r w:rsidRPr="00BC07AD">
              <w:rPr>
                <w:color w:val="000000"/>
                <w:sz w:val="18"/>
                <w:szCs w:val="18"/>
              </w:rPr>
              <w:t>Доля в общем объеме</w:t>
            </w:r>
            <w:r>
              <w:rPr>
                <w:color w:val="000000"/>
                <w:sz w:val="18"/>
                <w:szCs w:val="18"/>
              </w:rPr>
              <w:t>,</w:t>
            </w:r>
            <w:r w:rsidRPr="00BC07AD">
              <w:rPr>
                <w:color w:val="000000"/>
                <w:sz w:val="18"/>
                <w:szCs w:val="18"/>
              </w:rPr>
              <w:t xml:space="preserve"> %</w:t>
            </w:r>
          </w:p>
        </w:tc>
      </w:tr>
      <w:tr w:rsidR="008D78B5" w:rsidRPr="00BC07AD" w:rsidTr="006F1FD1">
        <w:trPr>
          <w:trHeight w:val="420"/>
          <w:tblHeader/>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8D78B5" w:rsidRPr="00BC07AD" w:rsidRDefault="008D78B5" w:rsidP="008D78B5">
            <w:pPr>
              <w:rPr>
                <w:color w:val="000000"/>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2019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2020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2021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2022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2023 год</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2024 год</w:t>
            </w:r>
          </w:p>
        </w:tc>
        <w:tc>
          <w:tcPr>
            <w:tcW w:w="794" w:type="dxa"/>
            <w:vMerge/>
            <w:tcBorders>
              <w:left w:val="single" w:sz="4" w:space="0" w:color="auto"/>
              <w:bottom w:val="single" w:sz="4" w:space="0" w:color="auto"/>
              <w:right w:val="single" w:sz="4" w:space="0" w:color="auto"/>
            </w:tcBorders>
            <w:vAlign w:val="center"/>
            <w:hideMark/>
          </w:tcPr>
          <w:p w:rsidR="008D78B5" w:rsidRPr="00BC07AD" w:rsidRDefault="008D78B5" w:rsidP="008D78B5">
            <w:pPr>
              <w:rPr>
                <w:color w:val="000000"/>
                <w:sz w:val="18"/>
                <w:szCs w:val="18"/>
              </w:rPr>
            </w:pPr>
          </w:p>
        </w:tc>
        <w:tc>
          <w:tcPr>
            <w:tcW w:w="794" w:type="dxa"/>
            <w:vMerge/>
            <w:tcBorders>
              <w:left w:val="single" w:sz="4" w:space="0" w:color="auto"/>
              <w:bottom w:val="single" w:sz="4" w:space="0" w:color="auto"/>
              <w:right w:val="single" w:sz="4" w:space="0" w:color="auto"/>
            </w:tcBorders>
            <w:vAlign w:val="center"/>
            <w:hideMark/>
          </w:tcPr>
          <w:p w:rsidR="008D78B5" w:rsidRPr="00BC07AD" w:rsidRDefault="008D78B5" w:rsidP="008D78B5">
            <w:pPr>
              <w:rPr>
                <w:color w:val="000000"/>
                <w:sz w:val="18"/>
                <w:szCs w:val="18"/>
              </w:rPr>
            </w:pPr>
          </w:p>
        </w:tc>
      </w:tr>
      <w:tr w:rsidR="008D78B5" w:rsidRPr="00BC07AD" w:rsidTr="006F1FD1">
        <w:trPr>
          <w:trHeight w:val="255"/>
          <w:tblHead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w:t>
            </w:r>
          </w:p>
        </w:tc>
      </w:tr>
      <w:tr w:rsidR="008D78B5" w:rsidRPr="00BC07AD" w:rsidTr="006F1FD1">
        <w:trPr>
          <w:trHeight w:val="62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b/>
                <w:bCs/>
                <w:color w:val="000000"/>
                <w:sz w:val="18"/>
                <w:szCs w:val="18"/>
              </w:rPr>
            </w:pPr>
            <w:r w:rsidRPr="00BC07AD">
              <w:rPr>
                <w:b/>
                <w:bCs/>
                <w:color w:val="000000"/>
                <w:sz w:val="18"/>
                <w:szCs w:val="18"/>
              </w:rPr>
              <w:t>Количество страховых случаев, подвергшихся ЭКМП (ед.), в том числе по медицинской помощи оказанной:</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2 789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2 432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2 023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1 658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2 594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2 029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ind w:left="-161" w:right="-104"/>
              <w:jc w:val="center"/>
              <w:rPr>
                <w:b/>
                <w:bCs/>
                <w:color w:val="000000"/>
                <w:sz w:val="18"/>
                <w:szCs w:val="18"/>
              </w:rPr>
            </w:pPr>
            <w:r w:rsidRPr="00BC07AD">
              <w:rPr>
                <w:b/>
                <w:bCs/>
                <w:color w:val="000000"/>
                <w:sz w:val="18"/>
                <w:szCs w:val="18"/>
              </w:rPr>
              <w:t>13 525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100,0</w:t>
            </w:r>
          </w:p>
        </w:tc>
      </w:tr>
      <w:tr w:rsidR="008D78B5" w:rsidRPr="00BC07AD" w:rsidTr="006F1FD1">
        <w:trPr>
          <w:trHeight w:val="2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color w:val="000000"/>
                <w:sz w:val="18"/>
                <w:szCs w:val="18"/>
              </w:rPr>
            </w:pPr>
            <w:r w:rsidRPr="00BC07AD">
              <w:rPr>
                <w:color w:val="000000"/>
                <w:sz w:val="18"/>
                <w:szCs w:val="18"/>
              </w:rPr>
              <w:t>амбулаторно</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1 735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1 505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1 201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1 091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1 492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1 153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8 177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60,5</w:t>
            </w:r>
          </w:p>
        </w:tc>
      </w:tr>
      <w:tr w:rsidR="008D78B5" w:rsidRPr="00BC07AD" w:rsidTr="006F1FD1">
        <w:trPr>
          <w:trHeight w:val="25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color w:val="000000"/>
                <w:sz w:val="18"/>
                <w:szCs w:val="18"/>
              </w:rPr>
            </w:pPr>
            <w:r w:rsidRPr="00BC07AD">
              <w:rPr>
                <w:color w:val="000000"/>
                <w:sz w:val="18"/>
                <w:szCs w:val="18"/>
              </w:rPr>
              <w:t>стационарно</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748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611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608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470</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755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744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3 936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29,1</w:t>
            </w:r>
          </w:p>
        </w:tc>
      </w:tr>
      <w:tr w:rsidR="008D78B5" w:rsidRPr="00BC07AD" w:rsidTr="006F1FD1">
        <w:trPr>
          <w:trHeight w:val="3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color w:val="000000"/>
                <w:sz w:val="18"/>
                <w:szCs w:val="18"/>
              </w:rPr>
            </w:pPr>
            <w:r w:rsidRPr="00BC07AD">
              <w:rPr>
                <w:color w:val="000000"/>
                <w:sz w:val="18"/>
                <w:szCs w:val="18"/>
              </w:rPr>
              <w:t>в дневном стационаре и вне медицинской организации</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306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316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214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347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132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1 412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10,4</w:t>
            </w:r>
          </w:p>
        </w:tc>
      </w:tr>
      <w:tr w:rsidR="008D78B5" w:rsidRPr="00BC07AD" w:rsidTr="006F1FD1">
        <w:trPr>
          <w:trHeight w:val="3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b/>
                <w:bCs/>
                <w:color w:val="000000"/>
                <w:sz w:val="18"/>
                <w:szCs w:val="18"/>
              </w:rPr>
            </w:pPr>
            <w:r w:rsidRPr="00BC07AD">
              <w:rPr>
                <w:b/>
                <w:bCs/>
                <w:color w:val="000000"/>
                <w:sz w:val="18"/>
                <w:szCs w:val="18"/>
              </w:rPr>
              <w:t>Количество и виды выявленных нарушений (ед.), в том числе:</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1 479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1 605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1 787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1 464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1 386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1 299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9 020</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b/>
                <w:bCs/>
                <w:color w:val="000000"/>
                <w:sz w:val="18"/>
                <w:szCs w:val="18"/>
              </w:rPr>
            </w:pPr>
            <w:r w:rsidRPr="00BC07AD">
              <w:rPr>
                <w:b/>
                <w:bCs/>
                <w:color w:val="000000"/>
                <w:sz w:val="18"/>
                <w:szCs w:val="18"/>
              </w:rPr>
              <w:t>100,0</w:t>
            </w:r>
          </w:p>
        </w:tc>
      </w:tr>
      <w:tr w:rsidR="008D78B5" w:rsidRPr="00BC07AD" w:rsidTr="006F1FD1">
        <w:trPr>
          <w:trHeight w:val="62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color w:val="000000"/>
                <w:sz w:val="18"/>
                <w:szCs w:val="18"/>
              </w:rPr>
            </w:pPr>
            <w:r w:rsidRPr="00BC07AD">
              <w:rPr>
                <w:color w:val="000000"/>
                <w:sz w:val="18"/>
                <w:szCs w:val="18"/>
              </w:rPr>
              <w:t>нарушение условий оказания медицинской помощи, включая нарушение сроков ее ожидания</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0,4</w:t>
            </w:r>
          </w:p>
        </w:tc>
      </w:tr>
      <w:tr w:rsidR="008D78B5" w:rsidRPr="00BC07AD" w:rsidTr="006F1FD1">
        <w:trPr>
          <w:trHeight w:val="331"/>
        </w:trPr>
        <w:tc>
          <w:tcPr>
            <w:tcW w:w="3970" w:type="dxa"/>
            <w:tcBorders>
              <w:top w:val="nil"/>
              <w:left w:val="single" w:sz="4" w:space="0" w:color="auto"/>
              <w:bottom w:val="single" w:sz="4" w:space="0" w:color="auto"/>
              <w:right w:val="single" w:sz="4" w:space="0" w:color="auto"/>
            </w:tcBorders>
            <w:shd w:val="clear" w:color="auto" w:fill="auto"/>
            <w:hideMark/>
          </w:tcPr>
          <w:p w:rsidR="008D78B5" w:rsidRPr="00BC07AD" w:rsidRDefault="008D78B5" w:rsidP="008D78B5">
            <w:pPr>
              <w:rPr>
                <w:color w:val="000000"/>
                <w:sz w:val="18"/>
                <w:szCs w:val="18"/>
              </w:rPr>
            </w:pPr>
            <w:r w:rsidRPr="00BC07AD">
              <w:rPr>
                <w:color w:val="000000"/>
                <w:sz w:val="18"/>
                <w:szCs w:val="18"/>
              </w:rPr>
              <w:t>непрофильная, необоснованная госпитализация при оказании медицинской помощи</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10</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87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1,0</w:t>
            </w:r>
          </w:p>
        </w:tc>
      </w:tr>
      <w:tr w:rsidR="008D78B5" w:rsidRPr="00BC07AD" w:rsidTr="006F1FD1">
        <w:trPr>
          <w:trHeight w:val="1613"/>
        </w:trPr>
        <w:tc>
          <w:tcPr>
            <w:tcW w:w="3970" w:type="dxa"/>
            <w:tcBorders>
              <w:top w:val="nil"/>
              <w:left w:val="single" w:sz="4" w:space="0" w:color="auto"/>
              <w:bottom w:val="single" w:sz="4" w:space="0" w:color="auto"/>
              <w:right w:val="single" w:sz="4" w:space="0" w:color="auto"/>
            </w:tcBorders>
            <w:shd w:val="clear" w:color="auto" w:fill="auto"/>
            <w:hideMark/>
          </w:tcPr>
          <w:p w:rsidR="008D78B5" w:rsidRPr="00BC07AD" w:rsidRDefault="008D78B5" w:rsidP="008D78B5">
            <w:pPr>
              <w:rPr>
                <w:color w:val="000000"/>
                <w:sz w:val="18"/>
                <w:szCs w:val="18"/>
              </w:rPr>
            </w:pPr>
            <w:r w:rsidRPr="00BC07AD">
              <w:rPr>
                <w:color w:val="000000"/>
                <w:sz w:val="18"/>
                <w:szCs w:val="18"/>
              </w:rPr>
              <w:t>несоблюдение клинических рекомендаций, невыполнение, несвоевременное или ненадлежащее выполнение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w:t>
            </w:r>
            <w:r>
              <w:rPr>
                <w:color w:val="000000"/>
                <w:sz w:val="18"/>
                <w:szCs w:val="18"/>
              </w:rPr>
              <w:t xml:space="preserve"> </w:t>
            </w:r>
            <w:r w:rsidRPr="00BC07AD">
              <w:rPr>
                <w:color w:val="000000"/>
                <w:sz w:val="18"/>
                <w:szCs w:val="18"/>
              </w:rPr>
              <w:t>111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w:t>
            </w:r>
            <w:r>
              <w:rPr>
                <w:color w:val="000000"/>
                <w:sz w:val="18"/>
                <w:szCs w:val="18"/>
              </w:rPr>
              <w:t xml:space="preserve"> </w:t>
            </w:r>
            <w:r w:rsidRPr="00BC07AD">
              <w:rPr>
                <w:color w:val="000000"/>
                <w:sz w:val="18"/>
                <w:szCs w:val="18"/>
              </w:rPr>
              <w:t>079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w:t>
            </w:r>
            <w:r>
              <w:rPr>
                <w:color w:val="000000"/>
                <w:sz w:val="18"/>
                <w:szCs w:val="18"/>
              </w:rPr>
              <w:t xml:space="preserve"> </w:t>
            </w:r>
            <w:r w:rsidRPr="00BC07AD">
              <w:rPr>
                <w:color w:val="000000"/>
                <w:sz w:val="18"/>
                <w:szCs w:val="18"/>
              </w:rPr>
              <w:t>104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w:t>
            </w:r>
            <w:r>
              <w:rPr>
                <w:color w:val="000000"/>
                <w:sz w:val="18"/>
                <w:szCs w:val="18"/>
              </w:rPr>
              <w:t xml:space="preserve"> </w:t>
            </w:r>
            <w:r w:rsidRPr="00BC07AD">
              <w:rPr>
                <w:color w:val="000000"/>
                <w:sz w:val="18"/>
                <w:szCs w:val="18"/>
              </w:rPr>
              <w:t>001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939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783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6 017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66,7</w:t>
            </w:r>
          </w:p>
        </w:tc>
      </w:tr>
      <w:tr w:rsidR="008D78B5" w:rsidRPr="00BC07AD" w:rsidTr="006F1FD1">
        <w:trPr>
          <w:trHeight w:val="62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color w:val="000000"/>
                <w:sz w:val="18"/>
                <w:szCs w:val="18"/>
              </w:rPr>
            </w:pPr>
            <w:r w:rsidRPr="00BC07AD">
              <w:rPr>
                <w:color w:val="000000"/>
                <w:sz w:val="18"/>
                <w:szCs w:val="18"/>
              </w:rPr>
              <w:t>преждевременное с клинической точки зрения прекращение проведения лечебных мероприятий</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0,9</w:t>
            </w:r>
          </w:p>
        </w:tc>
      </w:tr>
      <w:tr w:rsidR="008D78B5" w:rsidRPr="00BC07AD" w:rsidTr="006F1FD1">
        <w:trPr>
          <w:trHeight w:val="39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8D78B5" w:rsidRPr="00BC07AD" w:rsidRDefault="008D78B5" w:rsidP="008D78B5">
            <w:pPr>
              <w:rPr>
                <w:color w:val="000000"/>
                <w:sz w:val="18"/>
                <w:szCs w:val="18"/>
              </w:rPr>
            </w:pPr>
            <w:r w:rsidRPr="00BC07AD">
              <w:rPr>
                <w:color w:val="000000"/>
                <w:sz w:val="18"/>
                <w:szCs w:val="18"/>
              </w:rPr>
              <w:t>нарушение по вине медицинской организации преемственности в лечении</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63</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0,7</w:t>
            </w:r>
          </w:p>
        </w:tc>
      </w:tr>
      <w:tr w:rsidR="008D78B5" w:rsidRPr="00BC07AD" w:rsidTr="006F1FD1">
        <w:trPr>
          <w:trHeight w:val="255"/>
        </w:trPr>
        <w:tc>
          <w:tcPr>
            <w:tcW w:w="3970" w:type="dxa"/>
            <w:tcBorders>
              <w:top w:val="nil"/>
              <w:left w:val="single" w:sz="4" w:space="0" w:color="auto"/>
              <w:bottom w:val="single" w:sz="4" w:space="0" w:color="auto"/>
              <w:right w:val="single" w:sz="4" w:space="0" w:color="auto"/>
            </w:tcBorders>
            <w:shd w:val="clear" w:color="auto" w:fill="auto"/>
            <w:hideMark/>
          </w:tcPr>
          <w:p w:rsidR="008D78B5" w:rsidRPr="00BC07AD" w:rsidRDefault="008D78B5" w:rsidP="008D78B5">
            <w:pPr>
              <w:rPr>
                <w:color w:val="000000"/>
                <w:sz w:val="18"/>
                <w:szCs w:val="18"/>
              </w:rPr>
            </w:pPr>
            <w:r w:rsidRPr="00BC07AD">
              <w:rPr>
                <w:color w:val="000000"/>
                <w:sz w:val="18"/>
                <w:szCs w:val="18"/>
              </w:rPr>
              <w:t>установление неверного диагноза</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48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111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159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1,8</w:t>
            </w:r>
          </w:p>
        </w:tc>
      </w:tr>
      <w:tr w:rsidR="008D78B5" w:rsidRPr="00BC07AD" w:rsidTr="006F1FD1">
        <w:trPr>
          <w:trHeight w:val="397"/>
        </w:trPr>
        <w:tc>
          <w:tcPr>
            <w:tcW w:w="3970" w:type="dxa"/>
            <w:tcBorders>
              <w:top w:val="nil"/>
              <w:left w:val="single" w:sz="4" w:space="0" w:color="auto"/>
              <w:bottom w:val="single" w:sz="4" w:space="0" w:color="auto"/>
              <w:right w:val="single" w:sz="4" w:space="0" w:color="auto"/>
            </w:tcBorders>
            <w:shd w:val="clear" w:color="auto" w:fill="auto"/>
            <w:hideMark/>
          </w:tcPr>
          <w:p w:rsidR="008D78B5" w:rsidRPr="00BC07AD" w:rsidRDefault="008D78B5" w:rsidP="008D78B5">
            <w:pPr>
              <w:rPr>
                <w:color w:val="000000"/>
                <w:sz w:val="18"/>
                <w:szCs w:val="18"/>
              </w:rPr>
            </w:pPr>
            <w:r w:rsidRPr="00BC07AD">
              <w:rPr>
                <w:color w:val="000000"/>
                <w:sz w:val="18"/>
                <w:szCs w:val="18"/>
              </w:rPr>
              <w:t xml:space="preserve">необоснованные назначения лекарственных препаратов </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76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92</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168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1,9</w:t>
            </w:r>
          </w:p>
        </w:tc>
      </w:tr>
      <w:tr w:rsidR="008D78B5" w:rsidRPr="00BC07AD" w:rsidTr="006F1FD1">
        <w:trPr>
          <w:trHeight w:val="1020"/>
        </w:trPr>
        <w:tc>
          <w:tcPr>
            <w:tcW w:w="3970" w:type="dxa"/>
            <w:tcBorders>
              <w:top w:val="nil"/>
              <w:left w:val="single" w:sz="4" w:space="0" w:color="auto"/>
              <w:bottom w:val="single" w:sz="4" w:space="0" w:color="auto"/>
              <w:right w:val="single" w:sz="4" w:space="0" w:color="auto"/>
            </w:tcBorders>
            <w:shd w:val="clear" w:color="auto" w:fill="auto"/>
            <w:hideMark/>
          </w:tcPr>
          <w:p w:rsidR="008D78B5" w:rsidRPr="00BC07AD" w:rsidRDefault="008D78B5" w:rsidP="008D78B5">
            <w:pPr>
              <w:rPr>
                <w:color w:val="000000"/>
                <w:sz w:val="18"/>
                <w:szCs w:val="18"/>
              </w:rPr>
            </w:pPr>
            <w:r w:rsidRPr="00BC07AD">
              <w:rPr>
                <w:color w:val="000000"/>
                <w:sz w:val="18"/>
                <w:szCs w:val="18"/>
              </w:rP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168</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176</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344</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3,8</w:t>
            </w:r>
          </w:p>
        </w:tc>
      </w:tr>
      <w:tr w:rsidR="008D78B5" w:rsidRPr="00BC07AD" w:rsidTr="006F1FD1">
        <w:trPr>
          <w:trHeight w:val="255"/>
        </w:trPr>
        <w:tc>
          <w:tcPr>
            <w:tcW w:w="3970" w:type="dxa"/>
            <w:tcBorders>
              <w:top w:val="nil"/>
              <w:left w:val="single" w:sz="4" w:space="0" w:color="auto"/>
              <w:bottom w:val="single" w:sz="4" w:space="0" w:color="auto"/>
              <w:right w:val="single" w:sz="4" w:space="0" w:color="auto"/>
            </w:tcBorders>
            <w:shd w:val="clear" w:color="auto" w:fill="auto"/>
            <w:hideMark/>
          </w:tcPr>
          <w:p w:rsidR="008D78B5" w:rsidRPr="00BC07AD" w:rsidRDefault="008D78B5" w:rsidP="008D78B5">
            <w:pPr>
              <w:rPr>
                <w:color w:val="000000"/>
                <w:sz w:val="18"/>
                <w:szCs w:val="18"/>
              </w:rPr>
            </w:pPr>
            <w:r w:rsidRPr="00BC07AD">
              <w:rPr>
                <w:color w:val="000000"/>
                <w:sz w:val="18"/>
                <w:szCs w:val="18"/>
              </w:rPr>
              <w:t>прочие нарушения</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357</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429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649</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435</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120</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81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2 071</w:t>
            </w:r>
          </w:p>
        </w:tc>
        <w:tc>
          <w:tcPr>
            <w:tcW w:w="794" w:type="dxa"/>
            <w:tcBorders>
              <w:top w:val="nil"/>
              <w:left w:val="nil"/>
              <w:bottom w:val="single" w:sz="4" w:space="0" w:color="auto"/>
              <w:right w:val="single" w:sz="4" w:space="0" w:color="auto"/>
            </w:tcBorders>
            <w:shd w:val="clear" w:color="auto" w:fill="auto"/>
            <w:vAlign w:val="center"/>
            <w:hideMark/>
          </w:tcPr>
          <w:p w:rsidR="008D78B5" w:rsidRPr="00BC07AD" w:rsidRDefault="008D78B5" w:rsidP="008D78B5">
            <w:pPr>
              <w:jc w:val="center"/>
              <w:rPr>
                <w:color w:val="000000"/>
                <w:sz w:val="18"/>
                <w:szCs w:val="18"/>
              </w:rPr>
            </w:pPr>
            <w:r w:rsidRPr="00BC07AD">
              <w:rPr>
                <w:color w:val="000000"/>
                <w:sz w:val="18"/>
                <w:szCs w:val="18"/>
              </w:rPr>
              <w:t>23,0</w:t>
            </w:r>
          </w:p>
        </w:tc>
      </w:tr>
    </w:tbl>
    <w:p w:rsidR="008D78B5" w:rsidRPr="00A92A2B" w:rsidRDefault="008D78B5" w:rsidP="008D78B5">
      <w:pPr>
        <w:ind w:firstLine="708"/>
        <w:jc w:val="both"/>
        <w:rPr>
          <w:highlight w:val="yellow"/>
        </w:rPr>
      </w:pPr>
    </w:p>
    <w:p w:rsidR="008D78B5" w:rsidRPr="00673FD4" w:rsidRDefault="008D78B5" w:rsidP="008D78B5">
      <w:pPr>
        <w:ind w:firstLine="708"/>
        <w:jc w:val="both"/>
        <w:rPr>
          <w:sz w:val="28"/>
          <w:szCs w:val="28"/>
        </w:rPr>
      </w:pPr>
      <w:bookmarkStart w:id="71" w:name="_Hlk208408503"/>
      <w:r w:rsidRPr="00673FD4">
        <w:rPr>
          <w:sz w:val="28"/>
          <w:szCs w:val="28"/>
        </w:rPr>
        <w:t xml:space="preserve">Наиболее частым нарушением </w:t>
      </w:r>
      <w:r>
        <w:rPr>
          <w:sz w:val="28"/>
          <w:szCs w:val="28"/>
        </w:rPr>
        <w:t xml:space="preserve">по данным ЭКМП </w:t>
      </w:r>
      <w:r w:rsidRPr="00673FD4">
        <w:rPr>
          <w:sz w:val="28"/>
          <w:szCs w:val="28"/>
        </w:rPr>
        <w:t xml:space="preserve">является </w:t>
      </w:r>
      <w:r w:rsidRPr="00BC07AD">
        <w:rPr>
          <w:color w:val="000000"/>
          <w:sz w:val="28"/>
          <w:szCs w:val="28"/>
        </w:rPr>
        <w:t xml:space="preserve">несоблюдение клинических рекомендаций, невыполнение, несвоевременное или ненадлежащее выполнение диагностических и (или) лечебных мероприятий, оперативных </w:t>
      </w:r>
      <w:r w:rsidRPr="00BC07AD">
        <w:rPr>
          <w:color w:val="000000"/>
          <w:sz w:val="28"/>
          <w:szCs w:val="28"/>
        </w:rPr>
        <w:lastRenderedPageBreak/>
        <w:t>вмешательств в соответствии с порядками оказания медицинской помощи, на основе клинических рекомендаций и с учетом стандартов медицинской помощи</w:t>
      </w:r>
      <w:r>
        <w:rPr>
          <w:color w:val="000000"/>
          <w:sz w:val="28"/>
          <w:szCs w:val="28"/>
        </w:rPr>
        <w:t>,</w:t>
      </w:r>
      <w:r w:rsidRPr="00673FD4">
        <w:rPr>
          <w:color w:val="000000"/>
          <w:sz w:val="28"/>
          <w:szCs w:val="28"/>
        </w:rPr>
        <w:t xml:space="preserve"> </w:t>
      </w:r>
      <w:r>
        <w:rPr>
          <w:color w:val="000000"/>
          <w:sz w:val="28"/>
          <w:szCs w:val="28"/>
        </w:rPr>
        <w:t xml:space="preserve">которые </w:t>
      </w:r>
      <w:r w:rsidRPr="00673FD4">
        <w:rPr>
          <w:color w:val="000000"/>
          <w:sz w:val="28"/>
          <w:szCs w:val="28"/>
        </w:rPr>
        <w:t xml:space="preserve">в </w:t>
      </w:r>
      <w:r>
        <w:rPr>
          <w:color w:val="000000"/>
          <w:sz w:val="28"/>
          <w:szCs w:val="28"/>
        </w:rPr>
        <w:t>структуре нарушений</w:t>
      </w:r>
      <w:r w:rsidRPr="00673FD4">
        <w:rPr>
          <w:color w:val="000000"/>
          <w:sz w:val="28"/>
          <w:szCs w:val="28"/>
        </w:rPr>
        <w:t xml:space="preserve"> составля</w:t>
      </w:r>
      <w:r>
        <w:rPr>
          <w:color w:val="000000"/>
          <w:sz w:val="28"/>
          <w:szCs w:val="28"/>
        </w:rPr>
        <w:t>ю</w:t>
      </w:r>
      <w:r w:rsidRPr="00673FD4">
        <w:rPr>
          <w:color w:val="000000"/>
          <w:sz w:val="28"/>
          <w:szCs w:val="28"/>
        </w:rPr>
        <w:t>т 66,7%.</w:t>
      </w:r>
      <w:r>
        <w:rPr>
          <w:color w:val="000000"/>
          <w:sz w:val="28"/>
          <w:szCs w:val="28"/>
        </w:rPr>
        <w:t xml:space="preserve"> </w:t>
      </w:r>
    </w:p>
    <w:p w:rsidR="008D78B5" w:rsidRPr="00CC1E0F" w:rsidRDefault="008D78B5" w:rsidP="008D78B5">
      <w:pPr>
        <w:autoSpaceDE w:val="0"/>
        <w:autoSpaceDN w:val="0"/>
        <w:adjustRightInd w:val="0"/>
        <w:ind w:firstLine="708"/>
        <w:jc w:val="both"/>
        <w:rPr>
          <w:sz w:val="28"/>
          <w:szCs w:val="28"/>
        </w:rPr>
      </w:pPr>
      <w:bookmarkStart w:id="72" w:name="_Hlk208408595"/>
      <w:bookmarkEnd w:id="71"/>
      <w:r w:rsidRPr="00CC1E0F">
        <w:rPr>
          <w:rFonts w:eastAsiaTheme="minorHAnsi"/>
          <w:sz w:val="28"/>
          <w:szCs w:val="28"/>
          <w:lang w:eastAsia="en-US"/>
        </w:rPr>
        <w:t xml:space="preserve">В рамках полномочий по защите прав </w:t>
      </w:r>
      <w:r w:rsidRPr="00CC1E0F">
        <w:rPr>
          <w:sz w:val="28"/>
          <w:szCs w:val="28"/>
        </w:rPr>
        <w:t>застрахованных лиц в досудебном и судебном порядке, осуществления</w:t>
      </w:r>
      <w:r w:rsidRPr="00CC1E0F">
        <w:rPr>
          <w:rFonts w:eastAsiaTheme="minorHAnsi"/>
          <w:sz w:val="28"/>
          <w:szCs w:val="28"/>
          <w:lang w:eastAsia="en-US"/>
        </w:rPr>
        <w:t xml:space="preserve"> контроля за использованием средств обязательного медицинского страхования Фонд ОМС и СМО осуществляют работу с </w:t>
      </w:r>
      <w:r w:rsidRPr="00CC1E0F">
        <w:rPr>
          <w:sz w:val="28"/>
          <w:szCs w:val="28"/>
        </w:rPr>
        <w:t xml:space="preserve">обращениями </w:t>
      </w:r>
      <w:r>
        <w:rPr>
          <w:rFonts w:eastAsiaTheme="minorHAnsi"/>
          <w:sz w:val="28"/>
          <w:szCs w:val="28"/>
          <w:lang w:eastAsia="en-US"/>
        </w:rPr>
        <w:t>застрахованных лиц</w:t>
      </w:r>
      <w:r>
        <w:rPr>
          <w:sz w:val="28"/>
          <w:szCs w:val="28"/>
        </w:rPr>
        <w:t xml:space="preserve">, в том числе жалобами </w:t>
      </w:r>
      <w:r>
        <w:rPr>
          <w:rFonts w:eastAsiaTheme="minorHAnsi"/>
          <w:sz w:val="28"/>
          <w:szCs w:val="28"/>
          <w:lang w:eastAsia="en-US"/>
        </w:rPr>
        <w:t>на нарушения при предоставлении медицинской помощи, включая нарушения  права выбора или замены страховой медицинской организации, медицинской организации, порядка получения полиса обязательного медицинского страхования, а также</w:t>
      </w:r>
      <w:r>
        <w:rPr>
          <w:sz w:val="28"/>
          <w:szCs w:val="28"/>
        </w:rPr>
        <w:t xml:space="preserve"> предложениями</w:t>
      </w:r>
      <w:r w:rsidRPr="00CC1E0F">
        <w:rPr>
          <w:sz w:val="28"/>
          <w:szCs w:val="28"/>
        </w:rPr>
        <w:t>.</w:t>
      </w:r>
    </w:p>
    <w:bookmarkEnd w:id="72"/>
    <w:p w:rsidR="008D78B5" w:rsidRDefault="008D78B5" w:rsidP="008D78B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Работа с обращениями граждан Фондом ОМС и СМО проводится в соответствии с Федеральным </w:t>
      </w:r>
      <w:hyperlink r:id="rId10" w:history="1">
        <w:r w:rsidRPr="00AB6A35">
          <w:rPr>
            <w:rFonts w:eastAsiaTheme="minorHAnsi"/>
            <w:sz w:val="28"/>
            <w:szCs w:val="28"/>
            <w:lang w:eastAsia="en-US"/>
          </w:rPr>
          <w:t>законом</w:t>
        </w:r>
      </w:hyperlink>
      <w:r>
        <w:rPr>
          <w:rFonts w:eastAsiaTheme="minorHAnsi"/>
          <w:sz w:val="28"/>
          <w:szCs w:val="28"/>
          <w:lang w:eastAsia="en-US"/>
        </w:rPr>
        <w:t xml:space="preserve"> №59-ФЗ</w:t>
      </w:r>
      <w:r>
        <w:rPr>
          <w:rStyle w:val="ac"/>
          <w:rFonts w:eastAsiaTheme="minorHAnsi"/>
          <w:sz w:val="28"/>
          <w:szCs w:val="28"/>
          <w:lang w:eastAsia="en-US"/>
        </w:rPr>
        <w:footnoteReference w:id="64"/>
      </w:r>
      <w:r>
        <w:rPr>
          <w:rFonts w:eastAsiaTheme="minorHAnsi"/>
          <w:sz w:val="28"/>
          <w:szCs w:val="28"/>
          <w:lang w:eastAsia="en-US"/>
        </w:rPr>
        <w:t xml:space="preserve"> и иными нормативными правовыми актами, регламентирующими работу с обращениями граждан.</w:t>
      </w:r>
    </w:p>
    <w:p w:rsidR="008D78B5" w:rsidRPr="00AB6A35" w:rsidRDefault="008D78B5" w:rsidP="008D78B5">
      <w:pPr>
        <w:ind w:firstLine="708"/>
        <w:jc w:val="both"/>
        <w:rPr>
          <w:sz w:val="28"/>
          <w:szCs w:val="28"/>
        </w:rPr>
      </w:pPr>
      <w:r w:rsidRPr="00AB6A35">
        <w:rPr>
          <w:sz w:val="28"/>
          <w:szCs w:val="28"/>
        </w:rPr>
        <w:t xml:space="preserve">Информация о поступивших в анализируемом периоде обращениях от застрахованных лиц, приведена в таблице </w:t>
      </w:r>
      <w:r>
        <w:rPr>
          <w:sz w:val="28"/>
          <w:szCs w:val="28"/>
        </w:rPr>
        <w:t>13</w:t>
      </w:r>
      <w:r w:rsidRPr="00AB6A35">
        <w:rPr>
          <w:sz w:val="28"/>
          <w:szCs w:val="28"/>
        </w:rPr>
        <w:t xml:space="preserve">.            </w:t>
      </w:r>
    </w:p>
    <w:p w:rsidR="008D78B5" w:rsidRDefault="008D78B5" w:rsidP="008D78B5">
      <w:pPr>
        <w:ind w:firstLine="708"/>
        <w:jc w:val="right"/>
        <w:rPr>
          <w:sz w:val="28"/>
          <w:szCs w:val="28"/>
        </w:rPr>
      </w:pPr>
      <w:r w:rsidRPr="00AB6A35">
        <w:rPr>
          <w:sz w:val="28"/>
          <w:szCs w:val="28"/>
        </w:rPr>
        <w:t>Таблица</w:t>
      </w:r>
      <w:r>
        <w:rPr>
          <w:sz w:val="28"/>
          <w:szCs w:val="28"/>
        </w:rPr>
        <w:t xml:space="preserve"> 13</w:t>
      </w:r>
    </w:p>
    <w:p w:rsidR="008D78B5" w:rsidRPr="00AB6A35" w:rsidRDefault="008D78B5" w:rsidP="008D78B5">
      <w:pPr>
        <w:ind w:firstLine="708"/>
        <w:jc w:val="right"/>
        <w:rPr>
          <w:sz w:val="6"/>
          <w:szCs w:val="6"/>
        </w:rPr>
      </w:pPr>
    </w:p>
    <w:tbl>
      <w:tblPr>
        <w:tblW w:w="9923" w:type="dxa"/>
        <w:tblInd w:w="-5" w:type="dxa"/>
        <w:tblLook w:val="04A0" w:firstRow="1" w:lastRow="0" w:firstColumn="1" w:lastColumn="0" w:noHBand="0" w:noVBand="1"/>
      </w:tblPr>
      <w:tblGrid>
        <w:gridCol w:w="3686"/>
        <w:gridCol w:w="721"/>
        <w:gridCol w:w="727"/>
        <w:gridCol w:w="727"/>
        <w:gridCol w:w="727"/>
        <w:gridCol w:w="727"/>
        <w:gridCol w:w="727"/>
        <w:gridCol w:w="846"/>
        <w:gridCol w:w="1035"/>
      </w:tblGrid>
      <w:tr w:rsidR="008D78B5" w:rsidRPr="00DF22F2" w:rsidTr="00570602">
        <w:trPr>
          <w:trHeight w:val="25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Наименование показателя</w:t>
            </w:r>
          </w:p>
        </w:tc>
        <w:tc>
          <w:tcPr>
            <w:tcW w:w="4356" w:type="dxa"/>
            <w:gridSpan w:val="6"/>
            <w:tcBorders>
              <w:top w:val="single" w:sz="4" w:space="0" w:color="auto"/>
              <w:left w:val="nil"/>
              <w:bottom w:val="single" w:sz="4" w:space="0" w:color="auto"/>
              <w:right w:val="single" w:sz="4" w:space="0" w:color="auto"/>
            </w:tcBorders>
            <w:shd w:val="clear" w:color="auto" w:fill="auto"/>
            <w:hideMark/>
          </w:tcPr>
          <w:p w:rsidR="008D78B5" w:rsidRPr="00DF22F2" w:rsidRDefault="008D78B5" w:rsidP="008D78B5">
            <w:pPr>
              <w:jc w:val="center"/>
              <w:rPr>
                <w:color w:val="000000"/>
                <w:sz w:val="20"/>
                <w:szCs w:val="20"/>
              </w:rPr>
            </w:pPr>
            <w:r w:rsidRPr="00DF22F2">
              <w:rPr>
                <w:color w:val="000000"/>
                <w:sz w:val="20"/>
                <w:szCs w:val="20"/>
              </w:rPr>
              <w:t>Период</w:t>
            </w:r>
          </w:p>
        </w:tc>
        <w:tc>
          <w:tcPr>
            <w:tcW w:w="846" w:type="dxa"/>
            <w:vMerge w:val="restart"/>
            <w:tcBorders>
              <w:top w:val="single" w:sz="4" w:space="0" w:color="auto"/>
              <w:left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Итого за весь период</w:t>
            </w:r>
          </w:p>
        </w:tc>
        <w:tc>
          <w:tcPr>
            <w:tcW w:w="1035" w:type="dxa"/>
            <w:vMerge w:val="restart"/>
            <w:tcBorders>
              <w:top w:val="single" w:sz="4" w:space="0" w:color="auto"/>
              <w:left w:val="single" w:sz="4" w:space="0" w:color="auto"/>
              <w:right w:val="single" w:sz="4" w:space="0" w:color="auto"/>
            </w:tcBorders>
          </w:tcPr>
          <w:p w:rsidR="008D78B5" w:rsidRPr="00DF22F2" w:rsidRDefault="008D78B5" w:rsidP="005B0933">
            <w:pPr>
              <w:ind w:left="-110" w:right="3"/>
              <w:jc w:val="center"/>
              <w:rPr>
                <w:color w:val="000000"/>
                <w:sz w:val="20"/>
                <w:szCs w:val="20"/>
              </w:rPr>
            </w:pPr>
            <w:r w:rsidRPr="00DF22F2">
              <w:rPr>
                <w:color w:val="000000"/>
                <w:sz w:val="20"/>
                <w:szCs w:val="20"/>
              </w:rPr>
              <w:t>Доля в общем объеме, %</w:t>
            </w:r>
          </w:p>
        </w:tc>
      </w:tr>
      <w:tr w:rsidR="008D78B5" w:rsidRPr="00DF22F2" w:rsidTr="00570602">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8D78B5" w:rsidRPr="00DF22F2" w:rsidRDefault="008D78B5" w:rsidP="008D78B5">
            <w:pPr>
              <w:rPr>
                <w:color w:val="000000"/>
                <w:sz w:val="20"/>
                <w:szCs w:val="20"/>
              </w:rPr>
            </w:pP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color w:val="000000"/>
                <w:sz w:val="20"/>
                <w:szCs w:val="20"/>
              </w:rPr>
            </w:pPr>
            <w:r w:rsidRPr="00DF22F2">
              <w:rPr>
                <w:color w:val="000000"/>
                <w:sz w:val="20"/>
                <w:szCs w:val="20"/>
              </w:rPr>
              <w:t>2019 год</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2020 год</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2021 год</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2022 год</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2023 год</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2024 год</w:t>
            </w:r>
          </w:p>
        </w:tc>
        <w:tc>
          <w:tcPr>
            <w:tcW w:w="846" w:type="dxa"/>
            <w:vMerge/>
            <w:tcBorders>
              <w:left w:val="single" w:sz="4" w:space="0" w:color="auto"/>
              <w:bottom w:val="single" w:sz="4" w:space="0" w:color="auto"/>
              <w:right w:val="single" w:sz="4" w:space="0" w:color="auto"/>
            </w:tcBorders>
            <w:vAlign w:val="center"/>
            <w:hideMark/>
          </w:tcPr>
          <w:p w:rsidR="008D78B5" w:rsidRPr="00DF22F2" w:rsidRDefault="008D78B5" w:rsidP="008D78B5">
            <w:pPr>
              <w:rPr>
                <w:color w:val="000000"/>
                <w:sz w:val="20"/>
                <w:szCs w:val="20"/>
              </w:rPr>
            </w:pPr>
          </w:p>
        </w:tc>
        <w:tc>
          <w:tcPr>
            <w:tcW w:w="1035" w:type="dxa"/>
            <w:vMerge/>
            <w:tcBorders>
              <w:left w:val="single" w:sz="4" w:space="0" w:color="auto"/>
              <w:bottom w:val="single" w:sz="4" w:space="0" w:color="auto"/>
              <w:right w:val="single" w:sz="4" w:space="0" w:color="auto"/>
            </w:tcBorders>
          </w:tcPr>
          <w:p w:rsidR="008D78B5" w:rsidRPr="00DF22F2" w:rsidRDefault="008D78B5" w:rsidP="008D78B5">
            <w:pPr>
              <w:rPr>
                <w:color w:val="000000"/>
                <w:sz w:val="20"/>
                <w:szCs w:val="20"/>
              </w:rPr>
            </w:pPr>
          </w:p>
        </w:tc>
      </w:tr>
      <w:tr w:rsidR="008D78B5" w:rsidRPr="00DF22F2" w:rsidTr="00570602">
        <w:trPr>
          <w:trHeight w:val="2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1</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color w:val="000000"/>
                <w:sz w:val="20"/>
                <w:szCs w:val="20"/>
              </w:rPr>
            </w:pPr>
            <w:r w:rsidRPr="00DF22F2">
              <w:rPr>
                <w:color w:val="000000"/>
                <w:sz w:val="20"/>
                <w:szCs w:val="20"/>
              </w:rPr>
              <w:t>2</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3</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4</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5</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6</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7</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8</w:t>
            </w:r>
          </w:p>
        </w:tc>
        <w:tc>
          <w:tcPr>
            <w:tcW w:w="1035" w:type="dxa"/>
            <w:tcBorders>
              <w:top w:val="nil"/>
              <w:left w:val="nil"/>
              <w:bottom w:val="single" w:sz="4" w:space="0" w:color="auto"/>
              <w:right w:val="single" w:sz="4" w:space="0" w:color="auto"/>
            </w:tcBorders>
          </w:tcPr>
          <w:p w:rsidR="008D78B5" w:rsidRPr="00DF22F2" w:rsidRDefault="008D78B5" w:rsidP="008D78B5">
            <w:pPr>
              <w:jc w:val="center"/>
              <w:rPr>
                <w:color w:val="000000"/>
                <w:sz w:val="20"/>
                <w:szCs w:val="20"/>
              </w:rPr>
            </w:pPr>
            <w:r w:rsidRPr="00DF22F2">
              <w:rPr>
                <w:color w:val="000000"/>
                <w:sz w:val="20"/>
                <w:szCs w:val="20"/>
              </w:rPr>
              <w:t>9</w:t>
            </w:r>
          </w:p>
        </w:tc>
      </w:tr>
      <w:tr w:rsidR="008D78B5" w:rsidRPr="00DF22F2" w:rsidTr="00570602">
        <w:trPr>
          <w:trHeight w:val="39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rPr>
                <w:b/>
                <w:bCs/>
                <w:color w:val="000000"/>
                <w:sz w:val="20"/>
                <w:szCs w:val="20"/>
              </w:rPr>
            </w:pPr>
            <w:r w:rsidRPr="00DF22F2">
              <w:rPr>
                <w:b/>
                <w:bCs/>
                <w:color w:val="000000"/>
                <w:sz w:val="20"/>
                <w:szCs w:val="20"/>
              </w:rPr>
              <w:t>Рассмотрено обращений застрахованных лиц (ед.), всего, в том числе:</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b/>
                <w:bCs/>
                <w:color w:val="000000"/>
                <w:sz w:val="20"/>
                <w:szCs w:val="20"/>
              </w:rPr>
            </w:pPr>
            <w:r w:rsidRPr="00DF22F2">
              <w:rPr>
                <w:b/>
                <w:bCs/>
                <w:color w:val="000000"/>
                <w:sz w:val="20"/>
                <w:szCs w:val="20"/>
              </w:rPr>
              <w:t>141</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141</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140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201</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729</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873</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2 225</w:t>
            </w:r>
          </w:p>
        </w:tc>
        <w:tc>
          <w:tcPr>
            <w:tcW w:w="1035" w:type="dxa"/>
            <w:tcBorders>
              <w:top w:val="nil"/>
              <w:left w:val="nil"/>
              <w:bottom w:val="single" w:sz="4" w:space="0" w:color="auto"/>
              <w:right w:val="single" w:sz="4" w:space="0" w:color="auto"/>
            </w:tcBorders>
            <w:vAlign w:val="center"/>
          </w:tcPr>
          <w:p w:rsidR="008D78B5" w:rsidRPr="00DF22F2" w:rsidRDefault="008D78B5" w:rsidP="008D78B5">
            <w:pPr>
              <w:jc w:val="center"/>
              <w:rPr>
                <w:b/>
                <w:bCs/>
                <w:color w:val="000000"/>
                <w:sz w:val="20"/>
                <w:szCs w:val="20"/>
              </w:rPr>
            </w:pPr>
            <w:r w:rsidRPr="00DF22F2">
              <w:rPr>
                <w:b/>
                <w:bCs/>
                <w:color w:val="000000"/>
                <w:sz w:val="20"/>
                <w:szCs w:val="20"/>
              </w:rPr>
              <w:t>100</w:t>
            </w:r>
          </w:p>
        </w:tc>
      </w:tr>
      <w:tr w:rsidR="008D78B5" w:rsidRPr="00DF22F2" w:rsidTr="00570602">
        <w:trPr>
          <w:trHeight w:val="2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rPr>
                <w:color w:val="000000"/>
                <w:sz w:val="20"/>
                <w:szCs w:val="20"/>
              </w:rPr>
            </w:pPr>
            <w:r w:rsidRPr="00DF22F2">
              <w:rPr>
                <w:color w:val="000000"/>
                <w:sz w:val="20"/>
                <w:szCs w:val="20"/>
              </w:rPr>
              <w:t>обоснованные жалобы</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color w:val="000000"/>
                <w:sz w:val="20"/>
                <w:szCs w:val="20"/>
              </w:rPr>
            </w:pPr>
            <w:r w:rsidRPr="00DF22F2">
              <w:rPr>
                <w:color w:val="000000"/>
                <w:sz w:val="20"/>
                <w:szCs w:val="20"/>
              </w:rPr>
              <w:t>1</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5</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5</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4</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5</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22</w:t>
            </w:r>
          </w:p>
        </w:tc>
        <w:tc>
          <w:tcPr>
            <w:tcW w:w="1035" w:type="dxa"/>
            <w:tcBorders>
              <w:top w:val="nil"/>
              <w:left w:val="nil"/>
              <w:bottom w:val="single" w:sz="4" w:space="0" w:color="auto"/>
              <w:right w:val="single" w:sz="4" w:space="0" w:color="auto"/>
            </w:tcBorders>
            <w:vAlign w:val="center"/>
          </w:tcPr>
          <w:p w:rsidR="008D78B5" w:rsidRPr="00DF22F2" w:rsidRDefault="008D78B5" w:rsidP="008D78B5">
            <w:pPr>
              <w:jc w:val="center"/>
              <w:rPr>
                <w:color w:val="000000"/>
                <w:sz w:val="20"/>
                <w:szCs w:val="20"/>
              </w:rPr>
            </w:pPr>
            <w:r w:rsidRPr="00DF22F2">
              <w:rPr>
                <w:color w:val="000000"/>
                <w:sz w:val="20"/>
                <w:szCs w:val="20"/>
              </w:rPr>
              <w:t>1,0</w:t>
            </w:r>
          </w:p>
        </w:tc>
      </w:tr>
      <w:tr w:rsidR="008D78B5" w:rsidRPr="00DF22F2" w:rsidTr="00570602">
        <w:trPr>
          <w:trHeight w:val="2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rPr>
                <w:color w:val="000000"/>
                <w:sz w:val="20"/>
                <w:szCs w:val="20"/>
              </w:rPr>
            </w:pPr>
            <w:r w:rsidRPr="00DF22F2">
              <w:rPr>
                <w:color w:val="000000"/>
                <w:sz w:val="20"/>
                <w:szCs w:val="20"/>
              </w:rPr>
              <w:t>обращения за разъяснениями (консультациями)</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color w:val="000000"/>
                <w:sz w:val="20"/>
                <w:szCs w:val="20"/>
              </w:rPr>
            </w:pPr>
            <w:r w:rsidRPr="00DF22F2">
              <w:rPr>
                <w:color w:val="000000"/>
                <w:sz w:val="20"/>
                <w:szCs w:val="20"/>
              </w:rPr>
              <w:t>140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136</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135</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196</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727</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868</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2 202</w:t>
            </w:r>
          </w:p>
        </w:tc>
        <w:tc>
          <w:tcPr>
            <w:tcW w:w="1035" w:type="dxa"/>
            <w:tcBorders>
              <w:top w:val="nil"/>
              <w:left w:val="nil"/>
              <w:bottom w:val="single" w:sz="4" w:space="0" w:color="auto"/>
              <w:right w:val="single" w:sz="4" w:space="0" w:color="auto"/>
            </w:tcBorders>
            <w:vAlign w:val="center"/>
          </w:tcPr>
          <w:p w:rsidR="008D78B5" w:rsidRPr="00DF22F2" w:rsidRDefault="008D78B5" w:rsidP="008D78B5">
            <w:pPr>
              <w:jc w:val="center"/>
              <w:rPr>
                <w:color w:val="000000"/>
                <w:sz w:val="20"/>
                <w:szCs w:val="20"/>
              </w:rPr>
            </w:pPr>
            <w:r w:rsidRPr="00DF22F2">
              <w:rPr>
                <w:color w:val="000000"/>
                <w:sz w:val="20"/>
                <w:szCs w:val="20"/>
              </w:rPr>
              <w:t>98,8</w:t>
            </w:r>
          </w:p>
        </w:tc>
      </w:tr>
      <w:tr w:rsidR="008D78B5" w:rsidRPr="00DF22F2" w:rsidTr="00570602">
        <w:trPr>
          <w:trHeight w:val="22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rPr>
                <w:color w:val="000000"/>
                <w:sz w:val="20"/>
                <w:szCs w:val="20"/>
              </w:rPr>
            </w:pPr>
            <w:r w:rsidRPr="00DF22F2">
              <w:rPr>
                <w:color w:val="000000"/>
                <w:sz w:val="20"/>
                <w:szCs w:val="20"/>
              </w:rPr>
              <w:t>предложения</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1</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1</w:t>
            </w:r>
          </w:p>
        </w:tc>
        <w:tc>
          <w:tcPr>
            <w:tcW w:w="1035" w:type="dxa"/>
            <w:tcBorders>
              <w:top w:val="nil"/>
              <w:left w:val="nil"/>
              <w:bottom w:val="single" w:sz="4" w:space="0" w:color="auto"/>
              <w:right w:val="single" w:sz="4" w:space="0" w:color="auto"/>
            </w:tcBorders>
            <w:vAlign w:val="center"/>
          </w:tcPr>
          <w:p w:rsidR="008D78B5" w:rsidRPr="00DF22F2" w:rsidRDefault="008D78B5" w:rsidP="008D78B5">
            <w:pPr>
              <w:jc w:val="center"/>
              <w:rPr>
                <w:color w:val="000000"/>
                <w:sz w:val="20"/>
                <w:szCs w:val="20"/>
              </w:rPr>
            </w:pPr>
            <w:proofErr w:type="spellStart"/>
            <w:proofErr w:type="gramStart"/>
            <w:r w:rsidRPr="00DF22F2">
              <w:rPr>
                <w:color w:val="000000"/>
                <w:sz w:val="20"/>
                <w:szCs w:val="20"/>
              </w:rPr>
              <w:t>незначи</w:t>
            </w:r>
            <w:proofErr w:type="spellEnd"/>
            <w:r w:rsidRPr="00DF22F2">
              <w:rPr>
                <w:color w:val="000000"/>
                <w:sz w:val="20"/>
                <w:szCs w:val="20"/>
              </w:rPr>
              <w:t>-тельная</w:t>
            </w:r>
            <w:proofErr w:type="gramEnd"/>
          </w:p>
        </w:tc>
      </w:tr>
      <w:tr w:rsidR="008D78B5" w:rsidRPr="00DF22F2" w:rsidTr="00570602">
        <w:trPr>
          <w:trHeight w:val="25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D78B5" w:rsidRPr="00DF22F2" w:rsidRDefault="008D78B5" w:rsidP="008D78B5">
            <w:pPr>
              <w:rPr>
                <w:color w:val="000000"/>
                <w:sz w:val="20"/>
                <w:szCs w:val="20"/>
              </w:rPr>
            </w:pPr>
            <w:r w:rsidRPr="00DF22F2">
              <w:rPr>
                <w:color w:val="000000"/>
                <w:sz w:val="20"/>
                <w:szCs w:val="20"/>
              </w:rPr>
              <w:t xml:space="preserve">благодарности </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54"/>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0</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3</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color w:val="000000"/>
                <w:sz w:val="20"/>
                <w:szCs w:val="20"/>
              </w:rPr>
            </w:pPr>
            <w:r w:rsidRPr="00DF22F2">
              <w:rPr>
                <w:color w:val="000000"/>
                <w:sz w:val="20"/>
                <w:szCs w:val="20"/>
              </w:rPr>
              <w:t>3</w:t>
            </w:r>
          </w:p>
        </w:tc>
        <w:tc>
          <w:tcPr>
            <w:tcW w:w="1035" w:type="dxa"/>
            <w:tcBorders>
              <w:top w:val="nil"/>
              <w:left w:val="nil"/>
              <w:bottom w:val="single" w:sz="4" w:space="0" w:color="auto"/>
              <w:right w:val="single" w:sz="4" w:space="0" w:color="auto"/>
            </w:tcBorders>
            <w:vAlign w:val="center"/>
          </w:tcPr>
          <w:p w:rsidR="008D78B5" w:rsidRPr="00DF22F2" w:rsidRDefault="008D78B5" w:rsidP="008D78B5">
            <w:pPr>
              <w:jc w:val="center"/>
              <w:rPr>
                <w:color w:val="000000"/>
                <w:sz w:val="20"/>
                <w:szCs w:val="20"/>
              </w:rPr>
            </w:pPr>
            <w:proofErr w:type="spellStart"/>
            <w:proofErr w:type="gramStart"/>
            <w:r w:rsidRPr="00DF22F2">
              <w:rPr>
                <w:color w:val="000000"/>
                <w:sz w:val="20"/>
                <w:szCs w:val="20"/>
              </w:rPr>
              <w:t>незначи</w:t>
            </w:r>
            <w:proofErr w:type="spellEnd"/>
            <w:r w:rsidRPr="00DF22F2">
              <w:rPr>
                <w:color w:val="000000"/>
                <w:sz w:val="20"/>
                <w:szCs w:val="20"/>
              </w:rPr>
              <w:t>-тельная</w:t>
            </w:r>
            <w:proofErr w:type="gramEnd"/>
          </w:p>
        </w:tc>
      </w:tr>
      <w:tr w:rsidR="008D78B5" w:rsidRPr="00DF22F2" w:rsidTr="00570602">
        <w:trPr>
          <w:trHeight w:val="454"/>
        </w:trPr>
        <w:tc>
          <w:tcPr>
            <w:tcW w:w="3686" w:type="dxa"/>
            <w:tcBorders>
              <w:top w:val="nil"/>
              <w:left w:val="single" w:sz="4" w:space="0" w:color="auto"/>
              <w:bottom w:val="single" w:sz="4" w:space="0" w:color="auto"/>
              <w:right w:val="single" w:sz="4" w:space="0" w:color="auto"/>
            </w:tcBorders>
            <w:shd w:val="clear" w:color="auto" w:fill="auto"/>
            <w:hideMark/>
          </w:tcPr>
          <w:p w:rsidR="008D78B5" w:rsidRPr="00DF22F2" w:rsidRDefault="008D78B5" w:rsidP="008D78B5">
            <w:pPr>
              <w:rPr>
                <w:b/>
                <w:bCs/>
                <w:color w:val="000000"/>
                <w:sz w:val="20"/>
                <w:szCs w:val="20"/>
              </w:rPr>
            </w:pPr>
            <w:r w:rsidRPr="00DF22F2">
              <w:rPr>
                <w:b/>
                <w:bCs/>
                <w:color w:val="000000"/>
                <w:sz w:val="20"/>
                <w:szCs w:val="20"/>
              </w:rPr>
              <w:t>Количество разрешенных спорных случаев в досудебном порядке (ед.)</w:t>
            </w:r>
          </w:p>
        </w:tc>
        <w:tc>
          <w:tcPr>
            <w:tcW w:w="721"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5B0933">
            <w:pPr>
              <w:ind w:left="-146" w:right="-84"/>
              <w:jc w:val="center"/>
              <w:rPr>
                <w:b/>
                <w:bCs/>
                <w:color w:val="000000"/>
                <w:sz w:val="20"/>
                <w:szCs w:val="20"/>
              </w:rPr>
            </w:pPr>
            <w:r w:rsidRPr="00DF22F2">
              <w:rPr>
                <w:b/>
                <w:bCs/>
                <w:color w:val="000000"/>
                <w:sz w:val="20"/>
                <w:szCs w:val="20"/>
              </w:rPr>
              <w:t>1</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4</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5</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4</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2</w:t>
            </w:r>
          </w:p>
        </w:tc>
        <w:tc>
          <w:tcPr>
            <w:tcW w:w="727"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2</w:t>
            </w:r>
          </w:p>
        </w:tc>
        <w:tc>
          <w:tcPr>
            <w:tcW w:w="846" w:type="dxa"/>
            <w:tcBorders>
              <w:top w:val="nil"/>
              <w:left w:val="nil"/>
              <w:bottom w:val="single" w:sz="4" w:space="0" w:color="auto"/>
              <w:right w:val="single" w:sz="4" w:space="0" w:color="auto"/>
            </w:tcBorders>
            <w:shd w:val="clear" w:color="auto" w:fill="auto"/>
            <w:vAlign w:val="center"/>
            <w:hideMark/>
          </w:tcPr>
          <w:p w:rsidR="008D78B5" w:rsidRPr="00DF22F2" w:rsidRDefault="008D78B5" w:rsidP="008D78B5">
            <w:pPr>
              <w:jc w:val="center"/>
              <w:rPr>
                <w:b/>
                <w:bCs/>
                <w:color w:val="000000"/>
                <w:sz w:val="20"/>
                <w:szCs w:val="20"/>
              </w:rPr>
            </w:pPr>
            <w:r w:rsidRPr="00DF22F2">
              <w:rPr>
                <w:b/>
                <w:bCs/>
                <w:color w:val="000000"/>
                <w:sz w:val="20"/>
                <w:szCs w:val="20"/>
              </w:rPr>
              <w:t>18</w:t>
            </w:r>
          </w:p>
        </w:tc>
        <w:tc>
          <w:tcPr>
            <w:tcW w:w="1035" w:type="dxa"/>
            <w:tcBorders>
              <w:top w:val="nil"/>
              <w:left w:val="nil"/>
              <w:bottom w:val="single" w:sz="4" w:space="0" w:color="auto"/>
              <w:right w:val="single" w:sz="4" w:space="0" w:color="auto"/>
            </w:tcBorders>
            <w:vAlign w:val="center"/>
          </w:tcPr>
          <w:p w:rsidR="008D78B5" w:rsidRPr="00DF22F2" w:rsidRDefault="008D78B5" w:rsidP="008D78B5">
            <w:pPr>
              <w:jc w:val="center"/>
              <w:rPr>
                <w:b/>
                <w:bCs/>
                <w:color w:val="000000"/>
                <w:sz w:val="20"/>
                <w:szCs w:val="20"/>
              </w:rPr>
            </w:pPr>
            <w:r w:rsidRPr="00DF22F2">
              <w:rPr>
                <w:b/>
                <w:bCs/>
                <w:color w:val="000000"/>
                <w:sz w:val="20"/>
                <w:szCs w:val="20"/>
              </w:rPr>
              <w:t>Х</w:t>
            </w:r>
          </w:p>
        </w:tc>
      </w:tr>
    </w:tbl>
    <w:p w:rsidR="008D78B5" w:rsidRPr="00A92A2B" w:rsidRDefault="008D78B5" w:rsidP="008D78B5">
      <w:pPr>
        <w:ind w:firstLine="708"/>
        <w:jc w:val="right"/>
        <w:rPr>
          <w:highlight w:val="yellow"/>
        </w:rPr>
      </w:pPr>
    </w:p>
    <w:p w:rsidR="008D78B5" w:rsidRPr="002831E1" w:rsidRDefault="008D78B5" w:rsidP="008D78B5">
      <w:pPr>
        <w:ind w:firstLine="708"/>
        <w:jc w:val="both"/>
        <w:rPr>
          <w:sz w:val="28"/>
          <w:szCs w:val="28"/>
        </w:rPr>
      </w:pPr>
      <w:bookmarkStart w:id="73" w:name="_Hlk208408553"/>
      <w:r w:rsidRPr="002831E1">
        <w:rPr>
          <w:sz w:val="28"/>
          <w:szCs w:val="28"/>
        </w:rPr>
        <w:t>Анализ структуры обращений от застрахованных лиц показал, что 98,8% обращений приходятся за разъяснениями в части выдачи и замены полюсов ОМС, сроков ожидания медицинской помощи и лекарственного обеспечения. Судебные иски по защите прав и интересов застрахованных лиц в 2019-2024 годах не предъявлялись, все спорные случае разрешались в досудебном порядке.</w:t>
      </w:r>
    </w:p>
    <w:bookmarkEnd w:id="73"/>
    <w:p w:rsidR="008D78B5" w:rsidRPr="007A4446" w:rsidRDefault="008D78B5" w:rsidP="008D78B5">
      <w:pPr>
        <w:ind w:firstLine="708"/>
        <w:jc w:val="both"/>
        <w:rPr>
          <w:b/>
          <w:sz w:val="16"/>
          <w:szCs w:val="16"/>
        </w:rPr>
      </w:pPr>
    </w:p>
    <w:p w:rsidR="008D78B5" w:rsidRPr="00436F8B" w:rsidRDefault="008D78B5" w:rsidP="008D78B5">
      <w:pPr>
        <w:ind w:firstLine="708"/>
        <w:jc w:val="both"/>
        <w:rPr>
          <w:b/>
          <w:sz w:val="28"/>
          <w:szCs w:val="28"/>
        </w:rPr>
      </w:pPr>
      <w:r w:rsidRPr="00436F8B">
        <w:rPr>
          <w:b/>
          <w:sz w:val="28"/>
          <w:szCs w:val="28"/>
        </w:rPr>
        <w:t>4. Анализ обеспеченности квалифицированными кадрами медицинских организаций</w:t>
      </w:r>
    </w:p>
    <w:p w:rsidR="008D78B5" w:rsidRDefault="008D78B5" w:rsidP="008D78B5">
      <w:pPr>
        <w:ind w:firstLine="708"/>
        <w:jc w:val="both"/>
        <w:rPr>
          <w:sz w:val="28"/>
          <w:szCs w:val="28"/>
        </w:rPr>
      </w:pPr>
      <w:bookmarkStart w:id="74" w:name="_Hlk208408788"/>
      <w:r>
        <w:rPr>
          <w:sz w:val="28"/>
          <w:szCs w:val="28"/>
        </w:rPr>
        <w:t xml:space="preserve">Штатная численность медицинских работников ГБУЗ «Чукотская окружная больница» на начало анализируемого периода составляла 1 487,0 штатных единиц. За период реализации мероприятий регионального проекта </w:t>
      </w:r>
      <w:r w:rsidRPr="0069659C">
        <w:rPr>
          <w:b/>
          <w:sz w:val="28"/>
          <w:szCs w:val="28"/>
        </w:rPr>
        <w:t>штатная численность</w:t>
      </w:r>
      <w:r>
        <w:rPr>
          <w:sz w:val="28"/>
          <w:szCs w:val="28"/>
        </w:rPr>
        <w:t xml:space="preserve"> медработников увеличилась в целом на 87,25 единиц и на конец анализируемого </w:t>
      </w:r>
      <w:r>
        <w:rPr>
          <w:sz w:val="28"/>
          <w:szCs w:val="28"/>
        </w:rPr>
        <w:lastRenderedPageBreak/>
        <w:t>периода составила 1 574,25 штатных единиц, в том числе: врачи – 456,75 штатных единиц, средний медперсонал – 919,25 штатных единиц, младший медперсонал – 198,25 штатных единиц.</w:t>
      </w:r>
    </w:p>
    <w:bookmarkEnd w:id="74"/>
    <w:p w:rsidR="008D78B5" w:rsidRDefault="008D78B5" w:rsidP="008D78B5">
      <w:pPr>
        <w:ind w:firstLine="708"/>
        <w:jc w:val="both"/>
        <w:rPr>
          <w:sz w:val="28"/>
          <w:szCs w:val="28"/>
        </w:rPr>
      </w:pPr>
      <w:r>
        <w:rPr>
          <w:sz w:val="28"/>
          <w:szCs w:val="28"/>
        </w:rPr>
        <w:t xml:space="preserve">Наибольший рост штатной численности отмечается в категории «младший медицинский персонал» – 87,5 штатных единиц или 79,0%. Штатная численность врачей выросла на 2% или 9 штатных единиц, штатная численность среднего медицинского персонала уменьшилась на 9,25 штатных единиц или 1%. </w:t>
      </w:r>
    </w:p>
    <w:p w:rsidR="008D78B5" w:rsidRDefault="008D78B5" w:rsidP="008D78B5">
      <w:pPr>
        <w:ind w:firstLine="708"/>
        <w:jc w:val="both"/>
        <w:rPr>
          <w:sz w:val="28"/>
          <w:szCs w:val="28"/>
        </w:rPr>
      </w:pPr>
      <w:bookmarkStart w:id="75" w:name="_Hlk208408821"/>
      <w:r>
        <w:rPr>
          <w:sz w:val="28"/>
          <w:szCs w:val="28"/>
        </w:rPr>
        <w:t xml:space="preserve">В 2019 году средняя численность врачей, занятых </w:t>
      </w:r>
      <w:r w:rsidRPr="00896E53">
        <w:rPr>
          <w:rFonts w:eastAsia="Calibri"/>
          <w:sz w:val="28"/>
          <w:szCs w:val="28"/>
          <w:lang w:eastAsia="en-US"/>
        </w:rPr>
        <w:t>в оказании медицинской помощи жителям Чукотского автономного округа составил</w:t>
      </w:r>
      <w:r>
        <w:rPr>
          <w:rFonts w:eastAsia="Calibri"/>
          <w:sz w:val="28"/>
          <w:szCs w:val="28"/>
          <w:lang w:eastAsia="en-US"/>
        </w:rPr>
        <w:t>а</w:t>
      </w:r>
      <w:r w:rsidRPr="00896E53">
        <w:rPr>
          <w:rFonts w:eastAsia="Calibri"/>
          <w:sz w:val="28"/>
          <w:szCs w:val="28"/>
          <w:lang w:eastAsia="en-US"/>
        </w:rPr>
        <w:t xml:space="preserve"> </w:t>
      </w:r>
      <w:r>
        <w:rPr>
          <w:rFonts w:eastAsia="Calibri"/>
          <w:sz w:val="28"/>
          <w:szCs w:val="28"/>
          <w:lang w:eastAsia="en-US"/>
        </w:rPr>
        <w:t>289</w:t>
      </w:r>
      <w:r w:rsidRPr="00896E53">
        <w:rPr>
          <w:rFonts w:eastAsia="Calibri"/>
          <w:sz w:val="28"/>
          <w:szCs w:val="28"/>
          <w:lang w:eastAsia="en-US"/>
        </w:rPr>
        <w:t xml:space="preserve"> человек, из них врачей</w:t>
      </w:r>
      <w:r>
        <w:rPr>
          <w:rFonts w:eastAsia="Calibri"/>
          <w:sz w:val="28"/>
          <w:szCs w:val="28"/>
          <w:lang w:eastAsia="en-US"/>
        </w:rPr>
        <w:t>,</w:t>
      </w:r>
      <w:r w:rsidRPr="00896E53">
        <w:rPr>
          <w:rFonts w:eastAsia="Calibri"/>
          <w:sz w:val="28"/>
          <w:szCs w:val="28"/>
          <w:lang w:eastAsia="en-US"/>
        </w:rPr>
        <w:t xml:space="preserve"> оказывающих медицинскую помощь в</w:t>
      </w:r>
      <w:r>
        <w:rPr>
          <w:rFonts w:eastAsia="Calibri"/>
          <w:sz w:val="28"/>
          <w:szCs w:val="28"/>
          <w:lang w:eastAsia="en-US"/>
        </w:rPr>
        <w:t xml:space="preserve"> медицинских организациях, расположенных в</w:t>
      </w:r>
      <w:r w:rsidRPr="00896E53">
        <w:rPr>
          <w:rFonts w:eastAsia="Calibri"/>
          <w:sz w:val="28"/>
          <w:szCs w:val="28"/>
          <w:lang w:eastAsia="en-US"/>
        </w:rPr>
        <w:t xml:space="preserve"> сельск</w:t>
      </w:r>
      <w:r>
        <w:rPr>
          <w:rFonts w:eastAsia="Calibri"/>
          <w:sz w:val="28"/>
          <w:szCs w:val="28"/>
          <w:lang w:eastAsia="en-US"/>
        </w:rPr>
        <w:t>ой</w:t>
      </w:r>
      <w:r w:rsidRPr="00896E53">
        <w:rPr>
          <w:rFonts w:eastAsia="Calibri"/>
          <w:sz w:val="28"/>
          <w:szCs w:val="28"/>
          <w:lang w:eastAsia="en-US"/>
        </w:rPr>
        <w:t xml:space="preserve"> </w:t>
      </w:r>
      <w:r>
        <w:rPr>
          <w:rFonts w:eastAsia="Calibri"/>
          <w:sz w:val="28"/>
          <w:szCs w:val="28"/>
          <w:lang w:eastAsia="en-US"/>
        </w:rPr>
        <w:t>местности</w:t>
      </w:r>
      <w:r w:rsidRPr="00896E53">
        <w:rPr>
          <w:rFonts w:eastAsia="Calibri"/>
          <w:sz w:val="28"/>
          <w:szCs w:val="28"/>
          <w:lang w:eastAsia="en-US"/>
        </w:rPr>
        <w:t xml:space="preserve"> – </w:t>
      </w:r>
      <w:r>
        <w:rPr>
          <w:rFonts w:eastAsia="Calibri"/>
          <w:sz w:val="28"/>
          <w:szCs w:val="28"/>
          <w:lang w:eastAsia="en-US"/>
        </w:rPr>
        <w:t>37</w:t>
      </w:r>
      <w:r w:rsidRPr="00896E53">
        <w:rPr>
          <w:rFonts w:eastAsia="Calibri"/>
          <w:sz w:val="28"/>
          <w:szCs w:val="28"/>
          <w:lang w:eastAsia="en-US"/>
        </w:rPr>
        <w:t xml:space="preserve"> человек.</w:t>
      </w:r>
      <w:r>
        <w:rPr>
          <w:rFonts w:eastAsia="Calibri"/>
          <w:sz w:val="28"/>
          <w:szCs w:val="28"/>
          <w:lang w:eastAsia="en-US"/>
        </w:rPr>
        <w:t xml:space="preserve"> За период реализации </w:t>
      </w:r>
      <w:r>
        <w:rPr>
          <w:sz w:val="28"/>
          <w:szCs w:val="28"/>
        </w:rPr>
        <w:t>мероприятий регионального проекта средняя численность врачей уменьшилась в целом на 23 единицы и в 2024 составляла 266 человек, из них занятых в сельской местности – 33 человека. Средняя численность среднего медицинского персонала на протяжении периода реализации регионального проекта оставалась стабильной: от 623,8 человек – в 2019 году до 616,0 человек – 2024 году; средняя численность младшего медицинского персонала увеличилась на конец анализируемого периода на 60 человек и составила 132,3 человека.</w:t>
      </w:r>
    </w:p>
    <w:bookmarkEnd w:id="75"/>
    <w:p w:rsidR="008D78B5" w:rsidRDefault="008D78B5" w:rsidP="008D78B5">
      <w:pPr>
        <w:ind w:firstLine="708"/>
        <w:jc w:val="both"/>
        <w:rPr>
          <w:sz w:val="28"/>
          <w:szCs w:val="28"/>
        </w:rPr>
      </w:pPr>
      <w:r w:rsidRPr="00E74D7A">
        <w:rPr>
          <w:sz w:val="28"/>
          <w:szCs w:val="28"/>
        </w:rPr>
        <w:t xml:space="preserve">Информация о </w:t>
      </w:r>
      <w:r>
        <w:rPr>
          <w:sz w:val="28"/>
          <w:szCs w:val="28"/>
        </w:rPr>
        <w:t>лечебно-профилактических</w:t>
      </w:r>
      <w:r w:rsidRPr="00E74D7A">
        <w:rPr>
          <w:sz w:val="28"/>
          <w:szCs w:val="28"/>
        </w:rPr>
        <w:t xml:space="preserve"> учреждениях, входящих в структуру ГБУЗ </w:t>
      </w:r>
      <w:r>
        <w:rPr>
          <w:sz w:val="28"/>
          <w:szCs w:val="28"/>
        </w:rPr>
        <w:t>«</w:t>
      </w:r>
      <w:r w:rsidRPr="00E74D7A">
        <w:rPr>
          <w:sz w:val="28"/>
          <w:szCs w:val="28"/>
        </w:rPr>
        <w:t>Чукотская окружная больница</w:t>
      </w:r>
      <w:r>
        <w:rPr>
          <w:sz w:val="28"/>
          <w:szCs w:val="28"/>
        </w:rPr>
        <w:t>»</w:t>
      </w:r>
      <w:r w:rsidRPr="00E74D7A">
        <w:rPr>
          <w:sz w:val="28"/>
          <w:szCs w:val="28"/>
        </w:rPr>
        <w:t xml:space="preserve"> в 2019-2024 годах, количественном </w:t>
      </w:r>
      <w:r>
        <w:rPr>
          <w:sz w:val="28"/>
          <w:szCs w:val="28"/>
        </w:rPr>
        <w:t xml:space="preserve">и качественном </w:t>
      </w:r>
      <w:r w:rsidRPr="00E74D7A">
        <w:rPr>
          <w:sz w:val="28"/>
          <w:szCs w:val="28"/>
        </w:rPr>
        <w:t>составе структурных подразделений на начало и конец анализируемого периода и изменениях численности</w:t>
      </w:r>
      <w:r>
        <w:rPr>
          <w:sz w:val="28"/>
          <w:szCs w:val="28"/>
        </w:rPr>
        <w:t xml:space="preserve"> медицинских работников, приведена в </w:t>
      </w:r>
      <w:r w:rsidRPr="00F272F6">
        <w:rPr>
          <w:sz w:val="28"/>
          <w:szCs w:val="28"/>
        </w:rPr>
        <w:t xml:space="preserve">приложении к </w:t>
      </w:r>
      <w:r>
        <w:rPr>
          <w:sz w:val="28"/>
          <w:szCs w:val="28"/>
        </w:rPr>
        <w:t>отчету</w:t>
      </w:r>
      <w:r w:rsidRPr="00F272F6">
        <w:rPr>
          <w:sz w:val="28"/>
          <w:szCs w:val="28"/>
        </w:rPr>
        <w:t>.</w:t>
      </w:r>
    </w:p>
    <w:p w:rsidR="008D78B5" w:rsidRDefault="008D78B5" w:rsidP="008D78B5">
      <w:pPr>
        <w:autoSpaceDE w:val="0"/>
        <w:autoSpaceDN w:val="0"/>
        <w:adjustRightInd w:val="0"/>
        <w:ind w:firstLine="709"/>
        <w:jc w:val="both"/>
        <w:rPr>
          <w:rFonts w:eastAsia="Calibri"/>
          <w:sz w:val="28"/>
          <w:szCs w:val="28"/>
          <w:lang w:eastAsia="en-US"/>
        </w:rPr>
      </w:pPr>
      <w:bookmarkStart w:id="76" w:name="_Hlk208408845"/>
      <w:r w:rsidRPr="00FE609E">
        <w:rPr>
          <w:rFonts w:eastAsia="Calibri"/>
          <w:sz w:val="28"/>
          <w:szCs w:val="28"/>
          <w:lang w:eastAsia="en-US"/>
        </w:rPr>
        <w:t>Обеспеченность населения врачами на 10 тыс. населения составила: в 2019 году 62,8 человек</w:t>
      </w:r>
      <w:r>
        <w:rPr>
          <w:rFonts w:eastAsia="Calibri"/>
          <w:sz w:val="28"/>
          <w:szCs w:val="28"/>
          <w:lang w:eastAsia="en-US"/>
        </w:rPr>
        <w:t>а</w:t>
      </w:r>
      <w:r w:rsidRPr="00FE609E">
        <w:rPr>
          <w:rFonts w:eastAsia="Calibri"/>
          <w:sz w:val="28"/>
          <w:szCs w:val="28"/>
          <w:lang w:eastAsia="en-US"/>
        </w:rPr>
        <w:t>, 2020 – 62,2 человека, 2021 и 2022 годах – 63,4 человека, 2023 – 63,1 человека, в 2024 году – 61,0 человек.</w:t>
      </w:r>
    </w:p>
    <w:p w:rsidR="008D78B5" w:rsidRPr="00FE609E" w:rsidRDefault="008D78B5" w:rsidP="008D78B5">
      <w:pPr>
        <w:ind w:firstLine="708"/>
        <w:jc w:val="both"/>
        <w:rPr>
          <w:sz w:val="28"/>
          <w:szCs w:val="28"/>
        </w:rPr>
      </w:pPr>
      <w:r w:rsidRPr="00FE609E">
        <w:rPr>
          <w:sz w:val="28"/>
          <w:szCs w:val="28"/>
        </w:rPr>
        <w:t xml:space="preserve">В анализируемом периоде снизился общий объем оказанной медицинской помощи </w:t>
      </w:r>
      <w:r w:rsidRPr="008A5D0B">
        <w:rPr>
          <w:b/>
          <w:sz w:val="28"/>
          <w:szCs w:val="28"/>
        </w:rPr>
        <w:t>в амбулаторных условиях врачами</w:t>
      </w:r>
      <w:r w:rsidRPr="00FE609E">
        <w:rPr>
          <w:sz w:val="28"/>
          <w:szCs w:val="28"/>
        </w:rPr>
        <w:t xml:space="preserve"> с 519 667 посещений в 2019 году до 387 111 посещений – в 2024 году. При этом численность обслуживаемого прикрепленного населения оставалась в анализируемом периоде практически на одном уровне: в 2019 году – 49,7 тыс. человек, 2020 – 50,3 тыс. человек, 2021 – 49,5 тыс. человек, 2022 – 50,0 тыс. человек, 2023 – 47,8 тыс. человек, в 2024 – 48,0 тыс. человек.</w:t>
      </w:r>
    </w:p>
    <w:p w:rsidR="008D78B5" w:rsidRDefault="008D78B5" w:rsidP="008D78B5">
      <w:pPr>
        <w:ind w:firstLine="708"/>
        <w:jc w:val="both"/>
        <w:rPr>
          <w:sz w:val="28"/>
          <w:szCs w:val="28"/>
        </w:rPr>
      </w:pPr>
      <w:r w:rsidRPr="00195718">
        <w:rPr>
          <w:sz w:val="28"/>
          <w:szCs w:val="28"/>
        </w:rPr>
        <w:t>Наибольшее снижение численности врачей, оказывающих медицинскую помощь в амбулаторных условиях, отмечается в медицинских учреждениях, расположенных в сельской местности, в которых средняя численность врачей в 2024 году уменьшилась по отношению к 2019 году на 13,6% и составила 19 человек, а число посещений – на 34,3% и составило 78</w:t>
      </w:r>
      <w:r>
        <w:rPr>
          <w:sz w:val="28"/>
          <w:szCs w:val="28"/>
        </w:rPr>
        <w:t> </w:t>
      </w:r>
      <w:r w:rsidRPr="00195718">
        <w:rPr>
          <w:sz w:val="28"/>
          <w:szCs w:val="28"/>
        </w:rPr>
        <w:t>979</w:t>
      </w:r>
      <w:r>
        <w:rPr>
          <w:sz w:val="28"/>
          <w:szCs w:val="28"/>
        </w:rPr>
        <w:t xml:space="preserve"> посещения</w:t>
      </w:r>
      <w:r w:rsidRPr="00195718">
        <w:rPr>
          <w:sz w:val="28"/>
          <w:szCs w:val="28"/>
        </w:rPr>
        <w:t xml:space="preserve">. </w:t>
      </w:r>
    </w:p>
    <w:bookmarkEnd w:id="76"/>
    <w:p w:rsidR="008D78B5" w:rsidRPr="000D2076" w:rsidRDefault="008D78B5" w:rsidP="008D78B5">
      <w:pPr>
        <w:ind w:firstLine="708"/>
        <w:jc w:val="both"/>
        <w:rPr>
          <w:sz w:val="28"/>
          <w:szCs w:val="28"/>
        </w:rPr>
      </w:pPr>
      <w:r w:rsidRPr="000D2076">
        <w:rPr>
          <w:color w:val="000000"/>
          <w:sz w:val="28"/>
          <w:szCs w:val="28"/>
        </w:rPr>
        <w:t xml:space="preserve">Информация о численности врачей, оказывающих медицинскую помощь населению округа в амбулаторных условиях в 2019-2024 годах и </w:t>
      </w:r>
      <w:r w:rsidRPr="000D2076">
        <w:rPr>
          <w:sz w:val="28"/>
          <w:szCs w:val="28"/>
        </w:rPr>
        <w:t xml:space="preserve">объемах оказанной ими медицинской помощи приведена в таблице </w:t>
      </w:r>
      <w:r>
        <w:rPr>
          <w:sz w:val="28"/>
          <w:szCs w:val="28"/>
        </w:rPr>
        <w:t>14</w:t>
      </w:r>
      <w:r w:rsidRPr="000D2076">
        <w:rPr>
          <w:sz w:val="28"/>
          <w:szCs w:val="28"/>
        </w:rPr>
        <w:t>.</w:t>
      </w:r>
    </w:p>
    <w:p w:rsidR="008D78B5" w:rsidRDefault="008D78B5" w:rsidP="008D78B5">
      <w:pPr>
        <w:ind w:firstLine="708"/>
        <w:jc w:val="right"/>
        <w:rPr>
          <w:sz w:val="28"/>
          <w:szCs w:val="28"/>
        </w:rPr>
      </w:pPr>
    </w:p>
    <w:p w:rsidR="008D78B5" w:rsidRDefault="008D78B5" w:rsidP="008D78B5">
      <w:pPr>
        <w:ind w:firstLine="708"/>
        <w:jc w:val="right"/>
        <w:rPr>
          <w:sz w:val="28"/>
          <w:szCs w:val="28"/>
        </w:rPr>
      </w:pPr>
    </w:p>
    <w:p w:rsidR="005B0933" w:rsidRDefault="005B0933" w:rsidP="008D78B5">
      <w:pPr>
        <w:ind w:firstLine="708"/>
        <w:jc w:val="right"/>
        <w:rPr>
          <w:sz w:val="28"/>
          <w:szCs w:val="28"/>
        </w:rPr>
      </w:pPr>
    </w:p>
    <w:p w:rsidR="008D78B5" w:rsidRDefault="008D78B5" w:rsidP="008D78B5">
      <w:pPr>
        <w:ind w:firstLine="708"/>
        <w:jc w:val="right"/>
        <w:rPr>
          <w:sz w:val="28"/>
          <w:szCs w:val="28"/>
        </w:rPr>
      </w:pPr>
      <w:r w:rsidRPr="000D2076">
        <w:rPr>
          <w:sz w:val="28"/>
          <w:szCs w:val="28"/>
        </w:rPr>
        <w:lastRenderedPageBreak/>
        <w:t>Таблица</w:t>
      </w:r>
      <w:r>
        <w:rPr>
          <w:sz w:val="28"/>
          <w:szCs w:val="28"/>
        </w:rPr>
        <w:t xml:space="preserve"> 14</w:t>
      </w:r>
    </w:p>
    <w:p w:rsidR="008D78B5" w:rsidRPr="00195718" w:rsidRDefault="008D78B5" w:rsidP="008D78B5">
      <w:pPr>
        <w:ind w:firstLine="708"/>
        <w:jc w:val="right"/>
        <w:rPr>
          <w:sz w:val="28"/>
          <w:szCs w:val="28"/>
        </w:rPr>
      </w:pPr>
      <w:r>
        <w:rPr>
          <w:sz w:val="28"/>
          <w:szCs w:val="28"/>
        </w:rPr>
        <w:t>(человек)</w:t>
      </w:r>
    </w:p>
    <w:p w:rsidR="008D78B5" w:rsidRPr="007A4446" w:rsidRDefault="008D78B5" w:rsidP="008D78B5">
      <w:pPr>
        <w:ind w:firstLine="708"/>
        <w:jc w:val="both"/>
        <w:rPr>
          <w:sz w:val="6"/>
          <w:szCs w:val="6"/>
        </w:rPr>
      </w:pPr>
    </w:p>
    <w:tbl>
      <w:tblPr>
        <w:tblW w:w="9863" w:type="dxa"/>
        <w:tblInd w:w="-5" w:type="dxa"/>
        <w:tblLook w:val="04A0" w:firstRow="1" w:lastRow="0" w:firstColumn="1" w:lastColumn="0" w:noHBand="0" w:noVBand="1"/>
      </w:tblPr>
      <w:tblGrid>
        <w:gridCol w:w="3686"/>
        <w:gridCol w:w="840"/>
        <w:gridCol w:w="840"/>
        <w:gridCol w:w="840"/>
        <w:gridCol w:w="840"/>
        <w:gridCol w:w="841"/>
        <w:gridCol w:w="950"/>
        <w:gridCol w:w="1026"/>
      </w:tblGrid>
      <w:tr w:rsidR="00D534FE" w:rsidRPr="005C296A" w:rsidTr="00D534FE">
        <w:trPr>
          <w:trHeight w:val="255"/>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Наименование показателя</w:t>
            </w:r>
          </w:p>
        </w:tc>
        <w:tc>
          <w:tcPr>
            <w:tcW w:w="5151" w:type="dxa"/>
            <w:gridSpan w:val="6"/>
            <w:tcBorders>
              <w:top w:val="single" w:sz="4" w:space="0" w:color="auto"/>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Анализируемый период</w:t>
            </w:r>
          </w:p>
        </w:tc>
        <w:tc>
          <w:tcPr>
            <w:tcW w:w="1026" w:type="dxa"/>
            <w:vMerge w:val="restart"/>
            <w:tcBorders>
              <w:top w:val="single" w:sz="4" w:space="0" w:color="auto"/>
              <w:left w:val="single" w:sz="4" w:space="0" w:color="auto"/>
              <w:right w:val="single" w:sz="4" w:space="0" w:color="auto"/>
            </w:tcBorders>
            <w:vAlign w:val="center"/>
          </w:tcPr>
          <w:p w:rsidR="00D534FE" w:rsidRPr="005C296A" w:rsidRDefault="00D534FE" w:rsidP="00D534FE">
            <w:pPr>
              <w:ind w:left="-82" w:right="-135"/>
              <w:jc w:val="center"/>
              <w:rPr>
                <w:color w:val="000000"/>
                <w:sz w:val="18"/>
                <w:szCs w:val="18"/>
              </w:rPr>
            </w:pPr>
            <w:r w:rsidRPr="005C296A">
              <w:rPr>
                <w:color w:val="000000"/>
                <w:sz w:val="18"/>
                <w:szCs w:val="18"/>
              </w:rPr>
              <w:t>Изменения,</w:t>
            </w:r>
            <w:r>
              <w:rPr>
                <w:color w:val="000000"/>
                <w:sz w:val="18"/>
                <w:szCs w:val="18"/>
              </w:rPr>
              <w:t xml:space="preserve"> %</w:t>
            </w:r>
            <w:r w:rsidRPr="005C296A">
              <w:rPr>
                <w:color w:val="000000"/>
                <w:sz w:val="18"/>
                <w:szCs w:val="18"/>
              </w:rPr>
              <w:t xml:space="preserve"> (гр.7 к гр.2)</w:t>
            </w:r>
          </w:p>
        </w:tc>
      </w:tr>
      <w:tr w:rsidR="00D534FE" w:rsidRPr="005C296A" w:rsidTr="00D534FE">
        <w:trPr>
          <w:trHeight w:val="255"/>
          <w:tblHeader/>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D534FE" w:rsidRPr="005C296A" w:rsidRDefault="00D534FE" w:rsidP="00D534FE">
            <w:pPr>
              <w:rPr>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2019 год</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right="-104" w:hanging="127"/>
              <w:jc w:val="center"/>
              <w:rPr>
                <w:color w:val="000000"/>
                <w:sz w:val="18"/>
                <w:szCs w:val="18"/>
              </w:rPr>
            </w:pPr>
            <w:r w:rsidRPr="005C296A">
              <w:rPr>
                <w:color w:val="000000"/>
                <w:sz w:val="18"/>
                <w:szCs w:val="18"/>
              </w:rPr>
              <w:t>2020 год</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2021 год</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3" w:right="-126"/>
              <w:jc w:val="center"/>
              <w:rPr>
                <w:color w:val="000000"/>
                <w:sz w:val="18"/>
                <w:szCs w:val="18"/>
              </w:rPr>
            </w:pPr>
            <w:r w:rsidRPr="005C296A">
              <w:rPr>
                <w:color w:val="000000"/>
                <w:sz w:val="18"/>
                <w:szCs w:val="18"/>
              </w:rPr>
              <w:t>2022 год</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0" w:right="-129"/>
              <w:jc w:val="center"/>
              <w:rPr>
                <w:color w:val="000000"/>
                <w:sz w:val="18"/>
                <w:szCs w:val="18"/>
              </w:rPr>
            </w:pPr>
            <w:r w:rsidRPr="005C296A">
              <w:rPr>
                <w:color w:val="000000"/>
                <w:sz w:val="18"/>
                <w:szCs w:val="18"/>
              </w:rPr>
              <w:t>2023 год</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7" w:right="-133"/>
              <w:jc w:val="center"/>
              <w:rPr>
                <w:color w:val="000000"/>
                <w:sz w:val="18"/>
                <w:szCs w:val="18"/>
              </w:rPr>
            </w:pPr>
            <w:r w:rsidRPr="005C296A">
              <w:rPr>
                <w:color w:val="000000"/>
                <w:sz w:val="18"/>
                <w:szCs w:val="18"/>
              </w:rPr>
              <w:t>2024 год</w:t>
            </w:r>
          </w:p>
        </w:tc>
        <w:tc>
          <w:tcPr>
            <w:tcW w:w="1026" w:type="dxa"/>
            <w:vMerge/>
            <w:tcBorders>
              <w:left w:val="single" w:sz="4" w:space="0" w:color="auto"/>
              <w:bottom w:val="single" w:sz="4" w:space="0" w:color="auto"/>
              <w:right w:val="single" w:sz="4" w:space="0" w:color="auto"/>
            </w:tcBorders>
          </w:tcPr>
          <w:p w:rsidR="00D534FE" w:rsidRPr="005C296A" w:rsidRDefault="00D534FE" w:rsidP="00D534FE">
            <w:pPr>
              <w:rPr>
                <w:color w:val="000000"/>
                <w:sz w:val="18"/>
                <w:szCs w:val="18"/>
              </w:rPr>
            </w:pPr>
          </w:p>
        </w:tc>
      </w:tr>
      <w:tr w:rsidR="00D534FE" w:rsidRPr="005C296A" w:rsidTr="00D534FE">
        <w:trPr>
          <w:trHeight w:val="255"/>
          <w:tblHead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2</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4</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5</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6</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7</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8</w:t>
            </w:r>
          </w:p>
        </w:tc>
      </w:tr>
      <w:tr w:rsidR="00D534FE" w:rsidRPr="005C296A" w:rsidTr="00D534FE">
        <w:trPr>
          <w:trHeight w:val="397"/>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Числен</w:t>
            </w:r>
            <w:r>
              <w:rPr>
                <w:color w:val="000000"/>
                <w:sz w:val="18"/>
                <w:szCs w:val="18"/>
              </w:rPr>
              <w:t>нос</w:t>
            </w:r>
            <w:r w:rsidRPr="005C296A">
              <w:rPr>
                <w:color w:val="000000"/>
                <w:sz w:val="18"/>
                <w:szCs w:val="18"/>
              </w:rPr>
              <w:t>ть обслуживаемого</w:t>
            </w:r>
            <w:r>
              <w:rPr>
                <w:color w:val="000000"/>
                <w:sz w:val="18"/>
                <w:szCs w:val="18"/>
              </w:rPr>
              <w:t xml:space="preserve"> прикрепленного</w:t>
            </w:r>
            <w:r w:rsidRPr="005C296A">
              <w:rPr>
                <w:color w:val="000000"/>
                <w:sz w:val="18"/>
                <w:szCs w:val="18"/>
              </w:rPr>
              <w:t xml:space="preserve"> населения, всего, из них:</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49 663</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50 288</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49 527</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50 040</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47 840</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48 029</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96,7</w:t>
            </w:r>
          </w:p>
        </w:tc>
      </w:tr>
      <w:tr w:rsidR="00D534FE" w:rsidRPr="005C296A" w:rsidTr="00D534FE">
        <w:trPr>
          <w:trHeight w:val="624"/>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 xml:space="preserve">    в структурных подразделен</w:t>
            </w:r>
            <w:r>
              <w:rPr>
                <w:color w:val="000000"/>
                <w:sz w:val="18"/>
                <w:szCs w:val="18"/>
              </w:rPr>
              <w:t>иях</w:t>
            </w:r>
            <w:r w:rsidRPr="005C296A">
              <w:rPr>
                <w:color w:val="000000"/>
                <w:sz w:val="18"/>
                <w:szCs w:val="18"/>
              </w:rPr>
              <w:t>, расположенных в городах и районных центрах округа</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35 193</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35 974</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35 242</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36 001</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33 047</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33 318</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94,7</w:t>
            </w:r>
          </w:p>
        </w:tc>
      </w:tr>
      <w:tr w:rsidR="00D534FE" w:rsidRPr="005C296A" w:rsidTr="00D534FE">
        <w:trPr>
          <w:trHeight w:val="398"/>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 xml:space="preserve">    в структурных подразделени</w:t>
            </w:r>
            <w:r>
              <w:rPr>
                <w:color w:val="000000"/>
                <w:sz w:val="18"/>
                <w:szCs w:val="18"/>
              </w:rPr>
              <w:t>ях</w:t>
            </w:r>
            <w:r w:rsidRPr="005C296A">
              <w:rPr>
                <w:color w:val="000000"/>
                <w:sz w:val="18"/>
                <w:szCs w:val="18"/>
              </w:rPr>
              <w:t>, расположенных в сельской местности</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14 470</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14 314</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14 285</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14 039</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14 793</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14 711</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101,7</w:t>
            </w:r>
          </w:p>
        </w:tc>
      </w:tr>
      <w:tr w:rsidR="00D534FE" w:rsidRPr="005C296A" w:rsidTr="00D534FE">
        <w:trPr>
          <w:trHeight w:val="119"/>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Средняя численность врачей, всего, из них:</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146</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149</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151</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150</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151</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150</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102,7</w:t>
            </w:r>
          </w:p>
        </w:tc>
      </w:tr>
      <w:tr w:rsidR="00D534FE" w:rsidRPr="005C296A" w:rsidTr="00D534FE">
        <w:trPr>
          <w:trHeight w:val="567"/>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 xml:space="preserve">    в структурных подразделен</w:t>
            </w:r>
            <w:r>
              <w:rPr>
                <w:color w:val="000000"/>
                <w:sz w:val="18"/>
                <w:szCs w:val="18"/>
              </w:rPr>
              <w:t>иях</w:t>
            </w:r>
            <w:r w:rsidRPr="005C296A">
              <w:rPr>
                <w:color w:val="000000"/>
                <w:sz w:val="18"/>
                <w:szCs w:val="18"/>
              </w:rPr>
              <w:t>, расположенных в городах и районных центрах округа</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124</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123</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125</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127</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131</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131</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105,6</w:t>
            </w:r>
          </w:p>
        </w:tc>
      </w:tr>
      <w:tr w:rsidR="00D534FE" w:rsidRPr="005C296A" w:rsidTr="00D534FE">
        <w:trPr>
          <w:trHeight w:val="401"/>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 xml:space="preserve">    в структурных подразделени</w:t>
            </w:r>
            <w:r>
              <w:rPr>
                <w:color w:val="000000"/>
                <w:sz w:val="18"/>
                <w:szCs w:val="18"/>
              </w:rPr>
              <w:t>ях</w:t>
            </w:r>
            <w:r w:rsidRPr="005C296A">
              <w:rPr>
                <w:color w:val="000000"/>
                <w:sz w:val="18"/>
                <w:szCs w:val="18"/>
              </w:rPr>
              <w:t>, расположенных в сельской местности</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22</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26</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26</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23</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20</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19</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86,4</w:t>
            </w:r>
          </w:p>
        </w:tc>
      </w:tr>
      <w:tr w:rsidR="00D534FE" w:rsidRPr="005C296A" w:rsidTr="00D534FE">
        <w:trPr>
          <w:trHeight w:val="266"/>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Число посещений в год, всего, из них:</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519 667</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450 403</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458 595</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450 059</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412 360</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387 111</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74,5</w:t>
            </w:r>
          </w:p>
        </w:tc>
      </w:tr>
      <w:tr w:rsidR="00D534FE" w:rsidRPr="005C296A" w:rsidTr="00D534FE">
        <w:trPr>
          <w:trHeight w:val="624"/>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 xml:space="preserve">    в структурных подразделен</w:t>
            </w:r>
            <w:r>
              <w:rPr>
                <w:color w:val="000000"/>
                <w:sz w:val="18"/>
                <w:szCs w:val="18"/>
              </w:rPr>
              <w:t>иях</w:t>
            </w:r>
            <w:r w:rsidRPr="005C296A">
              <w:rPr>
                <w:color w:val="000000"/>
                <w:sz w:val="18"/>
                <w:szCs w:val="18"/>
              </w:rPr>
              <w:t>, расположенных в городах и районных центрах округа</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399 446</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337 821</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346 099</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341 150</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325 303</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308 132</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77,1</w:t>
            </w:r>
          </w:p>
        </w:tc>
      </w:tr>
      <w:tr w:rsidR="00D534FE" w:rsidRPr="005C296A" w:rsidTr="00D534FE">
        <w:trPr>
          <w:trHeight w:val="303"/>
        </w:trPr>
        <w:tc>
          <w:tcPr>
            <w:tcW w:w="3686" w:type="dxa"/>
            <w:tcBorders>
              <w:top w:val="nil"/>
              <w:left w:val="single" w:sz="4" w:space="0" w:color="auto"/>
              <w:bottom w:val="single" w:sz="4" w:space="0" w:color="auto"/>
              <w:right w:val="single" w:sz="4" w:space="0" w:color="auto"/>
            </w:tcBorders>
            <w:shd w:val="clear" w:color="auto" w:fill="auto"/>
            <w:hideMark/>
          </w:tcPr>
          <w:p w:rsidR="00D534FE" w:rsidRPr="005C296A" w:rsidRDefault="00D534FE" w:rsidP="00D534FE">
            <w:pPr>
              <w:tabs>
                <w:tab w:val="left" w:pos="-106"/>
              </w:tabs>
              <w:ind w:left="-106" w:right="-247"/>
              <w:rPr>
                <w:color w:val="000000"/>
                <w:sz w:val="18"/>
                <w:szCs w:val="18"/>
              </w:rPr>
            </w:pPr>
            <w:r w:rsidRPr="005C296A">
              <w:rPr>
                <w:color w:val="000000"/>
                <w:sz w:val="18"/>
                <w:szCs w:val="18"/>
              </w:rPr>
              <w:t xml:space="preserve">    в структурных подразделени</w:t>
            </w:r>
            <w:r>
              <w:rPr>
                <w:color w:val="000000"/>
                <w:sz w:val="18"/>
                <w:szCs w:val="18"/>
              </w:rPr>
              <w:t>ях</w:t>
            </w:r>
            <w:r w:rsidRPr="005C296A">
              <w:rPr>
                <w:color w:val="000000"/>
                <w:sz w:val="18"/>
                <w:szCs w:val="18"/>
              </w:rPr>
              <w:t>, расположенных в сельской местности</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14" w:right="-136"/>
              <w:jc w:val="center"/>
              <w:rPr>
                <w:color w:val="000000"/>
                <w:sz w:val="18"/>
                <w:szCs w:val="18"/>
              </w:rPr>
            </w:pPr>
            <w:r w:rsidRPr="005C296A">
              <w:rPr>
                <w:color w:val="000000"/>
                <w:sz w:val="18"/>
                <w:szCs w:val="18"/>
              </w:rPr>
              <w:t>120 221</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112 582</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ind w:left="-107" w:right="-143"/>
              <w:jc w:val="center"/>
              <w:rPr>
                <w:color w:val="000000"/>
                <w:sz w:val="18"/>
                <w:szCs w:val="18"/>
              </w:rPr>
            </w:pPr>
            <w:r w:rsidRPr="005C296A">
              <w:rPr>
                <w:color w:val="000000"/>
                <w:sz w:val="18"/>
                <w:szCs w:val="18"/>
              </w:rPr>
              <w:t>112 496</w:t>
            </w:r>
          </w:p>
        </w:tc>
        <w:tc>
          <w:tcPr>
            <w:tcW w:w="84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108 909</w:t>
            </w:r>
          </w:p>
        </w:tc>
        <w:tc>
          <w:tcPr>
            <w:tcW w:w="841"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87 057</w:t>
            </w:r>
          </w:p>
        </w:tc>
        <w:tc>
          <w:tcPr>
            <w:tcW w:w="950" w:type="dxa"/>
            <w:tcBorders>
              <w:top w:val="nil"/>
              <w:left w:val="nil"/>
              <w:bottom w:val="single" w:sz="4" w:space="0" w:color="auto"/>
              <w:right w:val="single" w:sz="4" w:space="0" w:color="auto"/>
            </w:tcBorders>
            <w:shd w:val="clear" w:color="auto" w:fill="auto"/>
            <w:vAlign w:val="center"/>
            <w:hideMark/>
          </w:tcPr>
          <w:p w:rsidR="00D534FE" w:rsidRPr="005C296A" w:rsidRDefault="00D534FE" w:rsidP="00D534FE">
            <w:pPr>
              <w:jc w:val="center"/>
              <w:rPr>
                <w:color w:val="000000"/>
                <w:sz w:val="18"/>
                <w:szCs w:val="18"/>
              </w:rPr>
            </w:pPr>
            <w:r w:rsidRPr="005C296A">
              <w:rPr>
                <w:color w:val="000000"/>
                <w:sz w:val="18"/>
                <w:szCs w:val="18"/>
              </w:rPr>
              <w:t>78 979</w:t>
            </w:r>
          </w:p>
        </w:tc>
        <w:tc>
          <w:tcPr>
            <w:tcW w:w="1026" w:type="dxa"/>
            <w:tcBorders>
              <w:top w:val="single" w:sz="4" w:space="0" w:color="auto"/>
              <w:left w:val="nil"/>
              <w:bottom w:val="single" w:sz="4" w:space="0" w:color="auto"/>
              <w:right w:val="single" w:sz="4" w:space="0" w:color="auto"/>
            </w:tcBorders>
            <w:vAlign w:val="center"/>
          </w:tcPr>
          <w:p w:rsidR="00D534FE" w:rsidRPr="005C296A" w:rsidRDefault="00D534FE" w:rsidP="00D534FE">
            <w:pPr>
              <w:jc w:val="center"/>
              <w:rPr>
                <w:color w:val="000000"/>
                <w:sz w:val="18"/>
                <w:szCs w:val="18"/>
              </w:rPr>
            </w:pPr>
            <w:r w:rsidRPr="005C296A">
              <w:rPr>
                <w:color w:val="000000"/>
                <w:sz w:val="18"/>
                <w:szCs w:val="18"/>
              </w:rPr>
              <w:t>65,7</w:t>
            </w:r>
          </w:p>
        </w:tc>
      </w:tr>
    </w:tbl>
    <w:p w:rsidR="008D78B5" w:rsidRPr="00713908" w:rsidRDefault="008D78B5" w:rsidP="008D78B5">
      <w:pPr>
        <w:ind w:firstLine="708"/>
        <w:jc w:val="both"/>
        <w:rPr>
          <w:sz w:val="16"/>
          <w:szCs w:val="16"/>
        </w:rPr>
      </w:pPr>
    </w:p>
    <w:p w:rsidR="008D78B5" w:rsidRDefault="008D78B5" w:rsidP="008D78B5">
      <w:pPr>
        <w:ind w:firstLine="709"/>
        <w:jc w:val="both"/>
        <w:rPr>
          <w:rFonts w:eastAsia="Calibri"/>
          <w:sz w:val="28"/>
          <w:szCs w:val="28"/>
          <w:highlight w:val="yellow"/>
          <w:lang w:eastAsia="en-US"/>
        </w:rPr>
      </w:pPr>
      <w:bookmarkStart w:id="77" w:name="_Hlk208476565"/>
      <w:r>
        <w:rPr>
          <w:bCs/>
          <w:sz w:val="28"/>
          <w:szCs w:val="28"/>
        </w:rPr>
        <w:t xml:space="preserve">Следует отметить, что в 2024 году в участковых больницах </w:t>
      </w:r>
      <w:proofErr w:type="spellStart"/>
      <w:r>
        <w:rPr>
          <w:bCs/>
          <w:sz w:val="28"/>
          <w:szCs w:val="28"/>
        </w:rPr>
        <w:t>с.Нешкан</w:t>
      </w:r>
      <w:proofErr w:type="spellEnd"/>
      <w:r>
        <w:rPr>
          <w:bCs/>
          <w:sz w:val="28"/>
          <w:szCs w:val="28"/>
        </w:rPr>
        <w:t xml:space="preserve"> и </w:t>
      </w:r>
      <w:proofErr w:type="spellStart"/>
      <w:r>
        <w:rPr>
          <w:bCs/>
          <w:sz w:val="28"/>
          <w:szCs w:val="28"/>
        </w:rPr>
        <w:t>с.Уэлен</w:t>
      </w:r>
      <w:proofErr w:type="spellEnd"/>
      <w:r>
        <w:rPr>
          <w:bCs/>
          <w:sz w:val="28"/>
          <w:szCs w:val="28"/>
        </w:rPr>
        <w:t xml:space="preserve"> при штатной численности врачей 1,5 единиц в каждой, медицинская помощь оказывалась специалистами из числа среднего медицинского персонала в связи с фактическим </w:t>
      </w:r>
      <w:r w:rsidRPr="003753BA">
        <w:rPr>
          <w:rFonts w:eastAsia="Calibri"/>
          <w:sz w:val="28"/>
          <w:szCs w:val="28"/>
          <w:lang w:eastAsia="en-US"/>
        </w:rPr>
        <w:t>отсутствием штатных сотрудников категории «врачи».</w:t>
      </w:r>
    </w:p>
    <w:bookmarkEnd w:id="77"/>
    <w:p w:rsidR="008D78B5" w:rsidRDefault="008D78B5" w:rsidP="008D78B5">
      <w:pPr>
        <w:ind w:firstLine="709"/>
        <w:jc w:val="both"/>
        <w:rPr>
          <w:color w:val="000000"/>
          <w:sz w:val="28"/>
          <w:szCs w:val="28"/>
        </w:rPr>
      </w:pPr>
      <w:r w:rsidRPr="003753BA">
        <w:rPr>
          <w:rFonts w:eastAsia="Calibri"/>
          <w:sz w:val="28"/>
          <w:szCs w:val="28"/>
          <w:lang w:eastAsia="en-US"/>
        </w:rPr>
        <w:t xml:space="preserve"> </w:t>
      </w:r>
      <w:r w:rsidRPr="003753BA">
        <w:rPr>
          <w:bCs/>
          <w:sz w:val="28"/>
          <w:szCs w:val="28"/>
        </w:rPr>
        <w:t>И</w:t>
      </w:r>
      <w:r w:rsidRPr="009463FF">
        <w:rPr>
          <w:bCs/>
          <w:sz w:val="28"/>
          <w:szCs w:val="28"/>
        </w:rPr>
        <w:t xml:space="preserve">з 40 медицинских организаций, расположенных в сельских поселениях, в </w:t>
      </w:r>
      <w:r>
        <w:rPr>
          <w:bCs/>
          <w:sz w:val="28"/>
          <w:szCs w:val="28"/>
        </w:rPr>
        <w:t>22</w:t>
      </w:r>
      <w:r w:rsidRPr="009463FF">
        <w:rPr>
          <w:bCs/>
          <w:sz w:val="28"/>
          <w:szCs w:val="28"/>
        </w:rPr>
        <w:t xml:space="preserve"> организациях </w:t>
      </w:r>
      <w:r w:rsidRPr="009463FF">
        <w:rPr>
          <w:rFonts w:eastAsia="Calibri"/>
          <w:sz w:val="28"/>
          <w:szCs w:val="28"/>
          <w:lang w:eastAsia="en-US"/>
        </w:rPr>
        <w:t>медицинская помощь населению оказывалась специалистами из числа среднего медицинского персонала.</w:t>
      </w:r>
      <w:r w:rsidRPr="009463FF">
        <w:rPr>
          <w:color w:val="000000"/>
          <w:sz w:val="28"/>
          <w:szCs w:val="28"/>
        </w:rPr>
        <w:t xml:space="preserve"> </w:t>
      </w:r>
    </w:p>
    <w:p w:rsidR="008D78B5" w:rsidRDefault="008D78B5" w:rsidP="008D78B5">
      <w:pPr>
        <w:ind w:firstLine="709"/>
        <w:jc w:val="both"/>
        <w:rPr>
          <w:color w:val="000000"/>
          <w:sz w:val="28"/>
          <w:szCs w:val="28"/>
        </w:rPr>
      </w:pPr>
      <w:r w:rsidRPr="004C0DC7">
        <w:rPr>
          <w:color w:val="000000"/>
          <w:sz w:val="28"/>
          <w:szCs w:val="28"/>
        </w:rPr>
        <w:t>Информация о посещениях в 2019-2024 годах специалистов ГБУЗ «Чукотская окружная больница» из числа среднего медицинского персонала</w:t>
      </w:r>
      <w:r>
        <w:rPr>
          <w:color w:val="000000"/>
          <w:sz w:val="28"/>
          <w:szCs w:val="28"/>
        </w:rPr>
        <w:t xml:space="preserve"> в учреждениях, расположенных в сельских поселениях</w:t>
      </w:r>
      <w:r w:rsidRPr="004C0DC7">
        <w:rPr>
          <w:color w:val="000000"/>
          <w:sz w:val="28"/>
          <w:szCs w:val="28"/>
        </w:rPr>
        <w:t>, в том числе на фельдшерско-акушерских пунктах (включая посещения специалистами на дому), и среднегодовой нагрузке на одного специалиста из числа среднего медицинского персонала,</w:t>
      </w:r>
      <w:r w:rsidRPr="004C0DC7">
        <w:rPr>
          <w:sz w:val="28"/>
          <w:szCs w:val="28"/>
        </w:rPr>
        <w:t xml:space="preserve"> приведена в таблице</w:t>
      </w:r>
      <w:r>
        <w:rPr>
          <w:sz w:val="28"/>
          <w:szCs w:val="28"/>
        </w:rPr>
        <w:t xml:space="preserve"> 15</w:t>
      </w:r>
      <w:r w:rsidRPr="004C0DC7">
        <w:rPr>
          <w:sz w:val="28"/>
          <w:szCs w:val="28"/>
        </w:rPr>
        <w:t>.</w:t>
      </w:r>
      <w:r w:rsidRPr="004C0DC7">
        <w:rPr>
          <w:color w:val="000000"/>
          <w:sz w:val="28"/>
          <w:szCs w:val="28"/>
        </w:rPr>
        <w:t xml:space="preserve"> </w:t>
      </w:r>
    </w:p>
    <w:p w:rsidR="008D78B5" w:rsidRDefault="008D78B5" w:rsidP="008D78B5">
      <w:pPr>
        <w:ind w:firstLine="709"/>
        <w:jc w:val="right"/>
        <w:rPr>
          <w:color w:val="000000"/>
          <w:sz w:val="28"/>
          <w:szCs w:val="28"/>
        </w:rPr>
      </w:pPr>
      <w:r>
        <w:rPr>
          <w:color w:val="000000"/>
          <w:sz w:val="28"/>
          <w:szCs w:val="28"/>
        </w:rPr>
        <w:t>Таблица 15</w:t>
      </w:r>
    </w:p>
    <w:p w:rsidR="008D78B5" w:rsidRDefault="008D78B5" w:rsidP="008D78B5">
      <w:pPr>
        <w:ind w:firstLine="709"/>
        <w:jc w:val="right"/>
        <w:rPr>
          <w:color w:val="000000"/>
          <w:sz w:val="28"/>
          <w:szCs w:val="28"/>
        </w:rPr>
      </w:pPr>
      <w:r>
        <w:rPr>
          <w:color w:val="000000"/>
          <w:sz w:val="28"/>
          <w:szCs w:val="28"/>
        </w:rPr>
        <w:t>(человек)</w:t>
      </w:r>
    </w:p>
    <w:p w:rsidR="008D78B5" w:rsidRPr="007A4446" w:rsidRDefault="008D78B5" w:rsidP="008D78B5">
      <w:pPr>
        <w:autoSpaceDE w:val="0"/>
        <w:autoSpaceDN w:val="0"/>
        <w:adjustRightInd w:val="0"/>
        <w:jc w:val="right"/>
        <w:rPr>
          <w:rFonts w:eastAsia="Calibri"/>
          <w:sz w:val="6"/>
          <w:szCs w:val="6"/>
          <w:highlight w:val="yellow"/>
          <w:lang w:eastAsia="en-US"/>
        </w:rPr>
      </w:pPr>
    </w:p>
    <w:tbl>
      <w:tblPr>
        <w:tblW w:w="9867" w:type="dxa"/>
        <w:tblInd w:w="-5" w:type="dxa"/>
        <w:tblLook w:val="04A0" w:firstRow="1" w:lastRow="0" w:firstColumn="1" w:lastColumn="0" w:noHBand="0" w:noVBand="1"/>
      </w:tblPr>
      <w:tblGrid>
        <w:gridCol w:w="2977"/>
        <w:gridCol w:w="959"/>
        <w:gridCol w:w="960"/>
        <w:gridCol w:w="960"/>
        <w:gridCol w:w="960"/>
        <w:gridCol w:w="960"/>
        <w:gridCol w:w="960"/>
        <w:gridCol w:w="1131"/>
      </w:tblGrid>
      <w:tr w:rsidR="008D78B5" w:rsidRPr="00C408B5" w:rsidTr="00713908">
        <w:trPr>
          <w:trHeight w:val="283"/>
          <w:tblHeader/>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Наименование показателя</w:t>
            </w:r>
          </w:p>
        </w:tc>
        <w:tc>
          <w:tcPr>
            <w:tcW w:w="5759" w:type="dxa"/>
            <w:gridSpan w:val="6"/>
            <w:tcBorders>
              <w:top w:val="single" w:sz="4" w:space="0" w:color="auto"/>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Анализируемый период</w:t>
            </w:r>
          </w:p>
        </w:tc>
        <w:tc>
          <w:tcPr>
            <w:tcW w:w="1131" w:type="dxa"/>
            <w:vMerge w:val="restart"/>
            <w:tcBorders>
              <w:top w:val="single" w:sz="4" w:space="0" w:color="auto"/>
              <w:left w:val="single" w:sz="4" w:space="0" w:color="auto"/>
              <w:right w:val="single" w:sz="4" w:space="0" w:color="auto"/>
            </w:tcBorders>
            <w:shd w:val="clear" w:color="auto" w:fill="auto"/>
            <w:vAlign w:val="center"/>
            <w:hideMark/>
          </w:tcPr>
          <w:p w:rsidR="008D78B5" w:rsidRPr="00C408B5" w:rsidRDefault="008D78B5" w:rsidP="00713908">
            <w:pPr>
              <w:ind w:left="-149" w:right="-210" w:hanging="112"/>
              <w:jc w:val="center"/>
              <w:rPr>
                <w:color w:val="000000"/>
                <w:sz w:val="18"/>
                <w:szCs w:val="18"/>
              </w:rPr>
            </w:pPr>
            <w:r w:rsidRPr="00C408B5">
              <w:rPr>
                <w:color w:val="000000"/>
                <w:sz w:val="18"/>
                <w:szCs w:val="18"/>
              </w:rPr>
              <w:t>Изменения,</w:t>
            </w:r>
            <w:r>
              <w:rPr>
                <w:color w:val="000000"/>
                <w:sz w:val="18"/>
                <w:szCs w:val="18"/>
              </w:rPr>
              <w:t xml:space="preserve"> </w:t>
            </w:r>
            <w:r w:rsidRPr="00C408B5">
              <w:rPr>
                <w:color w:val="000000"/>
                <w:sz w:val="18"/>
                <w:szCs w:val="18"/>
              </w:rPr>
              <w:t>% (гр.7 к гр.2)</w:t>
            </w:r>
          </w:p>
        </w:tc>
      </w:tr>
      <w:tr w:rsidR="008D78B5" w:rsidRPr="00C408B5" w:rsidTr="00713908">
        <w:trPr>
          <w:trHeight w:val="255"/>
          <w:tblHeader/>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8D78B5" w:rsidRPr="00C408B5" w:rsidRDefault="008D78B5" w:rsidP="008D78B5">
            <w:pPr>
              <w:rPr>
                <w:color w:val="000000"/>
                <w:sz w:val="18"/>
                <w:szCs w:val="18"/>
              </w:rPr>
            </w:pPr>
          </w:p>
        </w:tc>
        <w:tc>
          <w:tcPr>
            <w:tcW w:w="959"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2019 год</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2020 год</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2021 год</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2022 год</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2023 год</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2024 год</w:t>
            </w:r>
          </w:p>
        </w:tc>
        <w:tc>
          <w:tcPr>
            <w:tcW w:w="1131" w:type="dxa"/>
            <w:vMerge/>
            <w:tcBorders>
              <w:left w:val="single" w:sz="4" w:space="0" w:color="auto"/>
              <w:bottom w:val="single" w:sz="4" w:space="0" w:color="auto"/>
              <w:right w:val="single" w:sz="4" w:space="0" w:color="auto"/>
            </w:tcBorders>
            <w:vAlign w:val="center"/>
            <w:hideMark/>
          </w:tcPr>
          <w:p w:rsidR="008D78B5" w:rsidRPr="00C408B5" w:rsidRDefault="008D78B5" w:rsidP="008D78B5">
            <w:pPr>
              <w:rPr>
                <w:color w:val="000000"/>
                <w:sz w:val="18"/>
                <w:szCs w:val="18"/>
              </w:rPr>
            </w:pPr>
          </w:p>
        </w:tc>
      </w:tr>
      <w:tr w:rsidR="008D78B5" w:rsidRPr="00C408B5" w:rsidTr="00713908">
        <w:trPr>
          <w:trHeight w:val="255"/>
          <w:tblHeader/>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1</w:t>
            </w:r>
          </w:p>
        </w:tc>
        <w:tc>
          <w:tcPr>
            <w:tcW w:w="959"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7</w:t>
            </w:r>
          </w:p>
        </w:tc>
        <w:tc>
          <w:tcPr>
            <w:tcW w:w="1131" w:type="dxa"/>
            <w:tcBorders>
              <w:top w:val="nil"/>
              <w:left w:val="nil"/>
              <w:bottom w:val="single" w:sz="4" w:space="0" w:color="auto"/>
              <w:right w:val="single" w:sz="4" w:space="0" w:color="auto"/>
            </w:tcBorders>
            <w:shd w:val="clear" w:color="auto" w:fill="auto"/>
            <w:vAlign w:val="center"/>
            <w:hideMark/>
          </w:tcPr>
          <w:p w:rsidR="008D78B5" w:rsidRPr="00C408B5" w:rsidRDefault="008D78B5" w:rsidP="008D78B5">
            <w:pPr>
              <w:jc w:val="center"/>
              <w:rPr>
                <w:color w:val="000000"/>
                <w:sz w:val="18"/>
                <w:szCs w:val="18"/>
              </w:rPr>
            </w:pPr>
            <w:r w:rsidRPr="00C408B5">
              <w:rPr>
                <w:color w:val="000000"/>
                <w:sz w:val="18"/>
                <w:szCs w:val="18"/>
              </w:rPr>
              <w:t>8</w:t>
            </w:r>
          </w:p>
        </w:tc>
      </w:tr>
      <w:tr w:rsidR="008D78B5" w:rsidRPr="00C408B5" w:rsidTr="00713908">
        <w:trPr>
          <w:trHeight w:val="454"/>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rPr>
                <w:color w:val="000000"/>
                <w:sz w:val="18"/>
                <w:szCs w:val="18"/>
              </w:rPr>
            </w:pPr>
            <w:r w:rsidRPr="00C408B5">
              <w:rPr>
                <w:color w:val="000000"/>
                <w:sz w:val="18"/>
                <w:szCs w:val="18"/>
              </w:rPr>
              <w:t>Средняя численность среднего медперсонала, всего</w:t>
            </w:r>
          </w:p>
        </w:tc>
        <w:tc>
          <w:tcPr>
            <w:tcW w:w="959"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137,0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144,0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140,0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139,0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131,0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135,0</w:t>
            </w:r>
          </w:p>
        </w:tc>
        <w:tc>
          <w:tcPr>
            <w:tcW w:w="1131"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98,5</w:t>
            </w:r>
          </w:p>
        </w:tc>
      </w:tr>
      <w:tr w:rsidR="008D78B5" w:rsidRPr="00C408B5" w:rsidTr="00713908">
        <w:trPr>
          <w:trHeight w:val="28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rPr>
                <w:color w:val="000000"/>
                <w:sz w:val="18"/>
                <w:szCs w:val="18"/>
              </w:rPr>
            </w:pPr>
            <w:r w:rsidRPr="00C408B5">
              <w:rPr>
                <w:color w:val="000000"/>
                <w:sz w:val="18"/>
                <w:szCs w:val="18"/>
              </w:rPr>
              <w:t xml:space="preserve">    из них работающих в ФАП</w:t>
            </w:r>
          </w:p>
        </w:tc>
        <w:tc>
          <w:tcPr>
            <w:tcW w:w="959"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34,0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35,7</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27,9</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29,3</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29,5</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28,4</w:t>
            </w:r>
          </w:p>
        </w:tc>
        <w:tc>
          <w:tcPr>
            <w:tcW w:w="1131"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83,5</w:t>
            </w:r>
          </w:p>
        </w:tc>
      </w:tr>
      <w:tr w:rsidR="008D78B5" w:rsidRPr="00C408B5" w:rsidTr="00713908">
        <w:trPr>
          <w:trHeight w:val="454"/>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rPr>
                <w:color w:val="000000"/>
                <w:sz w:val="18"/>
                <w:szCs w:val="18"/>
              </w:rPr>
            </w:pPr>
            <w:r w:rsidRPr="00C408B5">
              <w:rPr>
                <w:color w:val="000000"/>
                <w:sz w:val="18"/>
                <w:szCs w:val="18"/>
              </w:rPr>
              <w:t>Число посещений к среднему медперсоналу в год, всего</w:t>
            </w:r>
          </w:p>
        </w:tc>
        <w:tc>
          <w:tcPr>
            <w:tcW w:w="959"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66 304,0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59 742,0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63 376,0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56 258,0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60 019,0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59 580,0</w:t>
            </w:r>
          </w:p>
        </w:tc>
        <w:tc>
          <w:tcPr>
            <w:tcW w:w="1131"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89,9</w:t>
            </w:r>
          </w:p>
        </w:tc>
      </w:tr>
      <w:tr w:rsidR="008D78B5" w:rsidRPr="00C408B5" w:rsidTr="00713908">
        <w:trPr>
          <w:trHeight w:val="454"/>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rPr>
                <w:color w:val="000000"/>
                <w:sz w:val="18"/>
                <w:szCs w:val="18"/>
              </w:rPr>
            </w:pPr>
            <w:r w:rsidRPr="00C408B5">
              <w:rPr>
                <w:color w:val="000000"/>
                <w:sz w:val="18"/>
                <w:szCs w:val="18"/>
              </w:rPr>
              <w:t xml:space="preserve">    из них на ФАП, включая посещения на дому</w:t>
            </w:r>
          </w:p>
        </w:tc>
        <w:tc>
          <w:tcPr>
            <w:tcW w:w="959"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36 484,0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30 368,0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34 099,0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29 479,0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25 589,0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25 077,0</w:t>
            </w:r>
          </w:p>
        </w:tc>
        <w:tc>
          <w:tcPr>
            <w:tcW w:w="1131"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68,7</w:t>
            </w:r>
          </w:p>
        </w:tc>
      </w:tr>
      <w:tr w:rsidR="008D78B5" w:rsidRPr="00C408B5" w:rsidTr="00713908">
        <w:trPr>
          <w:trHeight w:val="624"/>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rPr>
                <w:color w:val="000000"/>
                <w:sz w:val="18"/>
                <w:szCs w:val="18"/>
              </w:rPr>
            </w:pPr>
            <w:r w:rsidRPr="00C408B5">
              <w:rPr>
                <w:color w:val="000000"/>
                <w:sz w:val="18"/>
                <w:szCs w:val="18"/>
              </w:rPr>
              <w:t>Среднегодовая нагрузка на 1 специалиста из числа среднего медицинского персонала, всего</w:t>
            </w:r>
          </w:p>
        </w:tc>
        <w:tc>
          <w:tcPr>
            <w:tcW w:w="959"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484,0</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414,9</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452,7</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404,7</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458,2</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441,3</w:t>
            </w:r>
          </w:p>
        </w:tc>
        <w:tc>
          <w:tcPr>
            <w:tcW w:w="1131"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91,2</w:t>
            </w:r>
          </w:p>
        </w:tc>
      </w:tr>
      <w:tr w:rsidR="008D78B5" w:rsidRPr="00C408B5" w:rsidTr="00713908">
        <w:trPr>
          <w:trHeight w:val="39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8D78B5" w:rsidRPr="00C408B5" w:rsidRDefault="008D78B5" w:rsidP="008D78B5">
            <w:pPr>
              <w:rPr>
                <w:color w:val="000000"/>
                <w:sz w:val="18"/>
                <w:szCs w:val="18"/>
              </w:rPr>
            </w:pPr>
            <w:r w:rsidRPr="00C408B5">
              <w:rPr>
                <w:color w:val="000000"/>
                <w:sz w:val="18"/>
                <w:szCs w:val="18"/>
              </w:rPr>
              <w:t xml:space="preserve">    из них работников ФАП, включая посещения на дому</w:t>
            </w:r>
          </w:p>
        </w:tc>
        <w:tc>
          <w:tcPr>
            <w:tcW w:w="959"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1 073,1</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850,6</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1 222,2</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1 007,8</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867,4</w:t>
            </w:r>
          </w:p>
        </w:tc>
        <w:tc>
          <w:tcPr>
            <w:tcW w:w="960"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883,0</w:t>
            </w:r>
          </w:p>
        </w:tc>
        <w:tc>
          <w:tcPr>
            <w:tcW w:w="1131" w:type="dxa"/>
            <w:tcBorders>
              <w:top w:val="nil"/>
              <w:left w:val="nil"/>
              <w:bottom w:val="single" w:sz="4" w:space="0" w:color="auto"/>
              <w:right w:val="single" w:sz="4" w:space="0" w:color="auto"/>
            </w:tcBorders>
            <w:shd w:val="clear" w:color="auto" w:fill="auto"/>
            <w:vAlign w:val="center"/>
            <w:hideMark/>
          </w:tcPr>
          <w:p w:rsidR="008D78B5" w:rsidRPr="005E5770" w:rsidRDefault="008D78B5" w:rsidP="008D78B5">
            <w:pPr>
              <w:jc w:val="center"/>
              <w:rPr>
                <w:color w:val="000000"/>
                <w:sz w:val="18"/>
                <w:szCs w:val="18"/>
              </w:rPr>
            </w:pPr>
            <w:r w:rsidRPr="005E5770">
              <w:rPr>
                <w:color w:val="000000"/>
                <w:sz w:val="18"/>
                <w:szCs w:val="18"/>
              </w:rPr>
              <w:t>82,3</w:t>
            </w:r>
          </w:p>
        </w:tc>
      </w:tr>
    </w:tbl>
    <w:p w:rsidR="008D78B5" w:rsidRPr="00713908" w:rsidRDefault="008D78B5" w:rsidP="008D78B5">
      <w:pPr>
        <w:autoSpaceDE w:val="0"/>
        <w:autoSpaceDN w:val="0"/>
        <w:adjustRightInd w:val="0"/>
        <w:ind w:firstLine="709"/>
        <w:jc w:val="both"/>
        <w:rPr>
          <w:rFonts w:eastAsia="Calibri"/>
          <w:sz w:val="16"/>
          <w:szCs w:val="16"/>
          <w:highlight w:val="yellow"/>
          <w:lang w:eastAsia="en-US"/>
        </w:rPr>
      </w:pPr>
    </w:p>
    <w:p w:rsidR="008D78B5" w:rsidRPr="00C65F4C" w:rsidRDefault="008D78B5" w:rsidP="008D78B5">
      <w:pPr>
        <w:autoSpaceDE w:val="0"/>
        <w:autoSpaceDN w:val="0"/>
        <w:adjustRightInd w:val="0"/>
        <w:ind w:firstLine="709"/>
        <w:jc w:val="both"/>
        <w:rPr>
          <w:rFonts w:eastAsia="Calibri"/>
          <w:sz w:val="28"/>
          <w:szCs w:val="28"/>
          <w:lang w:eastAsia="en-US"/>
        </w:rPr>
      </w:pPr>
      <w:bookmarkStart w:id="78" w:name="_Hlk208476658"/>
      <w:r w:rsidRPr="00C65F4C">
        <w:rPr>
          <w:rFonts w:eastAsia="Calibri"/>
          <w:sz w:val="28"/>
          <w:szCs w:val="28"/>
          <w:lang w:eastAsia="en-US"/>
        </w:rPr>
        <w:t xml:space="preserve">Среднегодовая численность среднего медицинского персонала, занятого в оказании медицинской помощи </w:t>
      </w:r>
      <w:r w:rsidRPr="005C0773">
        <w:rPr>
          <w:rFonts w:eastAsia="Calibri"/>
          <w:b/>
          <w:sz w:val="28"/>
          <w:szCs w:val="28"/>
          <w:lang w:eastAsia="en-US"/>
        </w:rPr>
        <w:t>сельским жителям</w:t>
      </w:r>
      <w:r w:rsidRPr="00C65F4C">
        <w:rPr>
          <w:rFonts w:eastAsia="Calibri"/>
          <w:sz w:val="28"/>
          <w:szCs w:val="28"/>
          <w:lang w:eastAsia="en-US"/>
        </w:rPr>
        <w:t xml:space="preserve"> Чукотского автономного округа в анализируемом периоде </w:t>
      </w:r>
      <w:r w:rsidRPr="005C0773">
        <w:rPr>
          <w:rFonts w:eastAsia="Calibri"/>
          <w:sz w:val="28"/>
          <w:szCs w:val="28"/>
          <w:lang w:eastAsia="en-US"/>
        </w:rPr>
        <w:t>оставалась на одном уровне</w:t>
      </w:r>
      <w:r w:rsidRPr="00C65F4C">
        <w:rPr>
          <w:rFonts w:eastAsia="Calibri"/>
          <w:sz w:val="28"/>
          <w:szCs w:val="28"/>
          <w:lang w:eastAsia="en-US"/>
        </w:rPr>
        <w:t xml:space="preserve"> и в 2024 году составила 135 человека, из них работников ФАП – 28,4 человека</w:t>
      </w:r>
      <w:r>
        <w:rPr>
          <w:rFonts w:eastAsia="Calibri"/>
          <w:sz w:val="28"/>
          <w:szCs w:val="28"/>
          <w:lang w:eastAsia="en-US"/>
        </w:rPr>
        <w:t>, численность которых с начала анализируемого периода уменьшилась на 16,5%.</w:t>
      </w:r>
    </w:p>
    <w:p w:rsidR="008D78B5" w:rsidRDefault="008D78B5" w:rsidP="008D78B5">
      <w:pPr>
        <w:autoSpaceDE w:val="0"/>
        <w:autoSpaceDN w:val="0"/>
        <w:adjustRightInd w:val="0"/>
        <w:ind w:firstLine="709"/>
        <w:jc w:val="both"/>
        <w:rPr>
          <w:rFonts w:eastAsia="Calibri"/>
          <w:sz w:val="28"/>
          <w:szCs w:val="28"/>
          <w:lang w:eastAsia="en-US"/>
        </w:rPr>
      </w:pPr>
      <w:r w:rsidRPr="00C65F4C">
        <w:rPr>
          <w:rFonts w:eastAsia="Calibri"/>
          <w:sz w:val="28"/>
          <w:szCs w:val="28"/>
          <w:lang w:eastAsia="en-US"/>
        </w:rPr>
        <w:t xml:space="preserve">Наибольшая среднегодовая нагрузка на </w:t>
      </w:r>
      <w:r w:rsidRPr="00C65F4C">
        <w:rPr>
          <w:color w:val="000000"/>
          <w:sz w:val="28"/>
          <w:szCs w:val="28"/>
        </w:rPr>
        <w:t>одного специалиста из числа среднего медицинского персонала приходилась на специалистов ФАП: от 850,6 до 1 222,2 посещений в год.</w:t>
      </w:r>
      <w:r w:rsidRPr="00C65F4C">
        <w:rPr>
          <w:rFonts w:eastAsia="Calibri"/>
          <w:sz w:val="28"/>
          <w:szCs w:val="28"/>
          <w:lang w:eastAsia="en-US"/>
        </w:rPr>
        <w:t xml:space="preserve"> </w:t>
      </w:r>
    </w:p>
    <w:p w:rsidR="008D78B5" w:rsidRDefault="008D78B5" w:rsidP="008D78B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В 2024 году в ФАП </w:t>
      </w:r>
      <w:proofErr w:type="spellStart"/>
      <w:r>
        <w:rPr>
          <w:rFonts w:eastAsia="Calibri"/>
          <w:sz w:val="28"/>
          <w:szCs w:val="28"/>
          <w:lang w:eastAsia="en-US"/>
        </w:rPr>
        <w:t>с.Ламутское</w:t>
      </w:r>
      <w:proofErr w:type="spellEnd"/>
      <w:r>
        <w:rPr>
          <w:rFonts w:eastAsia="Calibri"/>
          <w:sz w:val="28"/>
          <w:szCs w:val="28"/>
          <w:lang w:eastAsia="en-US"/>
        </w:rPr>
        <w:t xml:space="preserve"> при штатной численности среднего медицинского персонала 1 единица, медицинская помощь населению не оказывалась, по причине фактического отсутствия в медицинском учреждении специалиста.</w:t>
      </w:r>
    </w:p>
    <w:p w:rsidR="008D78B5" w:rsidRDefault="008D78B5" w:rsidP="008D78B5">
      <w:pPr>
        <w:autoSpaceDE w:val="0"/>
        <w:autoSpaceDN w:val="0"/>
        <w:adjustRightInd w:val="0"/>
        <w:ind w:firstLine="708"/>
        <w:jc w:val="both"/>
        <w:rPr>
          <w:sz w:val="28"/>
          <w:szCs w:val="28"/>
        </w:rPr>
      </w:pPr>
      <w:bookmarkStart w:id="79" w:name="_Hlk208476839"/>
      <w:bookmarkEnd w:id="78"/>
      <w:r>
        <w:rPr>
          <w:sz w:val="28"/>
          <w:szCs w:val="28"/>
        </w:rPr>
        <w:t>Состояние и перспективное развитие системы здравоохранения в значительной степени зависит от подготовки, профессионального уровня и обеспеченности системы медицинскими кадрами как главным ресурсом здравоохранения.</w:t>
      </w:r>
    </w:p>
    <w:p w:rsidR="008D78B5" w:rsidRDefault="008D78B5" w:rsidP="008D78B5">
      <w:pPr>
        <w:autoSpaceDE w:val="0"/>
        <w:autoSpaceDN w:val="0"/>
        <w:adjustRightInd w:val="0"/>
        <w:ind w:firstLine="708"/>
        <w:jc w:val="both"/>
        <w:rPr>
          <w:rFonts w:eastAsia="Calibri"/>
          <w:sz w:val="28"/>
          <w:szCs w:val="28"/>
          <w:lang w:eastAsia="en-US"/>
        </w:rPr>
      </w:pPr>
      <w:bookmarkStart w:id="80" w:name="_Hlk208408912"/>
      <w:bookmarkEnd w:id="79"/>
      <w:r w:rsidRPr="00E31469">
        <w:rPr>
          <w:sz w:val="28"/>
          <w:szCs w:val="28"/>
        </w:rPr>
        <w:t>В целях обеспечения медицинских учреждений округа квалифицированными кадрами в рамках о</w:t>
      </w:r>
      <w:r w:rsidRPr="00E31469">
        <w:rPr>
          <w:bCs/>
          <w:sz w:val="28"/>
          <w:szCs w:val="28"/>
        </w:rPr>
        <w:t>сновного мероприятия</w:t>
      </w:r>
      <w:r w:rsidRPr="00E31469">
        <w:rPr>
          <w:b/>
          <w:sz w:val="28"/>
          <w:szCs w:val="28"/>
        </w:rPr>
        <w:t xml:space="preserve"> </w:t>
      </w:r>
      <w:r w:rsidRPr="00E31469">
        <w:rPr>
          <w:iCs/>
          <w:sz w:val="28"/>
          <w:szCs w:val="28"/>
        </w:rPr>
        <w:t xml:space="preserve">«Привлечение молодых специалистов и закрепление медицинских работников, имеющих высшее и среднее медицинское образование» </w:t>
      </w:r>
      <w:r w:rsidRPr="00E31469">
        <w:rPr>
          <w:rFonts w:eastAsia="Calibri"/>
          <w:sz w:val="28"/>
          <w:szCs w:val="28"/>
          <w:lang w:eastAsia="en-US"/>
        </w:rPr>
        <w:t>Государственной программы</w:t>
      </w:r>
      <w:r>
        <w:rPr>
          <w:rFonts w:eastAsia="Calibri"/>
          <w:sz w:val="28"/>
          <w:szCs w:val="28"/>
          <w:lang w:eastAsia="en-US"/>
        </w:rPr>
        <w:t>,</w:t>
      </w:r>
      <w:r w:rsidRPr="00E31469">
        <w:rPr>
          <w:rFonts w:eastAsia="Calibri"/>
          <w:sz w:val="28"/>
          <w:szCs w:val="28"/>
          <w:lang w:eastAsia="en-US"/>
        </w:rPr>
        <w:t xml:space="preserve"> принимались следующие меры стимулирования медицинских специалистов, пребывающих в Чукотский автономный округ.</w:t>
      </w:r>
    </w:p>
    <w:bookmarkEnd w:id="80"/>
    <w:p w:rsidR="008D78B5" w:rsidRDefault="008D78B5" w:rsidP="008D78B5">
      <w:pPr>
        <w:autoSpaceDE w:val="0"/>
        <w:autoSpaceDN w:val="0"/>
        <w:adjustRightInd w:val="0"/>
        <w:ind w:firstLine="708"/>
        <w:jc w:val="both"/>
        <w:rPr>
          <w:rFonts w:eastAsia="Calibri"/>
          <w:sz w:val="28"/>
          <w:szCs w:val="28"/>
          <w:lang w:eastAsia="en-US"/>
        </w:rPr>
      </w:pPr>
      <w:r>
        <w:rPr>
          <w:iCs/>
          <w:sz w:val="28"/>
          <w:szCs w:val="28"/>
        </w:rPr>
        <w:t>В целях привлечения и закрепления в лечебно-профилактических организациях Чукотского автономного округа м</w:t>
      </w:r>
      <w:r w:rsidRPr="006372E2">
        <w:rPr>
          <w:sz w:val="28"/>
          <w:szCs w:val="28"/>
        </w:rPr>
        <w:t>едицински</w:t>
      </w:r>
      <w:r>
        <w:rPr>
          <w:sz w:val="28"/>
          <w:szCs w:val="28"/>
        </w:rPr>
        <w:t>м</w:t>
      </w:r>
      <w:r w:rsidRPr="006372E2">
        <w:rPr>
          <w:sz w:val="28"/>
          <w:szCs w:val="28"/>
        </w:rPr>
        <w:t xml:space="preserve"> работник</w:t>
      </w:r>
      <w:r>
        <w:rPr>
          <w:sz w:val="28"/>
          <w:szCs w:val="28"/>
        </w:rPr>
        <w:t xml:space="preserve">ам, </w:t>
      </w:r>
      <w:bookmarkStart w:id="81" w:name="_Hlk208494621"/>
      <w:r>
        <w:rPr>
          <w:sz w:val="28"/>
          <w:szCs w:val="28"/>
        </w:rPr>
        <w:t>заключившим с медицинской организацией трудовой договор</w:t>
      </w:r>
      <w:bookmarkEnd w:id="81"/>
      <w:r>
        <w:rPr>
          <w:sz w:val="28"/>
          <w:szCs w:val="28"/>
        </w:rPr>
        <w:t>,</w:t>
      </w:r>
      <w:r w:rsidRPr="009B6604">
        <w:rPr>
          <w:sz w:val="28"/>
          <w:szCs w:val="28"/>
        </w:rPr>
        <w:t xml:space="preserve"> </w:t>
      </w:r>
      <w:r>
        <w:rPr>
          <w:rFonts w:eastAsia="Calibri"/>
          <w:sz w:val="28"/>
          <w:szCs w:val="28"/>
          <w:lang w:eastAsia="en-US"/>
        </w:rPr>
        <w:t>предоставлялись:</w:t>
      </w:r>
    </w:p>
    <w:p w:rsidR="008D78B5" w:rsidRDefault="008D78B5" w:rsidP="008D78B5">
      <w:pPr>
        <w:autoSpaceDE w:val="0"/>
        <w:autoSpaceDN w:val="0"/>
        <w:adjustRightInd w:val="0"/>
        <w:ind w:firstLine="708"/>
        <w:jc w:val="both"/>
        <w:rPr>
          <w:rFonts w:eastAsiaTheme="minorHAnsi"/>
          <w:sz w:val="28"/>
          <w:szCs w:val="28"/>
          <w:lang w:eastAsia="en-US"/>
        </w:rPr>
      </w:pPr>
      <w:r>
        <w:rPr>
          <w:rFonts w:eastAsia="Calibri"/>
          <w:sz w:val="28"/>
          <w:szCs w:val="28"/>
          <w:lang w:eastAsia="en-US"/>
        </w:rPr>
        <w:t>- </w:t>
      </w:r>
      <w:r w:rsidRPr="006372E2">
        <w:rPr>
          <w:sz w:val="28"/>
          <w:szCs w:val="28"/>
        </w:rPr>
        <w:t>единовременн</w:t>
      </w:r>
      <w:r>
        <w:rPr>
          <w:sz w:val="28"/>
          <w:szCs w:val="28"/>
        </w:rPr>
        <w:t>ая</w:t>
      </w:r>
      <w:r w:rsidRPr="006372E2">
        <w:rPr>
          <w:sz w:val="28"/>
          <w:szCs w:val="28"/>
        </w:rPr>
        <w:t xml:space="preserve"> компенсационн</w:t>
      </w:r>
      <w:r>
        <w:rPr>
          <w:sz w:val="28"/>
          <w:szCs w:val="28"/>
        </w:rPr>
        <w:t>ая</w:t>
      </w:r>
      <w:r w:rsidRPr="006372E2">
        <w:rPr>
          <w:sz w:val="28"/>
          <w:szCs w:val="28"/>
        </w:rPr>
        <w:t xml:space="preserve"> выплат</w:t>
      </w:r>
      <w:r>
        <w:rPr>
          <w:sz w:val="28"/>
          <w:szCs w:val="28"/>
        </w:rPr>
        <w:t xml:space="preserve">а в размере </w:t>
      </w:r>
      <w:r>
        <w:rPr>
          <w:rFonts w:eastAsiaTheme="minorHAnsi"/>
          <w:sz w:val="28"/>
          <w:szCs w:val="28"/>
          <w:lang w:eastAsia="en-US"/>
        </w:rPr>
        <w:t>2 млн рублей для врачей и 1 млн рублей для фельдшеров, а также акушерок и медицинских сестер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прибывших (переехавших) на работу в сельские населенные пункты, либо рабочие поселки, либо поселки городского типа, расположенные на территории Чукотского автономного округа и 1 млн рублей для врачей и 0,5 млн рублей для фельдшеров, а также акушерок и медицинских сестер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прибывших (переехавших) на работу в города с населением до 50 тыс. человек, расположенных на территории Чукотского автономного округа;</w:t>
      </w:r>
    </w:p>
    <w:p w:rsidR="008D78B5" w:rsidRDefault="008D78B5" w:rsidP="008D78B5">
      <w:pPr>
        <w:autoSpaceDE w:val="0"/>
        <w:autoSpaceDN w:val="0"/>
        <w:adjustRightInd w:val="0"/>
        <w:ind w:firstLine="708"/>
        <w:jc w:val="both"/>
        <w:rPr>
          <w:rFonts w:eastAsiaTheme="minorHAnsi"/>
          <w:sz w:val="28"/>
          <w:szCs w:val="28"/>
          <w:lang w:eastAsia="en-US"/>
        </w:rPr>
      </w:pPr>
      <w:r>
        <w:rPr>
          <w:sz w:val="28"/>
          <w:szCs w:val="28"/>
        </w:rPr>
        <w:t>- единовременная региональная выплата в размере</w:t>
      </w:r>
      <w:r>
        <w:rPr>
          <w:rFonts w:eastAsiaTheme="minorHAnsi"/>
          <w:sz w:val="28"/>
          <w:szCs w:val="28"/>
          <w:lang w:eastAsia="en-US"/>
        </w:rPr>
        <w:t xml:space="preserve"> 1 млн. рублей для врачей и 0,5 млн. рублей для фельдшеров, а также акушерок и медицинских сестер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прибывших (переехавших) на работу в города с населением до 50 тыс. человек, в сельские населенные пункты, либо рабочие поселки, либо поселки городского типа, расположенные на территории Чукотского автономного округа.</w:t>
      </w:r>
    </w:p>
    <w:p w:rsidR="008D78B5" w:rsidRDefault="008D78B5" w:rsidP="008D78B5">
      <w:pPr>
        <w:autoSpaceDE w:val="0"/>
        <w:autoSpaceDN w:val="0"/>
        <w:adjustRightInd w:val="0"/>
        <w:ind w:firstLine="708"/>
        <w:jc w:val="both"/>
        <w:rPr>
          <w:sz w:val="28"/>
          <w:szCs w:val="28"/>
        </w:rPr>
      </w:pPr>
      <w:r>
        <w:rPr>
          <w:sz w:val="28"/>
          <w:szCs w:val="28"/>
        </w:rPr>
        <w:lastRenderedPageBreak/>
        <w:t xml:space="preserve">Единовременные выплаты предоставлялись на условиях </w:t>
      </w:r>
      <w:r>
        <w:rPr>
          <w:rFonts w:eastAsiaTheme="minorHAnsi"/>
          <w:sz w:val="28"/>
          <w:szCs w:val="28"/>
          <w:lang w:eastAsia="en-US"/>
        </w:rPr>
        <w:t>исполнения трудовых обязанностей медицинским работником в течение пяти лет со дня заключения договора о предоставлении единовременной выплаты</w:t>
      </w:r>
      <w:r>
        <w:rPr>
          <w:rFonts w:eastAsia="Calibri"/>
          <w:sz w:val="28"/>
          <w:szCs w:val="28"/>
          <w:lang w:eastAsia="en-US"/>
        </w:rPr>
        <w:t xml:space="preserve"> </w:t>
      </w:r>
      <w:r>
        <w:rPr>
          <w:sz w:val="28"/>
          <w:szCs w:val="28"/>
        </w:rPr>
        <w:t xml:space="preserve">в соответствии с </w:t>
      </w:r>
      <w:r w:rsidRPr="002F1FAB">
        <w:rPr>
          <w:rFonts w:eastAsiaTheme="minorHAnsi"/>
          <w:sz w:val="28"/>
          <w:szCs w:val="28"/>
          <w:lang w:eastAsia="en-US"/>
        </w:rPr>
        <w:t>Порядк</w:t>
      </w:r>
      <w:r>
        <w:rPr>
          <w:rFonts w:eastAsiaTheme="minorHAnsi"/>
          <w:sz w:val="28"/>
          <w:szCs w:val="28"/>
          <w:lang w:eastAsia="en-US"/>
        </w:rPr>
        <w:t>ом</w:t>
      </w:r>
      <w:r w:rsidRPr="002F1FAB">
        <w:rPr>
          <w:rFonts w:eastAsiaTheme="minorHAnsi"/>
          <w:sz w:val="28"/>
          <w:szCs w:val="28"/>
          <w:lang w:eastAsia="en-US"/>
        </w:rPr>
        <w:t xml:space="preserve"> предоставления единовременных компенсационных выплат медицинским работникам</w:t>
      </w:r>
      <w:r>
        <w:rPr>
          <w:rStyle w:val="ac"/>
          <w:rFonts w:eastAsiaTheme="minorHAnsi"/>
          <w:sz w:val="28"/>
          <w:szCs w:val="28"/>
          <w:lang w:eastAsia="en-US"/>
        </w:rPr>
        <w:footnoteReference w:id="65"/>
      </w:r>
      <w:r>
        <w:rPr>
          <w:rFonts w:eastAsiaTheme="minorHAnsi"/>
          <w:sz w:val="28"/>
          <w:szCs w:val="28"/>
          <w:lang w:eastAsia="en-US"/>
        </w:rPr>
        <w:t>.</w:t>
      </w:r>
    </w:p>
    <w:p w:rsidR="008D78B5" w:rsidRDefault="008D78B5" w:rsidP="008D78B5">
      <w:pPr>
        <w:autoSpaceDE w:val="0"/>
        <w:autoSpaceDN w:val="0"/>
        <w:adjustRightInd w:val="0"/>
        <w:ind w:firstLine="708"/>
        <w:jc w:val="both"/>
        <w:rPr>
          <w:sz w:val="28"/>
          <w:szCs w:val="28"/>
        </w:rPr>
      </w:pPr>
      <w:r w:rsidRPr="006657D6">
        <w:rPr>
          <w:sz w:val="28"/>
          <w:szCs w:val="28"/>
        </w:rPr>
        <w:t>В анализируемом периоде заключены договоры с</w:t>
      </w:r>
      <w:r>
        <w:rPr>
          <w:sz w:val="28"/>
          <w:szCs w:val="28"/>
        </w:rPr>
        <w:t>о</w:t>
      </w:r>
      <w:r w:rsidRPr="006657D6">
        <w:rPr>
          <w:sz w:val="28"/>
          <w:szCs w:val="28"/>
        </w:rPr>
        <w:t xml:space="preserve"> 14</w:t>
      </w:r>
      <w:r>
        <w:rPr>
          <w:sz w:val="28"/>
          <w:szCs w:val="28"/>
        </w:rPr>
        <w:t>7-ю</w:t>
      </w:r>
      <w:r w:rsidRPr="006657D6">
        <w:rPr>
          <w:sz w:val="28"/>
          <w:szCs w:val="28"/>
        </w:rPr>
        <w:t xml:space="preserve"> медицинскими специалистами</w:t>
      </w:r>
      <w:r>
        <w:rPr>
          <w:sz w:val="28"/>
          <w:szCs w:val="28"/>
        </w:rPr>
        <w:t xml:space="preserve"> на общую сумму 226 000,0 тыс. рублей</w:t>
      </w:r>
      <w:r w:rsidRPr="006657D6">
        <w:rPr>
          <w:sz w:val="28"/>
          <w:szCs w:val="28"/>
        </w:rPr>
        <w:t xml:space="preserve">, в том числе: врачами </w:t>
      </w:r>
      <w:r>
        <w:rPr>
          <w:sz w:val="28"/>
          <w:szCs w:val="28"/>
        </w:rPr>
        <w:t xml:space="preserve">           32-х</w:t>
      </w:r>
      <w:r w:rsidRPr="006657D6">
        <w:rPr>
          <w:sz w:val="28"/>
          <w:szCs w:val="28"/>
        </w:rPr>
        <w:t xml:space="preserve"> специализаци</w:t>
      </w:r>
      <w:r>
        <w:rPr>
          <w:sz w:val="28"/>
          <w:szCs w:val="28"/>
        </w:rPr>
        <w:t>й</w:t>
      </w:r>
      <w:r w:rsidRPr="006657D6">
        <w:rPr>
          <w:sz w:val="28"/>
          <w:szCs w:val="28"/>
        </w:rPr>
        <w:t xml:space="preserve"> – 12</w:t>
      </w:r>
      <w:r>
        <w:rPr>
          <w:sz w:val="28"/>
          <w:szCs w:val="28"/>
        </w:rPr>
        <w:t>0</w:t>
      </w:r>
      <w:r w:rsidRPr="006657D6">
        <w:rPr>
          <w:sz w:val="28"/>
          <w:szCs w:val="28"/>
        </w:rPr>
        <w:t xml:space="preserve"> договор</w:t>
      </w:r>
      <w:r>
        <w:rPr>
          <w:sz w:val="28"/>
          <w:szCs w:val="28"/>
        </w:rPr>
        <w:t>ов</w:t>
      </w:r>
      <w:r w:rsidRPr="006657D6">
        <w:rPr>
          <w:sz w:val="28"/>
          <w:szCs w:val="28"/>
        </w:rPr>
        <w:t>, средним медицинским персоналом – 27 договоров.</w:t>
      </w:r>
    </w:p>
    <w:p w:rsidR="008D78B5" w:rsidRPr="005C0773" w:rsidRDefault="008D78B5" w:rsidP="008D78B5">
      <w:pPr>
        <w:autoSpaceDE w:val="0"/>
        <w:autoSpaceDN w:val="0"/>
        <w:adjustRightInd w:val="0"/>
        <w:ind w:firstLine="708"/>
        <w:jc w:val="both"/>
        <w:rPr>
          <w:i/>
          <w:sz w:val="28"/>
          <w:szCs w:val="28"/>
        </w:rPr>
      </w:pPr>
      <w:bookmarkStart w:id="82" w:name="_Hlk208494433"/>
      <w:proofErr w:type="spellStart"/>
      <w:r w:rsidRPr="005C0773">
        <w:rPr>
          <w:i/>
          <w:sz w:val="28"/>
          <w:szCs w:val="28"/>
        </w:rPr>
        <w:t>Справочно</w:t>
      </w:r>
      <w:proofErr w:type="spellEnd"/>
      <w:r w:rsidRPr="005C0773">
        <w:rPr>
          <w:i/>
          <w:sz w:val="28"/>
          <w:szCs w:val="28"/>
        </w:rPr>
        <w:t xml:space="preserve">: по данным ГБУЗ «Чукотская окружная больница» в анализируемом периоде из 58 медицинских специалистов, прибывших в лечебно-профилактические учреждения г. Анадыря,  Анадырского муниципального района и районной больницы </w:t>
      </w:r>
      <w:proofErr w:type="spellStart"/>
      <w:r w:rsidRPr="005C0773">
        <w:rPr>
          <w:i/>
          <w:sz w:val="28"/>
          <w:szCs w:val="28"/>
        </w:rPr>
        <w:t>п.Провидения</w:t>
      </w:r>
      <w:proofErr w:type="spellEnd"/>
      <w:r w:rsidRPr="005C0773">
        <w:rPr>
          <w:i/>
          <w:sz w:val="28"/>
          <w:szCs w:val="28"/>
        </w:rPr>
        <w:t>, и получившим единовременную выплату, уволились 14 медицинских специалистов, из них из районной и участковых больниц – 4 специалиста.</w:t>
      </w:r>
    </w:p>
    <w:bookmarkEnd w:id="82"/>
    <w:p w:rsidR="008D78B5" w:rsidRPr="0096480C" w:rsidRDefault="008D78B5" w:rsidP="008D78B5">
      <w:pPr>
        <w:autoSpaceDE w:val="0"/>
        <w:autoSpaceDN w:val="0"/>
        <w:adjustRightInd w:val="0"/>
        <w:ind w:firstLine="708"/>
        <w:jc w:val="both"/>
        <w:rPr>
          <w:color w:val="000000"/>
          <w:sz w:val="28"/>
          <w:szCs w:val="28"/>
        </w:rPr>
      </w:pPr>
      <w:r>
        <w:rPr>
          <w:color w:val="000000"/>
          <w:sz w:val="28"/>
          <w:szCs w:val="28"/>
        </w:rPr>
        <w:t xml:space="preserve">Кроме того, </w:t>
      </w:r>
      <w:r>
        <w:rPr>
          <w:rFonts w:eastAsiaTheme="minorHAnsi"/>
          <w:sz w:val="28"/>
          <w:szCs w:val="28"/>
          <w:lang w:eastAsia="en-US"/>
        </w:rPr>
        <w:t xml:space="preserve">в целях устранения кадрового дефицита по отдельным врачебным специальностям в медицинских организациях Чукотского автономного округа, а также привлечения и закрепления в сельских населенных пунктах медицинских работников из числа среднего медицинского персонала, </w:t>
      </w:r>
      <w:r w:rsidRPr="0001774F">
        <w:rPr>
          <w:color w:val="000000"/>
          <w:sz w:val="28"/>
          <w:szCs w:val="28"/>
        </w:rPr>
        <w:t>медицинским работникам, заключившим трудовой договор с медицинскими организациями Чукотского автономного округа</w:t>
      </w:r>
      <w:r>
        <w:rPr>
          <w:color w:val="000000"/>
          <w:sz w:val="28"/>
          <w:szCs w:val="28"/>
        </w:rPr>
        <w:t>,</w:t>
      </w:r>
      <w:r w:rsidRPr="0001774F">
        <w:rPr>
          <w:color w:val="000000"/>
          <w:sz w:val="28"/>
          <w:szCs w:val="28"/>
        </w:rPr>
        <w:t xml:space="preserve"> </w:t>
      </w:r>
      <w:r w:rsidRPr="0096480C">
        <w:rPr>
          <w:color w:val="000000"/>
          <w:sz w:val="28"/>
          <w:szCs w:val="28"/>
        </w:rPr>
        <w:t>в соответствии с Порядком предоставления ежегодного пособия по итогам работы за год отдельным категориям медицинских работников в Чукотском автономном округе</w:t>
      </w:r>
      <w:r w:rsidRPr="0096480C">
        <w:rPr>
          <w:rStyle w:val="ac"/>
          <w:color w:val="000000"/>
          <w:sz w:val="28"/>
          <w:szCs w:val="28"/>
        </w:rPr>
        <w:footnoteReference w:id="66"/>
      </w:r>
      <w:r>
        <w:rPr>
          <w:color w:val="000000"/>
          <w:sz w:val="28"/>
          <w:szCs w:val="28"/>
        </w:rPr>
        <w:t xml:space="preserve"> п</w:t>
      </w:r>
      <w:r w:rsidRPr="0001774F">
        <w:rPr>
          <w:color w:val="000000"/>
          <w:sz w:val="28"/>
          <w:szCs w:val="28"/>
        </w:rPr>
        <w:t>редоставл</w:t>
      </w:r>
      <w:r>
        <w:rPr>
          <w:color w:val="000000"/>
          <w:sz w:val="28"/>
          <w:szCs w:val="28"/>
        </w:rPr>
        <w:t xml:space="preserve">ялось </w:t>
      </w:r>
      <w:r w:rsidRPr="0001774F">
        <w:rPr>
          <w:color w:val="000000"/>
          <w:sz w:val="28"/>
          <w:szCs w:val="28"/>
        </w:rPr>
        <w:t>ежегодн</w:t>
      </w:r>
      <w:r>
        <w:rPr>
          <w:color w:val="000000"/>
          <w:sz w:val="28"/>
          <w:szCs w:val="28"/>
        </w:rPr>
        <w:t>ое</w:t>
      </w:r>
      <w:r w:rsidRPr="0001774F">
        <w:rPr>
          <w:color w:val="000000"/>
          <w:sz w:val="28"/>
          <w:szCs w:val="28"/>
        </w:rPr>
        <w:t xml:space="preserve"> пособия по итогам работы за год</w:t>
      </w:r>
      <w:r w:rsidRPr="0096480C">
        <w:rPr>
          <w:color w:val="000000"/>
          <w:sz w:val="28"/>
          <w:szCs w:val="28"/>
        </w:rPr>
        <w:t xml:space="preserve">. </w:t>
      </w:r>
    </w:p>
    <w:p w:rsidR="008D78B5" w:rsidRDefault="008D78B5" w:rsidP="008D78B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Размер ежегодного пособия (включая налог на доходы физических лиц) составляет: для врачей – 300,0 тыс. рублей, для среднего медицинского персонала – 150,0 тыс. рублей.</w:t>
      </w:r>
    </w:p>
    <w:p w:rsidR="008D78B5" w:rsidRDefault="008D78B5" w:rsidP="008D78B5">
      <w:pPr>
        <w:autoSpaceDE w:val="0"/>
        <w:autoSpaceDN w:val="0"/>
        <w:adjustRightInd w:val="0"/>
        <w:ind w:firstLine="708"/>
        <w:jc w:val="both"/>
        <w:rPr>
          <w:color w:val="000000"/>
          <w:sz w:val="28"/>
          <w:szCs w:val="28"/>
        </w:rPr>
      </w:pPr>
      <w:r>
        <w:rPr>
          <w:color w:val="000000"/>
          <w:sz w:val="28"/>
          <w:szCs w:val="28"/>
        </w:rPr>
        <w:t xml:space="preserve">В 2019-2024 годах получателями пособия являлись от 48 до 60 медицинских работников ежегодно, выплачено за весь анализируемый период пособие в общей сумме 72 600,0 тыс. рублей. </w:t>
      </w:r>
    </w:p>
    <w:p w:rsidR="008D78B5" w:rsidRPr="003A36B3" w:rsidRDefault="008D78B5" w:rsidP="008D78B5">
      <w:pPr>
        <w:autoSpaceDE w:val="0"/>
        <w:autoSpaceDN w:val="0"/>
        <w:adjustRightInd w:val="0"/>
        <w:ind w:firstLine="708"/>
        <w:jc w:val="both"/>
        <w:rPr>
          <w:sz w:val="28"/>
          <w:szCs w:val="28"/>
        </w:rPr>
      </w:pPr>
      <w:r w:rsidRPr="003A36B3">
        <w:rPr>
          <w:rFonts w:eastAsiaTheme="minorHAnsi"/>
          <w:sz w:val="28"/>
          <w:szCs w:val="28"/>
          <w:lang w:eastAsia="en-US"/>
        </w:rPr>
        <w:t xml:space="preserve">Также, в целях привлечения и закрепления специалистов в государственных учреждениях здравоохранения Чукотского автономного округа, в целях их социальной поддержки </w:t>
      </w:r>
      <w:r w:rsidRPr="003A36B3">
        <w:rPr>
          <w:sz w:val="28"/>
          <w:szCs w:val="28"/>
        </w:rPr>
        <w:t>предоставлялись меры поддержки:</w:t>
      </w:r>
    </w:p>
    <w:p w:rsidR="008D78B5" w:rsidRDefault="008D78B5" w:rsidP="008D78B5">
      <w:pPr>
        <w:autoSpaceDE w:val="0"/>
        <w:autoSpaceDN w:val="0"/>
        <w:adjustRightInd w:val="0"/>
        <w:ind w:firstLine="708"/>
        <w:jc w:val="both"/>
        <w:rPr>
          <w:rFonts w:eastAsiaTheme="minorHAnsi"/>
          <w:sz w:val="28"/>
          <w:szCs w:val="28"/>
          <w:lang w:eastAsia="en-US"/>
        </w:rPr>
      </w:pPr>
      <w:r w:rsidRPr="00380DA8">
        <w:rPr>
          <w:color w:val="000000"/>
          <w:sz w:val="28"/>
          <w:szCs w:val="28"/>
        </w:rPr>
        <w:t>- медицинским работникам, работающим в медицинских организациях Чукотского автономного округа – денежная компенсация за наем (поднаем) жилых помещений в размере</w:t>
      </w:r>
      <w:r w:rsidRPr="00380DA8">
        <w:rPr>
          <w:rFonts w:eastAsiaTheme="minorHAnsi"/>
          <w:sz w:val="28"/>
          <w:szCs w:val="28"/>
          <w:lang w:eastAsia="en-US"/>
        </w:rPr>
        <w:t xml:space="preserve">, предусмотренном договором найма жилого помещения, но не более максимального размера, который составляет 25,0 тыс. рублей в месяц в </w:t>
      </w:r>
      <w:r w:rsidRPr="00380DA8">
        <w:rPr>
          <w:rFonts w:eastAsiaTheme="minorHAnsi"/>
          <w:sz w:val="28"/>
          <w:szCs w:val="28"/>
          <w:lang w:eastAsia="en-US"/>
        </w:rPr>
        <w:lastRenderedPageBreak/>
        <w:t xml:space="preserve">соответствии с </w:t>
      </w:r>
      <w:r w:rsidRPr="00380DA8">
        <w:rPr>
          <w:color w:val="000000"/>
          <w:sz w:val="28"/>
          <w:szCs w:val="28"/>
        </w:rPr>
        <w:t>положением, утвержденным Постановлением Правительства Чукотского автономного округа от 7 февраля 2014 года (с изменениями) №49</w:t>
      </w:r>
      <w:r>
        <w:rPr>
          <w:rStyle w:val="ac"/>
          <w:color w:val="000000"/>
          <w:sz w:val="28"/>
          <w:szCs w:val="28"/>
        </w:rPr>
        <w:footnoteReference w:id="67"/>
      </w:r>
      <w:r w:rsidRPr="00380DA8">
        <w:rPr>
          <w:rFonts w:eastAsiaTheme="minorHAnsi"/>
          <w:sz w:val="28"/>
          <w:szCs w:val="28"/>
          <w:lang w:eastAsia="en-US"/>
        </w:rPr>
        <w:t>;</w:t>
      </w:r>
    </w:p>
    <w:p w:rsidR="008D78B5" w:rsidRPr="003A36B3" w:rsidRDefault="008D78B5" w:rsidP="008D78B5">
      <w:pPr>
        <w:autoSpaceDE w:val="0"/>
        <w:autoSpaceDN w:val="0"/>
        <w:adjustRightInd w:val="0"/>
        <w:ind w:firstLine="708"/>
        <w:jc w:val="both"/>
        <w:rPr>
          <w:color w:val="000000"/>
          <w:sz w:val="28"/>
          <w:szCs w:val="28"/>
        </w:rPr>
      </w:pPr>
      <w:r w:rsidRPr="003A36B3">
        <w:rPr>
          <w:color w:val="000000"/>
          <w:sz w:val="28"/>
          <w:szCs w:val="28"/>
        </w:rPr>
        <w:t>- медицинским и фармацевтическим работникам государственных учреждений здравоохранения (аптечных организаций) Чукотского автономного округа – социальная выплата на приобретение жилья по ипотечным жилищным кредитам</w:t>
      </w:r>
      <w:r>
        <w:rPr>
          <w:color w:val="000000"/>
          <w:sz w:val="28"/>
          <w:szCs w:val="28"/>
        </w:rPr>
        <w:t xml:space="preserve">, в соответствии с порядком, утвержденным </w:t>
      </w:r>
      <w:r w:rsidRPr="003A36B3">
        <w:rPr>
          <w:color w:val="000000"/>
          <w:sz w:val="28"/>
          <w:szCs w:val="28"/>
        </w:rPr>
        <w:t>Постановлением Правительства Чукотского автономного округа от 4 августа 2017 года №307</w:t>
      </w:r>
      <w:r>
        <w:rPr>
          <w:color w:val="000000"/>
          <w:sz w:val="28"/>
          <w:szCs w:val="28"/>
        </w:rPr>
        <w:t xml:space="preserve"> (с изменениями)</w:t>
      </w:r>
      <w:r w:rsidRPr="003A36B3">
        <w:rPr>
          <w:rStyle w:val="ac"/>
          <w:color w:val="000000"/>
          <w:sz w:val="28"/>
          <w:szCs w:val="28"/>
        </w:rPr>
        <w:footnoteReference w:id="68"/>
      </w:r>
      <w:r w:rsidRPr="003A36B3">
        <w:rPr>
          <w:color w:val="000000"/>
          <w:sz w:val="28"/>
          <w:szCs w:val="28"/>
        </w:rPr>
        <w:t xml:space="preserve">: </w:t>
      </w:r>
    </w:p>
    <w:p w:rsidR="008D78B5" w:rsidRPr="00E31469" w:rsidRDefault="008D78B5" w:rsidP="008D78B5">
      <w:pPr>
        <w:pStyle w:val="af0"/>
        <w:numPr>
          <w:ilvl w:val="0"/>
          <w:numId w:val="22"/>
        </w:numPr>
        <w:autoSpaceDE w:val="0"/>
        <w:autoSpaceDN w:val="0"/>
        <w:adjustRightInd w:val="0"/>
        <w:spacing w:after="0" w:line="240" w:lineRule="auto"/>
        <w:ind w:left="0" w:firstLine="851"/>
        <w:jc w:val="both"/>
        <w:rPr>
          <w:rFonts w:ascii="Times New Roman" w:eastAsiaTheme="minorHAnsi" w:hAnsi="Times New Roman" w:cs="Times New Roman"/>
          <w:sz w:val="28"/>
          <w:szCs w:val="28"/>
          <w:lang w:eastAsia="en-US"/>
        </w:rPr>
      </w:pPr>
      <w:r w:rsidRPr="00E31469">
        <w:rPr>
          <w:rFonts w:ascii="Times New Roman" w:eastAsiaTheme="minorHAnsi" w:hAnsi="Times New Roman" w:cs="Times New Roman"/>
          <w:sz w:val="28"/>
          <w:szCs w:val="28"/>
          <w:lang w:eastAsia="en-US"/>
        </w:rPr>
        <w:t>для уплаты первоначального взноса при получении ипотечного кредита на приобретение жилья на территории Чукотского автономного округа – в размере 30 процентов от стоимости приобретаемого жилого помещения, но не более 1 500 000 рублей;</w:t>
      </w:r>
    </w:p>
    <w:p w:rsidR="008D78B5" w:rsidRPr="00E31469" w:rsidRDefault="008D78B5" w:rsidP="008D78B5">
      <w:pPr>
        <w:pStyle w:val="af0"/>
        <w:numPr>
          <w:ilvl w:val="0"/>
          <w:numId w:val="22"/>
        </w:numPr>
        <w:autoSpaceDE w:val="0"/>
        <w:autoSpaceDN w:val="0"/>
        <w:adjustRightInd w:val="0"/>
        <w:spacing w:after="0" w:line="240" w:lineRule="auto"/>
        <w:ind w:left="0" w:firstLine="851"/>
        <w:jc w:val="both"/>
        <w:rPr>
          <w:rFonts w:ascii="Times New Roman" w:eastAsiaTheme="minorHAnsi" w:hAnsi="Times New Roman" w:cs="Times New Roman"/>
          <w:sz w:val="28"/>
          <w:szCs w:val="28"/>
          <w:lang w:eastAsia="en-US"/>
        </w:rPr>
      </w:pPr>
      <w:r w:rsidRPr="00E31469">
        <w:rPr>
          <w:rFonts w:ascii="Times New Roman" w:eastAsiaTheme="minorHAnsi" w:hAnsi="Times New Roman" w:cs="Times New Roman"/>
          <w:sz w:val="28"/>
          <w:szCs w:val="28"/>
          <w:lang w:eastAsia="en-US"/>
        </w:rPr>
        <w:t>на ежемесячное частичное возмещение процентов по ипотечному жилищному кредиту – в размере 50 процентов от суммы ежемесячного платежа по процентам, но не более 10 000 рублей в месяц.</w:t>
      </w:r>
    </w:p>
    <w:p w:rsidR="008D78B5" w:rsidRDefault="008D78B5" w:rsidP="008D78B5">
      <w:pPr>
        <w:autoSpaceDE w:val="0"/>
        <w:autoSpaceDN w:val="0"/>
        <w:adjustRightInd w:val="0"/>
        <w:ind w:firstLine="708"/>
        <w:jc w:val="both"/>
        <w:rPr>
          <w:iCs/>
          <w:sz w:val="28"/>
          <w:szCs w:val="28"/>
        </w:rPr>
      </w:pPr>
      <w:r>
        <w:rPr>
          <w:rFonts w:eastAsia="Calibri"/>
          <w:sz w:val="28"/>
          <w:szCs w:val="28"/>
          <w:lang w:eastAsia="en-US"/>
        </w:rPr>
        <w:t xml:space="preserve">Информация о принимаемых в 2019-2024 годах мерах стимулирования </w:t>
      </w:r>
      <w:r w:rsidRPr="006372E2">
        <w:rPr>
          <w:iCs/>
          <w:sz w:val="28"/>
          <w:szCs w:val="28"/>
        </w:rPr>
        <w:t>молодых специалистов</w:t>
      </w:r>
      <w:r>
        <w:rPr>
          <w:iCs/>
          <w:sz w:val="28"/>
          <w:szCs w:val="28"/>
        </w:rPr>
        <w:t xml:space="preserve"> в рамках </w:t>
      </w:r>
      <w:r w:rsidRPr="006372E2">
        <w:rPr>
          <w:sz w:val="28"/>
          <w:szCs w:val="28"/>
        </w:rPr>
        <w:t>о</w:t>
      </w:r>
      <w:r w:rsidRPr="006372E2">
        <w:rPr>
          <w:bCs/>
          <w:sz w:val="28"/>
          <w:szCs w:val="28"/>
        </w:rPr>
        <w:t>сновного мероприятия</w:t>
      </w:r>
      <w:r w:rsidRPr="006372E2">
        <w:rPr>
          <w:b/>
          <w:sz w:val="28"/>
          <w:szCs w:val="28"/>
        </w:rPr>
        <w:t xml:space="preserve"> </w:t>
      </w:r>
      <w:r w:rsidRPr="006372E2">
        <w:rPr>
          <w:iCs/>
          <w:sz w:val="28"/>
          <w:szCs w:val="28"/>
        </w:rPr>
        <w:t xml:space="preserve">«Привлечение молодых специалистов и закрепление медицинских работников, имеющих высшее и среднее медицинское образование» </w:t>
      </w:r>
      <w:r w:rsidRPr="006372E2">
        <w:rPr>
          <w:rFonts w:eastAsia="Calibri"/>
          <w:sz w:val="28"/>
          <w:szCs w:val="28"/>
          <w:lang w:eastAsia="en-US"/>
        </w:rPr>
        <w:t>Государственной программы</w:t>
      </w:r>
      <w:r>
        <w:rPr>
          <w:rFonts w:eastAsia="Calibri"/>
          <w:sz w:val="28"/>
          <w:szCs w:val="28"/>
          <w:lang w:eastAsia="en-US"/>
        </w:rPr>
        <w:t xml:space="preserve"> приведена в таблице 16.</w:t>
      </w:r>
    </w:p>
    <w:p w:rsidR="008D78B5" w:rsidRDefault="008D78B5" w:rsidP="008D78B5">
      <w:pPr>
        <w:autoSpaceDE w:val="0"/>
        <w:autoSpaceDN w:val="0"/>
        <w:adjustRightInd w:val="0"/>
        <w:jc w:val="right"/>
        <w:rPr>
          <w:rFonts w:eastAsia="Calibri"/>
          <w:sz w:val="28"/>
          <w:szCs w:val="28"/>
          <w:lang w:eastAsia="en-US"/>
        </w:rPr>
      </w:pPr>
      <w:r>
        <w:rPr>
          <w:rFonts w:eastAsia="Calibri"/>
          <w:sz w:val="28"/>
          <w:szCs w:val="28"/>
          <w:lang w:eastAsia="en-US"/>
        </w:rPr>
        <w:tab/>
        <w:t>Таблица 16</w:t>
      </w:r>
    </w:p>
    <w:p w:rsidR="008D78B5" w:rsidRPr="007A4446" w:rsidRDefault="008D78B5" w:rsidP="008D78B5">
      <w:pPr>
        <w:autoSpaceDE w:val="0"/>
        <w:autoSpaceDN w:val="0"/>
        <w:adjustRightInd w:val="0"/>
        <w:jc w:val="right"/>
        <w:rPr>
          <w:rFonts w:eastAsia="Calibri"/>
          <w:sz w:val="6"/>
          <w:szCs w:val="6"/>
          <w:lang w:eastAsia="en-US"/>
        </w:rPr>
      </w:pPr>
    </w:p>
    <w:tbl>
      <w:tblPr>
        <w:tblW w:w="9949" w:type="dxa"/>
        <w:tblLook w:val="04A0" w:firstRow="1" w:lastRow="0" w:firstColumn="1" w:lastColumn="0" w:noHBand="0" w:noVBand="1"/>
      </w:tblPr>
      <w:tblGrid>
        <w:gridCol w:w="4446"/>
        <w:gridCol w:w="1105"/>
        <w:gridCol w:w="1204"/>
        <w:gridCol w:w="1098"/>
        <w:gridCol w:w="948"/>
        <w:gridCol w:w="1148"/>
      </w:tblGrid>
      <w:tr w:rsidR="008D78B5" w:rsidRPr="005B0933" w:rsidTr="005B0933">
        <w:trPr>
          <w:trHeight w:val="1020"/>
          <w:tblHead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Наименование мероприятия</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D78B5" w:rsidRPr="005B0933" w:rsidRDefault="008D78B5" w:rsidP="008D78B5">
            <w:pPr>
              <w:ind w:left="-85" w:right="-45"/>
              <w:jc w:val="center"/>
              <w:rPr>
                <w:color w:val="000000"/>
                <w:sz w:val="20"/>
                <w:szCs w:val="20"/>
              </w:rPr>
            </w:pPr>
            <w:r w:rsidRPr="005B0933">
              <w:rPr>
                <w:color w:val="000000"/>
                <w:sz w:val="20"/>
                <w:szCs w:val="20"/>
              </w:rPr>
              <w:t>Период реализации (годы)</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Утверждены бюджетные ассигнования (СБР) (тыс. рублей)</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Кассовое исполнение, всего (тыс. рублей)</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proofErr w:type="spellStart"/>
            <w:proofErr w:type="gramStart"/>
            <w:r w:rsidRPr="005B0933">
              <w:rPr>
                <w:color w:val="000000"/>
                <w:sz w:val="20"/>
                <w:szCs w:val="20"/>
              </w:rPr>
              <w:t>Исполне-ние</w:t>
            </w:r>
            <w:proofErr w:type="spellEnd"/>
            <w:proofErr w:type="gramEnd"/>
            <w:r w:rsidRPr="005B0933">
              <w:rPr>
                <w:color w:val="000000"/>
                <w:sz w:val="20"/>
                <w:szCs w:val="20"/>
              </w:rPr>
              <w:t>,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 xml:space="preserve">Кол.-во получателей мер </w:t>
            </w:r>
            <w:proofErr w:type="spellStart"/>
            <w:proofErr w:type="gramStart"/>
            <w:r w:rsidRPr="005B0933">
              <w:rPr>
                <w:color w:val="000000"/>
                <w:sz w:val="20"/>
                <w:szCs w:val="20"/>
              </w:rPr>
              <w:t>стимули-рования</w:t>
            </w:r>
            <w:proofErr w:type="spellEnd"/>
            <w:proofErr w:type="gramEnd"/>
            <w:r w:rsidRPr="005B0933">
              <w:rPr>
                <w:color w:val="000000"/>
                <w:sz w:val="20"/>
                <w:szCs w:val="20"/>
              </w:rPr>
              <w:t xml:space="preserve"> (человек)</w:t>
            </w:r>
          </w:p>
        </w:tc>
      </w:tr>
      <w:tr w:rsidR="008D78B5" w:rsidRPr="005B0933" w:rsidTr="005B0933">
        <w:trPr>
          <w:trHeight w:val="255"/>
          <w:tblHead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6</w:t>
            </w:r>
          </w:p>
        </w:tc>
      </w:tr>
      <w:tr w:rsidR="008D78B5" w:rsidRPr="005B0933" w:rsidTr="005B0933">
        <w:trPr>
          <w:trHeight w:val="255"/>
        </w:trPr>
        <w:tc>
          <w:tcPr>
            <w:tcW w:w="4673" w:type="dxa"/>
            <w:vMerge w:val="restart"/>
            <w:tcBorders>
              <w:top w:val="nil"/>
              <w:left w:val="single" w:sz="4" w:space="0" w:color="auto"/>
              <w:bottom w:val="single" w:sz="4" w:space="0" w:color="auto"/>
              <w:right w:val="single" w:sz="4" w:space="0" w:color="auto"/>
            </w:tcBorders>
            <w:shd w:val="clear" w:color="auto" w:fill="auto"/>
            <w:hideMark/>
          </w:tcPr>
          <w:p w:rsidR="008D78B5" w:rsidRPr="005B0933" w:rsidRDefault="008D78B5" w:rsidP="008D78B5">
            <w:pPr>
              <w:rPr>
                <w:color w:val="000000"/>
                <w:sz w:val="20"/>
                <w:szCs w:val="20"/>
              </w:rPr>
            </w:pPr>
            <w:r w:rsidRPr="005B0933">
              <w:rPr>
                <w:color w:val="000000"/>
                <w:sz w:val="20"/>
                <w:szCs w:val="20"/>
              </w:rPr>
              <w:t>Предоставление ежегодного пособия по итогам работы за год медицинским работникам, заключившим трудовой договор с медицинскими организациями Чукотского автономного округа</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b/>
                <w:bCs/>
                <w:color w:val="000000"/>
                <w:sz w:val="20"/>
                <w:szCs w:val="20"/>
              </w:rPr>
            </w:pPr>
            <w:r w:rsidRPr="005B0933">
              <w:rPr>
                <w:b/>
                <w:bCs/>
                <w:color w:val="000000"/>
                <w:sz w:val="20"/>
                <w:szCs w:val="20"/>
              </w:rPr>
              <w:t>2021-2024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b/>
                <w:bCs/>
                <w:color w:val="000000"/>
                <w:sz w:val="20"/>
                <w:szCs w:val="20"/>
              </w:rPr>
            </w:pPr>
            <w:r w:rsidRPr="005B0933">
              <w:rPr>
                <w:b/>
                <w:bCs/>
                <w:color w:val="000000"/>
                <w:sz w:val="20"/>
                <w:szCs w:val="20"/>
              </w:rPr>
              <w:t>72 700,0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b/>
                <w:bCs/>
                <w:color w:val="000000"/>
                <w:sz w:val="20"/>
                <w:szCs w:val="20"/>
              </w:rPr>
            </w:pPr>
            <w:r w:rsidRPr="005B0933">
              <w:rPr>
                <w:b/>
                <w:bCs/>
                <w:color w:val="000000"/>
                <w:sz w:val="20"/>
                <w:szCs w:val="20"/>
              </w:rPr>
              <w:t>72 600,0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b/>
                <w:bCs/>
                <w:color w:val="000000"/>
                <w:sz w:val="20"/>
                <w:szCs w:val="20"/>
              </w:rPr>
            </w:pPr>
            <w:r w:rsidRPr="005B0933">
              <w:rPr>
                <w:b/>
                <w:bCs/>
                <w:color w:val="000000"/>
                <w:sz w:val="20"/>
                <w:szCs w:val="20"/>
              </w:rPr>
              <w:t>99,9</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b/>
                <w:bCs/>
                <w:color w:val="000000"/>
                <w:sz w:val="20"/>
                <w:szCs w:val="20"/>
              </w:rPr>
            </w:pPr>
            <w:r w:rsidRPr="005B0933">
              <w:rPr>
                <w:b/>
                <w:bCs/>
                <w:color w:val="000000"/>
                <w:sz w:val="20"/>
                <w:szCs w:val="20"/>
              </w:rPr>
              <w:t>Х</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2021</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15 600,0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15 500,0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99,4</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48,0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2022</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18 000,0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18 000,0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60,0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2023</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18 400,0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18 400,0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58,0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20 700,0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20 700,0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59,0</w:t>
            </w:r>
          </w:p>
        </w:tc>
      </w:tr>
      <w:tr w:rsidR="008D78B5" w:rsidRPr="005B0933" w:rsidTr="005B0933">
        <w:trPr>
          <w:trHeight w:val="255"/>
        </w:trPr>
        <w:tc>
          <w:tcPr>
            <w:tcW w:w="4673" w:type="dxa"/>
            <w:vMerge w:val="restart"/>
            <w:tcBorders>
              <w:top w:val="nil"/>
              <w:left w:val="single" w:sz="4" w:space="0" w:color="auto"/>
              <w:bottom w:val="single" w:sz="4" w:space="0" w:color="auto"/>
              <w:right w:val="single" w:sz="4" w:space="0" w:color="auto"/>
            </w:tcBorders>
            <w:shd w:val="clear" w:color="auto" w:fill="auto"/>
            <w:hideMark/>
          </w:tcPr>
          <w:p w:rsidR="008D78B5" w:rsidRPr="005B0933" w:rsidRDefault="008D78B5" w:rsidP="008D78B5">
            <w:pPr>
              <w:rPr>
                <w:color w:val="000000"/>
                <w:sz w:val="20"/>
                <w:szCs w:val="20"/>
              </w:rPr>
            </w:pPr>
            <w:r w:rsidRPr="005B0933">
              <w:rPr>
                <w:color w:val="000000"/>
                <w:sz w:val="20"/>
                <w:szCs w:val="20"/>
              </w:rPr>
              <w:t>Денежная компенсация за наем (поднаем) жилых помещений медицинским работникам, работающим в медицинских организациях Чукотского автономного округа</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b/>
                <w:bCs/>
                <w:color w:val="000000"/>
                <w:sz w:val="20"/>
                <w:szCs w:val="20"/>
              </w:rPr>
            </w:pPr>
            <w:r w:rsidRPr="005B0933">
              <w:rPr>
                <w:b/>
                <w:bCs/>
                <w:color w:val="000000"/>
                <w:sz w:val="20"/>
                <w:szCs w:val="20"/>
              </w:rPr>
              <w:t>2021-2024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b/>
                <w:bCs/>
                <w:color w:val="000000"/>
                <w:sz w:val="20"/>
                <w:szCs w:val="20"/>
              </w:rPr>
            </w:pPr>
            <w:r w:rsidRPr="005B0933">
              <w:rPr>
                <w:b/>
                <w:bCs/>
                <w:color w:val="000000"/>
                <w:sz w:val="20"/>
                <w:szCs w:val="20"/>
              </w:rPr>
              <w:t>99 885,1</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b/>
                <w:bCs/>
                <w:color w:val="000000"/>
                <w:sz w:val="20"/>
                <w:szCs w:val="20"/>
              </w:rPr>
            </w:pPr>
            <w:r w:rsidRPr="005B0933">
              <w:rPr>
                <w:b/>
                <w:bCs/>
                <w:color w:val="000000"/>
                <w:sz w:val="20"/>
                <w:szCs w:val="20"/>
              </w:rPr>
              <w:t>99 881,0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b/>
                <w:bCs/>
                <w:color w:val="000000"/>
                <w:sz w:val="20"/>
                <w:szCs w:val="20"/>
              </w:rPr>
            </w:pPr>
            <w:r w:rsidRPr="005B0933">
              <w:rPr>
                <w:b/>
                <w:bCs/>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b/>
                <w:bCs/>
                <w:color w:val="000000"/>
                <w:sz w:val="20"/>
                <w:szCs w:val="20"/>
              </w:rPr>
            </w:pPr>
            <w:r w:rsidRPr="005B0933">
              <w:rPr>
                <w:b/>
                <w:bCs/>
                <w:color w:val="000000"/>
                <w:sz w:val="20"/>
                <w:szCs w:val="20"/>
              </w:rPr>
              <w:t>Х</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2021</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14 543,2</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14 539,9</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76,0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2022</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24 657,6</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24 656,8</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74,0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2023</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27 212,2</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27 212,2</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181,0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33 472,1</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33 472,1</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89,0</w:t>
            </w:r>
          </w:p>
        </w:tc>
      </w:tr>
      <w:tr w:rsidR="008D78B5" w:rsidRPr="005B0933" w:rsidTr="005B0933">
        <w:trPr>
          <w:trHeight w:val="255"/>
        </w:trPr>
        <w:tc>
          <w:tcPr>
            <w:tcW w:w="4673" w:type="dxa"/>
            <w:vMerge w:val="restart"/>
            <w:tcBorders>
              <w:top w:val="nil"/>
              <w:left w:val="single" w:sz="4" w:space="0" w:color="auto"/>
              <w:bottom w:val="single" w:sz="4" w:space="0" w:color="auto"/>
              <w:right w:val="single" w:sz="4" w:space="0" w:color="auto"/>
            </w:tcBorders>
            <w:shd w:val="clear" w:color="auto" w:fill="auto"/>
            <w:hideMark/>
          </w:tcPr>
          <w:p w:rsidR="008D78B5" w:rsidRPr="005B0933" w:rsidRDefault="008D78B5" w:rsidP="008D78B5">
            <w:pPr>
              <w:rPr>
                <w:color w:val="000000"/>
                <w:sz w:val="20"/>
                <w:szCs w:val="20"/>
              </w:rPr>
            </w:pPr>
            <w:r w:rsidRPr="005B0933">
              <w:rPr>
                <w:color w:val="000000"/>
                <w:sz w:val="20"/>
                <w:szCs w:val="20"/>
              </w:rPr>
              <w:t xml:space="preserve">Предоставление медицинским и фармацевтическим работникам государственных учреждений здравоохранения (аптечных организаций) Чукотского автономного округа </w:t>
            </w:r>
            <w:r w:rsidRPr="005B0933">
              <w:rPr>
                <w:color w:val="000000"/>
                <w:sz w:val="20"/>
                <w:szCs w:val="20"/>
              </w:rPr>
              <w:lastRenderedPageBreak/>
              <w:t>социальной выплаты на приобретение жилья по ипотечным жилищным кредитам</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b/>
                <w:bCs/>
                <w:color w:val="000000"/>
                <w:sz w:val="20"/>
                <w:szCs w:val="20"/>
              </w:rPr>
            </w:pPr>
            <w:r w:rsidRPr="005B0933">
              <w:rPr>
                <w:b/>
                <w:bCs/>
                <w:color w:val="000000"/>
                <w:sz w:val="20"/>
                <w:szCs w:val="20"/>
              </w:rPr>
              <w:lastRenderedPageBreak/>
              <w:t>2019-2024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b/>
                <w:bCs/>
                <w:color w:val="000000"/>
                <w:sz w:val="20"/>
                <w:szCs w:val="20"/>
              </w:rPr>
            </w:pPr>
            <w:r w:rsidRPr="005B0933">
              <w:rPr>
                <w:b/>
                <w:bCs/>
                <w:color w:val="000000"/>
                <w:sz w:val="20"/>
                <w:szCs w:val="20"/>
              </w:rPr>
              <w:t>28 052,1</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b/>
                <w:bCs/>
                <w:color w:val="000000"/>
                <w:sz w:val="20"/>
                <w:szCs w:val="20"/>
              </w:rPr>
            </w:pPr>
            <w:r w:rsidRPr="005B0933">
              <w:rPr>
                <w:b/>
                <w:bCs/>
                <w:color w:val="000000"/>
                <w:sz w:val="20"/>
                <w:szCs w:val="20"/>
              </w:rPr>
              <w:t>27 778,6</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b/>
                <w:bCs/>
                <w:color w:val="000000"/>
                <w:sz w:val="20"/>
                <w:szCs w:val="20"/>
              </w:rPr>
            </w:pPr>
            <w:r w:rsidRPr="005B0933">
              <w:rPr>
                <w:b/>
                <w:bCs/>
                <w:color w:val="000000"/>
                <w:sz w:val="20"/>
                <w:szCs w:val="20"/>
              </w:rPr>
              <w:t>99,0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b/>
                <w:bCs/>
                <w:color w:val="000000"/>
                <w:sz w:val="20"/>
                <w:szCs w:val="20"/>
              </w:rPr>
            </w:pPr>
            <w:r w:rsidRPr="005B0933">
              <w:rPr>
                <w:b/>
                <w:bCs/>
                <w:color w:val="000000"/>
                <w:sz w:val="20"/>
                <w:szCs w:val="20"/>
              </w:rPr>
              <w:t>Х</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2019</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7 742,0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7 711,5</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99,6</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10,0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2020</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4 860,0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4 821,1</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99,2</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11,0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2021</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1 047,5</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1 047,0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11,0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2022</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8 460,0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8 285,0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97,9</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13,0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2023</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5 320,0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5 304,7</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99,7</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14,0</w:t>
            </w:r>
          </w:p>
        </w:tc>
      </w:tr>
      <w:tr w:rsidR="008D78B5" w:rsidRPr="005B0933" w:rsidTr="005B0933">
        <w:trPr>
          <w:trHeight w:val="255"/>
        </w:trPr>
        <w:tc>
          <w:tcPr>
            <w:tcW w:w="4673" w:type="dxa"/>
            <w:vMerge/>
            <w:tcBorders>
              <w:top w:val="nil"/>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622,6</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609,3</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97,9</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12,0</w:t>
            </w:r>
          </w:p>
        </w:tc>
      </w:tr>
      <w:tr w:rsidR="008D78B5" w:rsidRPr="005B0933" w:rsidTr="005B0933">
        <w:trPr>
          <w:trHeight w:val="255"/>
        </w:trPr>
        <w:tc>
          <w:tcPr>
            <w:tcW w:w="4673" w:type="dxa"/>
            <w:vMerge w:val="restart"/>
            <w:tcBorders>
              <w:top w:val="nil"/>
              <w:left w:val="single" w:sz="4" w:space="0" w:color="auto"/>
              <w:right w:val="single" w:sz="4" w:space="0" w:color="auto"/>
            </w:tcBorders>
            <w:shd w:val="clear" w:color="auto" w:fill="auto"/>
            <w:hideMark/>
          </w:tcPr>
          <w:p w:rsidR="008D78B5" w:rsidRPr="005B0933" w:rsidRDefault="008D78B5" w:rsidP="008D78B5">
            <w:pPr>
              <w:rPr>
                <w:color w:val="000000"/>
                <w:sz w:val="20"/>
                <w:szCs w:val="20"/>
              </w:rPr>
            </w:pPr>
            <w:r w:rsidRPr="005B0933">
              <w:rPr>
                <w:color w:val="000000"/>
                <w:sz w:val="20"/>
                <w:szCs w:val="20"/>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b/>
                <w:bCs/>
                <w:color w:val="000000"/>
                <w:sz w:val="20"/>
                <w:szCs w:val="20"/>
              </w:rPr>
            </w:pPr>
            <w:r w:rsidRPr="005B0933">
              <w:rPr>
                <w:b/>
                <w:bCs/>
                <w:color w:val="000000"/>
                <w:sz w:val="20"/>
                <w:szCs w:val="20"/>
              </w:rPr>
              <w:t>2019-2024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b/>
                <w:bCs/>
                <w:color w:val="000000"/>
                <w:sz w:val="20"/>
                <w:szCs w:val="20"/>
              </w:rPr>
            </w:pPr>
            <w:r w:rsidRPr="005B0933">
              <w:rPr>
                <w:b/>
                <w:bCs/>
                <w:color w:val="000000"/>
                <w:sz w:val="20"/>
                <w:szCs w:val="20"/>
              </w:rPr>
              <w:t>233 862,5</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b/>
                <w:bCs/>
                <w:color w:val="000000"/>
                <w:sz w:val="20"/>
                <w:szCs w:val="20"/>
              </w:rPr>
            </w:pPr>
            <w:r w:rsidRPr="005B0933">
              <w:rPr>
                <w:b/>
                <w:bCs/>
                <w:color w:val="000000"/>
                <w:sz w:val="20"/>
                <w:szCs w:val="20"/>
              </w:rPr>
              <w:t>226 000,0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b/>
                <w:bCs/>
                <w:color w:val="000000"/>
                <w:sz w:val="20"/>
                <w:szCs w:val="20"/>
              </w:rPr>
            </w:pPr>
            <w:r w:rsidRPr="005B0933">
              <w:rPr>
                <w:b/>
                <w:bCs/>
                <w:color w:val="000000"/>
                <w:sz w:val="20"/>
                <w:szCs w:val="20"/>
              </w:rPr>
              <w:t>96,6</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b/>
                <w:bCs/>
                <w:color w:val="000000"/>
                <w:sz w:val="20"/>
                <w:szCs w:val="20"/>
              </w:rPr>
            </w:pPr>
            <w:r w:rsidRPr="005B0933">
              <w:rPr>
                <w:b/>
                <w:bCs/>
                <w:color w:val="000000"/>
                <w:sz w:val="20"/>
                <w:szCs w:val="20"/>
              </w:rPr>
              <w:t>147,0</w:t>
            </w:r>
          </w:p>
        </w:tc>
      </w:tr>
      <w:tr w:rsidR="008D78B5" w:rsidRPr="005B0933" w:rsidTr="005B0933">
        <w:trPr>
          <w:trHeight w:val="255"/>
        </w:trPr>
        <w:tc>
          <w:tcPr>
            <w:tcW w:w="4673" w:type="dxa"/>
            <w:vMerge/>
            <w:tcBorders>
              <w:left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2019</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16 500,0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16 500,0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18,0</w:t>
            </w:r>
          </w:p>
        </w:tc>
      </w:tr>
      <w:tr w:rsidR="008D78B5" w:rsidRPr="005B0933" w:rsidTr="005B0933">
        <w:trPr>
          <w:trHeight w:val="255"/>
        </w:trPr>
        <w:tc>
          <w:tcPr>
            <w:tcW w:w="4673" w:type="dxa"/>
            <w:vMerge/>
            <w:tcBorders>
              <w:left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2020</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34 000,0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34 000,0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18,0</w:t>
            </w:r>
          </w:p>
        </w:tc>
      </w:tr>
      <w:tr w:rsidR="008D78B5" w:rsidRPr="005B0933" w:rsidTr="005B0933">
        <w:trPr>
          <w:trHeight w:val="255"/>
        </w:trPr>
        <w:tc>
          <w:tcPr>
            <w:tcW w:w="4673" w:type="dxa"/>
            <w:vMerge/>
            <w:tcBorders>
              <w:left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2021</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50 000,0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74 000,0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148,0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40,0</w:t>
            </w:r>
          </w:p>
        </w:tc>
      </w:tr>
      <w:tr w:rsidR="008D78B5" w:rsidRPr="005B0933" w:rsidTr="005B0933">
        <w:trPr>
          <w:trHeight w:val="255"/>
        </w:trPr>
        <w:tc>
          <w:tcPr>
            <w:tcW w:w="4673" w:type="dxa"/>
            <w:vMerge/>
            <w:tcBorders>
              <w:left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2022</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55 000,0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55 000,0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33,0</w:t>
            </w:r>
          </w:p>
        </w:tc>
      </w:tr>
      <w:tr w:rsidR="008D78B5" w:rsidRPr="005B0933" w:rsidTr="005B0933">
        <w:trPr>
          <w:trHeight w:val="255"/>
        </w:trPr>
        <w:tc>
          <w:tcPr>
            <w:tcW w:w="4673" w:type="dxa"/>
            <w:vMerge/>
            <w:tcBorders>
              <w:left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2023</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58 862,5</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27 000,0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45,9</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22,0</w:t>
            </w:r>
          </w:p>
        </w:tc>
      </w:tr>
      <w:tr w:rsidR="008D78B5" w:rsidRPr="005B0933" w:rsidTr="005B0933">
        <w:trPr>
          <w:trHeight w:val="255"/>
        </w:trPr>
        <w:tc>
          <w:tcPr>
            <w:tcW w:w="4673" w:type="dxa"/>
            <w:vMerge/>
            <w:tcBorders>
              <w:left w:val="single" w:sz="4" w:space="0" w:color="auto"/>
              <w:bottom w:val="single" w:sz="4" w:space="0" w:color="auto"/>
              <w:right w:val="single" w:sz="4" w:space="0" w:color="auto"/>
            </w:tcBorders>
            <w:vAlign w:val="center"/>
            <w:hideMark/>
          </w:tcPr>
          <w:p w:rsidR="008D78B5" w:rsidRPr="005B0933" w:rsidRDefault="008D78B5" w:rsidP="008D78B5">
            <w:pPr>
              <w:rPr>
                <w:color w:val="000000"/>
                <w:sz w:val="20"/>
                <w:szCs w:val="20"/>
              </w:rPr>
            </w:pP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85" w:right="-178"/>
              <w:jc w:val="center"/>
              <w:rPr>
                <w:color w:val="000000"/>
                <w:sz w:val="20"/>
                <w:szCs w:val="20"/>
              </w:rPr>
            </w:pPr>
            <w:r w:rsidRPr="005B0933">
              <w:rPr>
                <w:color w:val="000000"/>
                <w:sz w:val="20"/>
                <w:szCs w:val="20"/>
              </w:rPr>
              <w:t>2024</w:t>
            </w:r>
          </w:p>
        </w:tc>
        <w:tc>
          <w:tcPr>
            <w:tcW w:w="1133"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64" w:right="-75"/>
              <w:jc w:val="center"/>
              <w:rPr>
                <w:color w:val="000000"/>
                <w:sz w:val="20"/>
                <w:szCs w:val="20"/>
              </w:rPr>
            </w:pPr>
            <w:r w:rsidRPr="005B0933">
              <w:rPr>
                <w:color w:val="000000"/>
                <w:sz w:val="20"/>
                <w:szCs w:val="20"/>
              </w:rPr>
              <w:t>19 500,0</w:t>
            </w:r>
          </w:p>
        </w:tc>
        <w:tc>
          <w:tcPr>
            <w:tcW w:w="1076"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70" w:right="-159"/>
              <w:jc w:val="center"/>
              <w:rPr>
                <w:color w:val="000000"/>
                <w:sz w:val="20"/>
                <w:szCs w:val="20"/>
              </w:rPr>
            </w:pPr>
            <w:r w:rsidRPr="005B0933">
              <w:rPr>
                <w:color w:val="000000"/>
                <w:sz w:val="20"/>
                <w:szCs w:val="20"/>
              </w:rPr>
              <w:t>19 500,0</w:t>
            </w:r>
          </w:p>
        </w:tc>
        <w:tc>
          <w:tcPr>
            <w:tcW w:w="91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71" w:right="-28"/>
              <w:jc w:val="center"/>
              <w:rPr>
                <w:color w:val="000000"/>
                <w:sz w:val="20"/>
                <w:szCs w:val="20"/>
              </w:rPr>
            </w:pPr>
            <w:r w:rsidRPr="005B0933">
              <w:rPr>
                <w:color w:val="000000"/>
                <w:sz w:val="20"/>
                <w:szCs w:val="20"/>
              </w:rPr>
              <w:t>100,0</w:t>
            </w:r>
          </w:p>
        </w:tc>
        <w:tc>
          <w:tcPr>
            <w:tcW w:w="1137"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ind w:left="-136" w:right="-125"/>
              <w:jc w:val="center"/>
              <w:rPr>
                <w:color w:val="000000"/>
                <w:sz w:val="20"/>
                <w:szCs w:val="20"/>
              </w:rPr>
            </w:pPr>
            <w:r w:rsidRPr="005B0933">
              <w:rPr>
                <w:color w:val="000000"/>
                <w:sz w:val="20"/>
                <w:szCs w:val="20"/>
              </w:rPr>
              <w:t>16,0</w:t>
            </w:r>
          </w:p>
        </w:tc>
      </w:tr>
    </w:tbl>
    <w:p w:rsidR="008D78B5" w:rsidRPr="005B0933" w:rsidRDefault="008D78B5" w:rsidP="008D78B5">
      <w:pPr>
        <w:autoSpaceDE w:val="0"/>
        <w:autoSpaceDN w:val="0"/>
        <w:adjustRightInd w:val="0"/>
        <w:jc w:val="both"/>
        <w:rPr>
          <w:rFonts w:eastAsia="Calibri"/>
          <w:sz w:val="16"/>
          <w:szCs w:val="16"/>
          <w:lang w:eastAsia="en-US"/>
        </w:rPr>
      </w:pPr>
    </w:p>
    <w:p w:rsidR="008D78B5" w:rsidRPr="00D71C95" w:rsidRDefault="008D78B5" w:rsidP="008D78B5">
      <w:pPr>
        <w:autoSpaceDE w:val="0"/>
        <w:autoSpaceDN w:val="0"/>
        <w:adjustRightInd w:val="0"/>
        <w:ind w:firstLine="708"/>
        <w:jc w:val="both"/>
        <w:rPr>
          <w:rFonts w:eastAsia="Calibri"/>
          <w:sz w:val="28"/>
          <w:szCs w:val="28"/>
          <w:lang w:eastAsia="en-US"/>
        </w:rPr>
      </w:pPr>
      <w:bookmarkStart w:id="83" w:name="_Hlk208409005"/>
      <w:r w:rsidRPr="00D71C95">
        <w:rPr>
          <w:sz w:val="28"/>
          <w:szCs w:val="28"/>
        </w:rPr>
        <w:t>В рамках</w:t>
      </w:r>
      <w:r w:rsidRPr="00D71C95">
        <w:rPr>
          <w:rFonts w:eastAsiaTheme="minorHAnsi"/>
          <w:sz w:val="28"/>
          <w:szCs w:val="28"/>
          <w:lang w:eastAsia="en-US"/>
        </w:rPr>
        <w:t xml:space="preserve"> </w:t>
      </w:r>
      <w:r w:rsidRPr="00D71C95">
        <w:rPr>
          <w:sz w:val="28"/>
          <w:szCs w:val="28"/>
        </w:rPr>
        <w:t>регионального проекта «</w:t>
      </w:r>
      <w:r w:rsidRPr="00D71C95">
        <w:rPr>
          <w:rFonts w:eastAsiaTheme="minorHAnsi"/>
          <w:sz w:val="28"/>
          <w:szCs w:val="28"/>
          <w:lang w:eastAsia="en-US"/>
        </w:rPr>
        <w:t xml:space="preserve">Обеспечение медицинских организаций системы здравоохранения квалифицированными кадрами» </w:t>
      </w:r>
      <w:r w:rsidRPr="00D71C95">
        <w:rPr>
          <w:rFonts w:eastAsia="Calibri"/>
          <w:sz w:val="28"/>
          <w:szCs w:val="28"/>
          <w:lang w:eastAsia="en-US"/>
        </w:rPr>
        <w:t>Государственной программы предоставлялась стипендиальная поддержка медицински</w:t>
      </w:r>
      <w:r>
        <w:rPr>
          <w:rFonts w:eastAsia="Calibri"/>
          <w:sz w:val="28"/>
          <w:szCs w:val="28"/>
          <w:lang w:eastAsia="en-US"/>
        </w:rPr>
        <w:t>м</w:t>
      </w:r>
      <w:r w:rsidRPr="00D71C95">
        <w:rPr>
          <w:rFonts w:eastAsia="Calibri"/>
          <w:sz w:val="28"/>
          <w:szCs w:val="28"/>
          <w:lang w:eastAsia="en-US"/>
        </w:rPr>
        <w:t xml:space="preserve"> специалист</w:t>
      </w:r>
      <w:r>
        <w:rPr>
          <w:rFonts w:eastAsia="Calibri"/>
          <w:sz w:val="28"/>
          <w:szCs w:val="28"/>
          <w:lang w:eastAsia="en-US"/>
        </w:rPr>
        <w:t>ам</w:t>
      </w:r>
      <w:r w:rsidRPr="00D71C95">
        <w:rPr>
          <w:rFonts w:eastAsia="Calibri"/>
          <w:sz w:val="28"/>
          <w:szCs w:val="28"/>
          <w:lang w:eastAsia="en-US"/>
        </w:rPr>
        <w:t>, в том числе:</w:t>
      </w:r>
      <w:r w:rsidRPr="00D71C95">
        <w:rPr>
          <w:rFonts w:eastAsiaTheme="minorHAnsi"/>
          <w:sz w:val="28"/>
          <w:szCs w:val="28"/>
          <w:lang w:eastAsia="en-US"/>
        </w:rPr>
        <w:t xml:space="preserve"> </w:t>
      </w:r>
    </w:p>
    <w:p w:rsidR="008D78B5" w:rsidRPr="00D71C95" w:rsidRDefault="008D78B5" w:rsidP="008D78B5">
      <w:pPr>
        <w:autoSpaceDE w:val="0"/>
        <w:autoSpaceDN w:val="0"/>
        <w:adjustRightInd w:val="0"/>
        <w:ind w:firstLine="708"/>
        <w:jc w:val="both"/>
        <w:rPr>
          <w:rFonts w:eastAsiaTheme="minorHAnsi"/>
          <w:sz w:val="28"/>
          <w:szCs w:val="28"/>
          <w:lang w:eastAsia="en-US"/>
        </w:rPr>
      </w:pPr>
      <w:r w:rsidRPr="00D71C95">
        <w:rPr>
          <w:rFonts w:eastAsia="Calibri"/>
          <w:sz w:val="28"/>
          <w:szCs w:val="28"/>
          <w:lang w:eastAsia="en-US"/>
        </w:rPr>
        <w:t xml:space="preserve"> - врач</w:t>
      </w:r>
      <w:r>
        <w:rPr>
          <w:rFonts w:eastAsia="Calibri"/>
          <w:sz w:val="28"/>
          <w:szCs w:val="28"/>
          <w:lang w:eastAsia="en-US"/>
        </w:rPr>
        <w:t>ам</w:t>
      </w:r>
      <w:r w:rsidRPr="00D71C95">
        <w:rPr>
          <w:rFonts w:eastAsia="Calibri"/>
          <w:sz w:val="28"/>
          <w:szCs w:val="28"/>
          <w:lang w:eastAsia="en-US"/>
        </w:rPr>
        <w:t>, обучающи</w:t>
      </w:r>
      <w:r>
        <w:rPr>
          <w:rFonts w:eastAsia="Calibri"/>
          <w:sz w:val="28"/>
          <w:szCs w:val="28"/>
          <w:lang w:eastAsia="en-US"/>
        </w:rPr>
        <w:t>м</w:t>
      </w:r>
      <w:r w:rsidRPr="00D71C95">
        <w:rPr>
          <w:rFonts w:eastAsia="Calibri"/>
          <w:sz w:val="28"/>
          <w:szCs w:val="28"/>
          <w:lang w:eastAsia="en-US"/>
        </w:rPr>
        <w:t xml:space="preserve">ся </w:t>
      </w:r>
      <w:r w:rsidRPr="00D71C95">
        <w:rPr>
          <w:rFonts w:eastAsiaTheme="minorHAnsi"/>
          <w:sz w:val="28"/>
          <w:szCs w:val="28"/>
          <w:lang w:eastAsia="en-US"/>
        </w:rPr>
        <w:t>по программам специалитета или ординатуры по специальностям согласно потребности медицинских организаций Чукотского автономного округа и имеющи</w:t>
      </w:r>
      <w:r>
        <w:rPr>
          <w:rFonts w:eastAsiaTheme="minorHAnsi"/>
          <w:sz w:val="28"/>
          <w:szCs w:val="28"/>
          <w:lang w:eastAsia="en-US"/>
        </w:rPr>
        <w:t>м</w:t>
      </w:r>
      <w:r w:rsidRPr="00D71C95">
        <w:rPr>
          <w:rFonts w:eastAsiaTheme="minorHAnsi"/>
          <w:sz w:val="28"/>
          <w:szCs w:val="28"/>
          <w:lang w:eastAsia="en-US"/>
        </w:rPr>
        <w:t xml:space="preserve"> ходатайство руководителя медицинской организации Чукотского автономного округа с обязательством последующего трудоустройства в медицинскую организацию Чукотского автономного округа – в размере 10,0 тыс. рублей в месяц;</w:t>
      </w:r>
    </w:p>
    <w:p w:rsidR="008D78B5" w:rsidRDefault="008D78B5" w:rsidP="008D78B5">
      <w:pPr>
        <w:autoSpaceDE w:val="0"/>
        <w:autoSpaceDN w:val="0"/>
        <w:adjustRightInd w:val="0"/>
        <w:ind w:firstLine="708"/>
        <w:jc w:val="both"/>
        <w:rPr>
          <w:rFonts w:eastAsiaTheme="minorHAnsi"/>
          <w:sz w:val="28"/>
          <w:szCs w:val="28"/>
          <w:lang w:eastAsia="en-US"/>
        </w:rPr>
      </w:pPr>
      <w:r w:rsidRPr="00D71C95">
        <w:rPr>
          <w:rFonts w:eastAsia="Calibri"/>
          <w:sz w:val="28"/>
          <w:szCs w:val="28"/>
          <w:lang w:eastAsia="en-US"/>
        </w:rPr>
        <w:t>- </w:t>
      </w:r>
      <w:r w:rsidRPr="00D71C95">
        <w:rPr>
          <w:rFonts w:eastAsiaTheme="minorHAnsi"/>
          <w:sz w:val="28"/>
          <w:szCs w:val="28"/>
          <w:lang w:eastAsia="en-US"/>
        </w:rPr>
        <w:t>фельдшерам, обучающимся по программе среднего профессионального медицинского образования по специальности «Лечебное дело» по очной форме обучения в Государственном автономном профессиональном образовательном</w:t>
      </w:r>
      <w:r>
        <w:rPr>
          <w:rFonts w:eastAsiaTheme="minorHAnsi"/>
          <w:sz w:val="28"/>
          <w:szCs w:val="28"/>
          <w:lang w:eastAsia="en-US"/>
        </w:rPr>
        <w:t xml:space="preserve"> учреждении Чукотского автономного округа «Чукотский многопрофильный колледж», согласно потребности медицинских организаций Чукотского автономного округа и имеющим ходатайство руководителя медицинской организации Чукотского автономного округа с обязательством последующего трудоустройства в медицинскую организацию Чукотского автономного округа – 5,0 тыс. рублей в месяц.</w:t>
      </w:r>
    </w:p>
    <w:bookmarkEnd w:id="83"/>
    <w:p w:rsidR="008D78B5" w:rsidRDefault="008D78B5" w:rsidP="008D78B5">
      <w:pPr>
        <w:autoSpaceDE w:val="0"/>
        <w:autoSpaceDN w:val="0"/>
        <w:adjustRightInd w:val="0"/>
        <w:ind w:firstLine="708"/>
        <w:jc w:val="both"/>
        <w:rPr>
          <w:rFonts w:eastAsia="Calibri"/>
          <w:sz w:val="28"/>
          <w:szCs w:val="28"/>
          <w:highlight w:val="yellow"/>
          <w:lang w:eastAsia="en-US"/>
        </w:rPr>
      </w:pPr>
      <w:r>
        <w:rPr>
          <w:rFonts w:eastAsiaTheme="minorHAnsi"/>
          <w:sz w:val="28"/>
          <w:szCs w:val="28"/>
          <w:lang w:eastAsia="en-US"/>
        </w:rPr>
        <w:t xml:space="preserve">Стипендиальная поддержка осуществляется в соответствии с порядком, утвержденным </w:t>
      </w:r>
      <w:r w:rsidRPr="00340501">
        <w:rPr>
          <w:sz w:val="28"/>
          <w:szCs w:val="28"/>
        </w:rPr>
        <w:t>Постановление</w:t>
      </w:r>
      <w:r>
        <w:rPr>
          <w:sz w:val="28"/>
          <w:szCs w:val="28"/>
        </w:rPr>
        <w:t>м</w:t>
      </w:r>
      <w:r w:rsidRPr="00340501">
        <w:rPr>
          <w:sz w:val="28"/>
          <w:szCs w:val="28"/>
        </w:rPr>
        <w:t xml:space="preserve"> Правительства Чукотского автономного округа от </w:t>
      </w:r>
      <w:r>
        <w:rPr>
          <w:sz w:val="28"/>
          <w:szCs w:val="28"/>
        </w:rPr>
        <w:t>8 сентября 2</w:t>
      </w:r>
      <w:r w:rsidRPr="00340501">
        <w:rPr>
          <w:sz w:val="28"/>
          <w:szCs w:val="28"/>
        </w:rPr>
        <w:t>014</w:t>
      </w:r>
      <w:r>
        <w:rPr>
          <w:sz w:val="28"/>
          <w:szCs w:val="28"/>
        </w:rPr>
        <w:t xml:space="preserve"> года №</w:t>
      </w:r>
      <w:r w:rsidRPr="00340501">
        <w:rPr>
          <w:sz w:val="28"/>
          <w:szCs w:val="28"/>
        </w:rPr>
        <w:t>417</w:t>
      </w:r>
      <w:r>
        <w:rPr>
          <w:sz w:val="28"/>
          <w:szCs w:val="28"/>
        </w:rPr>
        <w:t>(с изменениями)</w:t>
      </w:r>
      <w:r>
        <w:rPr>
          <w:rStyle w:val="ac"/>
          <w:sz w:val="28"/>
          <w:szCs w:val="28"/>
        </w:rPr>
        <w:footnoteReference w:id="69"/>
      </w:r>
      <w:r>
        <w:rPr>
          <w:sz w:val="28"/>
          <w:szCs w:val="28"/>
        </w:rPr>
        <w:t xml:space="preserve">, </w:t>
      </w:r>
      <w:r>
        <w:rPr>
          <w:rFonts w:eastAsiaTheme="minorHAnsi"/>
          <w:sz w:val="28"/>
          <w:szCs w:val="28"/>
          <w:lang w:eastAsia="en-US"/>
        </w:rPr>
        <w:t xml:space="preserve">на основании заключенного соглашения с условием обязанности врача после окончания обучения по программам специалитета, ординатуры, фельдшера после окончания обучения по программе среднего профессионального медицинского образования отработать не </w:t>
      </w:r>
      <w:r>
        <w:rPr>
          <w:rFonts w:eastAsiaTheme="minorHAnsi"/>
          <w:sz w:val="28"/>
          <w:szCs w:val="28"/>
          <w:lang w:eastAsia="en-US"/>
        </w:rPr>
        <w:lastRenderedPageBreak/>
        <w:t>менее пяти лет по трудовому договору, заключенному им с медицинской организацией Чукотского автономного округа.</w:t>
      </w:r>
    </w:p>
    <w:p w:rsidR="008D78B5" w:rsidRDefault="008D78B5" w:rsidP="008D78B5">
      <w:pPr>
        <w:autoSpaceDE w:val="0"/>
        <w:autoSpaceDN w:val="0"/>
        <w:adjustRightInd w:val="0"/>
        <w:ind w:firstLine="708"/>
        <w:jc w:val="both"/>
        <w:rPr>
          <w:sz w:val="28"/>
          <w:szCs w:val="28"/>
        </w:rPr>
      </w:pPr>
      <w:bookmarkStart w:id="84" w:name="_Hlk208409018"/>
      <w:r>
        <w:rPr>
          <w:sz w:val="28"/>
          <w:szCs w:val="28"/>
        </w:rPr>
        <w:t>В анализируемом периоде стипендиальную поддержку получали от 5 обучающихся специалистов – в 2019 году до 32 – в 2024 году в общей сумме 8 090,0 тыс. рублей.</w:t>
      </w:r>
    </w:p>
    <w:bookmarkEnd w:id="84"/>
    <w:p w:rsidR="008D78B5" w:rsidRPr="00D71C95" w:rsidRDefault="008D78B5" w:rsidP="008D78B5">
      <w:pPr>
        <w:autoSpaceDE w:val="0"/>
        <w:autoSpaceDN w:val="0"/>
        <w:adjustRightInd w:val="0"/>
        <w:ind w:firstLine="708"/>
        <w:jc w:val="both"/>
        <w:rPr>
          <w:rFonts w:eastAsia="Calibri"/>
          <w:sz w:val="28"/>
          <w:szCs w:val="28"/>
          <w:lang w:eastAsia="en-US"/>
        </w:rPr>
      </w:pPr>
      <w:r w:rsidRPr="00D71C95">
        <w:rPr>
          <w:sz w:val="28"/>
          <w:szCs w:val="28"/>
        </w:rPr>
        <w:t xml:space="preserve">Информация о стипендиальной поддержке, предоставленной в </w:t>
      </w:r>
      <w:r>
        <w:rPr>
          <w:sz w:val="28"/>
          <w:szCs w:val="28"/>
        </w:rPr>
        <w:t xml:space="preserve">                 </w:t>
      </w:r>
      <w:r w:rsidRPr="00D71C95">
        <w:rPr>
          <w:sz w:val="28"/>
          <w:szCs w:val="28"/>
        </w:rPr>
        <w:t>2019-2024 годах в рамках регионального проекта «</w:t>
      </w:r>
      <w:r w:rsidRPr="00D71C95">
        <w:rPr>
          <w:rFonts w:eastAsiaTheme="minorHAnsi"/>
          <w:sz w:val="28"/>
          <w:szCs w:val="28"/>
          <w:lang w:eastAsia="en-US"/>
        </w:rPr>
        <w:t xml:space="preserve">Обеспечение медицинских организаций системы здравоохранения квалифицированными кадрами» </w:t>
      </w:r>
      <w:r w:rsidRPr="00D71C95">
        <w:rPr>
          <w:rFonts w:eastAsia="Calibri"/>
          <w:sz w:val="28"/>
          <w:szCs w:val="28"/>
          <w:lang w:eastAsia="en-US"/>
        </w:rPr>
        <w:t xml:space="preserve">Государственной программы, приведена в таблице </w:t>
      </w:r>
      <w:r>
        <w:rPr>
          <w:rFonts w:eastAsia="Calibri"/>
          <w:sz w:val="28"/>
          <w:szCs w:val="28"/>
          <w:lang w:eastAsia="en-US"/>
        </w:rPr>
        <w:t>17.</w:t>
      </w:r>
    </w:p>
    <w:p w:rsidR="008D78B5" w:rsidRDefault="008D78B5" w:rsidP="008D78B5">
      <w:pPr>
        <w:autoSpaceDE w:val="0"/>
        <w:autoSpaceDN w:val="0"/>
        <w:adjustRightInd w:val="0"/>
        <w:ind w:firstLine="708"/>
        <w:jc w:val="right"/>
        <w:rPr>
          <w:sz w:val="28"/>
          <w:szCs w:val="28"/>
        </w:rPr>
      </w:pPr>
      <w:r>
        <w:rPr>
          <w:sz w:val="28"/>
          <w:szCs w:val="28"/>
        </w:rPr>
        <w:t>Таблица 17</w:t>
      </w:r>
    </w:p>
    <w:p w:rsidR="008D78B5" w:rsidRPr="007A4446" w:rsidRDefault="008D78B5" w:rsidP="008D78B5">
      <w:pPr>
        <w:autoSpaceDE w:val="0"/>
        <w:autoSpaceDN w:val="0"/>
        <w:adjustRightInd w:val="0"/>
        <w:ind w:firstLine="708"/>
        <w:jc w:val="right"/>
        <w:rPr>
          <w:sz w:val="6"/>
          <w:szCs w:val="6"/>
        </w:rPr>
      </w:pPr>
    </w:p>
    <w:tbl>
      <w:tblPr>
        <w:tblW w:w="9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190"/>
        <w:gridCol w:w="1368"/>
        <w:gridCol w:w="1268"/>
        <w:gridCol w:w="1305"/>
        <w:gridCol w:w="1202"/>
      </w:tblGrid>
      <w:tr w:rsidR="008D78B5" w:rsidRPr="005B0933" w:rsidTr="005B0933">
        <w:trPr>
          <w:trHeight w:val="1077"/>
        </w:trPr>
        <w:tc>
          <w:tcPr>
            <w:tcW w:w="3534"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Наименование основного мероприятия, регионального проекта, мероприятия, ведомственной целевой программы</w:t>
            </w: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Период реализации (годы)</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Утверждены бюджетные ассигнования (</w:t>
            </w:r>
            <w:proofErr w:type="gramStart"/>
            <w:r w:rsidRPr="005B0933">
              <w:rPr>
                <w:color w:val="000000"/>
                <w:sz w:val="20"/>
                <w:szCs w:val="20"/>
              </w:rPr>
              <w:t xml:space="preserve">СБР)   </w:t>
            </w:r>
            <w:proofErr w:type="gramEnd"/>
            <w:r w:rsidRPr="005B0933">
              <w:rPr>
                <w:color w:val="000000"/>
                <w:sz w:val="20"/>
                <w:szCs w:val="20"/>
              </w:rPr>
              <w:t xml:space="preserve">         (тыс. рублей)</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Кассовое исполнение, (тыс. рублей)</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Исполнение, %</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Количество получателей стипендии (человек)</w:t>
            </w:r>
          </w:p>
        </w:tc>
      </w:tr>
      <w:tr w:rsidR="008D78B5" w:rsidRPr="005B0933" w:rsidTr="005B0933">
        <w:trPr>
          <w:trHeight w:val="255"/>
        </w:trPr>
        <w:tc>
          <w:tcPr>
            <w:tcW w:w="3534"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w:t>
            </w: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5</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6</w:t>
            </w:r>
          </w:p>
        </w:tc>
      </w:tr>
      <w:tr w:rsidR="008D78B5" w:rsidRPr="005B0933" w:rsidTr="005B0933">
        <w:trPr>
          <w:trHeight w:val="255"/>
        </w:trPr>
        <w:tc>
          <w:tcPr>
            <w:tcW w:w="3534" w:type="dxa"/>
            <w:vMerge w:val="restart"/>
            <w:shd w:val="clear" w:color="auto" w:fill="auto"/>
            <w:hideMark/>
          </w:tcPr>
          <w:p w:rsidR="008D78B5" w:rsidRPr="005B0933" w:rsidRDefault="008D78B5" w:rsidP="008D78B5">
            <w:pPr>
              <w:rPr>
                <w:color w:val="000000"/>
                <w:sz w:val="20"/>
                <w:szCs w:val="20"/>
              </w:rPr>
            </w:pPr>
            <w:r w:rsidRPr="005B0933">
              <w:rPr>
                <w:color w:val="000000"/>
                <w:sz w:val="20"/>
                <w:szCs w:val="20"/>
              </w:rPr>
              <w:t>Предоставление мер социальной поддержки студентам медицинских ВУЗов и медицинским работникам в целях привлечения молодых специалистов в учреждения здравоохранения округа</w:t>
            </w:r>
          </w:p>
        </w:tc>
        <w:tc>
          <w:tcPr>
            <w:tcW w:w="1190" w:type="dxa"/>
            <w:shd w:val="clear" w:color="auto" w:fill="auto"/>
            <w:vAlign w:val="center"/>
            <w:hideMark/>
          </w:tcPr>
          <w:p w:rsidR="008D78B5" w:rsidRPr="005B0933" w:rsidRDefault="008D78B5" w:rsidP="008D78B5">
            <w:pPr>
              <w:jc w:val="center"/>
              <w:rPr>
                <w:b/>
                <w:bCs/>
                <w:color w:val="000000"/>
                <w:sz w:val="20"/>
                <w:szCs w:val="20"/>
              </w:rPr>
            </w:pPr>
            <w:r w:rsidRPr="005B0933">
              <w:rPr>
                <w:b/>
                <w:bCs/>
                <w:color w:val="000000"/>
                <w:sz w:val="20"/>
                <w:szCs w:val="20"/>
              </w:rPr>
              <w:t>2019-2024</w:t>
            </w:r>
          </w:p>
        </w:tc>
        <w:tc>
          <w:tcPr>
            <w:tcW w:w="1368" w:type="dxa"/>
            <w:shd w:val="clear" w:color="auto" w:fill="auto"/>
            <w:vAlign w:val="center"/>
            <w:hideMark/>
          </w:tcPr>
          <w:p w:rsidR="008D78B5" w:rsidRPr="005B0933" w:rsidRDefault="008D78B5" w:rsidP="008D78B5">
            <w:pPr>
              <w:jc w:val="center"/>
              <w:rPr>
                <w:b/>
                <w:bCs/>
                <w:color w:val="000000"/>
                <w:sz w:val="20"/>
                <w:szCs w:val="20"/>
              </w:rPr>
            </w:pPr>
            <w:r w:rsidRPr="005B0933">
              <w:rPr>
                <w:b/>
                <w:bCs/>
                <w:color w:val="000000"/>
                <w:sz w:val="20"/>
                <w:szCs w:val="20"/>
              </w:rPr>
              <w:t>8 540,0</w:t>
            </w:r>
          </w:p>
        </w:tc>
        <w:tc>
          <w:tcPr>
            <w:tcW w:w="1268" w:type="dxa"/>
            <w:shd w:val="clear" w:color="auto" w:fill="auto"/>
            <w:vAlign w:val="center"/>
            <w:hideMark/>
          </w:tcPr>
          <w:p w:rsidR="008D78B5" w:rsidRPr="005B0933" w:rsidRDefault="008D78B5" w:rsidP="008D78B5">
            <w:pPr>
              <w:jc w:val="center"/>
              <w:rPr>
                <w:b/>
                <w:bCs/>
                <w:color w:val="000000"/>
                <w:sz w:val="20"/>
                <w:szCs w:val="20"/>
              </w:rPr>
            </w:pPr>
            <w:r w:rsidRPr="005B0933">
              <w:rPr>
                <w:b/>
                <w:bCs/>
                <w:color w:val="000000"/>
                <w:sz w:val="20"/>
                <w:szCs w:val="20"/>
              </w:rPr>
              <w:t>8 090,0</w:t>
            </w:r>
          </w:p>
        </w:tc>
        <w:tc>
          <w:tcPr>
            <w:tcW w:w="1305" w:type="dxa"/>
            <w:shd w:val="clear" w:color="auto" w:fill="auto"/>
            <w:vAlign w:val="center"/>
            <w:hideMark/>
          </w:tcPr>
          <w:p w:rsidR="008D78B5" w:rsidRPr="005B0933" w:rsidRDefault="008D78B5" w:rsidP="008D78B5">
            <w:pPr>
              <w:jc w:val="center"/>
              <w:rPr>
                <w:b/>
                <w:bCs/>
                <w:color w:val="000000"/>
                <w:sz w:val="20"/>
                <w:szCs w:val="20"/>
              </w:rPr>
            </w:pPr>
            <w:r w:rsidRPr="005B0933">
              <w:rPr>
                <w:b/>
                <w:bCs/>
                <w:color w:val="000000"/>
                <w:sz w:val="20"/>
                <w:szCs w:val="20"/>
              </w:rPr>
              <w:t>94,7</w:t>
            </w:r>
          </w:p>
        </w:tc>
        <w:tc>
          <w:tcPr>
            <w:tcW w:w="1202" w:type="dxa"/>
            <w:shd w:val="clear" w:color="auto" w:fill="auto"/>
            <w:vAlign w:val="center"/>
            <w:hideMark/>
          </w:tcPr>
          <w:p w:rsidR="008D78B5" w:rsidRPr="005B0933" w:rsidRDefault="008D78B5" w:rsidP="008D78B5">
            <w:pPr>
              <w:ind w:left="-82" w:right="-75"/>
              <w:jc w:val="center"/>
              <w:rPr>
                <w:b/>
                <w:bCs/>
                <w:color w:val="000000"/>
                <w:sz w:val="20"/>
                <w:szCs w:val="20"/>
              </w:rPr>
            </w:pPr>
            <w:r w:rsidRPr="005B0933">
              <w:rPr>
                <w:b/>
                <w:bCs/>
                <w:color w:val="000000"/>
                <w:sz w:val="20"/>
                <w:szCs w:val="20"/>
              </w:rPr>
              <w:t>Х</w:t>
            </w:r>
          </w:p>
        </w:tc>
      </w:tr>
      <w:tr w:rsidR="008D78B5" w:rsidRPr="005B0933" w:rsidTr="005B0933">
        <w:trPr>
          <w:trHeight w:val="255"/>
        </w:trPr>
        <w:tc>
          <w:tcPr>
            <w:tcW w:w="3534" w:type="dxa"/>
            <w:vMerge/>
            <w:vAlign w:val="center"/>
            <w:hideMark/>
          </w:tcPr>
          <w:p w:rsidR="008D78B5" w:rsidRPr="005B0933" w:rsidRDefault="008D78B5" w:rsidP="008D78B5">
            <w:pPr>
              <w:rPr>
                <w:color w:val="000000"/>
                <w:sz w:val="20"/>
                <w:szCs w:val="20"/>
              </w:rPr>
            </w:pP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2019</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560,0</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430,0</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76,8</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5,0</w:t>
            </w:r>
          </w:p>
        </w:tc>
      </w:tr>
      <w:tr w:rsidR="008D78B5" w:rsidRPr="005B0933" w:rsidTr="005B0933">
        <w:trPr>
          <w:trHeight w:val="255"/>
        </w:trPr>
        <w:tc>
          <w:tcPr>
            <w:tcW w:w="3534" w:type="dxa"/>
            <w:vMerge/>
            <w:vAlign w:val="center"/>
            <w:hideMark/>
          </w:tcPr>
          <w:p w:rsidR="008D78B5" w:rsidRPr="005B0933" w:rsidRDefault="008D78B5" w:rsidP="008D78B5">
            <w:pPr>
              <w:rPr>
                <w:color w:val="000000"/>
                <w:sz w:val="20"/>
                <w:szCs w:val="20"/>
              </w:rPr>
            </w:pP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2020</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400,0</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400,0</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100,0</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7,0</w:t>
            </w:r>
          </w:p>
        </w:tc>
      </w:tr>
      <w:tr w:rsidR="008D78B5" w:rsidRPr="005B0933" w:rsidTr="005B0933">
        <w:trPr>
          <w:trHeight w:val="255"/>
        </w:trPr>
        <w:tc>
          <w:tcPr>
            <w:tcW w:w="3534" w:type="dxa"/>
            <w:vMerge/>
            <w:vAlign w:val="center"/>
            <w:hideMark/>
          </w:tcPr>
          <w:p w:rsidR="008D78B5" w:rsidRPr="005B0933" w:rsidRDefault="008D78B5" w:rsidP="008D78B5">
            <w:pPr>
              <w:rPr>
                <w:color w:val="000000"/>
                <w:sz w:val="20"/>
                <w:szCs w:val="20"/>
              </w:rPr>
            </w:pP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2021</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870,0</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870,0</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100,0</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15,0</w:t>
            </w:r>
          </w:p>
        </w:tc>
      </w:tr>
      <w:tr w:rsidR="008D78B5" w:rsidRPr="005B0933" w:rsidTr="005B0933">
        <w:trPr>
          <w:trHeight w:val="255"/>
        </w:trPr>
        <w:tc>
          <w:tcPr>
            <w:tcW w:w="3534" w:type="dxa"/>
            <w:vMerge/>
            <w:vAlign w:val="center"/>
            <w:hideMark/>
          </w:tcPr>
          <w:p w:rsidR="008D78B5" w:rsidRPr="005B0933" w:rsidRDefault="008D78B5" w:rsidP="008D78B5">
            <w:pPr>
              <w:rPr>
                <w:color w:val="000000"/>
                <w:sz w:val="20"/>
                <w:szCs w:val="20"/>
              </w:rPr>
            </w:pP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2022</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1 500,0</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1 400,0</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93,3</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22,0</w:t>
            </w:r>
          </w:p>
        </w:tc>
      </w:tr>
      <w:tr w:rsidR="008D78B5" w:rsidRPr="005B0933" w:rsidTr="005B0933">
        <w:trPr>
          <w:trHeight w:val="255"/>
        </w:trPr>
        <w:tc>
          <w:tcPr>
            <w:tcW w:w="3534" w:type="dxa"/>
            <w:vMerge/>
            <w:vAlign w:val="center"/>
            <w:hideMark/>
          </w:tcPr>
          <w:p w:rsidR="008D78B5" w:rsidRPr="005B0933" w:rsidRDefault="008D78B5" w:rsidP="008D78B5">
            <w:pPr>
              <w:rPr>
                <w:color w:val="000000"/>
                <w:sz w:val="20"/>
                <w:szCs w:val="20"/>
              </w:rPr>
            </w:pP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2023</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1 900,0</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1 900,0</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100,0</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24,0</w:t>
            </w:r>
          </w:p>
        </w:tc>
      </w:tr>
      <w:tr w:rsidR="008D78B5" w:rsidRPr="005B0933" w:rsidTr="005B0933">
        <w:trPr>
          <w:trHeight w:val="255"/>
        </w:trPr>
        <w:tc>
          <w:tcPr>
            <w:tcW w:w="3534" w:type="dxa"/>
            <w:vMerge/>
            <w:vAlign w:val="center"/>
            <w:hideMark/>
          </w:tcPr>
          <w:p w:rsidR="008D78B5" w:rsidRPr="005B0933" w:rsidRDefault="008D78B5" w:rsidP="008D78B5">
            <w:pPr>
              <w:rPr>
                <w:color w:val="000000"/>
                <w:sz w:val="20"/>
                <w:szCs w:val="20"/>
              </w:rPr>
            </w:pPr>
          </w:p>
        </w:tc>
        <w:tc>
          <w:tcPr>
            <w:tcW w:w="1190"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2024</w:t>
            </w:r>
          </w:p>
        </w:tc>
        <w:tc>
          <w:tcPr>
            <w:tcW w:w="13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3 310,0</w:t>
            </w:r>
          </w:p>
        </w:tc>
        <w:tc>
          <w:tcPr>
            <w:tcW w:w="1268"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3 090,0</w:t>
            </w:r>
          </w:p>
        </w:tc>
        <w:tc>
          <w:tcPr>
            <w:tcW w:w="1305" w:type="dxa"/>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93,4</w:t>
            </w:r>
          </w:p>
        </w:tc>
        <w:tc>
          <w:tcPr>
            <w:tcW w:w="1202" w:type="dxa"/>
            <w:shd w:val="clear" w:color="auto" w:fill="auto"/>
            <w:vAlign w:val="center"/>
            <w:hideMark/>
          </w:tcPr>
          <w:p w:rsidR="008D78B5" w:rsidRPr="005B0933" w:rsidRDefault="008D78B5" w:rsidP="008D78B5">
            <w:pPr>
              <w:ind w:left="-82" w:right="-75"/>
              <w:jc w:val="center"/>
              <w:rPr>
                <w:color w:val="000000"/>
                <w:sz w:val="20"/>
                <w:szCs w:val="20"/>
              </w:rPr>
            </w:pPr>
            <w:r w:rsidRPr="005B0933">
              <w:rPr>
                <w:color w:val="000000"/>
                <w:sz w:val="20"/>
                <w:szCs w:val="20"/>
              </w:rPr>
              <w:t>32,0</w:t>
            </w:r>
          </w:p>
        </w:tc>
      </w:tr>
    </w:tbl>
    <w:p w:rsidR="008D78B5" w:rsidRPr="007A4446" w:rsidRDefault="008D78B5" w:rsidP="008D78B5">
      <w:pPr>
        <w:autoSpaceDE w:val="0"/>
        <w:autoSpaceDN w:val="0"/>
        <w:adjustRightInd w:val="0"/>
        <w:ind w:firstLine="708"/>
        <w:jc w:val="right"/>
        <w:rPr>
          <w:sz w:val="16"/>
          <w:szCs w:val="16"/>
        </w:rPr>
      </w:pPr>
    </w:p>
    <w:p w:rsidR="008D78B5" w:rsidRDefault="008D78B5" w:rsidP="008D78B5">
      <w:pPr>
        <w:autoSpaceDE w:val="0"/>
        <w:autoSpaceDN w:val="0"/>
        <w:adjustRightInd w:val="0"/>
        <w:ind w:firstLine="708"/>
        <w:jc w:val="both"/>
        <w:rPr>
          <w:sz w:val="28"/>
          <w:szCs w:val="28"/>
        </w:rPr>
      </w:pPr>
      <w:bookmarkStart w:id="85" w:name="_Hlk208476916"/>
      <w:r w:rsidRPr="009F7DCD">
        <w:rPr>
          <w:sz w:val="28"/>
          <w:szCs w:val="28"/>
        </w:rPr>
        <w:t xml:space="preserve">Несмотря на принимаемые меры по обеспечению медицинскими специалистами лечебно-профилактические учреждения округа, вопрос нехватки </w:t>
      </w:r>
      <w:r>
        <w:rPr>
          <w:sz w:val="28"/>
          <w:szCs w:val="28"/>
        </w:rPr>
        <w:t>врачей и среднего медицинского персонала</w:t>
      </w:r>
      <w:r w:rsidRPr="009F7DCD">
        <w:rPr>
          <w:sz w:val="28"/>
          <w:szCs w:val="28"/>
        </w:rPr>
        <w:t xml:space="preserve"> по-прежнему остается открытым.</w:t>
      </w:r>
    </w:p>
    <w:p w:rsidR="008D78B5" w:rsidRPr="00277A35" w:rsidRDefault="008D78B5" w:rsidP="008D78B5">
      <w:pPr>
        <w:autoSpaceDE w:val="0"/>
        <w:autoSpaceDN w:val="0"/>
        <w:adjustRightInd w:val="0"/>
        <w:ind w:firstLine="708"/>
        <w:jc w:val="both"/>
        <w:rPr>
          <w:sz w:val="28"/>
          <w:szCs w:val="28"/>
        </w:rPr>
      </w:pPr>
      <w:r w:rsidRPr="009F7DCD">
        <w:rPr>
          <w:sz w:val="28"/>
          <w:szCs w:val="28"/>
        </w:rPr>
        <w:t xml:space="preserve">В то же время, </w:t>
      </w:r>
      <w:r>
        <w:rPr>
          <w:sz w:val="28"/>
          <w:szCs w:val="28"/>
        </w:rPr>
        <w:t xml:space="preserve">принимаемые Правительством Чукотского автономного округа </w:t>
      </w:r>
      <w:r w:rsidRPr="009F7DCD">
        <w:rPr>
          <w:sz w:val="28"/>
          <w:szCs w:val="28"/>
        </w:rPr>
        <w:t xml:space="preserve">меры </w:t>
      </w:r>
      <w:r>
        <w:rPr>
          <w:sz w:val="28"/>
          <w:szCs w:val="28"/>
        </w:rPr>
        <w:t xml:space="preserve">социальной поддержки </w:t>
      </w:r>
      <w:r w:rsidRPr="003A36B3">
        <w:rPr>
          <w:rFonts w:eastAsiaTheme="minorHAnsi"/>
          <w:sz w:val="28"/>
          <w:szCs w:val="28"/>
          <w:lang w:eastAsia="en-US"/>
        </w:rPr>
        <w:t>в целях привлечения и закрепления специалистов в государственных учреждениях здравоохранения Чукотского автономного округа</w:t>
      </w:r>
      <w:r>
        <w:rPr>
          <w:rFonts w:eastAsiaTheme="minorHAnsi"/>
          <w:sz w:val="28"/>
          <w:szCs w:val="28"/>
          <w:lang w:eastAsia="en-US"/>
        </w:rPr>
        <w:t>,</w:t>
      </w:r>
      <w:r w:rsidRPr="009F7DCD">
        <w:rPr>
          <w:sz w:val="28"/>
          <w:szCs w:val="28"/>
        </w:rPr>
        <w:t xml:space="preserve"> позволяют </w:t>
      </w:r>
      <w:r>
        <w:rPr>
          <w:sz w:val="28"/>
          <w:szCs w:val="28"/>
        </w:rPr>
        <w:t xml:space="preserve">сохранить кадровый потенциал и </w:t>
      </w:r>
      <w:r w:rsidRPr="009F7DCD">
        <w:rPr>
          <w:sz w:val="28"/>
          <w:szCs w:val="28"/>
        </w:rPr>
        <w:t xml:space="preserve">обеспечить доступность медицинской помощи </w:t>
      </w:r>
      <w:r w:rsidRPr="009F7DCD">
        <w:rPr>
          <w:color w:val="000000"/>
          <w:sz w:val="28"/>
          <w:szCs w:val="28"/>
        </w:rPr>
        <w:t xml:space="preserve">населению в соответствии с требованиями </w:t>
      </w:r>
      <w:r w:rsidRPr="009F7DCD">
        <w:rPr>
          <w:rFonts w:eastAsiaTheme="minorHAnsi"/>
          <w:sz w:val="28"/>
          <w:szCs w:val="28"/>
          <w:lang w:eastAsia="en-US"/>
        </w:rPr>
        <w:t xml:space="preserve">Федерального закона </w:t>
      </w:r>
      <w:r>
        <w:rPr>
          <w:rFonts w:eastAsiaTheme="minorHAnsi"/>
          <w:sz w:val="28"/>
          <w:szCs w:val="28"/>
          <w:lang w:eastAsia="en-US"/>
        </w:rPr>
        <w:t xml:space="preserve">№323-ФЗ </w:t>
      </w:r>
      <w:r w:rsidRPr="009F7DCD">
        <w:rPr>
          <w:rFonts w:eastAsiaTheme="minorHAnsi"/>
          <w:sz w:val="28"/>
          <w:szCs w:val="28"/>
          <w:lang w:eastAsia="en-US"/>
        </w:rPr>
        <w:t>«Об основах охраны здоровья граждан в Российской Федерации».</w:t>
      </w:r>
    </w:p>
    <w:bookmarkEnd w:id="85"/>
    <w:p w:rsidR="008D78B5" w:rsidRPr="007A4446" w:rsidRDefault="008D78B5" w:rsidP="008D78B5">
      <w:pPr>
        <w:ind w:firstLine="708"/>
        <w:jc w:val="both"/>
        <w:rPr>
          <w:b/>
          <w:sz w:val="16"/>
          <w:szCs w:val="16"/>
        </w:rPr>
      </w:pPr>
    </w:p>
    <w:p w:rsidR="008D78B5" w:rsidRPr="00A47FE4" w:rsidRDefault="008D78B5" w:rsidP="008D78B5">
      <w:pPr>
        <w:ind w:firstLine="708"/>
        <w:jc w:val="both"/>
        <w:rPr>
          <w:b/>
          <w:sz w:val="28"/>
          <w:szCs w:val="28"/>
        </w:rPr>
      </w:pPr>
      <w:r w:rsidRPr="00A47FE4">
        <w:rPr>
          <w:b/>
          <w:sz w:val="28"/>
          <w:szCs w:val="28"/>
        </w:rPr>
        <w:t xml:space="preserve">5. Оценка общественного мнения по удовлетворенности населения медицинской помощью </w:t>
      </w:r>
    </w:p>
    <w:p w:rsidR="008D78B5" w:rsidRDefault="008D78B5" w:rsidP="008D78B5">
      <w:pPr>
        <w:pStyle w:val="ConsPlusNormal"/>
        <w:ind w:firstLine="709"/>
        <w:jc w:val="both"/>
        <w:rPr>
          <w:rFonts w:ascii="Times New Roman" w:hAnsi="Times New Roman" w:cs="Times New Roman"/>
          <w:sz w:val="28"/>
          <w:szCs w:val="28"/>
        </w:rPr>
      </w:pPr>
      <w:bookmarkStart w:id="86" w:name="_Hlk206667343"/>
      <w:bookmarkStart w:id="87" w:name="_Hlk208477191"/>
      <w:r>
        <w:rPr>
          <w:rFonts w:ascii="Times New Roman" w:hAnsi="Times New Roman" w:cs="Times New Roman"/>
          <w:sz w:val="28"/>
          <w:szCs w:val="28"/>
        </w:rPr>
        <w:t>О</w:t>
      </w:r>
      <w:r w:rsidRPr="00385FFA">
        <w:rPr>
          <w:rFonts w:ascii="Times New Roman" w:hAnsi="Times New Roman" w:cs="Times New Roman"/>
          <w:sz w:val="28"/>
          <w:szCs w:val="28"/>
        </w:rPr>
        <w:t>д</w:t>
      </w:r>
      <w:r>
        <w:rPr>
          <w:rFonts w:ascii="Times New Roman" w:hAnsi="Times New Roman" w:cs="Times New Roman"/>
          <w:sz w:val="28"/>
          <w:szCs w:val="28"/>
        </w:rPr>
        <w:t xml:space="preserve">ним </w:t>
      </w:r>
      <w:r w:rsidRPr="00385FFA">
        <w:rPr>
          <w:rFonts w:ascii="Times New Roman" w:hAnsi="Times New Roman" w:cs="Times New Roman"/>
          <w:sz w:val="28"/>
          <w:szCs w:val="28"/>
        </w:rPr>
        <w:t>из важнейших показателей качества</w:t>
      </w:r>
      <w:r>
        <w:rPr>
          <w:rFonts w:ascii="Times New Roman" w:hAnsi="Times New Roman" w:cs="Times New Roman"/>
          <w:sz w:val="28"/>
          <w:szCs w:val="28"/>
        </w:rPr>
        <w:t xml:space="preserve"> и доступности медицинской помощи</w:t>
      </w:r>
      <w:r w:rsidRPr="00385FFA">
        <w:rPr>
          <w:rFonts w:ascii="Times New Roman" w:hAnsi="Times New Roman" w:cs="Times New Roman"/>
          <w:sz w:val="28"/>
          <w:szCs w:val="28"/>
        </w:rPr>
        <w:t xml:space="preserve"> </w:t>
      </w:r>
      <w:r>
        <w:rPr>
          <w:rFonts w:ascii="Times New Roman" w:hAnsi="Times New Roman" w:cs="Times New Roman"/>
          <w:sz w:val="28"/>
          <w:szCs w:val="28"/>
        </w:rPr>
        <w:t>является</w:t>
      </w:r>
      <w:r w:rsidRPr="00385FFA">
        <w:rPr>
          <w:rFonts w:ascii="Times New Roman" w:hAnsi="Times New Roman" w:cs="Times New Roman"/>
          <w:sz w:val="28"/>
          <w:szCs w:val="28"/>
        </w:rPr>
        <w:t xml:space="preserve"> </w:t>
      </w:r>
      <w:r>
        <w:rPr>
          <w:rFonts w:ascii="Times New Roman" w:hAnsi="Times New Roman" w:cs="Times New Roman"/>
          <w:sz w:val="28"/>
          <w:szCs w:val="28"/>
        </w:rPr>
        <w:t>у</w:t>
      </w:r>
      <w:r w:rsidRPr="00385FFA">
        <w:rPr>
          <w:rFonts w:ascii="Times New Roman" w:hAnsi="Times New Roman" w:cs="Times New Roman"/>
          <w:sz w:val="28"/>
          <w:szCs w:val="28"/>
        </w:rPr>
        <w:t xml:space="preserve">довлетворенность </w:t>
      </w:r>
      <w:r>
        <w:rPr>
          <w:rFonts w:ascii="Times New Roman" w:hAnsi="Times New Roman" w:cs="Times New Roman"/>
          <w:sz w:val="28"/>
          <w:szCs w:val="28"/>
        </w:rPr>
        <w:t>населения</w:t>
      </w:r>
      <w:r w:rsidRPr="00385FFA">
        <w:rPr>
          <w:rFonts w:ascii="Times New Roman" w:hAnsi="Times New Roman" w:cs="Times New Roman"/>
          <w:sz w:val="28"/>
          <w:szCs w:val="28"/>
        </w:rPr>
        <w:t xml:space="preserve"> медицинской помощью. </w:t>
      </w:r>
    </w:p>
    <w:p w:rsidR="008D78B5" w:rsidRPr="00385FFA" w:rsidRDefault="008D78B5" w:rsidP="008D78B5">
      <w:pPr>
        <w:pStyle w:val="ConsPlusNormal"/>
        <w:ind w:firstLine="709"/>
        <w:jc w:val="both"/>
        <w:rPr>
          <w:rFonts w:ascii="Times New Roman" w:hAnsi="Times New Roman" w:cs="Times New Roman"/>
          <w:sz w:val="28"/>
          <w:szCs w:val="28"/>
        </w:rPr>
      </w:pPr>
      <w:r w:rsidRPr="00385FFA">
        <w:rPr>
          <w:rFonts w:ascii="Times New Roman" w:hAnsi="Times New Roman" w:cs="Times New Roman"/>
          <w:sz w:val="28"/>
          <w:szCs w:val="28"/>
        </w:rPr>
        <w:t>В целях изучения удовлетворенности населения округа доступностью и качеством медицинской помощи Приказом Минздрава России от 19 июля 2022 года № 495</w:t>
      </w:r>
      <w:bookmarkEnd w:id="86"/>
      <w:r w:rsidRPr="00385FFA">
        <w:rPr>
          <w:rStyle w:val="ac"/>
          <w:sz w:val="28"/>
          <w:szCs w:val="28"/>
        </w:rPr>
        <w:footnoteReference w:id="70"/>
      </w:r>
      <w:r w:rsidRPr="00385FFA">
        <w:rPr>
          <w:rFonts w:ascii="Times New Roman" w:hAnsi="Times New Roman" w:cs="Times New Roman"/>
          <w:sz w:val="28"/>
          <w:szCs w:val="28"/>
        </w:rPr>
        <w:t xml:space="preserve">,  утверждена </w:t>
      </w:r>
      <w:hyperlink w:anchor="P28">
        <w:r w:rsidRPr="00385FFA">
          <w:rPr>
            <w:rFonts w:ascii="Times New Roman" w:hAnsi="Times New Roman" w:cs="Times New Roman"/>
            <w:sz w:val="28"/>
            <w:szCs w:val="28"/>
          </w:rPr>
          <w:t>методика</w:t>
        </w:r>
      </w:hyperlink>
      <w:r w:rsidRPr="00385FFA">
        <w:rPr>
          <w:rFonts w:ascii="Times New Roman" w:hAnsi="Times New Roman" w:cs="Times New Roman"/>
          <w:sz w:val="28"/>
          <w:szCs w:val="28"/>
        </w:rPr>
        <w:t xml:space="preserve"> расчета показателя «Оценка общественного мнения по удовлетворенности населения медицинской помощью, процент». Источником информации для формирования показателя являются данные выборочного опроса </w:t>
      </w:r>
      <w:r w:rsidRPr="00385FFA">
        <w:rPr>
          <w:rFonts w:ascii="Times New Roman" w:hAnsi="Times New Roman" w:cs="Times New Roman"/>
          <w:sz w:val="28"/>
          <w:szCs w:val="28"/>
        </w:rPr>
        <w:lastRenderedPageBreak/>
        <w:t xml:space="preserve">респондентов по </w:t>
      </w:r>
      <w:hyperlink w:anchor="P64">
        <w:r w:rsidRPr="00385FFA">
          <w:rPr>
            <w:rFonts w:ascii="Times New Roman" w:hAnsi="Times New Roman" w:cs="Times New Roman"/>
            <w:sz w:val="28"/>
            <w:szCs w:val="28"/>
          </w:rPr>
          <w:t>вопроснику</w:t>
        </w:r>
      </w:hyperlink>
      <w:r w:rsidRPr="00385FFA">
        <w:rPr>
          <w:rFonts w:ascii="Times New Roman" w:hAnsi="Times New Roman" w:cs="Times New Roman"/>
          <w:sz w:val="28"/>
          <w:szCs w:val="28"/>
        </w:rPr>
        <w:t xml:space="preserve"> «Удовлетворенность населения медицинской помощью» за отчетный период. </w:t>
      </w:r>
    </w:p>
    <w:p w:rsidR="008D78B5" w:rsidRPr="00D753A8" w:rsidRDefault="008D78B5" w:rsidP="008D78B5">
      <w:pPr>
        <w:pStyle w:val="ConsPlusNormal"/>
        <w:ind w:firstLine="709"/>
        <w:jc w:val="both"/>
        <w:rPr>
          <w:rFonts w:ascii="Times New Roman" w:hAnsi="Times New Roman" w:cs="Times New Roman"/>
          <w:sz w:val="28"/>
          <w:szCs w:val="28"/>
        </w:rPr>
      </w:pPr>
      <w:r w:rsidRPr="00D753A8">
        <w:rPr>
          <w:rFonts w:ascii="Times New Roman" w:hAnsi="Times New Roman" w:cs="Times New Roman"/>
          <w:sz w:val="28"/>
          <w:szCs w:val="28"/>
        </w:rPr>
        <w:t xml:space="preserve">Большинство  вопросов в вопроснике были сформулированы таким образом, что требовали таких ответов как: 1) «абсолютно не согласен (не удовлетворен)»; 2) «по большей части не согласен (не удовлетворен)»; 3)«скорее не согласен (не удовлетворен)»; 4) «скорее согласен (удовлетворен)»; 5) «по большей части согласен (удовлетворен)»; 6) «абсолютно согласен (удовлетворен)». </w:t>
      </w:r>
    </w:p>
    <w:p w:rsidR="008D78B5" w:rsidRPr="00D753A8" w:rsidRDefault="008D78B5" w:rsidP="008D78B5">
      <w:pPr>
        <w:ind w:firstLine="709"/>
        <w:jc w:val="both"/>
        <w:rPr>
          <w:sz w:val="28"/>
          <w:szCs w:val="28"/>
        </w:rPr>
      </w:pPr>
      <w:r w:rsidRPr="00D753A8">
        <w:rPr>
          <w:sz w:val="28"/>
          <w:szCs w:val="28"/>
        </w:rPr>
        <w:t xml:space="preserve">Респонденты оценивали: комфортность пребывания в медицинской организации, в том числе зон ожидания, комфортное перемещение внутри медицинской организации, удовлетворенность отношением со стороны медицинских работников, удовлетворенность проведенными диагностическими процедурами. </w:t>
      </w:r>
    </w:p>
    <w:p w:rsidR="008D78B5" w:rsidRPr="00D753A8" w:rsidRDefault="008D78B5" w:rsidP="008D78B5">
      <w:pPr>
        <w:ind w:firstLine="709"/>
        <w:jc w:val="both"/>
        <w:rPr>
          <w:sz w:val="28"/>
          <w:szCs w:val="28"/>
        </w:rPr>
      </w:pPr>
      <w:r w:rsidRPr="00D753A8">
        <w:rPr>
          <w:sz w:val="28"/>
          <w:szCs w:val="28"/>
        </w:rPr>
        <w:t xml:space="preserve">Среди опрошенных респондентов численность городских жителей </w:t>
      </w:r>
      <w:r>
        <w:rPr>
          <w:sz w:val="28"/>
          <w:szCs w:val="28"/>
        </w:rPr>
        <w:t>на протяжении всего анализируемого периода</w:t>
      </w:r>
      <w:r w:rsidRPr="00D753A8">
        <w:rPr>
          <w:sz w:val="28"/>
          <w:szCs w:val="28"/>
        </w:rPr>
        <w:t xml:space="preserve"> в три раза превышала численность сельских жителей.</w:t>
      </w:r>
    </w:p>
    <w:bookmarkEnd w:id="87"/>
    <w:p w:rsidR="008D78B5" w:rsidRPr="004A0712" w:rsidRDefault="008D78B5" w:rsidP="008D78B5">
      <w:pPr>
        <w:ind w:firstLine="709"/>
        <w:jc w:val="both"/>
        <w:rPr>
          <w:sz w:val="28"/>
          <w:szCs w:val="28"/>
        </w:rPr>
      </w:pPr>
      <w:r w:rsidRPr="004A0712">
        <w:rPr>
          <w:sz w:val="28"/>
          <w:szCs w:val="28"/>
        </w:rPr>
        <w:t xml:space="preserve">Информация о результатах выборочного опроса респондентов по </w:t>
      </w:r>
      <w:hyperlink w:anchor="P64">
        <w:r w:rsidRPr="004A0712">
          <w:rPr>
            <w:sz w:val="28"/>
            <w:szCs w:val="28"/>
          </w:rPr>
          <w:t>вопроснику</w:t>
        </w:r>
      </w:hyperlink>
      <w:r w:rsidRPr="004A0712">
        <w:rPr>
          <w:sz w:val="28"/>
          <w:szCs w:val="28"/>
        </w:rPr>
        <w:t xml:space="preserve">  «Удовлетворенность населения медицинской помощью» за </w:t>
      </w:r>
      <w:r>
        <w:rPr>
          <w:sz w:val="28"/>
          <w:szCs w:val="28"/>
        </w:rPr>
        <w:t xml:space="preserve">            </w:t>
      </w:r>
      <w:r w:rsidRPr="004A0712">
        <w:rPr>
          <w:sz w:val="28"/>
          <w:szCs w:val="28"/>
        </w:rPr>
        <w:t xml:space="preserve">2022-2024 годы приведена в таблице </w:t>
      </w:r>
      <w:r>
        <w:rPr>
          <w:sz w:val="28"/>
          <w:szCs w:val="28"/>
        </w:rPr>
        <w:t>18.</w:t>
      </w:r>
      <w:r w:rsidRPr="004A0712">
        <w:rPr>
          <w:sz w:val="28"/>
          <w:szCs w:val="28"/>
        </w:rPr>
        <w:t xml:space="preserve"> </w:t>
      </w:r>
    </w:p>
    <w:p w:rsidR="008D78B5" w:rsidRPr="004A0712" w:rsidRDefault="008D78B5" w:rsidP="008D78B5">
      <w:pPr>
        <w:ind w:firstLine="709"/>
        <w:jc w:val="right"/>
        <w:rPr>
          <w:sz w:val="28"/>
          <w:szCs w:val="28"/>
        </w:rPr>
      </w:pPr>
      <w:r w:rsidRPr="004A0712">
        <w:rPr>
          <w:sz w:val="28"/>
          <w:szCs w:val="28"/>
        </w:rPr>
        <w:t>Таблица</w:t>
      </w:r>
      <w:r>
        <w:rPr>
          <w:sz w:val="28"/>
          <w:szCs w:val="28"/>
        </w:rPr>
        <w:t xml:space="preserve"> 18</w:t>
      </w:r>
      <w:r w:rsidRPr="004A0712">
        <w:rPr>
          <w:sz w:val="28"/>
          <w:szCs w:val="28"/>
        </w:rPr>
        <w:t xml:space="preserve"> </w:t>
      </w:r>
    </w:p>
    <w:tbl>
      <w:tblPr>
        <w:tblW w:w="9859" w:type="dxa"/>
        <w:tblLook w:val="04A0" w:firstRow="1" w:lastRow="0" w:firstColumn="1" w:lastColumn="0" w:noHBand="0" w:noVBand="1"/>
      </w:tblPr>
      <w:tblGrid>
        <w:gridCol w:w="6799"/>
        <w:gridCol w:w="1020"/>
        <w:gridCol w:w="1020"/>
        <w:gridCol w:w="1020"/>
      </w:tblGrid>
      <w:tr w:rsidR="008D78B5" w:rsidRPr="005B0933" w:rsidTr="005B0933">
        <w:trPr>
          <w:trHeight w:val="424"/>
          <w:tblHead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8D78B5" w:rsidRPr="005B0933" w:rsidRDefault="008D78B5" w:rsidP="008D78B5">
            <w:pPr>
              <w:jc w:val="center"/>
              <w:rPr>
                <w:color w:val="000000"/>
                <w:sz w:val="20"/>
                <w:szCs w:val="20"/>
              </w:rPr>
            </w:pPr>
            <w:r w:rsidRPr="005B0933">
              <w:rPr>
                <w:color w:val="000000"/>
                <w:sz w:val="20"/>
                <w:szCs w:val="20"/>
              </w:rPr>
              <w:t>Вопрос</w:t>
            </w:r>
          </w:p>
        </w:tc>
        <w:tc>
          <w:tcPr>
            <w:tcW w:w="1020" w:type="dxa"/>
            <w:tcBorders>
              <w:top w:val="single" w:sz="4" w:space="0" w:color="auto"/>
              <w:left w:val="nil"/>
              <w:bottom w:val="single" w:sz="4" w:space="0" w:color="auto"/>
              <w:right w:val="single" w:sz="4" w:space="0" w:color="auto"/>
            </w:tcBorders>
            <w:shd w:val="clear" w:color="auto" w:fill="auto"/>
            <w:vAlign w:val="center"/>
          </w:tcPr>
          <w:p w:rsidR="008D78B5" w:rsidRPr="005B0933" w:rsidRDefault="008D78B5" w:rsidP="008D78B5">
            <w:pPr>
              <w:jc w:val="center"/>
              <w:rPr>
                <w:color w:val="000000"/>
                <w:sz w:val="20"/>
                <w:szCs w:val="20"/>
              </w:rPr>
            </w:pPr>
            <w:r w:rsidRPr="005B0933">
              <w:rPr>
                <w:color w:val="000000"/>
                <w:sz w:val="20"/>
                <w:szCs w:val="20"/>
              </w:rPr>
              <w:t>2022 год</w:t>
            </w:r>
          </w:p>
        </w:tc>
        <w:tc>
          <w:tcPr>
            <w:tcW w:w="1020" w:type="dxa"/>
            <w:tcBorders>
              <w:top w:val="single" w:sz="4" w:space="0" w:color="auto"/>
              <w:left w:val="nil"/>
              <w:bottom w:val="single" w:sz="4" w:space="0" w:color="auto"/>
              <w:right w:val="single" w:sz="4" w:space="0" w:color="auto"/>
            </w:tcBorders>
            <w:shd w:val="clear" w:color="auto" w:fill="auto"/>
            <w:vAlign w:val="center"/>
          </w:tcPr>
          <w:p w:rsidR="008D78B5" w:rsidRPr="005B0933" w:rsidRDefault="008D78B5" w:rsidP="008D78B5">
            <w:pPr>
              <w:jc w:val="center"/>
              <w:rPr>
                <w:color w:val="000000"/>
                <w:sz w:val="20"/>
                <w:szCs w:val="20"/>
              </w:rPr>
            </w:pPr>
            <w:r w:rsidRPr="005B0933">
              <w:rPr>
                <w:color w:val="000000"/>
                <w:sz w:val="20"/>
                <w:szCs w:val="20"/>
              </w:rPr>
              <w:t>2023 год</w:t>
            </w:r>
          </w:p>
        </w:tc>
        <w:tc>
          <w:tcPr>
            <w:tcW w:w="1020" w:type="dxa"/>
            <w:tcBorders>
              <w:top w:val="single" w:sz="4" w:space="0" w:color="auto"/>
              <w:left w:val="nil"/>
              <w:bottom w:val="single" w:sz="4" w:space="0" w:color="auto"/>
              <w:right w:val="single" w:sz="4" w:space="0" w:color="auto"/>
            </w:tcBorders>
            <w:shd w:val="clear" w:color="auto" w:fill="auto"/>
            <w:vAlign w:val="center"/>
          </w:tcPr>
          <w:p w:rsidR="008D78B5" w:rsidRPr="005B0933" w:rsidRDefault="008D78B5" w:rsidP="008D78B5">
            <w:pPr>
              <w:jc w:val="center"/>
              <w:rPr>
                <w:color w:val="000000"/>
                <w:sz w:val="20"/>
                <w:szCs w:val="20"/>
              </w:rPr>
            </w:pPr>
            <w:r w:rsidRPr="005B0933">
              <w:rPr>
                <w:color w:val="000000"/>
                <w:sz w:val="20"/>
                <w:szCs w:val="20"/>
              </w:rPr>
              <w:t>2024 год</w:t>
            </w:r>
          </w:p>
        </w:tc>
      </w:tr>
      <w:tr w:rsidR="008D78B5" w:rsidRPr="005B0933" w:rsidTr="005B0933">
        <w:trPr>
          <w:trHeight w:val="227"/>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8D78B5" w:rsidRPr="005B0933" w:rsidRDefault="008D78B5" w:rsidP="008D78B5">
            <w:pPr>
              <w:jc w:val="center"/>
              <w:rPr>
                <w:bCs/>
                <w:color w:val="000000"/>
                <w:sz w:val="20"/>
                <w:szCs w:val="20"/>
              </w:rPr>
            </w:pPr>
            <w:r w:rsidRPr="005B0933">
              <w:rPr>
                <w:bCs/>
                <w:color w:val="000000"/>
                <w:sz w:val="20"/>
                <w:szCs w:val="20"/>
              </w:rPr>
              <w:t>1</w:t>
            </w:r>
          </w:p>
        </w:tc>
        <w:tc>
          <w:tcPr>
            <w:tcW w:w="1020" w:type="dxa"/>
            <w:tcBorders>
              <w:top w:val="single" w:sz="4" w:space="0" w:color="auto"/>
              <w:left w:val="nil"/>
              <w:bottom w:val="single" w:sz="4" w:space="0" w:color="auto"/>
              <w:right w:val="single" w:sz="4" w:space="0" w:color="auto"/>
            </w:tcBorders>
            <w:shd w:val="clear" w:color="auto" w:fill="auto"/>
            <w:vAlign w:val="center"/>
          </w:tcPr>
          <w:p w:rsidR="008D78B5" w:rsidRPr="005B0933" w:rsidRDefault="008D78B5" w:rsidP="008D78B5">
            <w:pPr>
              <w:jc w:val="center"/>
              <w:rPr>
                <w:bCs/>
                <w:color w:val="000000"/>
                <w:sz w:val="20"/>
                <w:szCs w:val="20"/>
              </w:rPr>
            </w:pPr>
            <w:r w:rsidRPr="005B0933">
              <w:rPr>
                <w:bCs/>
                <w:color w:val="000000"/>
                <w:sz w:val="20"/>
                <w:szCs w:val="20"/>
              </w:rPr>
              <w:t>2</w:t>
            </w:r>
          </w:p>
        </w:tc>
        <w:tc>
          <w:tcPr>
            <w:tcW w:w="1020" w:type="dxa"/>
            <w:tcBorders>
              <w:top w:val="single" w:sz="4" w:space="0" w:color="auto"/>
              <w:left w:val="nil"/>
              <w:bottom w:val="single" w:sz="4" w:space="0" w:color="auto"/>
              <w:right w:val="single" w:sz="4" w:space="0" w:color="auto"/>
            </w:tcBorders>
            <w:shd w:val="clear" w:color="auto" w:fill="auto"/>
            <w:vAlign w:val="center"/>
          </w:tcPr>
          <w:p w:rsidR="008D78B5" w:rsidRPr="005B0933" w:rsidRDefault="008D78B5" w:rsidP="008D78B5">
            <w:pPr>
              <w:jc w:val="center"/>
              <w:rPr>
                <w:bCs/>
                <w:color w:val="000000"/>
                <w:sz w:val="20"/>
                <w:szCs w:val="20"/>
              </w:rPr>
            </w:pPr>
            <w:r w:rsidRPr="005B0933">
              <w:rPr>
                <w:bCs/>
                <w:color w:val="000000"/>
                <w:sz w:val="20"/>
                <w:szCs w:val="20"/>
              </w:rPr>
              <w:t>3</w:t>
            </w:r>
          </w:p>
        </w:tc>
        <w:tc>
          <w:tcPr>
            <w:tcW w:w="1020" w:type="dxa"/>
            <w:tcBorders>
              <w:top w:val="single" w:sz="4" w:space="0" w:color="auto"/>
              <w:left w:val="nil"/>
              <w:bottom w:val="single" w:sz="4" w:space="0" w:color="auto"/>
              <w:right w:val="single" w:sz="4" w:space="0" w:color="auto"/>
            </w:tcBorders>
            <w:shd w:val="clear" w:color="auto" w:fill="auto"/>
            <w:vAlign w:val="center"/>
          </w:tcPr>
          <w:p w:rsidR="008D78B5" w:rsidRPr="005B0933" w:rsidRDefault="008D78B5" w:rsidP="008D78B5">
            <w:pPr>
              <w:jc w:val="center"/>
              <w:rPr>
                <w:bCs/>
                <w:color w:val="000000"/>
                <w:sz w:val="20"/>
                <w:szCs w:val="20"/>
              </w:rPr>
            </w:pPr>
            <w:r w:rsidRPr="005B0933">
              <w:rPr>
                <w:bCs/>
                <w:color w:val="000000"/>
                <w:sz w:val="20"/>
                <w:szCs w:val="20"/>
              </w:rPr>
              <w:t>4</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bCs/>
                <w:color w:val="000000"/>
                <w:sz w:val="20"/>
                <w:szCs w:val="20"/>
              </w:rPr>
            </w:pPr>
            <w:r w:rsidRPr="005B0933">
              <w:rPr>
                <w:bCs/>
                <w:color w:val="000000"/>
                <w:sz w:val="20"/>
                <w:szCs w:val="20"/>
              </w:rPr>
              <w:t>Количество опрошенных, в том числе (чел.)</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bCs/>
                <w:color w:val="000000"/>
                <w:sz w:val="20"/>
                <w:szCs w:val="20"/>
              </w:rPr>
            </w:pPr>
            <w:r w:rsidRPr="005B0933">
              <w:rPr>
                <w:bCs/>
                <w:color w:val="000000"/>
                <w:sz w:val="20"/>
                <w:szCs w:val="20"/>
              </w:rPr>
              <w:t>1405</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bCs/>
                <w:color w:val="000000"/>
                <w:sz w:val="20"/>
                <w:szCs w:val="20"/>
              </w:rPr>
            </w:pPr>
            <w:r w:rsidRPr="005B0933">
              <w:rPr>
                <w:bCs/>
                <w:color w:val="000000"/>
                <w:sz w:val="20"/>
                <w:szCs w:val="20"/>
              </w:rPr>
              <w:t>3113</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bCs/>
                <w:color w:val="000000"/>
                <w:sz w:val="20"/>
                <w:szCs w:val="20"/>
              </w:rPr>
            </w:pPr>
            <w:r w:rsidRPr="005B0933">
              <w:rPr>
                <w:bCs/>
                <w:color w:val="000000"/>
                <w:sz w:val="20"/>
                <w:szCs w:val="20"/>
              </w:rPr>
              <w:t>3396</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городские жители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1053</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2280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2487</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 xml:space="preserve">сельские жители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352</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833</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909</w:t>
            </w:r>
          </w:p>
        </w:tc>
      </w:tr>
      <w:tr w:rsidR="008D78B5" w:rsidRPr="005B0933" w:rsidTr="005B0933">
        <w:trPr>
          <w:trHeight w:val="365"/>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 xml:space="preserve">Насколько Вы согласны с утверждением, что сейчас Вы можете записаться к врачу в удобное для Вас время? </w:t>
            </w:r>
            <w:r w:rsidRPr="005B0933">
              <w:rPr>
                <w:bCs/>
                <w:color w:val="000000"/>
                <w:sz w:val="20"/>
                <w:szCs w:val="20"/>
              </w:rPr>
              <w:t>(средний бал из 6 возможных)</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3,6</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4,5</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4,5</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городские жители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3,4</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4,1</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4,4</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 xml:space="preserve">сельские жители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3,7</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4,8</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4,6</w:t>
            </w:r>
          </w:p>
        </w:tc>
      </w:tr>
      <w:tr w:rsidR="008D78B5" w:rsidRPr="005B0933" w:rsidTr="005B0933">
        <w:trPr>
          <w:trHeight w:val="45"/>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Насколько Вы удовлетворены длительностью ожидания медицинской услуги с момента возникновения потребности в медицинской помощи до момента ее получения?</w:t>
            </w:r>
            <w:r w:rsidRPr="005B0933">
              <w:rPr>
                <w:bCs/>
                <w:color w:val="000000"/>
                <w:sz w:val="20"/>
                <w:szCs w:val="20"/>
              </w:rPr>
              <w:t xml:space="preserve"> (средний бал из 6 возможных)</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3,8</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4,4</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4,7</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городские жители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3,7</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4,2</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4,3</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 xml:space="preserve">сельские жители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3,8</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4,5</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5,0</w:t>
            </w:r>
          </w:p>
        </w:tc>
      </w:tr>
      <w:tr w:rsidR="008D78B5" w:rsidRPr="005B0933" w:rsidTr="005B0933">
        <w:trPr>
          <w:trHeight w:val="45"/>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Насколько Вы удовлетворены длительностью ожидания непосредственно перед кабинетом?</w:t>
            </w:r>
            <w:r w:rsidRPr="005B0933">
              <w:rPr>
                <w:bCs/>
                <w:color w:val="000000"/>
                <w:sz w:val="20"/>
                <w:szCs w:val="20"/>
              </w:rPr>
              <w:t xml:space="preserve"> (средний бал из 6 возможных)</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3,8</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4,5</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4,5</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городские жители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3,8</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4,3</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4,4</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 xml:space="preserve">сельские жители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3,8</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4,6</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4,5</w:t>
            </w:r>
          </w:p>
        </w:tc>
      </w:tr>
      <w:tr w:rsidR="008D78B5" w:rsidRPr="005B0933" w:rsidTr="005B0933">
        <w:trPr>
          <w:trHeight w:val="420"/>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Насколько Вы удовлетворены отношением к Вам со стороны медицинского персонала (врачи, мед. сестры, регистраторы, санитары)?</w:t>
            </w:r>
            <w:r w:rsidRPr="005B0933">
              <w:rPr>
                <w:bCs/>
                <w:color w:val="000000"/>
                <w:sz w:val="20"/>
                <w:szCs w:val="20"/>
              </w:rPr>
              <w:t xml:space="preserve"> (средний бал из 6 возможных)</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4,5</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4,6</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4,7</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городские жители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4,6</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4,5</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4,6</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 xml:space="preserve">сельские жители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4,4</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4,6</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4,7</w:t>
            </w:r>
          </w:p>
        </w:tc>
      </w:tr>
      <w:tr w:rsidR="008D78B5" w:rsidRPr="005B0933" w:rsidTr="005B0933">
        <w:trPr>
          <w:trHeight w:val="50"/>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Оцените, насколько Вы удовлетворены доступностью медицинской помощи в Вашем регионе?</w:t>
            </w:r>
            <w:r w:rsidRPr="005B0933">
              <w:rPr>
                <w:bCs/>
                <w:color w:val="000000"/>
                <w:sz w:val="20"/>
                <w:szCs w:val="20"/>
              </w:rPr>
              <w:t xml:space="preserve"> (средний бал из 6 возможных)</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3,7</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4,1</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4,5</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городские жители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3,8</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4,3</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
                <w:iCs/>
                <w:color w:val="000000"/>
                <w:sz w:val="20"/>
                <w:szCs w:val="20"/>
              </w:rPr>
            </w:pPr>
            <w:r w:rsidRPr="005B0933">
              <w:rPr>
                <w:i/>
                <w:iCs/>
                <w:color w:val="000000"/>
                <w:sz w:val="20"/>
                <w:szCs w:val="20"/>
              </w:rPr>
              <w:t xml:space="preserve">сельские жители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
                <w:iCs/>
                <w:color w:val="000000"/>
                <w:sz w:val="20"/>
                <w:szCs w:val="20"/>
              </w:rPr>
            </w:pPr>
            <w:r w:rsidRPr="005B0933">
              <w:rPr>
                <w:i/>
                <w:iCs/>
                <w:color w:val="000000"/>
                <w:sz w:val="20"/>
                <w:szCs w:val="20"/>
              </w:rPr>
              <w:t>3,5</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4,1</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4,6</w:t>
            </w:r>
          </w:p>
        </w:tc>
      </w:tr>
      <w:tr w:rsidR="008D78B5" w:rsidRPr="005B0933" w:rsidTr="005B0933">
        <w:trPr>
          <w:trHeight w:val="45"/>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Что Вы можете назвать наибольшей проблемой в процессе получения медицинской помощи в регионе, в котором Вы проживаете?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100</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100,0</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100,0</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Cs/>
                <w:color w:val="000000"/>
                <w:sz w:val="20"/>
                <w:szCs w:val="20"/>
              </w:rPr>
            </w:pPr>
            <w:r w:rsidRPr="005B0933">
              <w:rPr>
                <w:iCs/>
                <w:color w:val="000000"/>
                <w:sz w:val="20"/>
                <w:szCs w:val="20"/>
              </w:rPr>
              <w:t>нехватка квалифицированных специалистов</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Cs/>
                <w:color w:val="000000"/>
                <w:sz w:val="20"/>
                <w:szCs w:val="20"/>
              </w:rPr>
            </w:pPr>
            <w:r w:rsidRPr="005B0933">
              <w:rPr>
                <w:iCs/>
                <w:color w:val="000000"/>
                <w:sz w:val="20"/>
                <w:szCs w:val="20"/>
              </w:rPr>
              <w:t>12,6</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36,2</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32,2</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Cs/>
                <w:color w:val="000000"/>
                <w:sz w:val="20"/>
                <w:szCs w:val="20"/>
              </w:rPr>
            </w:pPr>
            <w:r w:rsidRPr="005B0933">
              <w:rPr>
                <w:iCs/>
                <w:color w:val="000000"/>
                <w:sz w:val="20"/>
                <w:szCs w:val="20"/>
              </w:rPr>
              <w:t>сроки ожидания медицинской помощи</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Cs/>
                <w:color w:val="000000"/>
                <w:sz w:val="20"/>
                <w:szCs w:val="20"/>
              </w:rPr>
            </w:pPr>
            <w:r w:rsidRPr="005B0933">
              <w:rPr>
                <w:iCs/>
                <w:color w:val="000000"/>
                <w:sz w:val="20"/>
                <w:szCs w:val="20"/>
              </w:rPr>
              <w:t>31,4</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12,3</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11,1</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Cs/>
                <w:color w:val="000000"/>
                <w:sz w:val="20"/>
                <w:szCs w:val="20"/>
              </w:rPr>
            </w:pPr>
            <w:r w:rsidRPr="005B0933">
              <w:rPr>
                <w:iCs/>
                <w:color w:val="000000"/>
                <w:sz w:val="20"/>
                <w:szCs w:val="20"/>
              </w:rPr>
              <w:t xml:space="preserve">отношение персонала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Cs/>
                <w:color w:val="000000"/>
                <w:sz w:val="20"/>
                <w:szCs w:val="20"/>
              </w:rPr>
            </w:pPr>
            <w:r w:rsidRPr="005B0933">
              <w:rPr>
                <w:iCs/>
                <w:color w:val="000000"/>
                <w:sz w:val="20"/>
                <w:szCs w:val="20"/>
              </w:rPr>
              <w:t>3,3</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1,0</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iCs/>
                <w:color w:val="000000"/>
                <w:sz w:val="20"/>
                <w:szCs w:val="20"/>
              </w:rPr>
            </w:pPr>
            <w:r w:rsidRPr="005B0933">
              <w:rPr>
                <w:iCs/>
                <w:color w:val="000000"/>
                <w:sz w:val="20"/>
                <w:szCs w:val="20"/>
              </w:rPr>
              <w:t xml:space="preserve">очереди при записи к врачу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iCs/>
                <w:color w:val="000000"/>
                <w:sz w:val="20"/>
                <w:szCs w:val="20"/>
              </w:rPr>
            </w:pPr>
            <w:r w:rsidRPr="005B0933">
              <w:rPr>
                <w:iCs/>
                <w:color w:val="000000"/>
                <w:sz w:val="20"/>
                <w:szCs w:val="20"/>
              </w:rPr>
              <w:t>28,2</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16,2</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Cs/>
                <w:color w:val="000000"/>
                <w:sz w:val="20"/>
                <w:szCs w:val="20"/>
              </w:rPr>
            </w:pPr>
            <w:r w:rsidRPr="005B0933">
              <w:rPr>
                <w:iCs/>
                <w:color w:val="000000"/>
                <w:sz w:val="20"/>
                <w:szCs w:val="20"/>
              </w:rPr>
              <w:t>17,3</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hideMark/>
          </w:tcPr>
          <w:p w:rsidR="008D78B5" w:rsidRPr="005B0933" w:rsidRDefault="008D78B5" w:rsidP="008D78B5">
            <w:pPr>
              <w:rPr>
                <w:color w:val="000000"/>
                <w:sz w:val="20"/>
                <w:szCs w:val="20"/>
              </w:rPr>
            </w:pPr>
            <w:r w:rsidRPr="005B0933">
              <w:rPr>
                <w:color w:val="000000"/>
                <w:sz w:val="20"/>
                <w:szCs w:val="20"/>
              </w:rPr>
              <w:t>отсутствие необходимых лекарственных препаратов</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4,0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8,0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5,0</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hideMark/>
          </w:tcPr>
          <w:p w:rsidR="008D78B5" w:rsidRPr="005B0933" w:rsidRDefault="008D78B5" w:rsidP="008D78B5">
            <w:pPr>
              <w:rPr>
                <w:color w:val="000000"/>
                <w:sz w:val="20"/>
                <w:szCs w:val="20"/>
              </w:rPr>
            </w:pPr>
            <w:r w:rsidRPr="005B0933">
              <w:rPr>
                <w:color w:val="000000"/>
                <w:sz w:val="20"/>
                <w:szCs w:val="20"/>
              </w:rPr>
              <w:lastRenderedPageBreak/>
              <w:t>долгое ожидание результатов лабораторных исследований</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2,5</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6,0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i/>
                <w:iCs/>
                <w:color w:val="000000"/>
                <w:sz w:val="20"/>
                <w:szCs w:val="20"/>
              </w:rPr>
            </w:pPr>
            <w:r w:rsidRPr="005B0933">
              <w:rPr>
                <w:i/>
                <w:iCs/>
                <w:color w:val="000000"/>
                <w:sz w:val="20"/>
                <w:szCs w:val="20"/>
              </w:rPr>
              <w:t>8,0</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плохое состояние медицинских организаций в селах</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color w:val="000000"/>
                <w:sz w:val="20"/>
                <w:szCs w:val="20"/>
              </w:rPr>
            </w:pPr>
            <w:r w:rsidRPr="005B0933">
              <w:rPr>
                <w:color w:val="000000"/>
                <w:sz w:val="20"/>
                <w:szCs w:val="20"/>
              </w:rPr>
              <w:t>5,0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color w:val="000000"/>
                <w:sz w:val="20"/>
                <w:szCs w:val="20"/>
              </w:rPr>
            </w:pPr>
            <w:r w:rsidRPr="005B0933">
              <w:rPr>
                <w:color w:val="000000"/>
                <w:sz w:val="20"/>
                <w:szCs w:val="20"/>
              </w:rPr>
              <w:t>0,0</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 xml:space="preserve">транспортная доступность медицинских организаций </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3,0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color w:val="000000"/>
                <w:sz w:val="20"/>
                <w:szCs w:val="20"/>
              </w:rPr>
            </w:pPr>
            <w:r w:rsidRPr="005B0933">
              <w:rPr>
                <w:color w:val="000000"/>
                <w:sz w:val="20"/>
                <w:szCs w:val="20"/>
              </w:rPr>
              <w:t>11,3</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color w:val="000000"/>
                <w:sz w:val="20"/>
                <w:szCs w:val="20"/>
              </w:rPr>
            </w:pPr>
            <w:r w:rsidRPr="005B0933">
              <w:rPr>
                <w:color w:val="000000"/>
                <w:sz w:val="20"/>
                <w:szCs w:val="20"/>
              </w:rPr>
              <w:t>10,0</w:t>
            </w:r>
          </w:p>
        </w:tc>
      </w:tr>
      <w:tr w:rsidR="008D78B5" w:rsidRPr="005B0933" w:rsidTr="005B0933">
        <w:trPr>
          <w:trHeight w:val="227"/>
        </w:trPr>
        <w:tc>
          <w:tcPr>
            <w:tcW w:w="6799" w:type="dxa"/>
            <w:tcBorders>
              <w:top w:val="nil"/>
              <w:left w:val="single" w:sz="4" w:space="0" w:color="auto"/>
              <w:bottom w:val="single" w:sz="4" w:space="0" w:color="auto"/>
              <w:right w:val="single" w:sz="4" w:space="0" w:color="auto"/>
            </w:tcBorders>
            <w:shd w:val="clear" w:color="auto" w:fill="auto"/>
            <w:vAlign w:val="bottom"/>
            <w:hideMark/>
          </w:tcPr>
          <w:p w:rsidR="008D78B5" w:rsidRPr="005B0933" w:rsidRDefault="008D78B5" w:rsidP="008D78B5">
            <w:pPr>
              <w:rPr>
                <w:color w:val="000000"/>
                <w:sz w:val="20"/>
                <w:szCs w:val="20"/>
              </w:rPr>
            </w:pPr>
            <w:r w:rsidRPr="005B0933">
              <w:rPr>
                <w:color w:val="000000"/>
                <w:sz w:val="20"/>
                <w:szCs w:val="20"/>
              </w:rPr>
              <w:t>иные причины</w:t>
            </w:r>
          </w:p>
        </w:tc>
        <w:tc>
          <w:tcPr>
            <w:tcW w:w="1020" w:type="dxa"/>
            <w:tcBorders>
              <w:top w:val="nil"/>
              <w:left w:val="nil"/>
              <w:bottom w:val="single" w:sz="4" w:space="0" w:color="auto"/>
              <w:right w:val="single" w:sz="4" w:space="0" w:color="auto"/>
            </w:tcBorders>
            <w:shd w:val="clear" w:color="auto" w:fill="auto"/>
            <w:vAlign w:val="center"/>
            <w:hideMark/>
          </w:tcPr>
          <w:p w:rsidR="008D78B5" w:rsidRPr="005B0933" w:rsidRDefault="008D78B5" w:rsidP="008D78B5">
            <w:pPr>
              <w:jc w:val="center"/>
              <w:rPr>
                <w:color w:val="000000"/>
                <w:sz w:val="20"/>
                <w:szCs w:val="20"/>
              </w:rPr>
            </w:pPr>
            <w:r w:rsidRPr="005B0933">
              <w:rPr>
                <w:color w:val="000000"/>
                <w:sz w:val="20"/>
                <w:szCs w:val="20"/>
              </w:rPr>
              <w:t>15,0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color w:val="000000"/>
                <w:sz w:val="20"/>
                <w:szCs w:val="20"/>
              </w:rPr>
            </w:pPr>
            <w:r w:rsidRPr="005B0933">
              <w:rPr>
                <w:color w:val="000000"/>
                <w:sz w:val="20"/>
                <w:szCs w:val="20"/>
              </w:rPr>
              <w:t>5,0</w:t>
            </w:r>
          </w:p>
        </w:tc>
        <w:tc>
          <w:tcPr>
            <w:tcW w:w="1020" w:type="dxa"/>
            <w:tcBorders>
              <w:top w:val="nil"/>
              <w:left w:val="nil"/>
              <w:bottom w:val="single" w:sz="4" w:space="0" w:color="auto"/>
              <w:right w:val="single" w:sz="4" w:space="0" w:color="auto"/>
            </w:tcBorders>
            <w:shd w:val="clear" w:color="auto" w:fill="auto"/>
            <w:noWrap/>
            <w:vAlign w:val="center"/>
            <w:hideMark/>
          </w:tcPr>
          <w:p w:rsidR="008D78B5" w:rsidRPr="005B0933" w:rsidRDefault="008D78B5" w:rsidP="008D78B5">
            <w:pPr>
              <w:jc w:val="center"/>
              <w:rPr>
                <w:color w:val="000000"/>
                <w:sz w:val="20"/>
                <w:szCs w:val="20"/>
              </w:rPr>
            </w:pPr>
            <w:r w:rsidRPr="005B0933">
              <w:rPr>
                <w:color w:val="000000"/>
                <w:sz w:val="20"/>
                <w:szCs w:val="20"/>
              </w:rPr>
              <w:t>15,4</w:t>
            </w:r>
          </w:p>
        </w:tc>
      </w:tr>
    </w:tbl>
    <w:p w:rsidR="008D78B5" w:rsidRPr="00D47593" w:rsidRDefault="008D78B5" w:rsidP="008D78B5">
      <w:pPr>
        <w:ind w:firstLine="709"/>
        <w:jc w:val="both"/>
        <w:rPr>
          <w:sz w:val="16"/>
          <w:szCs w:val="16"/>
          <w:highlight w:val="yellow"/>
        </w:rPr>
      </w:pPr>
    </w:p>
    <w:p w:rsidR="008D78B5" w:rsidRDefault="008D78B5" w:rsidP="008D78B5">
      <w:pPr>
        <w:autoSpaceDE w:val="0"/>
        <w:autoSpaceDN w:val="0"/>
        <w:adjustRightInd w:val="0"/>
        <w:ind w:firstLine="709"/>
        <w:jc w:val="both"/>
        <w:rPr>
          <w:sz w:val="28"/>
          <w:szCs w:val="28"/>
        </w:rPr>
      </w:pPr>
      <w:bookmarkStart w:id="88" w:name="_Hlk208477211"/>
      <w:r>
        <w:rPr>
          <w:sz w:val="28"/>
          <w:szCs w:val="28"/>
        </w:rPr>
        <w:t>По результатам опроса население округа в целом удовлетворено медицинской помощью, оказанной в лечебно-профилактических учреждениях округа.</w:t>
      </w:r>
    </w:p>
    <w:p w:rsidR="008D78B5" w:rsidRDefault="008D78B5" w:rsidP="008D78B5">
      <w:pPr>
        <w:autoSpaceDE w:val="0"/>
        <w:autoSpaceDN w:val="0"/>
        <w:adjustRightInd w:val="0"/>
        <w:ind w:firstLine="709"/>
        <w:jc w:val="both"/>
        <w:rPr>
          <w:sz w:val="28"/>
          <w:szCs w:val="28"/>
        </w:rPr>
      </w:pPr>
      <w:r>
        <w:rPr>
          <w:sz w:val="28"/>
          <w:szCs w:val="28"/>
        </w:rPr>
        <w:t xml:space="preserve">Средняя оценка удовлетворенности в анализируемом периоде составила от 3,4 до 5,0 баллов, то есть </w:t>
      </w:r>
      <w:r w:rsidRPr="00106709">
        <w:rPr>
          <w:sz w:val="28"/>
          <w:szCs w:val="28"/>
        </w:rPr>
        <w:t xml:space="preserve">большинство ответов респондентов на вопросы </w:t>
      </w:r>
      <w:r>
        <w:rPr>
          <w:sz w:val="28"/>
          <w:szCs w:val="28"/>
        </w:rPr>
        <w:t>были</w:t>
      </w:r>
      <w:r w:rsidRPr="00106709">
        <w:rPr>
          <w:sz w:val="28"/>
          <w:szCs w:val="28"/>
        </w:rPr>
        <w:t>: «скорее согласен (удовлетворен</w:t>
      </w:r>
      <w:r>
        <w:rPr>
          <w:sz w:val="28"/>
          <w:szCs w:val="28"/>
        </w:rPr>
        <w:t xml:space="preserve">)», </w:t>
      </w:r>
      <w:r w:rsidRPr="00106709">
        <w:rPr>
          <w:sz w:val="28"/>
          <w:szCs w:val="28"/>
        </w:rPr>
        <w:t>«по большей части согласен (удовлетворен)»</w:t>
      </w:r>
      <w:r>
        <w:rPr>
          <w:sz w:val="28"/>
          <w:szCs w:val="28"/>
        </w:rPr>
        <w:t>.</w:t>
      </w:r>
    </w:p>
    <w:p w:rsidR="008D78B5" w:rsidRPr="00C8594B" w:rsidRDefault="008D78B5" w:rsidP="008D78B5">
      <w:pPr>
        <w:ind w:firstLine="709"/>
        <w:jc w:val="both"/>
        <w:rPr>
          <w:sz w:val="28"/>
          <w:szCs w:val="28"/>
        </w:rPr>
      </w:pPr>
      <w:r w:rsidRPr="00C8594B">
        <w:rPr>
          <w:color w:val="000000"/>
          <w:sz w:val="28"/>
          <w:szCs w:val="28"/>
        </w:rPr>
        <w:t>По мнению опрошенных респондентов наибольшей проблемой в процессе получения медицинской помощи в регионе по-прежнему остается нехватка квалифицированных специалистов, большие очереди при записи к врачу, сроки ожидания медицинской помощи и транспортная доступность медицинских организаций.</w:t>
      </w:r>
    </w:p>
    <w:p w:rsidR="008D78B5" w:rsidRPr="004A0712" w:rsidRDefault="008D78B5" w:rsidP="008D78B5">
      <w:pPr>
        <w:pStyle w:val="ConsPlusNormal"/>
        <w:ind w:firstLine="708"/>
        <w:jc w:val="both"/>
        <w:rPr>
          <w:rFonts w:ascii="Times New Roman" w:hAnsi="Times New Roman" w:cs="Times New Roman"/>
          <w:sz w:val="28"/>
          <w:szCs w:val="28"/>
        </w:rPr>
      </w:pPr>
      <w:bookmarkStart w:id="89" w:name="_Hlk206679659"/>
      <w:r w:rsidRPr="004A0712">
        <w:rPr>
          <w:rFonts w:ascii="Times New Roman" w:hAnsi="Times New Roman" w:cs="Times New Roman"/>
          <w:sz w:val="28"/>
          <w:szCs w:val="28"/>
        </w:rPr>
        <w:t>Целевой показатель Государственной программы «Оценка общественного мнения по удовлетворенности населения медицинской помощью» составил:</w:t>
      </w:r>
    </w:p>
    <w:p w:rsidR="008D78B5" w:rsidRPr="004A0712" w:rsidRDefault="008D78B5" w:rsidP="008D78B5">
      <w:pPr>
        <w:pStyle w:val="ConsPlusNormal"/>
        <w:ind w:firstLine="708"/>
        <w:jc w:val="both"/>
        <w:rPr>
          <w:rFonts w:ascii="Times New Roman" w:hAnsi="Times New Roman" w:cs="Times New Roman"/>
          <w:sz w:val="28"/>
          <w:szCs w:val="28"/>
        </w:rPr>
      </w:pPr>
      <w:r w:rsidRPr="004A0712">
        <w:rPr>
          <w:rFonts w:ascii="Times New Roman" w:hAnsi="Times New Roman" w:cs="Times New Roman"/>
          <w:sz w:val="28"/>
          <w:szCs w:val="28"/>
        </w:rPr>
        <w:t>- </w:t>
      </w:r>
      <w:bookmarkEnd w:id="89"/>
      <w:r w:rsidRPr="004A0712">
        <w:rPr>
          <w:rFonts w:ascii="Times New Roman" w:hAnsi="Times New Roman" w:cs="Times New Roman"/>
          <w:sz w:val="28"/>
          <w:szCs w:val="28"/>
        </w:rPr>
        <w:t xml:space="preserve">в 2022 году – 35,7% при плановом значении показателя 35,5%; </w:t>
      </w:r>
    </w:p>
    <w:p w:rsidR="008D78B5" w:rsidRPr="004A0712" w:rsidRDefault="008D78B5" w:rsidP="008D78B5">
      <w:pPr>
        <w:pStyle w:val="ConsPlusNormal"/>
        <w:ind w:firstLine="708"/>
        <w:jc w:val="both"/>
        <w:rPr>
          <w:rFonts w:ascii="Times New Roman" w:hAnsi="Times New Roman" w:cs="Times New Roman"/>
          <w:sz w:val="28"/>
          <w:szCs w:val="28"/>
        </w:rPr>
      </w:pPr>
      <w:r w:rsidRPr="004A0712">
        <w:rPr>
          <w:rFonts w:ascii="Times New Roman" w:hAnsi="Times New Roman" w:cs="Times New Roman"/>
          <w:sz w:val="28"/>
          <w:szCs w:val="28"/>
        </w:rPr>
        <w:t xml:space="preserve">- в 2023 году </w:t>
      </w:r>
      <w:r w:rsidRPr="004A0712">
        <w:rPr>
          <w:rFonts w:ascii="Times New Roman" w:hAnsi="Times New Roman" w:cs="Times New Roman"/>
          <w:color w:val="000000" w:themeColor="text1"/>
          <w:sz w:val="28"/>
          <w:szCs w:val="28"/>
        </w:rPr>
        <w:t xml:space="preserve">– </w:t>
      </w:r>
      <w:r w:rsidRPr="004A0712">
        <w:rPr>
          <w:rFonts w:ascii="Times New Roman" w:hAnsi="Times New Roman" w:cs="Times New Roman"/>
          <w:sz w:val="28"/>
          <w:szCs w:val="28"/>
        </w:rPr>
        <w:t xml:space="preserve">41,3% </w:t>
      </w:r>
      <w:bookmarkStart w:id="90" w:name="_Hlk206679426"/>
      <w:r w:rsidRPr="004A0712">
        <w:rPr>
          <w:rFonts w:ascii="Times New Roman" w:hAnsi="Times New Roman" w:cs="Times New Roman"/>
          <w:sz w:val="28"/>
          <w:szCs w:val="28"/>
        </w:rPr>
        <w:t>при плановом значении</w:t>
      </w:r>
      <w:bookmarkEnd w:id="90"/>
      <w:r w:rsidRPr="004A0712">
        <w:rPr>
          <w:rFonts w:ascii="Times New Roman" w:hAnsi="Times New Roman" w:cs="Times New Roman"/>
          <w:sz w:val="28"/>
          <w:szCs w:val="28"/>
        </w:rPr>
        <w:t xml:space="preserve"> 41%; </w:t>
      </w:r>
    </w:p>
    <w:p w:rsidR="008D78B5" w:rsidRPr="004A0712" w:rsidRDefault="008D78B5" w:rsidP="008D78B5">
      <w:pPr>
        <w:pStyle w:val="ConsPlusNormal"/>
        <w:ind w:firstLine="708"/>
        <w:jc w:val="both"/>
        <w:rPr>
          <w:rFonts w:ascii="Times New Roman" w:hAnsi="Times New Roman"/>
          <w:sz w:val="28"/>
          <w:szCs w:val="28"/>
        </w:rPr>
      </w:pPr>
      <w:r w:rsidRPr="004A0712">
        <w:rPr>
          <w:rFonts w:ascii="Times New Roman" w:hAnsi="Times New Roman" w:cs="Times New Roman"/>
          <w:sz w:val="28"/>
          <w:szCs w:val="28"/>
        </w:rPr>
        <w:t xml:space="preserve">- в 2024 году </w:t>
      </w:r>
      <w:r w:rsidRPr="004A0712">
        <w:rPr>
          <w:rFonts w:ascii="Times New Roman" w:hAnsi="Times New Roman" w:cs="Times New Roman"/>
          <w:color w:val="000000" w:themeColor="text1"/>
          <w:sz w:val="28"/>
          <w:szCs w:val="28"/>
        </w:rPr>
        <w:t xml:space="preserve">– </w:t>
      </w:r>
      <w:r w:rsidRPr="004A0712">
        <w:rPr>
          <w:rFonts w:ascii="Times New Roman" w:hAnsi="Times New Roman" w:cs="Times New Roman"/>
          <w:sz w:val="28"/>
          <w:szCs w:val="28"/>
        </w:rPr>
        <w:t xml:space="preserve">51,8%, при плановом значении </w:t>
      </w:r>
      <w:r w:rsidRPr="004A0712">
        <w:rPr>
          <w:rFonts w:ascii="Times New Roman" w:hAnsi="Times New Roman" w:cs="Times New Roman"/>
          <w:color w:val="000000" w:themeColor="text1"/>
          <w:sz w:val="28"/>
          <w:szCs w:val="28"/>
        </w:rPr>
        <w:t xml:space="preserve">– </w:t>
      </w:r>
      <w:r w:rsidRPr="004A0712">
        <w:rPr>
          <w:rFonts w:ascii="Times New Roman" w:hAnsi="Times New Roman" w:cs="Times New Roman"/>
          <w:sz w:val="28"/>
          <w:szCs w:val="28"/>
        </w:rPr>
        <w:t>51,7%.</w:t>
      </w:r>
    </w:p>
    <w:p w:rsidR="008D78B5" w:rsidRDefault="008D78B5" w:rsidP="008D78B5">
      <w:pPr>
        <w:pStyle w:val="aff0"/>
        <w:ind w:firstLine="709"/>
        <w:rPr>
          <w:sz w:val="28"/>
          <w:szCs w:val="28"/>
        </w:rPr>
      </w:pPr>
      <w:r w:rsidRPr="009F5E72">
        <w:rPr>
          <w:sz w:val="28"/>
          <w:szCs w:val="28"/>
        </w:rPr>
        <w:t>Следует также отметить, что доля населения, участвующего в заполнении вопросника «Удовлетворенность населения медицинской помощью» незначительна, что может отразиться на достоверности</w:t>
      </w:r>
      <w:r w:rsidRPr="009F5E72">
        <w:rPr>
          <w:bCs/>
          <w:color w:val="000000"/>
          <w:sz w:val="28"/>
          <w:szCs w:val="28"/>
        </w:rPr>
        <w:t xml:space="preserve"> данных, качестве результата опрос</w:t>
      </w:r>
      <w:r>
        <w:rPr>
          <w:bCs/>
          <w:color w:val="000000"/>
          <w:sz w:val="28"/>
          <w:szCs w:val="28"/>
        </w:rPr>
        <w:t>а</w:t>
      </w:r>
      <w:r w:rsidRPr="009F5E72">
        <w:rPr>
          <w:bCs/>
          <w:color w:val="000000"/>
          <w:sz w:val="28"/>
          <w:szCs w:val="28"/>
        </w:rPr>
        <w:t xml:space="preserve"> и значении </w:t>
      </w:r>
      <w:r w:rsidRPr="009F5E72">
        <w:rPr>
          <w:sz w:val="28"/>
          <w:szCs w:val="28"/>
        </w:rPr>
        <w:t>показателя «Оценка общественного мнения по удовлетворенности населения медицинской помощью»</w:t>
      </w:r>
      <w:r w:rsidRPr="009F5E72">
        <w:rPr>
          <w:bCs/>
          <w:color w:val="000000"/>
          <w:sz w:val="28"/>
          <w:szCs w:val="28"/>
        </w:rPr>
        <w:t>.</w:t>
      </w:r>
      <w:r w:rsidRPr="009F5E72">
        <w:rPr>
          <w:sz w:val="28"/>
          <w:szCs w:val="28"/>
        </w:rPr>
        <w:t xml:space="preserve"> В</w:t>
      </w:r>
      <w:r>
        <w:rPr>
          <w:sz w:val="28"/>
          <w:szCs w:val="28"/>
        </w:rPr>
        <w:t xml:space="preserve"> анализируемом периоде доля опрошенных граждан, застрахованных в системе ОМС на территории округа, составила:</w:t>
      </w:r>
    </w:p>
    <w:p w:rsidR="008D78B5" w:rsidRDefault="008D78B5" w:rsidP="008D78B5">
      <w:pPr>
        <w:pStyle w:val="aff0"/>
        <w:ind w:firstLine="709"/>
        <w:rPr>
          <w:sz w:val="28"/>
          <w:szCs w:val="28"/>
        </w:rPr>
      </w:pPr>
      <w:r>
        <w:rPr>
          <w:sz w:val="28"/>
          <w:szCs w:val="28"/>
        </w:rPr>
        <w:t>- в 2022 году – 2,8% от численности застрахованных 50 040 человек;</w:t>
      </w:r>
    </w:p>
    <w:p w:rsidR="008D78B5" w:rsidRDefault="008D78B5" w:rsidP="008D78B5">
      <w:pPr>
        <w:pStyle w:val="aff0"/>
        <w:ind w:firstLine="709"/>
        <w:rPr>
          <w:sz w:val="28"/>
          <w:szCs w:val="28"/>
        </w:rPr>
      </w:pPr>
      <w:r>
        <w:rPr>
          <w:sz w:val="28"/>
          <w:szCs w:val="28"/>
        </w:rPr>
        <w:t>- в 2023 году – 6,5% от численности застрахованных 47 840 человек;</w:t>
      </w:r>
    </w:p>
    <w:p w:rsidR="008D78B5" w:rsidRDefault="008D78B5" w:rsidP="008D78B5">
      <w:pPr>
        <w:pStyle w:val="aff0"/>
        <w:ind w:firstLine="709"/>
        <w:rPr>
          <w:sz w:val="28"/>
          <w:szCs w:val="28"/>
        </w:rPr>
      </w:pPr>
      <w:r>
        <w:rPr>
          <w:sz w:val="28"/>
          <w:szCs w:val="28"/>
        </w:rPr>
        <w:t>- в 2024 году – 7,1% от численности застрахованных 48 029 человек.</w:t>
      </w:r>
    </w:p>
    <w:p w:rsidR="008D78B5" w:rsidRPr="00BE093C" w:rsidRDefault="008D78B5" w:rsidP="008D78B5">
      <w:pPr>
        <w:pStyle w:val="aff0"/>
        <w:ind w:firstLine="709"/>
        <w:rPr>
          <w:sz w:val="16"/>
          <w:szCs w:val="16"/>
        </w:rPr>
      </w:pPr>
    </w:p>
    <w:p w:rsidR="008D78B5" w:rsidRDefault="008D78B5" w:rsidP="008D78B5">
      <w:pPr>
        <w:pStyle w:val="aff0"/>
        <w:ind w:firstLine="709"/>
        <w:rPr>
          <w:b/>
          <w:sz w:val="28"/>
          <w:szCs w:val="28"/>
        </w:rPr>
      </w:pPr>
      <w:r w:rsidRPr="004E1139">
        <w:rPr>
          <w:b/>
          <w:sz w:val="28"/>
          <w:szCs w:val="28"/>
        </w:rPr>
        <w:t>Выводы:</w:t>
      </w:r>
    </w:p>
    <w:p w:rsidR="008D78B5" w:rsidRDefault="008D78B5" w:rsidP="008D78B5">
      <w:pPr>
        <w:ind w:firstLine="709"/>
        <w:jc w:val="both"/>
        <w:rPr>
          <w:sz w:val="28"/>
          <w:szCs w:val="28"/>
        </w:rPr>
      </w:pPr>
      <w:r>
        <w:rPr>
          <w:sz w:val="28"/>
          <w:szCs w:val="28"/>
        </w:rPr>
        <w:t xml:space="preserve">1. В анализируемом периоде </w:t>
      </w:r>
      <w:r w:rsidRPr="00EA6BB4">
        <w:rPr>
          <w:sz w:val="28"/>
          <w:szCs w:val="28"/>
        </w:rPr>
        <w:t>в Чукотском автономном округе</w:t>
      </w:r>
      <w:r>
        <w:rPr>
          <w:sz w:val="28"/>
          <w:szCs w:val="28"/>
        </w:rPr>
        <w:t xml:space="preserve"> реализовывались </w:t>
      </w:r>
      <w:r w:rsidRPr="00EA6BB4">
        <w:rPr>
          <w:sz w:val="28"/>
          <w:szCs w:val="28"/>
        </w:rPr>
        <w:t>региональные проекты</w:t>
      </w:r>
      <w:r>
        <w:rPr>
          <w:sz w:val="28"/>
          <w:szCs w:val="28"/>
        </w:rPr>
        <w:t>:</w:t>
      </w:r>
    </w:p>
    <w:p w:rsidR="008D78B5" w:rsidRDefault="008D78B5" w:rsidP="008D78B5">
      <w:pPr>
        <w:ind w:firstLine="709"/>
        <w:jc w:val="both"/>
        <w:rPr>
          <w:sz w:val="28"/>
          <w:szCs w:val="28"/>
        </w:rPr>
      </w:pPr>
      <w:r>
        <w:rPr>
          <w:sz w:val="28"/>
          <w:szCs w:val="28"/>
        </w:rPr>
        <w:t>- </w:t>
      </w:r>
      <w:r w:rsidRPr="00EA6BB4">
        <w:rPr>
          <w:sz w:val="28"/>
          <w:szCs w:val="28"/>
        </w:rPr>
        <w:t>«Развитие системы оказания первичной медико-санитарной помощи»</w:t>
      </w:r>
      <w:r>
        <w:rPr>
          <w:sz w:val="28"/>
          <w:szCs w:val="28"/>
        </w:rPr>
        <w:t xml:space="preserve"> </w:t>
      </w:r>
      <w:r w:rsidRPr="00BF6690">
        <w:rPr>
          <w:sz w:val="28"/>
          <w:szCs w:val="28"/>
        </w:rPr>
        <w:t>–</w:t>
      </w:r>
      <w:r>
        <w:rPr>
          <w:sz w:val="28"/>
          <w:szCs w:val="28"/>
        </w:rPr>
        <w:t xml:space="preserve"> в 2019-2024 годах;</w:t>
      </w:r>
    </w:p>
    <w:p w:rsidR="008D78B5" w:rsidRDefault="008D78B5" w:rsidP="008D78B5">
      <w:pPr>
        <w:ind w:firstLine="709"/>
        <w:jc w:val="both"/>
        <w:rPr>
          <w:sz w:val="28"/>
          <w:szCs w:val="28"/>
        </w:rPr>
      </w:pPr>
      <w:r>
        <w:rPr>
          <w:sz w:val="28"/>
          <w:szCs w:val="28"/>
        </w:rPr>
        <w:t>- </w:t>
      </w:r>
      <w:r w:rsidRPr="00EA6BB4">
        <w:rPr>
          <w:sz w:val="28"/>
          <w:szCs w:val="28"/>
        </w:rPr>
        <w:t>«Модернизация первичного звена здравоохранения в субъектах Российской Федерации»</w:t>
      </w:r>
      <w:r>
        <w:rPr>
          <w:sz w:val="28"/>
          <w:szCs w:val="28"/>
        </w:rPr>
        <w:t xml:space="preserve"> </w:t>
      </w:r>
      <w:r w:rsidRPr="00BF6690">
        <w:rPr>
          <w:sz w:val="28"/>
          <w:szCs w:val="28"/>
        </w:rPr>
        <w:t>–</w:t>
      </w:r>
      <w:r w:rsidRPr="00EA6BB4">
        <w:rPr>
          <w:sz w:val="28"/>
          <w:szCs w:val="28"/>
        </w:rPr>
        <w:t xml:space="preserve"> </w:t>
      </w:r>
      <w:r>
        <w:rPr>
          <w:sz w:val="28"/>
          <w:szCs w:val="28"/>
        </w:rPr>
        <w:t>в 2022-2024 годах.</w:t>
      </w:r>
    </w:p>
    <w:p w:rsidR="008D78B5" w:rsidRDefault="008D78B5" w:rsidP="008D78B5">
      <w:pPr>
        <w:ind w:firstLine="708"/>
        <w:jc w:val="both"/>
        <w:rPr>
          <w:sz w:val="28"/>
          <w:szCs w:val="28"/>
        </w:rPr>
      </w:pPr>
      <w:r>
        <w:rPr>
          <w:sz w:val="28"/>
          <w:szCs w:val="28"/>
        </w:rPr>
        <w:t xml:space="preserve">2. Реализация региональных проектов осуществлялась в рамках </w:t>
      </w:r>
      <w:r w:rsidRPr="00EA6BB4">
        <w:rPr>
          <w:sz w:val="28"/>
          <w:szCs w:val="28"/>
        </w:rPr>
        <w:t>Государственн</w:t>
      </w:r>
      <w:r>
        <w:rPr>
          <w:sz w:val="28"/>
          <w:szCs w:val="28"/>
        </w:rPr>
        <w:t>ой</w:t>
      </w:r>
      <w:r w:rsidRPr="00EA6BB4">
        <w:rPr>
          <w:sz w:val="28"/>
          <w:szCs w:val="28"/>
        </w:rPr>
        <w:t xml:space="preserve"> программ</w:t>
      </w:r>
      <w:r>
        <w:rPr>
          <w:sz w:val="28"/>
          <w:szCs w:val="28"/>
        </w:rPr>
        <w:t>ы</w:t>
      </w:r>
      <w:r w:rsidRPr="00EA6BB4">
        <w:rPr>
          <w:sz w:val="28"/>
          <w:szCs w:val="28"/>
        </w:rPr>
        <w:t xml:space="preserve"> «Развитие здравоохранения Чукотского автономного округа»</w:t>
      </w:r>
      <w:r>
        <w:rPr>
          <w:sz w:val="28"/>
          <w:szCs w:val="28"/>
        </w:rPr>
        <w:t xml:space="preserve"> за счет средств федерального и окружного бюджетов.</w:t>
      </w:r>
    </w:p>
    <w:p w:rsidR="008D78B5" w:rsidRDefault="008D78B5" w:rsidP="008D78B5">
      <w:pPr>
        <w:ind w:firstLine="708"/>
        <w:jc w:val="both"/>
        <w:rPr>
          <w:sz w:val="28"/>
          <w:szCs w:val="28"/>
        </w:rPr>
      </w:pPr>
      <w:r>
        <w:rPr>
          <w:sz w:val="28"/>
          <w:szCs w:val="28"/>
        </w:rPr>
        <w:t>На реализацию региональных проектов направлено 2 871 742,8 тыс. рублей.</w:t>
      </w:r>
    </w:p>
    <w:p w:rsidR="008D78B5" w:rsidRDefault="008D78B5" w:rsidP="008D78B5">
      <w:pPr>
        <w:ind w:firstLine="708"/>
        <w:jc w:val="both"/>
        <w:rPr>
          <w:color w:val="000000"/>
          <w:sz w:val="28"/>
          <w:szCs w:val="28"/>
        </w:rPr>
      </w:pPr>
      <w:r>
        <w:rPr>
          <w:color w:val="000000"/>
          <w:sz w:val="28"/>
          <w:szCs w:val="28"/>
        </w:rPr>
        <w:lastRenderedPageBreak/>
        <w:t>3. </w:t>
      </w:r>
      <w:r w:rsidRPr="00930E2F">
        <w:rPr>
          <w:color w:val="000000"/>
          <w:sz w:val="28"/>
          <w:szCs w:val="28"/>
        </w:rPr>
        <w:t xml:space="preserve">Согласно данным </w:t>
      </w:r>
      <w:r>
        <w:rPr>
          <w:color w:val="000000"/>
          <w:sz w:val="28"/>
          <w:szCs w:val="28"/>
        </w:rPr>
        <w:t xml:space="preserve">завершающих </w:t>
      </w:r>
      <w:r w:rsidRPr="00930E2F">
        <w:rPr>
          <w:color w:val="000000"/>
          <w:sz w:val="28"/>
          <w:szCs w:val="28"/>
        </w:rPr>
        <w:t xml:space="preserve">отчетов </w:t>
      </w:r>
      <w:r>
        <w:rPr>
          <w:color w:val="000000"/>
          <w:sz w:val="28"/>
          <w:szCs w:val="28"/>
        </w:rPr>
        <w:t xml:space="preserve">о ходе реализации региональных проектов показатели региональных проектов и мероприятия (результаты) региональных проектов достигнуты в полном объеме. </w:t>
      </w:r>
    </w:p>
    <w:p w:rsidR="008D78B5" w:rsidRDefault="008D78B5" w:rsidP="008D78B5">
      <w:pPr>
        <w:ind w:firstLine="708"/>
        <w:jc w:val="both"/>
        <w:rPr>
          <w:sz w:val="28"/>
          <w:szCs w:val="28"/>
        </w:rPr>
      </w:pPr>
      <w:r>
        <w:rPr>
          <w:sz w:val="28"/>
          <w:szCs w:val="28"/>
        </w:rPr>
        <w:t>Контрольные точки реализации региональных проектов не достигнуты:</w:t>
      </w:r>
    </w:p>
    <w:p w:rsidR="008D78B5" w:rsidRPr="00BF6690" w:rsidRDefault="008D78B5" w:rsidP="008D78B5">
      <w:pPr>
        <w:ind w:firstLine="708"/>
        <w:jc w:val="both"/>
        <w:rPr>
          <w:sz w:val="28"/>
          <w:szCs w:val="28"/>
        </w:rPr>
      </w:pPr>
      <w:r w:rsidRPr="00BF6690">
        <w:rPr>
          <w:sz w:val="28"/>
          <w:szCs w:val="28"/>
        </w:rPr>
        <w:t>- РП «Развитие системы оказания первичной медико-санитарной помощи» – из 67 контрольных точек достигнуто 55, 11 контрольных точек исключен</w:t>
      </w:r>
      <w:r>
        <w:rPr>
          <w:sz w:val="28"/>
          <w:szCs w:val="28"/>
        </w:rPr>
        <w:t>о</w:t>
      </w:r>
      <w:r w:rsidRPr="00BF6690">
        <w:rPr>
          <w:sz w:val="28"/>
          <w:szCs w:val="28"/>
        </w:rPr>
        <w:t xml:space="preserve"> из регионального проекта;</w:t>
      </w:r>
    </w:p>
    <w:p w:rsidR="008D78B5" w:rsidRPr="00BF6690" w:rsidRDefault="008D78B5" w:rsidP="008D78B5">
      <w:pPr>
        <w:ind w:firstLine="708"/>
        <w:jc w:val="both"/>
        <w:rPr>
          <w:sz w:val="28"/>
          <w:szCs w:val="28"/>
        </w:rPr>
      </w:pPr>
      <w:r w:rsidRPr="00BF6690">
        <w:rPr>
          <w:sz w:val="28"/>
          <w:szCs w:val="28"/>
        </w:rPr>
        <w:t>- РП «Модернизация первичного звена здравоохранения в субъектах Российской Федерации» – из 41 контрольной точки достигнуто 35,</w:t>
      </w:r>
      <w:r>
        <w:rPr>
          <w:sz w:val="28"/>
          <w:szCs w:val="28"/>
        </w:rPr>
        <w:t xml:space="preserve"> </w:t>
      </w:r>
      <w:r w:rsidRPr="00BF6690">
        <w:rPr>
          <w:sz w:val="28"/>
          <w:szCs w:val="28"/>
        </w:rPr>
        <w:t>6 контрольных точек исключен</w:t>
      </w:r>
      <w:r>
        <w:rPr>
          <w:sz w:val="28"/>
          <w:szCs w:val="28"/>
        </w:rPr>
        <w:t>о</w:t>
      </w:r>
      <w:r w:rsidRPr="00BF6690">
        <w:rPr>
          <w:sz w:val="28"/>
          <w:szCs w:val="28"/>
        </w:rPr>
        <w:t xml:space="preserve"> из регионального проекта.</w:t>
      </w:r>
    </w:p>
    <w:p w:rsidR="008D78B5" w:rsidRPr="001C036D" w:rsidRDefault="008D78B5" w:rsidP="008D78B5">
      <w:pPr>
        <w:autoSpaceDE w:val="0"/>
        <w:autoSpaceDN w:val="0"/>
        <w:adjustRightInd w:val="0"/>
        <w:ind w:firstLine="708"/>
        <w:jc w:val="both"/>
        <w:rPr>
          <w:rFonts w:eastAsiaTheme="minorHAnsi"/>
          <w:sz w:val="28"/>
          <w:szCs w:val="28"/>
          <w:lang w:eastAsia="en-US"/>
        </w:rPr>
      </w:pPr>
      <w:r>
        <w:rPr>
          <w:sz w:val="28"/>
          <w:szCs w:val="28"/>
        </w:rPr>
        <w:t>4. </w:t>
      </w:r>
      <w:r w:rsidRPr="001C036D">
        <w:rPr>
          <w:sz w:val="28"/>
          <w:szCs w:val="28"/>
        </w:rPr>
        <w:t>В округе создана централизованная модель здравоохранения</w:t>
      </w:r>
      <w:r>
        <w:rPr>
          <w:sz w:val="28"/>
          <w:szCs w:val="28"/>
        </w:rPr>
        <w:t>. П</w:t>
      </w:r>
      <w:r w:rsidRPr="001C036D">
        <w:rPr>
          <w:sz w:val="28"/>
          <w:szCs w:val="28"/>
        </w:rPr>
        <w:t>ервичную медико-санитарную помощь населению округа оказывало ГБУЗ «Чукотская окружная больница»</w:t>
      </w:r>
      <w:r>
        <w:rPr>
          <w:sz w:val="28"/>
          <w:szCs w:val="28"/>
        </w:rPr>
        <w:t xml:space="preserve">, </w:t>
      </w:r>
      <w:r w:rsidRPr="001C036D">
        <w:rPr>
          <w:sz w:val="28"/>
          <w:szCs w:val="28"/>
        </w:rPr>
        <w:t xml:space="preserve">в состав которого входят 43 структурных подразделения: </w:t>
      </w:r>
      <w:r w:rsidR="005B0933">
        <w:rPr>
          <w:sz w:val="28"/>
          <w:szCs w:val="28"/>
        </w:rPr>
        <w:t xml:space="preserve">               </w:t>
      </w:r>
      <w:r w:rsidRPr="001C036D">
        <w:rPr>
          <w:sz w:val="28"/>
          <w:szCs w:val="28"/>
        </w:rPr>
        <w:t xml:space="preserve">1 головное подразделение, расположенное в </w:t>
      </w:r>
      <w:proofErr w:type="spellStart"/>
      <w:r w:rsidRPr="001C036D">
        <w:rPr>
          <w:sz w:val="28"/>
          <w:szCs w:val="28"/>
        </w:rPr>
        <w:t>г.Анадыре</w:t>
      </w:r>
      <w:proofErr w:type="spellEnd"/>
      <w:r w:rsidRPr="001C036D">
        <w:rPr>
          <w:sz w:val="28"/>
          <w:szCs w:val="28"/>
        </w:rPr>
        <w:t>, 5 филиалов-районных больниц, 12 участковых больниц, 5 амбулаторий и 20 фельдшерско-акушерских пунктов; из них в сельских поселениях расположено 36 медицинских учреждений</w:t>
      </w:r>
      <w:r>
        <w:rPr>
          <w:sz w:val="28"/>
          <w:szCs w:val="28"/>
        </w:rPr>
        <w:t>,</w:t>
      </w:r>
      <w:r w:rsidRPr="001C036D">
        <w:rPr>
          <w:sz w:val="28"/>
          <w:szCs w:val="28"/>
        </w:rPr>
        <w:t xml:space="preserve"> </w:t>
      </w:r>
      <w:r w:rsidRPr="001C036D">
        <w:rPr>
          <w:rFonts w:eastAsiaTheme="minorHAnsi"/>
          <w:sz w:val="28"/>
          <w:szCs w:val="28"/>
          <w:lang w:eastAsia="en-US"/>
        </w:rPr>
        <w:t>что является оптимальным и достаточным для доступности первичной медико-санитарной помощи</w:t>
      </w:r>
      <w:r>
        <w:rPr>
          <w:rFonts w:eastAsiaTheme="minorHAnsi"/>
          <w:sz w:val="28"/>
          <w:szCs w:val="28"/>
          <w:lang w:eastAsia="en-US"/>
        </w:rPr>
        <w:t>.</w:t>
      </w:r>
    </w:p>
    <w:p w:rsidR="008D78B5" w:rsidRPr="00262824" w:rsidRDefault="008D78B5" w:rsidP="008D78B5">
      <w:pPr>
        <w:autoSpaceDE w:val="0"/>
        <w:autoSpaceDN w:val="0"/>
        <w:adjustRightInd w:val="0"/>
        <w:ind w:firstLine="708"/>
        <w:jc w:val="both"/>
        <w:rPr>
          <w:sz w:val="28"/>
          <w:szCs w:val="28"/>
        </w:rPr>
      </w:pPr>
      <w:r>
        <w:rPr>
          <w:sz w:val="28"/>
          <w:szCs w:val="28"/>
        </w:rPr>
        <w:t>5. </w:t>
      </w:r>
      <w:r w:rsidRPr="00262824">
        <w:rPr>
          <w:sz w:val="28"/>
          <w:szCs w:val="28"/>
        </w:rPr>
        <w:t>Обеспечение доступности медицинской помощи населению</w:t>
      </w:r>
      <w:r w:rsidRPr="00262824">
        <w:rPr>
          <w:rFonts w:eastAsiaTheme="minorHAnsi"/>
          <w:sz w:val="28"/>
          <w:szCs w:val="28"/>
          <w:lang w:eastAsia="en-US"/>
        </w:rPr>
        <w:t xml:space="preserve"> округа </w:t>
      </w:r>
      <w:r w:rsidRPr="00262824">
        <w:rPr>
          <w:sz w:val="28"/>
          <w:szCs w:val="28"/>
        </w:rPr>
        <w:t>осуществля</w:t>
      </w:r>
      <w:r>
        <w:rPr>
          <w:sz w:val="28"/>
          <w:szCs w:val="28"/>
        </w:rPr>
        <w:t>лось</w:t>
      </w:r>
      <w:r w:rsidRPr="00262824">
        <w:rPr>
          <w:sz w:val="28"/>
          <w:szCs w:val="28"/>
        </w:rPr>
        <w:t xml:space="preserve"> посредством санитарной авиации, а также путем широкого использования выездных (бригадных) форм оказания медицинской помощи населению по территориальному принципу. </w:t>
      </w:r>
    </w:p>
    <w:p w:rsidR="008D78B5" w:rsidRPr="00262824" w:rsidRDefault="008D78B5" w:rsidP="008D78B5">
      <w:pPr>
        <w:ind w:firstLine="708"/>
        <w:jc w:val="both"/>
        <w:rPr>
          <w:color w:val="000000"/>
          <w:sz w:val="28"/>
          <w:szCs w:val="28"/>
        </w:rPr>
      </w:pPr>
      <w:r w:rsidRPr="00262824">
        <w:rPr>
          <w:sz w:val="28"/>
          <w:szCs w:val="28"/>
        </w:rPr>
        <w:t xml:space="preserve">За период реализации регионального проекта расходы на авиационное обслуживание населения округа составили </w:t>
      </w:r>
      <w:r w:rsidRPr="00262824">
        <w:rPr>
          <w:color w:val="000000"/>
          <w:sz w:val="28"/>
          <w:szCs w:val="28"/>
        </w:rPr>
        <w:t xml:space="preserve">2 438 923,6 тыс. рублей, выполнено 1 290 вылетов, доставлено в медицинские учреждения округа 3 424 пациента.         </w:t>
      </w:r>
    </w:p>
    <w:p w:rsidR="008D78B5" w:rsidRDefault="008D78B5" w:rsidP="008D78B5">
      <w:pPr>
        <w:ind w:firstLine="708"/>
        <w:jc w:val="both"/>
        <w:rPr>
          <w:sz w:val="28"/>
          <w:szCs w:val="28"/>
        </w:rPr>
      </w:pPr>
      <w:r>
        <w:rPr>
          <w:sz w:val="28"/>
          <w:szCs w:val="28"/>
        </w:rPr>
        <w:t>Н</w:t>
      </w:r>
      <w:r w:rsidRPr="00262824">
        <w:rPr>
          <w:sz w:val="28"/>
          <w:szCs w:val="28"/>
        </w:rPr>
        <w:t>а территории округа организован</w:t>
      </w:r>
      <w:r>
        <w:rPr>
          <w:sz w:val="28"/>
          <w:szCs w:val="28"/>
        </w:rPr>
        <w:t>о</w:t>
      </w:r>
      <w:r w:rsidRPr="00262824">
        <w:rPr>
          <w:sz w:val="28"/>
          <w:szCs w:val="28"/>
        </w:rPr>
        <w:t xml:space="preserve"> шесть выездных бригад </w:t>
      </w:r>
      <w:r>
        <w:rPr>
          <w:sz w:val="28"/>
          <w:szCs w:val="28"/>
        </w:rPr>
        <w:t xml:space="preserve">медицинских </w:t>
      </w:r>
      <w:r w:rsidRPr="00262824">
        <w:rPr>
          <w:sz w:val="28"/>
          <w:szCs w:val="28"/>
        </w:rPr>
        <w:t>специалистов</w:t>
      </w:r>
      <w:r>
        <w:rPr>
          <w:sz w:val="28"/>
          <w:szCs w:val="28"/>
        </w:rPr>
        <w:t>. В</w:t>
      </w:r>
      <w:r w:rsidRPr="00262824">
        <w:rPr>
          <w:sz w:val="28"/>
          <w:szCs w:val="28"/>
        </w:rPr>
        <w:t>рач</w:t>
      </w:r>
      <w:r>
        <w:rPr>
          <w:sz w:val="28"/>
          <w:szCs w:val="28"/>
        </w:rPr>
        <w:t>ами</w:t>
      </w:r>
      <w:r w:rsidRPr="00262824">
        <w:rPr>
          <w:sz w:val="28"/>
          <w:szCs w:val="28"/>
        </w:rPr>
        <w:t xml:space="preserve"> ГБУЗ «Чукотская окружная больница» выполн</w:t>
      </w:r>
      <w:r>
        <w:rPr>
          <w:sz w:val="28"/>
          <w:szCs w:val="28"/>
        </w:rPr>
        <w:t xml:space="preserve">ено </w:t>
      </w:r>
      <w:r w:rsidR="005B0933">
        <w:rPr>
          <w:sz w:val="28"/>
          <w:szCs w:val="28"/>
        </w:rPr>
        <w:t xml:space="preserve">                  </w:t>
      </w:r>
      <w:r w:rsidRPr="00262824">
        <w:rPr>
          <w:sz w:val="28"/>
          <w:szCs w:val="28"/>
        </w:rPr>
        <w:t>595 командировок</w:t>
      </w:r>
      <w:r>
        <w:rPr>
          <w:sz w:val="28"/>
          <w:szCs w:val="28"/>
        </w:rPr>
        <w:t xml:space="preserve"> с посещением от 34 до 41 </w:t>
      </w:r>
      <w:r w:rsidRPr="00262824">
        <w:rPr>
          <w:sz w:val="28"/>
          <w:szCs w:val="28"/>
        </w:rPr>
        <w:t>населенных пункта в год (в том числе 2 оленеводческие бригады)</w:t>
      </w:r>
      <w:r>
        <w:rPr>
          <w:sz w:val="28"/>
          <w:szCs w:val="28"/>
        </w:rPr>
        <w:t xml:space="preserve">, принято </w:t>
      </w:r>
      <w:r w:rsidRPr="00262824">
        <w:rPr>
          <w:sz w:val="28"/>
          <w:szCs w:val="28"/>
        </w:rPr>
        <w:t>49</w:t>
      </w:r>
      <w:r>
        <w:rPr>
          <w:sz w:val="28"/>
          <w:szCs w:val="28"/>
        </w:rPr>
        <w:t> </w:t>
      </w:r>
      <w:r w:rsidRPr="00262824">
        <w:rPr>
          <w:sz w:val="28"/>
          <w:szCs w:val="28"/>
        </w:rPr>
        <w:t>219 пациентов</w:t>
      </w:r>
      <w:r>
        <w:rPr>
          <w:sz w:val="28"/>
          <w:szCs w:val="28"/>
        </w:rPr>
        <w:t>.</w:t>
      </w:r>
    </w:p>
    <w:p w:rsidR="008D78B5" w:rsidRPr="00262824" w:rsidRDefault="008D78B5" w:rsidP="008D78B5">
      <w:pPr>
        <w:pStyle w:val="a8"/>
        <w:shd w:val="clear" w:color="auto" w:fill="FFFFFF"/>
        <w:spacing w:before="0" w:beforeAutospacing="0" w:after="0" w:afterAutospacing="0"/>
        <w:ind w:firstLine="708"/>
        <w:jc w:val="both"/>
        <w:rPr>
          <w:sz w:val="28"/>
          <w:szCs w:val="28"/>
        </w:rPr>
      </w:pPr>
      <w:r>
        <w:rPr>
          <w:color w:val="000000"/>
          <w:sz w:val="28"/>
          <w:szCs w:val="28"/>
        </w:rPr>
        <w:t>Р</w:t>
      </w:r>
      <w:r w:rsidRPr="00262824">
        <w:rPr>
          <w:color w:val="000000"/>
          <w:sz w:val="28"/>
          <w:szCs w:val="28"/>
        </w:rPr>
        <w:t xml:space="preserve">айонные больницы </w:t>
      </w:r>
      <w:proofErr w:type="spellStart"/>
      <w:r w:rsidRPr="00262824">
        <w:rPr>
          <w:color w:val="000000"/>
          <w:sz w:val="28"/>
          <w:szCs w:val="28"/>
        </w:rPr>
        <w:t>г.Билибино</w:t>
      </w:r>
      <w:proofErr w:type="spellEnd"/>
      <w:r w:rsidRPr="00262824">
        <w:rPr>
          <w:color w:val="000000"/>
          <w:sz w:val="28"/>
          <w:szCs w:val="28"/>
        </w:rPr>
        <w:t xml:space="preserve"> и </w:t>
      </w:r>
      <w:proofErr w:type="spellStart"/>
      <w:r w:rsidRPr="00262824">
        <w:rPr>
          <w:color w:val="000000"/>
          <w:sz w:val="28"/>
          <w:szCs w:val="28"/>
        </w:rPr>
        <w:t>г.Певек</w:t>
      </w:r>
      <w:proofErr w:type="spellEnd"/>
      <w:r w:rsidRPr="00262824">
        <w:rPr>
          <w:color w:val="000000"/>
          <w:sz w:val="28"/>
          <w:szCs w:val="28"/>
        </w:rPr>
        <w:t xml:space="preserve"> </w:t>
      </w:r>
      <w:r>
        <w:rPr>
          <w:color w:val="000000"/>
          <w:sz w:val="28"/>
          <w:szCs w:val="28"/>
        </w:rPr>
        <w:t>оснащены</w:t>
      </w:r>
      <w:r w:rsidRPr="00262824">
        <w:rPr>
          <w:color w:val="000000"/>
          <w:sz w:val="28"/>
          <w:szCs w:val="28"/>
        </w:rPr>
        <w:t xml:space="preserve"> </w:t>
      </w:r>
      <w:r>
        <w:rPr>
          <w:color w:val="000000"/>
          <w:sz w:val="28"/>
          <w:szCs w:val="28"/>
        </w:rPr>
        <w:t xml:space="preserve">двумя </w:t>
      </w:r>
      <w:r w:rsidRPr="00262824">
        <w:rPr>
          <w:color w:val="000000"/>
          <w:sz w:val="28"/>
          <w:szCs w:val="28"/>
        </w:rPr>
        <w:t>передвижны</w:t>
      </w:r>
      <w:r>
        <w:rPr>
          <w:color w:val="000000"/>
          <w:sz w:val="28"/>
          <w:szCs w:val="28"/>
        </w:rPr>
        <w:t>ми</w:t>
      </w:r>
      <w:r w:rsidRPr="00262824">
        <w:rPr>
          <w:color w:val="000000"/>
          <w:sz w:val="28"/>
          <w:szCs w:val="28"/>
        </w:rPr>
        <w:t xml:space="preserve"> медицински</w:t>
      </w:r>
      <w:r>
        <w:rPr>
          <w:color w:val="000000"/>
          <w:sz w:val="28"/>
          <w:szCs w:val="28"/>
        </w:rPr>
        <w:t>ми</w:t>
      </w:r>
      <w:r w:rsidRPr="00262824">
        <w:rPr>
          <w:color w:val="000000"/>
          <w:sz w:val="28"/>
          <w:szCs w:val="28"/>
        </w:rPr>
        <w:t xml:space="preserve"> комплекса</w:t>
      </w:r>
      <w:r>
        <w:rPr>
          <w:color w:val="000000"/>
          <w:sz w:val="28"/>
          <w:szCs w:val="28"/>
        </w:rPr>
        <w:t>ми</w:t>
      </w:r>
      <w:r w:rsidRPr="00262824">
        <w:rPr>
          <w:color w:val="000000"/>
          <w:sz w:val="28"/>
          <w:szCs w:val="28"/>
        </w:rPr>
        <w:t xml:space="preserve"> «Кабинеты передвижные для маммографии»</w:t>
      </w:r>
      <w:r>
        <w:rPr>
          <w:color w:val="000000"/>
          <w:sz w:val="28"/>
          <w:szCs w:val="28"/>
        </w:rPr>
        <w:t xml:space="preserve"> на общую сумму</w:t>
      </w:r>
      <w:r w:rsidRPr="00322A45">
        <w:rPr>
          <w:color w:val="000000"/>
          <w:sz w:val="28"/>
          <w:szCs w:val="28"/>
        </w:rPr>
        <w:t xml:space="preserve"> </w:t>
      </w:r>
      <w:r w:rsidRPr="00A92838">
        <w:rPr>
          <w:color w:val="000000"/>
          <w:sz w:val="28"/>
          <w:szCs w:val="28"/>
        </w:rPr>
        <w:t>47 800,0</w:t>
      </w:r>
      <w:r>
        <w:rPr>
          <w:color w:val="000000"/>
          <w:sz w:val="28"/>
          <w:szCs w:val="28"/>
        </w:rPr>
        <w:t xml:space="preserve"> тыс. рублей, которыми в</w:t>
      </w:r>
      <w:r w:rsidRPr="00262824">
        <w:rPr>
          <w:sz w:val="28"/>
          <w:szCs w:val="28"/>
        </w:rPr>
        <w:t xml:space="preserve"> 2024 год</w:t>
      </w:r>
      <w:r>
        <w:rPr>
          <w:sz w:val="28"/>
          <w:szCs w:val="28"/>
        </w:rPr>
        <w:t>у</w:t>
      </w:r>
      <w:r w:rsidRPr="00262824">
        <w:rPr>
          <w:sz w:val="28"/>
          <w:szCs w:val="28"/>
        </w:rPr>
        <w:t xml:space="preserve"> осуществлено </w:t>
      </w:r>
      <w:r w:rsidR="005B0933">
        <w:rPr>
          <w:sz w:val="28"/>
          <w:szCs w:val="28"/>
        </w:rPr>
        <w:t xml:space="preserve">                           </w:t>
      </w:r>
      <w:r w:rsidRPr="00262824">
        <w:rPr>
          <w:sz w:val="28"/>
          <w:szCs w:val="28"/>
        </w:rPr>
        <w:t>25 выездов, с их использованием осмотрено 712 человек.</w:t>
      </w:r>
    </w:p>
    <w:p w:rsidR="008D78B5" w:rsidRPr="0088448F" w:rsidRDefault="008D78B5" w:rsidP="008D78B5">
      <w:pPr>
        <w:ind w:firstLine="708"/>
        <w:jc w:val="both"/>
        <w:rPr>
          <w:sz w:val="28"/>
          <w:szCs w:val="28"/>
        </w:rPr>
      </w:pPr>
      <w:r>
        <w:rPr>
          <w:sz w:val="28"/>
          <w:szCs w:val="28"/>
        </w:rPr>
        <w:t>В округе с</w:t>
      </w:r>
      <w:r w:rsidRPr="00EC159B">
        <w:rPr>
          <w:sz w:val="28"/>
          <w:szCs w:val="28"/>
        </w:rPr>
        <w:t xml:space="preserve">формирована система защиты прав пациентов в соответствии с которой осуществляется </w:t>
      </w:r>
      <w:r>
        <w:rPr>
          <w:sz w:val="28"/>
          <w:szCs w:val="28"/>
        </w:rPr>
        <w:t xml:space="preserve">регулярное </w:t>
      </w:r>
      <w:r w:rsidRPr="0088448F">
        <w:rPr>
          <w:sz w:val="28"/>
          <w:szCs w:val="28"/>
        </w:rPr>
        <w:t>информирование застрахованных лиц в системе ОМС о правах на получение бесплатной медицинской помощи, а также застрахованных лиц с неинфекционными заболеваниями, при наличии которых устанавливается диспансерное наблюдение.</w:t>
      </w:r>
    </w:p>
    <w:p w:rsidR="008D78B5" w:rsidRPr="0088448F" w:rsidRDefault="008D78B5" w:rsidP="008D78B5">
      <w:pPr>
        <w:ind w:firstLine="708"/>
        <w:jc w:val="both"/>
        <w:rPr>
          <w:sz w:val="28"/>
          <w:szCs w:val="28"/>
        </w:rPr>
      </w:pPr>
      <w:r w:rsidRPr="0088448F">
        <w:rPr>
          <w:sz w:val="28"/>
          <w:szCs w:val="28"/>
        </w:rPr>
        <w:t>6. На улучшение материально-технической базы лечебно-профилактических учреждений округа за 2022-2024 годы направлено</w:t>
      </w:r>
      <w:r w:rsidR="005B0933">
        <w:rPr>
          <w:sz w:val="28"/>
          <w:szCs w:val="28"/>
        </w:rPr>
        <w:t xml:space="preserve"> </w:t>
      </w:r>
      <w:r w:rsidRPr="0088448F">
        <w:rPr>
          <w:sz w:val="28"/>
          <w:szCs w:val="28"/>
        </w:rPr>
        <w:t xml:space="preserve">383 447,7 тыс. рублей, из них средства федерального бюджета – 361 950,7 тыс. рублей. </w:t>
      </w:r>
    </w:p>
    <w:p w:rsidR="008D78B5" w:rsidRPr="0088448F" w:rsidRDefault="008D78B5" w:rsidP="008D78B5">
      <w:pPr>
        <w:autoSpaceDE w:val="0"/>
        <w:autoSpaceDN w:val="0"/>
        <w:adjustRightInd w:val="0"/>
        <w:ind w:firstLine="708"/>
        <w:jc w:val="both"/>
        <w:rPr>
          <w:color w:val="000000"/>
          <w:sz w:val="28"/>
          <w:szCs w:val="28"/>
        </w:rPr>
      </w:pPr>
      <w:r w:rsidRPr="0088448F">
        <w:rPr>
          <w:sz w:val="28"/>
          <w:szCs w:val="28"/>
        </w:rPr>
        <w:t xml:space="preserve">Осуществлен капитальный ремонт наружных сетей водоотведения участковых больниц </w:t>
      </w:r>
      <w:proofErr w:type="spellStart"/>
      <w:r w:rsidRPr="0088448F">
        <w:rPr>
          <w:sz w:val="28"/>
          <w:szCs w:val="28"/>
        </w:rPr>
        <w:t>с.Канчалан</w:t>
      </w:r>
      <w:proofErr w:type="spellEnd"/>
      <w:r w:rsidRPr="0088448F">
        <w:rPr>
          <w:sz w:val="28"/>
          <w:szCs w:val="28"/>
        </w:rPr>
        <w:t xml:space="preserve"> и </w:t>
      </w:r>
      <w:proofErr w:type="spellStart"/>
      <w:r w:rsidRPr="0088448F">
        <w:rPr>
          <w:sz w:val="28"/>
          <w:szCs w:val="28"/>
        </w:rPr>
        <w:t>с.Усть</w:t>
      </w:r>
      <w:proofErr w:type="spellEnd"/>
      <w:r w:rsidRPr="0088448F">
        <w:rPr>
          <w:sz w:val="28"/>
          <w:szCs w:val="28"/>
        </w:rPr>
        <w:t xml:space="preserve">-Белая </w:t>
      </w:r>
      <w:r w:rsidRPr="0088448F">
        <w:rPr>
          <w:color w:val="000000"/>
          <w:sz w:val="28"/>
          <w:szCs w:val="28"/>
        </w:rPr>
        <w:t>на общую сумму 19 817,5 тыс. рублей.</w:t>
      </w:r>
    </w:p>
    <w:p w:rsidR="008D78B5" w:rsidRPr="0088448F" w:rsidRDefault="008D78B5" w:rsidP="008D78B5">
      <w:pPr>
        <w:autoSpaceDE w:val="0"/>
        <w:autoSpaceDN w:val="0"/>
        <w:adjustRightInd w:val="0"/>
        <w:ind w:firstLine="708"/>
        <w:jc w:val="both"/>
        <w:rPr>
          <w:sz w:val="28"/>
          <w:szCs w:val="28"/>
        </w:rPr>
      </w:pPr>
      <w:r w:rsidRPr="0088448F">
        <w:rPr>
          <w:sz w:val="28"/>
          <w:szCs w:val="28"/>
        </w:rPr>
        <w:lastRenderedPageBreak/>
        <w:t xml:space="preserve">Приобретены и установлены модульные участковые больницы в </w:t>
      </w:r>
      <w:proofErr w:type="spellStart"/>
      <w:r w:rsidRPr="0088448F">
        <w:rPr>
          <w:sz w:val="28"/>
          <w:szCs w:val="28"/>
        </w:rPr>
        <w:t>с.Анюйск</w:t>
      </w:r>
      <w:proofErr w:type="spellEnd"/>
      <w:r w:rsidRPr="0088448F">
        <w:rPr>
          <w:sz w:val="28"/>
          <w:szCs w:val="28"/>
        </w:rPr>
        <w:t xml:space="preserve"> и </w:t>
      </w:r>
      <w:proofErr w:type="spellStart"/>
      <w:r w:rsidRPr="0088448F">
        <w:rPr>
          <w:sz w:val="28"/>
          <w:szCs w:val="28"/>
        </w:rPr>
        <w:t>с.Рыткучи</w:t>
      </w:r>
      <w:proofErr w:type="spellEnd"/>
      <w:r w:rsidRPr="0088448F">
        <w:rPr>
          <w:sz w:val="28"/>
          <w:szCs w:val="28"/>
        </w:rPr>
        <w:t xml:space="preserve"> на общую сумму 140 145,7 тыс. рублей, из них за счет средств на реализацию регионального проекта – 7 167,1 тыс. рублей, 132 978,6 тыс. рублей – средства окружного бюджета, предусмотренные на реализацию подпрограммы «Развитие структуры здравоохранения» Государственной программы. </w:t>
      </w:r>
    </w:p>
    <w:p w:rsidR="008D78B5" w:rsidRPr="0088448F" w:rsidRDefault="008D78B5" w:rsidP="008D78B5">
      <w:pPr>
        <w:autoSpaceDE w:val="0"/>
        <w:autoSpaceDN w:val="0"/>
        <w:adjustRightInd w:val="0"/>
        <w:ind w:firstLine="708"/>
        <w:jc w:val="both"/>
        <w:rPr>
          <w:sz w:val="28"/>
          <w:szCs w:val="28"/>
        </w:rPr>
      </w:pPr>
      <w:r w:rsidRPr="0088448F">
        <w:rPr>
          <w:sz w:val="28"/>
          <w:szCs w:val="28"/>
        </w:rPr>
        <w:t>В лечебно-профилактические учреждения округа поставлено 29 единиц медицинского оборудования на общую сумму 327 625,6 тыс. рублей.</w:t>
      </w:r>
    </w:p>
    <w:p w:rsidR="008D78B5" w:rsidRPr="0088448F" w:rsidRDefault="008D78B5" w:rsidP="008D78B5">
      <w:pPr>
        <w:autoSpaceDE w:val="0"/>
        <w:autoSpaceDN w:val="0"/>
        <w:adjustRightInd w:val="0"/>
        <w:ind w:firstLine="708"/>
        <w:jc w:val="both"/>
        <w:rPr>
          <w:sz w:val="28"/>
          <w:szCs w:val="28"/>
        </w:rPr>
      </w:pPr>
      <w:r w:rsidRPr="0088448F">
        <w:rPr>
          <w:sz w:val="28"/>
          <w:szCs w:val="28"/>
        </w:rPr>
        <w:t xml:space="preserve">Приобретены транспортные средства в количестве 14 единиц на общую сумму 28 837,5 тыс. рублей. </w:t>
      </w:r>
    </w:p>
    <w:p w:rsidR="008D78B5" w:rsidRDefault="008D78B5" w:rsidP="008D78B5">
      <w:pPr>
        <w:ind w:firstLine="708"/>
        <w:jc w:val="both"/>
        <w:rPr>
          <w:sz w:val="28"/>
          <w:szCs w:val="28"/>
        </w:rPr>
      </w:pPr>
      <w:r w:rsidRPr="0088448F">
        <w:rPr>
          <w:rFonts w:eastAsiaTheme="minorHAnsi"/>
          <w:sz w:val="28"/>
          <w:szCs w:val="28"/>
          <w:lang w:eastAsia="en-US"/>
        </w:rPr>
        <w:t>7. </w:t>
      </w:r>
      <w:r w:rsidRPr="0088448F">
        <w:rPr>
          <w:sz w:val="28"/>
          <w:szCs w:val="28"/>
        </w:rPr>
        <w:t xml:space="preserve">Фондом ОМС </w:t>
      </w:r>
      <w:r w:rsidRPr="0088448F">
        <w:rPr>
          <w:rFonts w:eastAsiaTheme="minorHAnsi"/>
          <w:sz w:val="28"/>
          <w:szCs w:val="28"/>
          <w:lang w:eastAsia="en-US"/>
        </w:rPr>
        <w:t>осуществлялся контроль о</w:t>
      </w:r>
      <w:r w:rsidRPr="00AB576D">
        <w:rPr>
          <w:rFonts w:eastAsiaTheme="minorHAnsi"/>
          <w:sz w:val="28"/>
          <w:szCs w:val="28"/>
          <w:lang w:eastAsia="en-US"/>
        </w:rPr>
        <w:t>бъемов, сроков, качества и условий предоставления медицинской помощи</w:t>
      </w:r>
      <w:r>
        <w:rPr>
          <w:rFonts w:eastAsiaTheme="minorHAnsi"/>
          <w:sz w:val="28"/>
          <w:szCs w:val="28"/>
          <w:lang w:eastAsia="en-US"/>
        </w:rPr>
        <w:t xml:space="preserve">, оказываемой в рамках ОМС, </w:t>
      </w:r>
      <w:r w:rsidRPr="00AB576D">
        <w:rPr>
          <w:sz w:val="28"/>
          <w:szCs w:val="28"/>
        </w:rPr>
        <w:t>посредством проведения медико-экономическ</w:t>
      </w:r>
      <w:r>
        <w:rPr>
          <w:sz w:val="28"/>
          <w:szCs w:val="28"/>
        </w:rPr>
        <w:t>ой</w:t>
      </w:r>
      <w:r w:rsidRPr="00AB576D">
        <w:rPr>
          <w:sz w:val="28"/>
          <w:szCs w:val="28"/>
        </w:rPr>
        <w:t xml:space="preserve"> экспертиз</w:t>
      </w:r>
      <w:r>
        <w:rPr>
          <w:sz w:val="28"/>
          <w:szCs w:val="28"/>
        </w:rPr>
        <w:t>ы</w:t>
      </w:r>
      <w:r w:rsidRPr="00AB576D">
        <w:rPr>
          <w:sz w:val="28"/>
          <w:szCs w:val="28"/>
        </w:rPr>
        <w:t xml:space="preserve"> и экспертиз</w:t>
      </w:r>
      <w:r>
        <w:rPr>
          <w:sz w:val="28"/>
          <w:szCs w:val="28"/>
        </w:rPr>
        <w:t>ы</w:t>
      </w:r>
      <w:r w:rsidRPr="00AB576D">
        <w:rPr>
          <w:sz w:val="28"/>
          <w:szCs w:val="28"/>
        </w:rPr>
        <w:t xml:space="preserve"> качества оказания медицинской помощи.</w:t>
      </w:r>
    </w:p>
    <w:p w:rsidR="008D78B5" w:rsidRDefault="008D78B5" w:rsidP="008D78B5">
      <w:pPr>
        <w:autoSpaceDE w:val="0"/>
        <w:autoSpaceDN w:val="0"/>
        <w:adjustRightInd w:val="0"/>
        <w:ind w:firstLine="708"/>
        <w:jc w:val="both"/>
        <w:rPr>
          <w:sz w:val="28"/>
          <w:szCs w:val="28"/>
        </w:rPr>
      </w:pPr>
      <w:r>
        <w:rPr>
          <w:rFonts w:eastAsiaTheme="minorHAnsi"/>
          <w:bCs/>
          <w:sz w:val="28"/>
          <w:szCs w:val="28"/>
          <w:lang w:eastAsia="en-US"/>
        </w:rPr>
        <w:t>За 2019-2024 годы медико-экономической экспертизе подверглись              19 414 страховых случаев, по результатам которой выявлено 1 804 нарушения, то есть на один страховой случай приходится 0,1 нарушения. В</w:t>
      </w:r>
      <w:r>
        <w:rPr>
          <w:sz w:val="28"/>
          <w:szCs w:val="28"/>
        </w:rPr>
        <w:t xml:space="preserve"> общем объеме нарушений наиболее частыми являются:</w:t>
      </w:r>
    </w:p>
    <w:p w:rsidR="008D78B5" w:rsidRDefault="008D78B5" w:rsidP="008D78B5">
      <w:pPr>
        <w:ind w:firstLine="708"/>
        <w:jc w:val="both"/>
        <w:rPr>
          <w:color w:val="000000"/>
          <w:sz w:val="28"/>
          <w:szCs w:val="28"/>
        </w:rPr>
      </w:pPr>
      <w:r>
        <w:rPr>
          <w:sz w:val="28"/>
          <w:szCs w:val="28"/>
        </w:rPr>
        <w:t>- </w:t>
      </w:r>
      <w:r w:rsidRPr="008449DA">
        <w:rPr>
          <w:color w:val="000000"/>
          <w:sz w:val="28"/>
          <w:szCs w:val="28"/>
        </w:rPr>
        <w:t>несоответствие данных первичной медицинской документации данным реестра счетов</w:t>
      </w:r>
      <w:r>
        <w:rPr>
          <w:color w:val="000000"/>
          <w:sz w:val="28"/>
          <w:szCs w:val="28"/>
        </w:rPr>
        <w:t xml:space="preserve"> – 24,7%;</w:t>
      </w:r>
    </w:p>
    <w:p w:rsidR="008D78B5" w:rsidRDefault="008D78B5" w:rsidP="008D78B5">
      <w:pPr>
        <w:ind w:firstLine="708"/>
        <w:jc w:val="both"/>
        <w:rPr>
          <w:color w:val="000000"/>
          <w:sz w:val="28"/>
          <w:szCs w:val="28"/>
        </w:rPr>
      </w:pPr>
      <w:r w:rsidRPr="00BC07AD">
        <w:rPr>
          <w:sz w:val="28"/>
          <w:szCs w:val="28"/>
        </w:rPr>
        <w:t>- </w:t>
      </w:r>
      <w:r w:rsidRPr="00BC07AD">
        <w:rPr>
          <w:color w:val="000000"/>
          <w:sz w:val="28"/>
          <w:szCs w:val="28"/>
        </w:rPr>
        <w:t>непредставление первичной медицинской документации, подтверждающей факт оказания застрахованному лицу медицинской помощи – 16,6%</w:t>
      </w:r>
      <w:r>
        <w:rPr>
          <w:color w:val="000000"/>
          <w:sz w:val="28"/>
          <w:szCs w:val="28"/>
        </w:rPr>
        <w:t>;</w:t>
      </w:r>
    </w:p>
    <w:p w:rsidR="008D78B5" w:rsidRPr="00BC07AD" w:rsidRDefault="008D78B5" w:rsidP="008D78B5">
      <w:pPr>
        <w:ind w:firstLine="708"/>
        <w:jc w:val="both"/>
        <w:rPr>
          <w:color w:val="000000"/>
          <w:sz w:val="28"/>
          <w:szCs w:val="28"/>
        </w:rPr>
      </w:pPr>
      <w:r>
        <w:rPr>
          <w:sz w:val="28"/>
          <w:szCs w:val="28"/>
        </w:rPr>
        <w:t>- </w:t>
      </w:r>
      <w:r w:rsidRPr="00BC07AD">
        <w:rPr>
          <w:sz w:val="28"/>
          <w:szCs w:val="28"/>
        </w:rPr>
        <w:t xml:space="preserve">прочие </w:t>
      </w:r>
      <w:r w:rsidRPr="00BC07AD">
        <w:rPr>
          <w:color w:val="000000"/>
          <w:sz w:val="28"/>
          <w:szCs w:val="28"/>
        </w:rPr>
        <w:t>нарушения</w:t>
      </w:r>
      <w:r>
        <w:rPr>
          <w:color w:val="000000"/>
          <w:sz w:val="28"/>
          <w:szCs w:val="28"/>
        </w:rPr>
        <w:t xml:space="preserve"> </w:t>
      </w:r>
      <w:r w:rsidRPr="00BC07AD">
        <w:rPr>
          <w:color w:val="000000"/>
          <w:sz w:val="28"/>
          <w:szCs w:val="28"/>
        </w:rPr>
        <w:t>– 48,4%</w:t>
      </w:r>
      <w:r>
        <w:rPr>
          <w:color w:val="000000"/>
          <w:sz w:val="28"/>
          <w:szCs w:val="28"/>
        </w:rPr>
        <w:t>.</w:t>
      </w:r>
    </w:p>
    <w:p w:rsidR="008D78B5" w:rsidRDefault="008D78B5" w:rsidP="008D78B5">
      <w:pPr>
        <w:autoSpaceDE w:val="0"/>
        <w:autoSpaceDN w:val="0"/>
        <w:adjustRightInd w:val="0"/>
        <w:ind w:firstLine="708"/>
        <w:jc w:val="both"/>
        <w:rPr>
          <w:rFonts w:eastAsiaTheme="minorHAnsi"/>
          <w:bCs/>
          <w:sz w:val="28"/>
          <w:szCs w:val="28"/>
          <w:lang w:eastAsia="en-US"/>
        </w:rPr>
      </w:pPr>
      <w:r>
        <w:rPr>
          <w:sz w:val="28"/>
          <w:szCs w:val="28"/>
        </w:rPr>
        <w:t>Э</w:t>
      </w:r>
      <w:r w:rsidRPr="00AB576D">
        <w:rPr>
          <w:sz w:val="28"/>
          <w:szCs w:val="28"/>
        </w:rPr>
        <w:t>кспертиз</w:t>
      </w:r>
      <w:r>
        <w:rPr>
          <w:sz w:val="28"/>
          <w:szCs w:val="28"/>
        </w:rPr>
        <w:t>е</w:t>
      </w:r>
      <w:r w:rsidRPr="00AB576D">
        <w:rPr>
          <w:sz w:val="28"/>
          <w:szCs w:val="28"/>
        </w:rPr>
        <w:t xml:space="preserve"> качества оказания медицинской помощи </w:t>
      </w:r>
      <w:r>
        <w:rPr>
          <w:sz w:val="28"/>
          <w:szCs w:val="28"/>
        </w:rPr>
        <w:t xml:space="preserve">за анализируемый период </w:t>
      </w:r>
      <w:r>
        <w:rPr>
          <w:rFonts w:eastAsiaTheme="minorHAnsi"/>
          <w:bCs/>
          <w:sz w:val="28"/>
          <w:szCs w:val="28"/>
          <w:lang w:eastAsia="en-US"/>
        </w:rPr>
        <w:t xml:space="preserve">подверглись 13 525 страховых случаев, по результатам которой выявлено </w:t>
      </w:r>
      <w:r w:rsidR="005B0933">
        <w:rPr>
          <w:rFonts w:eastAsiaTheme="minorHAnsi"/>
          <w:bCs/>
          <w:sz w:val="28"/>
          <w:szCs w:val="28"/>
          <w:lang w:eastAsia="en-US"/>
        </w:rPr>
        <w:t xml:space="preserve">   </w:t>
      </w:r>
      <w:r>
        <w:rPr>
          <w:rFonts w:eastAsiaTheme="minorHAnsi"/>
          <w:bCs/>
          <w:sz w:val="28"/>
          <w:szCs w:val="28"/>
          <w:lang w:eastAsia="en-US"/>
        </w:rPr>
        <w:t>9 020 нарушений – 0,7 нарушения</w:t>
      </w:r>
      <w:r w:rsidRPr="00673FD4">
        <w:rPr>
          <w:rFonts w:eastAsiaTheme="minorHAnsi"/>
          <w:bCs/>
          <w:sz w:val="28"/>
          <w:szCs w:val="28"/>
          <w:lang w:eastAsia="en-US"/>
        </w:rPr>
        <w:t xml:space="preserve"> </w:t>
      </w:r>
      <w:r>
        <w:rPr>
          <w:rFonts w:eastAsiaTheme="minorHAnsi"/>
          <w:bCs/>
          <w:sz w:val="28"/>
          <w:szCs w:val="28"/>
          <w:lang w:eastAsia="en-US"/>
        </w:rPr>
        <w:t xml:space="preserve">на один страховой случай. </w:t>
      </w:r>
    </w:p>
    <w:p w:rsidR="008D78B5" w:rsidRPr="00673FD4" w:rsidRDefault="008D78B5" w:rsidP="008D78B5">
      <w:pPr>
        <w:autoSpaceDE w:val="0"/>
        <w:autoSpaceDN w:val="0"/>
        <w:adjustRightInd w:val="0"/>
        <w:ind w:firstLine="708"/>
        <w:jc w:val="both"/>
        <w:rPr>
          <w:sz w:val="28"/>
          <w:szCs w:val="28"/>
        </w:rPr>
      </w:pPr>
      <w:r>
        <w:rPr>
          <w:sz w:val="28"/>
          <w:szCs w:val="28"/>
        </w:rPr>
        <w:t xml:space="preserve">Наиболее частыми нарушениями являются: </w:t>
      </w:r>
      <w:r w:rsidRPr="00BC07AD">
        <w:rPr>
          <w:color w:val="000000"/>
          <w:sz w:val="28"/>
          <w:szCs w:val="28"/>
        </w:rPr>
        <w:t>несоблюдение клинических рекомендаций, невыполнение, несвоевременное или ненадлежащее выполнение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w:t>
      </w:r>
      <w:r>
        <w:rPr>
          <w:color w:val="000000"/>
          <w:sz w:val="28"/>
          <w:szCs w:val="28"/>
        </w:rPr>
        <w:t>,</w:t>
      </w:r>
      <w:r w:rsidRPr="00673FD4">
        <w:rPr>
          <w:color w:val="000000"/>
          <w:sz w:val="28"/>
          <w:szCs w:val="28"/>
        </w:rPr>
        <w:t xml:space="preserve"> </w:t>
      </w:r>
      <w:r>
        <w:rPr>
          <w:color w:val="000000"/>
          <w:sz w:val="28"/>
          <w:szCs w:val="28"/>
        </w:rPr>
        <w:t xml:space="preserve">которые </w:t>
      </w:r>
      <w:r w:rsidRPr="00673FD4">
        <w:rPr>
          <w:color w:val="000000"/>
          <w:sz w:val="28"/>
          <w:szCs w:val="28"/>
        </w:rPr>
        <w:t xml:space="preserve">в </w:t>
      </w:r>
      <w:r>
        <w:rPr>
          <w:color w:val="000000"/>
          <w:sz w:val="28"/>
          <w:szCs w:val="28"/>
        </w:rPr>
        <w:t>структуре нарушений</w:t>
      </w:r>
      <w:r w:rsidRPr="00673FD4">
        <w:rPr>
          <w:color w:val="000000"/>
          <w:sz w:val="28"/>
          <w:szCs w:val="28"/>
        </w:rPr>
        <w:t xml:space="preserve"> составля</w:t>
      </w:r>
      <w:r>
        <w:rPr>
          <w:color w:val="000000"/>
          <w:sz w:val="28"/>
          <w:szCs w:val="28"/>
        </w:rPr>
        <w:t>ю</w:t>
      </w:r>
      <w:r w:rsidRPr="00673FD4">
        <w:rPr>
          <w:color w:val="000000"/>
          <w:sz w:val="28"/>
          <w:szCs w:val="28"/>
        </w:rPr>
        <w:t>т 66,7%.</w:t>
      </w:r>
      <w:r>
        <w:rPr>
          <w:color w:val="000000"/>
          <w:sz w:val="28"/>
          <w:szCs w:val="28"/>
        </w:rPr>
        <w:t xml:space="preserve"> </w:t>
      </w:r>
    </w:p>
    <w:p w:rsidR="008D78B5" w:rsidRPr="002831E1" w:rsidRDefault="008D78B5" w:rsidP="008D78B5">
      <w:pPr>
        <w:autoSpaceDE w:val="0"/>
        <w:autoSpaceDN w:val="0"/>
        <w:adjustRightInd w:val="0"/>
        <w:ind w:firstLine="708"/>
        <w:jc w:val="both"/>
        <w:rPr>
          <w:b/>
          <w:i/>
          <w:sz w:val="28"/>
          <w:szCs w:val="28"/>
        </w:rPr>
      </w:pPr>
      <w:r>
        <w:rPr>
          <w:rFonts w:eastAsiaTheme="minorHAnsi"/>
          <w:sz w:val="28"/>
          <w:szCs w:val="28"/>
          <w:lang w:eastAsia="en-US"/>
        </w:rPr>
        <w:t>За 2019-2024 годы</w:t>
      </w:r>
      <w:r>
        <w:rPr>
          <w:sz w:val="28"/>
          <w:szCs w:val="28"/>
        </w:rPr>
        <w:t xml:space="preserve"> рассмотрено 2 225 обращений граждан, разрешено 18 спорных случаев в досудебном порядке, судебные иски не предъявлялись. В общем объеме обращений, </w:t>
      </w:r>
      <w:r w:rsidRPr="002831E1">
        <w:rPr>
          <w:sz w:val="28"/>
          <w:szCs w:val="28"/>
        </w:rPr>
        <w:t xml:space="preserve">98,8% </w:t>
      </w:r>
      <w:r>
        <w:rPr>
          <w:sz w:val="28"/>
          <w:szCs w:val="28"/>
        </w:rPr>
        <w:t>составляют обращения за</w:t>
      </w:r>
      <w:r w:rsidRPr="002831E1">
        <w:rPr>
          <w:sz w:val="28"/>
          <w:szCs w:val="28"/>
        </w:rPr>
        <w:t xml:space="preserve"> разъяснениями в части выдачи и замены полюсов ОМС, сроков ожидания медицинской помощи и лекарственного обеспечения. </w:t>
      </w:r>
    </w:p>
    <w:p w:rsidR="008D78B5" w:rsidRDefault="008D78B5" w:rsidP="008D78B5">
      <w:pPr>
        <w:ind w:firstLine="708"/>
        <w:jc w:val="both"/>
        <w:rPr>
          <w:sz w:val="28"/>
          <w:szCs w:val="28"/>
        </w:rPr>
      </w:pPr>
      <w:r>
        <w:rPr>
          <w:sz w:val="28"/>
          <w:szCs w:val="28"/>
        </w:rPr>
        <w:t>8. Штатная численность медицинских работников ГБУЗ «Чукотская окружная больница» на начало анализируемого периода составляла</w:t>
      </w:r>
      <w:r w:rsidR="005B0933">
        <w:rPr>
          <w:sz w:val="28"/>
          <w:szCs w:val="28"/>
        </w:rPr>
        <w:t xml:space="preserve"> </w:t>
      </w:r>
      <w:r>
        <w:rPr>
          <w:sz w:val="28"/>
          <w:szCs w:val="28"/>
        </w:rPr>
        <w:t xml:space="preserve">1 487,0 штатных единиц. За период реализации мероприятий регионального проекта </w:t>
      </w:r>
      <w:r w:rsidRPr="004D7A48">
        <w:rPr>
          <w:sz w:val="28"/>
          <w:szCs w:val="28"/>
        </w:rPr>
        <w:t>штатная численность</w:t>
      </w:r>
      <w:r>
        <w:rPr>
          <w:sz w:val="28"/>
          <w:szCs w:val="28"/>
        </w:rPr>
        <w:t xml:space="preserve"> медработников увеличилась в целом на 87,25 единиц и на конец анализируемого периода составила 1 574,25 штатных единиц, в том числе: врачи – 456,75 штатных единиц, средний медперсонал – 919,25 штатных единиц, младший медперсонал – 198,25 штатных единиц.</w:t>
      </w:r>
    </w:p>
    <w:p w:rsidR="008D78B5" w:rsidRDefault="008D78B5" w:rsidP="008D78B5">
      <w:pPr>
        <w:ind w:firstLine="708"/>
        <w:jc w:val="both"/>
        <w:rPr>
          <w:sz w:val="28"/>
          <w:szCs w:val="28"/>
        </w:rPr>
      </w:pPr>
      <w:r>
        <w:rPr>
          <w:sz w:val="28"/>
          <w:szCs w:val="28"/>
        </w:rPr>
        <w:lastRenderedPageBreak/>
        <w:t xml:space="preserve">9. В 2019 году средняя численность врачей, занятых </w:t>
      </w:r>
      <w:r w:rsidRPr="00896E53">
        <w:rPr>
          <w:rFonts w:eastAsia="Calibri"/>
          <w:sz w:val="28"/>
          <w:szCs w:val="28"/>
          <w:lang w:eastAsia="en-US"/>
        </w:rPr>
        <w:t>в оказании медицинской помощи жителям Чукотского автономного округа составил</w:t>
      </w:r>
      <w:r>
        <w:rPr>
          <w:rFonts w:eastAsia="Calibri"/>
          <w:sz w:val="28"/>
          <w:szCs w:val="28"/>
          <w:lang w:eastAsia="en-US"/>
        </w:rPr>
        <w:t>а</w:t>
      </w:r>
      <w:r w:rsidRPr="00896E53">
        <w:rPr>
          <w:rFonts w:eastAsia="Calibri"/>
          <w:sz w:val="28"/>
          <w:szCs w:val="28"/>
          <w:lang w:eastAsia="en-US"/>
        </w:rPr>
        <w:t xml:space="preserve"> </w:t>
      </w:r>
      <w:r>
        <w:rPr>
          <w:rFonts w:eastAsia="Calibri"/>
          <w:sz w:val="28"/>
          <w:szCs w:val="28"/>
          <w:lang w:eastAsia="en-US"/>
        </w:rPr>
        <w:t>289</w:t>
      </w:r>
      <w:r w:rsidRPr="00896E53">
        <w:rPr>
          <w:rFonts w:eastAsia="Calibri"/>
          <w:sz w:val="28"/>
          <w:szCs w:val="28"/>
          <w:lang w:eastAsia="en-US"/>
        </w:rPr>
        <w:t xml:space="preserve"> человек, из них </w:t>
      </w:r>
      <w:r>
        <w:rPr>
          <w:rFonts w:eastAsia="Calibri"/>
          <w:sz w:val="28"/>
          <w:szCs w:val="28"/>
          <w:lang w:eastAsia="en-US"/>
        </w:rPr>
        <w:t>в</w:t>
      </w:r>
      <w:r w:rsidRPr="00896E53">
        <w:rPr>
          <w:rFonts w:eastAsia="Calibri"/>
          <w:sz w:val="28"/>
          <w:szCs w:val="28"/>
          <w:lang w:eastAsia="en-US"/>
        </w:rPr>
        <w:t xml:space="preserve"> сельск</w:t>
      </w:r>
      <w:r>
        <w:rPr>
          <w:rFonts w:eastAsia="Calibri"/>
          <w:sz w:val="28"/>
          <w:szCs w:val="28"/>
          <w:lang w:eastAsia="en-US"/>
        </w:rPr>
        <w:t>ой</w:t>
      </w:r>
      <w:r w:rsidRPr="00896E53">
        <w:rPr>
          <w:rFonts w:eastAsia="Calibri"/>
          <w:sz w:val="28"/>
          <w:szCs w:val="28"/>
          <w:lang w:eastAsia="en-US"/>
        </w:rPr>
        <w:t xml:space="preserve"> </w:t>
      </w:r>
      <w:r>
        <w:rPr>
          <w:rFonts w:eastAsia="Calibri"/>
          <w:sz w:val="28"/>
          <w:szCs w:val="28"/>
          <w:lang w:eastAsia="en-US"/>
        </w:rPr>
        <w:t>местности</w:t>
      </w:r>
      <w:r w:rsidRPr="00896E53">
        <w:rPr>
          <w:rFonts w:eastAsia="Calibri"/>
          <w:sz w:val="28"/>
          <w:szCs w:val="28"/>
          <w:lang w:eastAsia="en-US"/>
        </w:rPr>
        <w:t xml:space="preserve"> – </w:t>
      </w:r>
      <w:r>
        <w:rPr>
          <w:rFonts w:eastAsia="Calibri"/>
          <w:sz w:val="28"/>
          <w:szCs w:val="28"/>
          <w:lang w:eastAsia="en-US"/>
        </w:rPr>
        <w:t>37</w:t>
      </w:r>
      <w:r w:rsidRPr="00896E53">
        <w:rPr>
          <w:rFonts w:eastAsia="Calibri"/>
          <w:sz w:val="28"/>
          <w:szCs w:val="28"/>
          <w:lang w:eastAsia="en-US"/>
        </w:rPr>
        <w:t xml:space="preserve"> человек.</w:t>
      </w:r>
      <w:r>
        <w:rPr>
          <w:rFonts w:eastAsia="Calibri"/>
          <w:sz w:val="28"/>
          <w:szCs w:val="28"/>
          <w:lang w:eastAsia="en-US"/>
        </w:rPr>
        <w:t xml:space="preserve"> За период реализации </w:t>
      </w:r>
      <w:r>
        <w:rPr>
          <w:sz w:val="28"/>
          <w:szCs w:val="28"/>
        </w:rPr>
        <w:t xml:space="preserve">мероприятий регионального проекта средняя численность врачей уменьшилась в целом на </w:t>
      </w:r>
      <w:r w:rsidR="005B0933">
        <w:rPr>
          <w:sz w:val="28"/>
          <w:szCs w:val="28"/>
        </w:rPr>
        <w:t xml:space="preserve">                            </w:t>
      </w:r>
      <w:r>
        <w:rPr>
          <w:sz w:val="28"/>
          <w:szCs w:val="28"/>
        </w:rPr>
        <w:t xml:space="preserve">23 единицы и в 2024 составляла 266 человек, из них занятых в сельской местности – 33 человека. </w:t>
      </w:r>
    </w:p>
    <w:p w:rsidR="008D78B5" w:rsidRDefault="008D78B5" w:rsidP="008D78B5">
      <w:pPr>
        <w:ind w:firstLine="708"/>
        <w:jc w:val="both"/>
        <w:rPr>
          <w:rFonts w:eastAsia="Calibri"/>
          <w:sz w:val="28"/>
          <w:szCs w:val="28"/>
          <w:lang w:eastAsia="en-US"/>
        </w:rPr>
      </w:pPr>
      <w:r>
        <w:rPr>
          <w:rFonts w:eastAsia="Calibri"/>
          <w:sz w:val="28"/>
          <w:szCs w:val="28"/>
          <w:lang w:eastAsia="en-US"/>
        </w:rPr>
        <w:t>Показатель о</w:t>
      </w:r>
      <w:r w:rsidRPr="00FE609E">
        <w:rPr>
          <w:rFonts w:eastAsia="Calibri"/>
          <w:sz w:val="28"/>
          <w:szCs w:val="28"/>
          <w:lang w:eastAsia="en-US"/>
        </w:rPr>
        <w:t>беспеченност</w:t>
      </w:r>
      <w:r>
        <w:rPr>
          <w:rFonts w:eastAsia="Calibri"/>
          <w:sz w:val="28"/>
          <w:szCs w:val="28"/>
          <w:lang w:eastAsia="en-US"/>
        </w:rPr>
        <w:t>и</w:t>
      </w:r>
      <w:r w:rsidRPr="00FE609E">
        <w:rPr>
          <w:rFonts w:eastAsia="Calibri"/>
          <w:sz w:val="28"/>
          <w:szCs w:val="28"/>
          <w:lang w:eastAsia="en-US"/>
        </w:rPr>
        <w:t xml:space="preserve"> врачами </w:t>
      </w:r>
      <w:r>
        <w:rPr>
          <w:rFonts w:eastAsia="Calibri"/>
          <w:sz w:val="28"/>
          <w:szCs w:val="28"/>
          <w:lang w:eastAsia="en-US"/>
        </w:rPr>
        <w:t xml:space="preserve">на 10 тыс. </w:t>
      </w:r>
      <w:r w:rsidRPr="00FE609E">
        <w:rPr>
          <w:rFonts w:eastAsia="Calibri"/>
          <w:sz w:val="28"/>
          <w:szCs w:val="28"/>
          <w:lang w:eastAsia="en-US"/>
        </w:rPr>
        <w:t>населения составил: в 2019 году 62,8 человек</w:t>
      </w:r>
      <w:r>
        <w:rPr>
          <w:rFonts w:eastAsia="Calibri"/>
          <w:sz w:val="28"/>
          <w:szCs w:val="28"/>
          <w:lang w:eastAsia="en-US"/>
        </w:rPr>
        <w:t>а</w:t>
      </w:r>
      <w:r w:rsidRPr="00FE609E">
        <w:rPr>
          <w:rFonts w:eastAsia="Calibri"/>
          <w:sz w:val="28"/>
          <w:szCs w:val="28"/>
          <w:lang w:eastAsia="en-US"/>
        </w:rPr>
        <w:t>, 2020 – 62,2 человека, 2021 и 2022 годах – 63,4 человека, 2023 – 63,1 человека, в 2024 году – 61,0 человек.</w:t>
      </w:r>
    </w:p>
    <w:p w:rsidR="008D78B5" w:rsidRDefault="008D78B5" w:rsidP="008D78B5">
      <w:pPr>
        <w:ind w:firstLine="709"/>
        <w:jc w:val="both"/>
        <w:rPr>
          <w:rFonts w:eastAsia="Calibri"/>
          <w:sz w:val="28"/>
          <w:szCs w:val="28"/>
          <w:highlight w:val="yellow"/>
          <w:lang w:eastAsia="en-US"/>
        </w:rPr>
      </w:pPr>
      <w:r>
        <w:rPr>
          <w:bCs/>
          <w:sz w:val="28"/>
          <w:szCs w:val="28"/>
        </w:rPr>
        <w:t xml:space="preserve">В 2024 году в участковых больницах </w:t>
      </w:r>
      <w:proofErr w:type="spellStart"/>
      <w:r>
        <w:rPr>
          <w:bCs/>
          <w:sz w:val="28"/>
          <w:szCs w:val="28"/>
        </w:rPr>
        <w:t>с.Нешкан</w:t>
      </w:r>
      <w:proofErr w:type="spellEnd"/>
      <w:r>
        <w:rPr>
          <w:bCs/>
          <w:sz w:val="28"/>
          <w:szCs w:val="28"/>
        </w:rPr>
        <w:t xml:space="preserve"> и </w:t>
      </w:r>
      <w:proofErr w:type="spellStart"/>
      <w:r>
        <w:rPr>
          <w:bCs/>
          <w:sz w:val="28"/>
          <w:szCs w:val="28"/>
        </w:rPr>
        <w:t>с.Уэлен</w:t>
      </w:r>
      <w:proofErr w:type="spellEnd"/>
      <w:r>
        <w:rPr>
          <w:bCs/>
          <w:sz w:val="28"/>
          <w:szCs w:val="28"/>
        </w:rPr>
        <w:t xml:space="preserve"> при штатной численности врачей 1,5 единиц в каждой, медицинская помощь оказывалась специалистами из числа среднего медицинского персонала в связи с фактическим </w:t>
      </w:r>
      <w:r w:rsidRPr="003753BA">
        <w:rPr>
          <w:rFonts w:eastAsia="Calibri"/>
          <w:sz w:val="28"/>
          <w:szCs w:val="28"/>
          <w:lang w:eastAsia="en-US"/>
        </w:rPr>
        <w:t>отсутствием штатных сотрудников категории «врачи».</w:t>
      </w:r>
    </w:p>
    <w:p w:rsidR="008D78B5" w:rsidRDefault="008D78B5" w:rsidP="008D78B5">
      <w:pPr>
        <w:ind w:firstLine="708"/>
        <w:jc w:val="both"/>
        <w:rPr>
          <w:sz w:val="28"/>
          <w:szCs w:val="28"/>
        </w:rPr>
      </w:pPr>
      <w:r w:rsidRPr="005C0773">
        <w:rPr>
          <w:sz w:val="28"/>
          <w:szCs w:val="28"/>
        </w:rPr>
        <w:t>10. Численность среднего медицинского персонала на протяжении периода реализации регионального проекта оставалась стабильной: от 623,8</w:t>
      </w:r>
      <w:r>
        <w:rPr>
          <w:sz w:val="28"/>
          <w:szCs w:val="28"/>
        </w:rPr>
        <w:t xml:space="preserve"> человек</w:t>
      </w:r>
      <w:r w:rsidRPr="005C0773">
        <w:rPr>
          <w:sz w:val="28"/>
          <w:szCs w:val="28"/>
        </w:rPr>
        <w:t xml:space="preserve"> – в 2019 году до 616,0</w:t>
      </w:r>
      <w:r>
        <w:rPr>
          <w:sz w:val="28"/>
          <w:szCs w:val="28"/>
        </w:rPr>
        <w:t xml:space="preserve"> человек</w:t>
      </w:r>
      <w:r w:rsidRPr="005C0773">
        <w:rPr>
          <w:sz w:val="28"/>
          <w:szCs w:val="28"/>
        </w:rPr>
        <w:t xml:space="preserve"> – в 2024 году; средняя численность младшего медицинского</w:t>
      </w:r>
      <w:r>
        <w:rPr>
          <w:sz w:val="28"/>
          <w:szCs w:val="28"/>
        </w:rPr>
        <w:t xml:space="preserve"> персонала увеличилась на конец анализируемого периода на </w:t>
      </w:r>
      <w:r w:rsidR="005B0933">
        <w:rPr>
          <w:sz w:val="28"/>
          <w:szCs w:val="28"/>
        </w:rPr>
        <w:t xml:space="preserve">                         </w:t>
      </w:r>
      <w:r>
        <w:rPr>
          <w:sz w:val="28"/>
          <w:szCs w:val="28"/>
        </w:rPr>
        <w:t>60 человек и составила 132,3 человека.</w:t>
      </w:r>
    </w:p>
    <w:p w:rsidR="008D78B5" w:rsidRDefault="008D78B5" w:rsidP="008D78B5">
      <w:pPr>
        <w:autoSpaceDE w:val="0"/>
        <w:autoSpaceDN w:val="0"/>
        <w:adjustRightInd w:val="0"/>
        <w:ind w:firstLine="709"/>
        <w:jc w:val="both"/>
        <w:rPr>
          <w:rFonts w:eastAsia="Calibri"/>
          <w:sz w:val="28"/>
          <w:szCs w:val="28"/>
          <w:lang w:eastAsia="en-US"/>
        </w:rPr>
      </w:pPr>
      <w:r w:rsidRPr="00C65F4C">
        <w:rPr>
          <w:rFonts w:eastAsia="Calibri"/>
          <w:sz w:val="28"/>
          <w:szCs w:val="28"/>
          <w:lang w:eastAsia="en-US"/>
        </w:rPr>
        <w:t xml:space="preserve">Среднегодовая численность среднего медицинского персонала, занятого в оказании медицинской помощи </w:t>
      </w:r>
      <w:r w:rsidRPr="004F616A">
        <w:rPr>
          <w:rFonts w:eastAsia="Calibri"/>
          <w:b/>
          <w:sz w:val="28"/>
          <w:szCs w:val="28"/>
          <w:lang w:eastAsia="en-US"/>
        </w:rPr>
        <w:t>сельским жителям</w:t>
      </w:r>
      <w:r w:rsidRPr="00C65F4C">
        <w:rPr>
          <w:rFonts w:eastAsia="Calibri"/>
          <w:sz w:val="28"/>
          <w:szCs w:val="28"/>
          <w:lang w:eastAsia="en-US"/>
        </w:rPr>
        <w:t xml:space="preserve"> Чукотского автономного округа в анализируемом периоде </w:t>
      </w:r>
      <w:r>
        <w:rPr>
          <w:rFonts w:eastAsia="Calibri"/>
          <w:sz w:val="28"/>
          <w:szCs w:val="28"/>
          <w:lang w:eastAsia="en-US"/>
        </w:rPr>
        <w:t>практически не менялась</w:t>
      </w:r>
      <w:r w:rsidRPr="00C65F4C">
        <w:rPr>
          <w:rFonts w:eastAsia="Calibri"/>
          <w:sz w:val="28"/>
          <w:szCs w:val="28"/>
          <w:lang w:eastAsia="en-US"/>
        </w:rPr>
        <w:t xml:space="preserve"> и в 2024 году составила 135 человек, из них работников ФАП – 28,4 человека</w:t>
      </w:r>
      <w:r>
        <w:rPr>
          <w:rFonts w:eastAsia="Calibri"/>
          <w:sz w:val="28"/>
          <w:szCs w:val="28"/>
          <w:lang w:eastAsia="en-US"/>
        </w:rPr>
        <w:t>, численность которых с начала анализируемого периода уменьшилась на 16,5%. При этом н</w:t>
      </w:r>
      <w:r w:rsidRPr="00C65F4C">
        <w:rPr>
          <w:rFonts w:eastAsia="Calibri"/>
          <w:sz w:val="28"/>
          <w:szCs w:val="28"/>
          <w:lang w:eastAsia="en-US"/>
        </w:rPr>
        <w:t xml:space="preserve">аибольшая среднегодовая нагрузка на </w:t>
      </w:r>
      <w:r w:rsidRPr="00C65F4C">
        <w:rPr>
          <w:color w:val="000000"/>
          <w:sz w:val="28"/>
          <w:szCs w:val="28"/>
        </w:rPr>
        <w:t>одного специалиста из числа среднего медицинского персонала приходилась на специалистов ФАП: от 850,6 до 1 222,2 посещений в год.</w:t>
      </w:r>
      <w:r w:rsidRPr="00C65F4C">
        <w:rPr>
          <w:rFonts w:eastAsia="Calibri"/>
          <w:sz w:val="28"/>
          <w:szCs w:val="28"/>
          <w:lang w:eastAsia="en-US"/>
        </w:rPr>
        <w:t xml:space="preserve"> </w:t>
      </w:r>
    </w:p>
    <w:p w:rsidR="008D78B5" w:rsidRDefault="008D78B5" w:rsidP="008D78B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В 2024 году в ФАП </w:t>
      </w:r>
      <w:proofErr w:type="spellStart"/>
      <w:r>
        <w:rPr>
          <w:rFonts w:eastAsia="Calibri"/>
          <w:sz w:val="28"/>
          <w:szCs w:val="28"/>
          <w:lang w:eastAsia="en-US"/>
        </w:rPr>
        <w:t>с.Ламутское</w:t>
      </w:r>
      <w:proofErr w:type="spellEnd"/>
      <w:r>
        <w:rPr>
          <w:rFonts w:eastAsia="Calibri"/>
          <w:sz w:val="28"/>
          <w:szCs w:val="28"/>
          <w:lang w:eastAsia="en-US"/>
        </w:rPr>
        <w:t xml:space="preserve"> при штатной численности среднего медицинского персонала 1 единица, медицинская помощь населению не оказывалась, по причине фактического отсутствия в медицинском учреждении специалиста.</w:t>
      </w:r>
    </w:p>
    <w:p w:rsidR="008D78B5" w:rsidRPr="00FE609E" w:rsidRDefault="008D78B5" w:rsidP="008D78B5">
      <w:pPr>
        <w:ind w:firstLine="708"/>
        <w:jc w:val="both"/>
        <w:rPr>
          <w:sz w:val="28"/>
          <w:szCs w:val="28"/>
        </w:rPr>
      </w:pPr>
      <w:r>
        <w:rPr>
          <w:sz w:val="28"/>
          <w:szCs w:val="28"/>
        </w:rPr>
        <w:t>11. Отмечается</w:t>
      </w:r>
      <w:r w:rsidRPr="00FE609E">
        <w:rPr>
          <w:sz w:val="28"/>
          <w:szCs w:val="28"/>
        </w:rPr>
        <w:t xml:space="preserve"> сни</w:t>
      </w:r>
      <w:r>
        <w:rPr>
          <w:sz w:val="28"/>
          <w:szCs w:val="28"/>
        </w:rPr>
        <w:t>жение</w:t>
      </w:r>
      <w:r w:rsidRPr="00FE609E">
        <w:rPr>
          <w:sz w:val="28"/>
          <w:szCs w:val="28"/>
        </w:rPr>
        <w:t xml:space="preserve"> общ</w:t>
      </w:r>
      <w:r>
        <w:rPr>
          <w:sz w:val="28"/>
          <w:szCs w:val="28"/>
        </w:rPr>
        <w:t>его</w:t>
      </w:r>
      <w:r w:rsidRPr="00FE609E">
        <w:rPr>
          <w:sz w:val="28"/>
          <w:szCs w:val="28"/>
        </w:rPr>
        <w:t xml:space="preserve"> объем</w:t>
      </w:r>
      <w:r>
        <w:rPr>
          <w:sz w:val="28"/>
          <w:szCs w:val="28"/>
        </w:rPr>
        <w:t>а</w:t>
      </w:r>
      <w:r w:rsidRPr="00FE609E">
        <w:rPr>
          <w:sz w:val="28"/>
          <w:szCs w:val="28"/>
        </w:rPr>
        <w:t xml:space="preserve"> оказанной медицинской помощи </w:t>
      </w:r>
      <w:r w:rsidRPr="00C74F6E">
        <w:rPr>
          <w:sz w:val="28"/>
          <w:szCs w:val="28"/>
        </w:rPr>
        <w:t>в амбулаторных условиях врачами</w:t>
      </w:r>
      <w:r w:rsidRPr="00FE609E">
        <w:rPr>
          <w:sz w:val="28"/>
          <w:szCs w:val="28"/>
        </w:rPr>
        <w:t xml:space="preserve"> с 519 667 посещений в 2019 году до </w:t>
      </w:r>
      <w:r>
        <w:rPr>
          <w:sz w:val="28"/>
          <w:szCs w:val="28"/>
        </w:rPr>
        <w:t xml:space="preserve">                     </w:t>
      </w:r>
      <w:r w:rsidRPr="00FE609E">
        <w:rPr>
          <w:sz w:val="28"/>
          <w:szCs w:val="28"/>
        </w:rPr>
        <w:t>387</w:t>
      </w:r>
      <w:r>
        <w:rPr>
          <w:sz w:val="28"/>
          <w:szCs w:val="28"/>
        </w:rPr>
        <w:t> </w:t>
      </w:r>
      <w:r w:rsidRPr="00FE609E">
        <w:rPr>
          <w:sz w:val="28"/>
          <w:szCs w:val="28"/>
        </w:rPr>
        <w:t>111 посещений – в 2024 году. При этом численность обслуживаемого прикрепленного населения оставалась в анализируемом периоде практически на одном уровне: в 2019 году – 49,7 тыс. человек, 2020 – 50,3 тыс. человек, 2021 – 49,5 тыс. человек, 2022 – 50,0 тыс. человек, 2023 – 47,8 тыс. человек, в 2024 – 48,0 тыс. человек.</w:t>
      </w:r>
    </w:p>
    <w:p w:rsidR="008D78B5" w:rsidRDefault="008D78B5" w:rsidP="008D78B5">
      <w:pPr>
        <w:autoSpaceDE w:val="0"/>
        <w:autoSpaceDN w:val="0"/>
        <w:adjustRightInd w:val="0"/>
        <w:ind w:firstLine="708"/>
        <w:jc w:val="both"/>
        <w:rPr>
          <w:rFonts w:eastAsia="Calibri"/>
          <w:sz w:val="28"/>
          <w:szCs w:val="28"/>
          <w:lang w:eastAsia="en-US"/>
        </w:rPr>
      </w:pPr>
      <w:r>
        <w:rPr>
          <w:sz w:val="28"/>
          <w:szCs w:val="28"/>
        </w:rPr>
        <w:t>12. </w:t>
      </w:r>
      <w:r w:rsidRPr="00E31469">
        <w:rPr>
          <w:sz w:val="28"/>
          <w:szCs w:val="28"/>
        </w:rPr>
        <w:t>В целях обеспечения медицинских учреждений округа квалифицированными кадрами в рамках о</w:t>
      </w:r>
      <w:r w:rsidRPr="00E31469">
        <w:rPr>
          <w:bCs/>
          <w:sz w:val="28"/>
          <w:szCs w:val="28"/>
        </w:rPr>
        <w:t>сновного мероприятия</w:t>
      </w:r>
      <w:r w:rsidRPr="00E31469">
        <w:rPr>
          <w:b/>
          <w:sz w:val="28"/>
          <w:szCs w:val="28"/>
        </w:rPr>
        <w:t xml:space="preserve"> </w:t>
      </w:r>
      <w:r w:rsidRPr="00E31469">
        <w:rPr>
          <w:iCs/>
          <w:sz w:val="28"/>
          <w:szCs w:val="28"/>
        </w:rPr>
        <w:t xml:space="preserve">«Привлечение молодых специалистов и закрепление медицинских работников, имеющих высшее и среднее медицинское образование» </w:t>
      </w:r>
      <w:r w:rsidRPr="00E31469">
        <w:rPr>
          <w:rFonts w:eastAsia="Calibri"/>
          <w:sz w:val="28"/>
          <w:szCs w:val="28"/>
          <w:lang w:eastAsia="en-US"/>
        </w:rPr>
        <w:t>Государственной программы</w:t>
      </w:r>
      <w:r>
        <w:rPr>
          <w:rFonts w:eastAsia="Calibri"/>
          <w:sz w:val="28"/>
          <w:szCs w:val="28"/>
          <w:lang w:eastAsia="en-US"/>
        </w:rPr>
        <w:t>,</w:t>
      </w:r>
      <w:r w:rsidRPr="00E31469">
        <w:rPr>
          <w:rFonts w:eastAsia="Calibri"/>
          <w:sz w:val="28"/>
          <w:szCs w:val="28"/>
          <w:lang w:eastAsia="en-US"/>
        </w:rPr>
        <w:t xml:space="preserve"> принимались меры стимулирования медицинских специалистов, пр</w:t>
      </w:r>
      <w:r>
        <w:rPr>
          <w:rFonts w:eastAsia="Calibri"/>
          <w:sz w:val="28"/>
          <w:szCs w:val="28"/>
          <w:lang w:eastAsia="en-US"/>
        </w:rPr>
        <w:t>и</w:t>
      </w:r>
      <w:r w:rsidRPr="00E31469">
        <w:rPr>
          <w:rFonts w:eastAsia="Calibri"/>
          <w:sz w:val="28"/>
          <w:szCs w:val="28"/>
          <w:lang w:eastAsia="en-US"/>
        </w:rPr>
        <w:t>бывающих в Чукотский автономный округ.</w:t>
      </w:r>
    </w:p>
    <w:p w:rsidR="008D78B5" w:rsidRDefault="008D78B5" w:rsidP="008D78B5">
      <w:pPr>
        <w:ind w:firstLine="708"/>
        <w:jc w:val="both"/>
        <w:rPr>
          <w:sz w:val="28"/>
          <w:szCs w:val="28"/>
        </w:rPr>
      </w:pPr>
      <w:r>
        <w:rPr>
          <w:color w:val="000000"/>
          <w:sz w:val="28"/>
          <w:szCs w:val="28"/>
        </w:rPr>
        <w:t xml:space="preserve">Расходы на предоставление мер стимулирования </w:t>
      </w:r>
      <w:r>
        <w:rPr>
          <w:iCs/>
          <w:sz w:val="28"/>
          <w:szCs w:val="28"/>
        </w:rPr>
        <w:t xml:space="preserve">в 2019-2024 годах </w:t>
      </w:r>
      <w:r w:rsidRPr="00262824">
        <w:rPr>
          <w:iCs/>
          <w:sz w:val="28"/>
          <w:szCs w:val="28"/>
        </w:rPr>
        <w:t xml:space="preserve">составили </w:t>
      </w:r>
      <w:r w:rsidRPr="00F137D8">
        <w:rPr>
          <w:color w:val="000000"/>
          <w:sz w:val="28"/>
          <w:szCs w:val="28"/>
        </w:rPr>
        <w:t>426 259,6</w:t>
      </w:r>
      <w:r>
        <w:rPr>
          <w:color w:val="000000"/>
          <w:sz w:val="28"/>
          <w:szCs w:val="28"/>
        </w:rPr>
        <w:t xml:space="preserve"> тыс. рублей. </w:t>
      </w:r>
    </w:p>
    <w:p w:rsidR="008D78B5" w:rsidRDefault="008D78B5" w:rsidP="008D78B5">
      <w:pPr>
        <w:autoSpaceDE w:val="0"/>
        <w:autoSpaceDN w:val="0"/>
        <w:adjustRightInd w:val="0"/>
        <w:ind w:firstLine="708"/>
        <w:jc w:val="both"/>
        <w:rPr>
          <w:sz w:val="28"/>
          <w:szCs w:val="28"/>
        </w:rPr>
      </w:pPr>
      <w:r w:rsidRPr="0011384C">
        <w:rPr>
          <w:sz w:val="28"/>
          <w:szCs w:val="28"/>
        </w:rPr>
        <w:lastRenderedPageBreak/>
        <w:t xml:space="preserve">Из 58 медицинских специалистов, прибывших в лечебно-профилактические учреждения Анадыря, Анадырского муниципального района и районной больницы </w:t>
      </w:r>
      <w:proofErr w:type="spellStart"/>
      <w:r w:rsidRPr="0011384C">
        <w:rPr>
          <w:sz w:val="28"/>
          <w:szCs w:val="28"/>
        </w:rPr>
        <w:t>п.Провидения</w:t>
      </w:r>
      <w:proofErr w:type="spellEnd"/>
      <w:r w:rsidRPr="0011384C">
        <w:rPr>
          <w:sz w:val="28"/>
          <w:szCs w:val="28"/>
        </w:rPr>
        <w:t>, заключивши</w:t>
      </w:r>
      <w:r>
        <w:rPr>
          <w:sz w:val="28"/>
          <w:szCs w:val="28"/>
        </w:rPr>
        <w:t>х</w:t>
      </w:r>
      <w:r w:rsidRPr="0011384C">
        <w:rPr>
          <w:sz w:val="28"/>
          <w:szCs w:val="28"/>
        </w:rPr>
        <w:t xml:space="preserve"> с медицинской организацией трудовой договор и получивши</w:t>
      </w:r>
      <w:r>
        <w:rPr>
          <w:sz w:val="28"/>
          <w:szCs w:val="28"/>
        </w:rPr>
        <w:t>х</w:t>
      </w:r>
      <w:r w:rsidRPr="0011384C">
        <w:rPr>
          <w:sz w:val="28"/>
          <w:szCs w:val="28"/>
        </w:rPr>
        <w:t xml:space="preserve"> единовременную компенсационную выплату в размере от 1 000,0 тыс. рублей до 2 000,0 тыс. рублей, уволились 14 медицинских специалистов (13 врачей и 1 медбрат), из них из районной и участковых больниц – 4 специалиста.</w:t>
      </w:r>
    </w:p>
    <w:p w:rsidR="008D78B5" w:rsidRDefault="008D78B5" w:rsidP="008D78B5">
      <w:pPr>
        <w:autoSpaceDE w:val="0"/>
        <w:autoSpaceDN w:val="0"/>
        <w:adjustRightInd w:val="0"/>
        <w:ind w:firstLine="708"/>
        <w:jc w:val="both"/>
        <w:rPr>
          <w:sz w:val="28"/>
          <w:szCs w:val="28"/>
        </w:rPr>
      </w:pPr>
      <w:r>
        <w:rPr>
          <w:sz w:val="28"/>
          <w:szCs w:val="28"/>
        </w:rPr>
        <w:t xml:space="preserve">В анализируемом периоде стипендиальную поддержку получали от </w:t>
      </w:r>
      <w:r w:rsidR="005B0933">
        <w:rPr>
          <w:sz w:val="28"/>
          <w:szCs w:val="28"/>
        </w:rPr>
        <w:t xml:space="preserve">                                </w:t>
      </w:r>
      <w:r>
        <w:rPr>
          <w:sz w:val="28"/>
          <w:szCs w:val="28"/>
        </w:rPr>
        <w:t>5 обучающихся специалистов – в 2019 году до 32 – в 2024 году в общей сумме 8 090,0 тыс. рублей.</w:t>
      </w:r>
    </w:p>
    <w:p w:rsidR="008D78B5" w:rsidRPr="0011384C" w:rsidRDefault="008D78B5" w:rsidP="008D78B5">
      <w:pPr>
        <w:autoSpaceDE w:val="0"/>
        <w:autoSpaceDN w:val="0"/>
        <w:adjustRightInd w:val="0"/>
        <w:ind w:firstLine="708"/>
        <w:jc w:val="both"/>
        <w:rPr>
          <w:sz w:val="28"/>
          <w:szCs w:val="28"/>
        </w:rPr>
      </w:pPr>
      <w:r w:rsidRPr="0011384C">
        <w:rPr>
          <w:sz w:val="28"/>
          <w:szCs w:val="28"/>
        </w:rPr>
        <w:t>1</w:t>
      </w:r>
      <w:r>
        <w:rPr>
          <w:sz w:val="28"/>
          <w:szCs w:val="28"/>
        </w:rPr>
        <w:t>3</w:t>
      </w:r>
      <w:r w:rsidRPr="0011384C">
        <w:rPr>
          <w:sz w:val="28"/>
          <w:szCs w:val="28"/>
        </w:rPr>
        <w:t xml:space="preserve">. Несмотря на принимаемые Правительством Чукотского автономного округа меры социальной поддержки </w:t>
      </w:r>
      <w:r w:rsidRPr="0011384C">
        <w:rPr>
          <w:rFonts w:eastAsiaTheme="minorHAnsi"/>
          <w:sz w:val="28"/>
          <w:szCs w:val="28"/>
          <w:lang w:eastAsia="en-US"/>
        </w:rPr>
        <w:t xml:space="preserve">в целях привлечения и закрепления специалистов в государственных учреждениях здравоохранения Чукотского автономного округа, </w:t>
      </w:r>
      <w:r w:rsidRPr="0011384C">
        <w:rPr>
          <w:sz w:val="28"/>
          <w:szCs w:val="28"/>
        </w:rPr>
        <w:t>вопрос нехватки врачей и среднего медицинского персонала по-прежнему остается открытым.</w:t>
      </w:r>
      <w:r>
        <w:rPr>
          <w:sz w:val="28"/>
          <w:szCs w:val="28"/>
        </w:rPr>
        <w:t xml:space="preserve"> Вместе с тем, в округе обеспечивается </w:t>
      </w:r>
      <w:r w:rsidRPr="009F7DCD">
        <w:rPr>
          <w:sz w:val="28"/>
          <w:szCs w:val="28"/>
        </w:rPr>
        <w:t xml:space="preserve">доступность медицинской помощи </w:t>
      </w:r>
      <w:r w:rsidRPr="009F7DCD">
        <w:rPr>
          <w:color w:val="000000"/>
          <w:sz w:val="28"/>
          <w:szCs w:val="28"/>
        </w:rPr>
        <w:t xml:space="preserve">населению в соответствии с требованиями </w:t>
      </w:r>
      <w:r w:rsidRPr="009F7DCD">
        <w:rPr>
          <w:rFonts w:eastAsiaTheme="minorHAnsi"/>
          <w:sz w:val="28"/>
          <w:szCs w:val="28"/>
          <w:lang w:eastAsia="en-US"/>
        </w:rPr>
        <w:t xml:space="preserve">Федерального закона </w:t>
      </w:r>
      <w:r>
        <w:rPr>
          <w:rFonts w:eastAsiaTheme="minorHAnsi"/>
          <w:sz w:val="28"/>
          <w:szCs w:val="28"/>
          <w:lang w:eastAsia="en-US"/>
        </w:rPr>
        <w:t xml:space="preserve">№323-ФЗ </w:t>
      </w:r>
      <w:r w:rsidRPr="009F7DCD">
        <w:rPr>
          <w:rFonts w:eastAsiaTheme="minorHAnsi"/>
          <w:sz w:val="28"/>
          <w:szCs w:val="28"/>
          <w:lang w:eastAsia="en-US"/>
        </w:rPr>
        <w:t>«Об основах охраны здоровья граждан в Российской Федерации».</w:t>
      </w:r>
    </w:p>
    <w:p w:rsidR="008D78B5" w:rsidRPr="00385FFA" w:rsidRDefault="008D78B5" w:rsidP="008D78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Pr="00385FFA">
        <w:rPr>
          <w:rFonts w:ascii="Times New Roman" w:hAnsi="Times New Roman" w:cs="Times New Roman"/>
          <w:sz w:val="28"/>
          <w:szCs w:val="28"/>
        </w:rPr>
        <w:t>В целях изучения удовлетворенности населения округа доступностью и качеством медицинской помощи</w:t>
      </w:r>
      <w:r w:rsidRPr="00856367">
        <w:rPr>
          <w:rFonts w:ascii="Times New Roman" w:hAnsi="Times New Roman" w:cs="Times New Roman"/>
          <w:sz w:val="28"/>
          <w:szCs w:val="28"/>
        </w:rPr>
        <w:t xml:space="preserve"> </w:t>
      </w:r>
      <w:r>
        <w:rPr>
          <w:rFonts w:ascii="Times New Roman" w:hAnsi="Times New Roman" w:cs="Times New Roman"/>
          <w:sz w:val="28"/>
          <w:szCs w:val="28"/>
        </w:rPr>
        <w:t xml:space="preserve">в медицинских учреждениях округа ведется </w:t>
      </w:r>
      <w:r w:rsidRPr="00385FFA">
        <w:rPr>
          <w:rFonts w:ascii="Times New Roman" w:hAnsi="Times New Roman" w:cs="Times New Roman"/>
          <w:sz w:val="28"/>
          <w:szCs w:val="28"/>
        </w:rPr>
        <w:t>выборочн</w:t>
      </w:r>
      <w:r>
        <w:rPr>
          <w:rFonts w:ascii="Times New Roman" w:hAnsi="Times New Roman" w:cs="Times New Roman"/>
          <w:sz w:val="28"/>
          <w:szCs w:val="28"/>
        </w:rPr>
        <w:t>ый</w:t>
      </w:r>
      <w:r w:rsidRPr="00385FFA">
        <w:rPr>
          <w:rFonts w:ascii="Times New Roman" w:hAnsi="Times New Roman" w:cs="Times New Roman"/>
          <w:sz w:val="28"/>
          <w:szCs w:val="28"/>
        </w:rPr>
        <w:t xml:space="preserve"> опрос респондентов по </w:t>
      </w:r>
      <w:hyperlink w:anchor="P64">
        <w:r w:rsidRPr="00385FFA">
          <w:rPr>
            <w:rFonts w:ascii="Times New Roman" w:hAnsi="Times New Roman" w:cs="Times New Roman"/>
            <w:sz w:val="28"/>
            <w:szCs w:val="28"/>
          </w:rPr>
          <w:t>вопроснику</w:t>
        </w:r>
      </w:hyperlink>
      <w:r w:rsidRPr="00385FFA">
        <w:rPr>
          <w:rFonts w:ascii="Times New Roman" w:hAnsi="Times New Roman" w:cs="Times New Roman"/>
          <w:sz w:val="28"/>
          <w:szCs w:val="28"/>
        </w:rPr>
        <w:t xml:space="preserve"> «Удовлетворенность населения медицинской помощью» за отчетный период</w:t>
      </w:r>
      <w:r>
        <w:rPr>
          <w:rFonts w:ascii="Times New Roman" w:hAnsi="Times New Roman" w:cs="Times New Roman"/>
          <w:sz w:val="28"/>
          <w:szCs w:val="28"/>
        </w:rPr>
        <w:t>, сформированному в соответствии с</w:t>
      </w:r>
      <w:r w:rsidRPr="00F92997">
        <w:rPr>
          <w:rFonts w:ascii="Times New Roman" w:hAnsi="Times New Roman" w:cs="Times New Roman"/>
          <w:sz w:val="28"/>
          <w:szCs w:val="28"/>
        </w:rPr>
        <w:t xml:space="preserve"> </w:t>
      </w:r>
      <w:r w:rsidRPr="00385FFA">
        <w:rPr>
          <w:rFonts w:ascii="Times New Roman" w:hAnsi="Times New Roman" w:cs="Times New Roman"/>
          <w:sz w:val="28"/>
          <w:szCs w:val="28"/>
        </w:rPr>
        <w:t>Приказом Минздрава России</w:t>
      </w:r>
      <w:r>
        <w:rPr>
          <w:rFonts w:ascii="Times New Roman" w:hAnsi="Times New Roman" w:cs="Times New Roman"/>
          <w:sz w:val="28"/>
          <w:szCs w:val="28"/>
        </w:rPr>
        <w:t xml:space="preserve"> </w:t>
      </w:r>
      <w:r w:rsidRPr="00385FFA">
        <w:rPr>
          <w:rFonts w:ascii="Times New Roman" w:hAnsi="Times New Roman" w:cs="Times New Roman"/>
          <w:sz w:val="28"/>
          <w:szCs w:val="28"/>
        </w:rPr>
        <w:t xml:space="preserve">№495. </w:t>
      </w:r>
    </w:p>
    <w:p w:rsidR="008D78B5" w:rsidRDefault="008D78B5" w:rsidP="008D78B5">
      <w:pPr>
        <w:autoSpaceDE w:val="0"/>
        <w:autoSpaceDN w:val="0"/>
        <w:adjustRightInd w:val="0"/>
        <w:ind w:firstLine="709"/>
        <w:jc w:val="both"/>
        <w:rPr>
          <w:sz w:val="28"/>
          <w:szCs w:val="28"/>
        </w:rPr>
      </w:pPr>
      <w:r>
        <w:rPr>
          <w:sz w:val="28"/>
          <w:szCs w:val="28"/>
        </w:rPr>
        <w:t>По результатам опроса население округа в целом удовлетворено медицинской помощью, оказанной в лечебно-профилактических учреждениях округа.</w:t>
      </w:r>
      <w:r w:rsidRPr="00887753">
        <w:rPr>
          <w:sz w:val="28"/>
          <w:szCs w:val="28"/>
        </w:rPr>
        <w:t xml:space="preserve"> </w:t>
      </w:r>
      <w:r w:rsidRPr="004A0712">
        <w:rPr>
          <w:sz w:val="28"/>
          <w:szCs w:val="28"/>
        </w:rPr>
        <w:t>Целевой показатель Государственной программы «Оценка общественного мнения по удовлетворенности населения медицинской помощью»</w:t>
      </w:r>
      <w:r>
        <w:rPr>
          <w:sz w:val="28"/>
          <w:szCs w:val="28"/>
        </w:rPr>
        <w:t xml:space="preserve"> достигнут в полном объеме.</w:t>
      </w:r>
    </w:p>
    <w:p w:rsidR="008D78B5" w:rsidRDefault="008D78B5" w:rsidP="008D78B5">
      <w:pPr>
        <w:ind w:firstLine="709"/>
        <w:jc w:val="both"/>
        <w:rPr>
          <w:color w:val="000000"/>
          <w:sz w:val="28"/>
          <w:szCs w:val="28"/>
        </w:rPr>
      </w:pPr>
      <w:r w:rsidRPr="00C8594B">
        <w:rPr>
          <w:color w:val="000000"/>
          <w:sz w:val="28"/>
          <w:szCs w:val="28"/>
        </w:rPr>
        <w:t>По мнению опрошенных респондентов наибольшей проблемой в процессе получения медицинской помощи в регионе по-прежнему остается нехватка квалифицированных специалистов, большие очереди при записи к врачу, сроки ожидания медицинской помощи и транспортная доступность медицинских организаций.</w:t>
      </w:r>
    </w:p>
    <w:p w:rsidR="008D78B5" w:rsidRPr="00BE093C" w:rsidRDefault="008D78B5" w:rsidP="008D78B5">
      <w:pPr>
        <w:pStyle w:val="ConsPlusNonformat"/>
        <w:ind w:firstLine="708"/>
        <w:jc w:val="both"/>
        <w:rPr>
          <w:rFonts w:ascii="Times New Roman" w:hAnsi="Times New Roman" w:cs="Times New Roman"/>
          <w:b/>
          <w:color w:val="000000"/>
          <w:sz w:val="16"/>
          <w:szCs w:val="16"/>
        </w:rPr>
      </w:pPr>
      <w:bookmarkStart w:id="91" w:name="_Hlk138077716"/>
      <w:bookmarkEnd w:id="88"/>
    </w:p>
    <w:p w:rsidR="008D78B5" w:rsidRDefault="008D78B5" w:rsidP="008D78B5">
      <w:pPr>
        <w:pStyle w:val="ConsPlusNonformat"/>
        <w:ind w:firstLine="708"/>
        <w:jc w:val="both"/>
        <w:rPr>
          <w:rFonts w:ascii="Times New Roman" w:hAnsi="Times New Roman" w:cs="Times New Roman"/>
          <w:b/>
          <w:color w:val="000000"/>
          <w:sz w:val="28"/>
          <w:szCs w:val="28"/>
        </w:rPr>
      </w:pPr>
      <w:r w:rsidRPr="00DC0206">
        <w:rPr>
          <w:rFonts w:ascii="Times New Roman" w:hAnsi="Times New Roman" w:cs="Times New Roman"/>
          <w:b/>
          <w:color w:val="000000"/>
          <w:sz w:val="28"/>
          <w:szCs w:val="28"/>
        </w:rPr>
        <w:t>Предложения:</w:t>
      </w:r>
    </w:p>
    <w:p w:rsidR="008D78B5" w:rsidRPr="00180737" w:rsidRDefault="008D78B5" w:rsidP="008D78B5">
      <w:pPr>
        <w:widowControl w:val="0"/>
        <w:autoSpaceDE w:val="0"/>
        <w:autoSpaceDN w:val="0"/>
        <w:adjustRightInd w:val="0"/>
        <w:ind w:firstLine="708"/>
        <w:jc w:val="both"/>
        <w:rPr>
          <w:sz w:val="28"/>
          <w:szCs w:val="28"/>
        </w:rPr>
      </w:pPr>
      <w:r w:rsidRPr="00180737">
        <w:rPr>
          <w:color w:val="000000"/>
          <w:sz w:val="28"/>
          <w:szCs w:val="28"/>
        </w:rPr>
        <w:t xml:space="preserve">1. Отчет </w:t>
      </w:r>
      <w:bookmarkStart w:id="92" w:name="_Hlk194053796"/>
      <w:bookmarkStart w:id="93" w:name="_Hlk194054222"/>
      <w:r w:rsidRPr="00180737">
        <w:rPr>
          <w:sz w:val="28"/>
          <w:szCs w:val="28"/>
        </w:rPr>
        <w:t xml:space="preserve">о результатах экспертно-аналитического мероприятия </w:t>
      </w:r>
      <w:bookmarkEnd w:id="92"/>
      <w:bookmarkEnd w:id="93"/>
      <w:r w:rsidRPr="00180737">
        <w:rPr>
          <w:sz w:val="28"/>
          <w:szCs w:val="28"/>
        </w:rPr>
        <w:t>«Оценка реализации региональных проектов «Развитие системы оказания первичной медико-санитарной помощи» и «Модернизация первичного звена здравоохранения в субъектах Российской Федерации» национального проекта «Здравоохранение» в 2019-2024 годах»</w:t>
      </w:r>
      <w:r>
        <w:rPr>
          <w:sz w:val="28"/>
          <w:szCs w:val="28"/>
        </w:rPr>
        <w:t xml:space="preserve"> </w:t>
      </w:r>
      <w:r w:rsidRPr="00180737">
        <w:rPr>
          <w:sz w:val="28"/>
          <w:szCs w:val="28"/>
        </w:rPr>
        <w:t>направить в Думу и Губернатору Чукотского автономного округа.</w:t>
      </w:r>
    </w:p>
    <w:bookmarkEnd w:id="91"/>
    <w:p w:rsidR="006B0C40" w:rsidRDefault="006B0C40" w:rsidP="008D78B5">
      <w:pPr>
        <w:pStyle w:val="ConsPlusNonformat"/>
        <w:jc w:val="both"/>
        <w:rPr>
          <w:rFonts w:ascii="Times New Roman" w:hAnsi="Times New Roman" w:cs="Times New Roman"/>
          <w:color w:val="000000"/>
          <w:sz w:val="28"/>
          <w:szCs w:val="28"/>
        </w:rPr>
      </w:pPr>
    </w:p>
    <w:p w:rsidR="008D78B5" w:rsidRDefault="008D78B5" w:rsidP="008D78B5">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Pr="003B1DF2">
        <w:rPr>
          <w:rFonts w:ascii="Times New Roman" w:hAnsi="Times New Roman" w:cs="Times New Roman"/>
          <w:color w:val="000000"/>
          <w:sz w:val="28"/>
          <w:szCs w:val="28"/>
        </w:rPr>
        <w:t>удитор Счетной палаты</w:t>
      </w:r>
      <w:r>
        <w:rPr>
          <w:rFonts w:ascii="Times New Roman" w:hAnsi="Times New Roman" w:cs="Times New Roman"/>
          <w:color w:val="000000"/>
          <w:sz w:val="28"/>
          <w:szCs w:val="28"/>
        </w:rPr>
        <w:t xml:space="preserve"> </w:t>
      </w:r>
    </w:p>
    <w:p w:rsidR="008D78B5" w:rsidRDefault="008D78B5" w:rsidP="008D78B5">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Чукотского автономного округа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6B0C4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Т.В.Беланова</w:t>
      </w:r>
      <w:proofErr w:type="spellEnd"/>
    </w:p>
    <w:p w:rsidR="008D78B5" w:rsidRDefault="008D78B5" w:rsidP="008D78B5">
      <w:pPr>
        <w:spacing w:after="200"/>
        <w:rPr>
          <w:bCs/>
          <w:sz w:val="28"/>
          <w:szCs w:val="28"/>
        </w:rPr>
      </w:pPr>
      <w:r>
        <w:rPr>
          <w:bCs/>
          <w:sz w:val="28"/>
          <w:szCs w:val="28"/>
        </w:rPr>
        <w:br w:type="page"/>
      </w:r>
    </w:p>
    <w:p w:rsidR="008D78B5" w:rsidRPr="00E9768E" w:rsidRDefault="008D78B5" w:rsidP="008D78B5">
      <w:pPr>
        <w:autoSpaceDE w:val="0"/>
        <w:autoSpaceDN w:val="0"/>
        <w:adjustRightInd w:val="0"/>
        <w:jc w:val="center"/>
        <w:outlineLvl w:val="0"/>
      </w:pPr>
      <w:bookmarkStart w:id="94" w:name="_Hlk50624309"/>
      <w:r w:rsidRPr="00E9768E">
        <w:rPr>
          <w:b/>
          <w:bCs/>
          <w:sz w:val="28"/>
          <w:szCs w:val="28"/>
        </w:rPr>
        <w:lastRenderedPageBreak/>
        <w:t>ОТЧЕТ</w:t>
      </w:r>
    </w:p>
    <w:p w:rsidR="008D78B5" w:rsidRPr="00E9768E" w:rsidRDefault="008D78B5" w:rsidP="008D78B5">
      <w:pPr>
        <w:jc w:val="center"/>
      </w:pPr>
      <w:r w:rsidRPr="00E9768E">
        <w:rPr>
          <w:b/>
          <w:bCs/>
          <w:sz w:val="28"/>
          <w:szCs w:val="28"/>
        </w:rPr>
        <w:t>о результатах контрольного мероприятия</w:t>
      </w:r>
    </w:p>
    <w:p w:rsidR="008D78B5" w:rsidRPr="00E9768E" w:rsidRDefault="008D78B5" w:rsidP="008D78B5">
      <w:pPr>
        <w:jc w:val="center"/>
        <w:rPr>
          <w:b/>
          <w:bCs/>
          <w:sz w:val="28"/>
          <w:szCs w:val="28"/>
        </w:rPr>
      </w:pPr>
      <w:r w:rsidRPr="00E9768E">
        <w:rPr>
          <w:b/>
          <w:bCs/>
          <w:sz w:val="28"/>
          <w:szCs w:val="28"/>
        </w:rPr>
        <w:t>«</w:t>
      </w:r>
      <w:r w:rsidRPr="00E9768E">
        <w:rPr>
          <w:b/>
          <w:sz w:val="28"/>
          <w:szCs w:val="28"/>
        </w:rPr>
        <w:t>Проверка г</w:t>
      </w:r>
      <w:r w:rsidRPr="00E9768E">
        <w:rPr>
          <w:b/>
          <w:bCs/>
          <w:sz w:val="28"/>
          <w:szCs w:val="28"/>
        </w:rPr>
        <w:t xml:space="preserve">одового отчета об исполнении бюджета сельского поселения Омолон </w:t>
      </w:r>
      <w:proofErr w:type="spellStart"/>
      <w:r w:rsidRPr="00E9768E">
        <w:rPr>
          <w:b/>
          <w:bCs/>
          <w:sz w:val="28"/>
          <w:szCs w:val="28"/>
        </w:rPr>
        <w:t>Билибинского</w:t>
      </w:r>
      <w:proofErr w:type="spellEnd"/>
      <w:r w:rsidRPr="00E9768E">
        <w:rPr>
          <w:b/>
          <w:bCs/>
          <w:sz w:val="28"/>
          <w:szCs w:val="28"/>
        </w:rPr>
        <w:t xml:space="preserve"> муниципального района за 2024 год</w:t>
      </w:r>
    </w:p>
    <w:p w:rsidR="008D78B5" w:rsidRPr="00E9768E" w:rsidRDefault="008D78B5" w:rsidP="008D78B5">
      <w:pPr>
        <w:jc w:val="center"/>
        <w:rPr>
          <w:b/>
          <w:bCs/>
          <w:sz w:val="28"/>
          <w:szCs w:val="28"/>
        </w:rPr>
      </w:pPr>
      <w:r w:rsidRPr="00E9768E">
        <w:rPr>
          <w:b/>
          <w:bCs/>
          <w:sz w:val="28"/>
          <w:szCs w:val="28"/>
        </w:rPr>
        <w:t xml:space="preserve">(в соответствии с пунктом 4 статьи 136 </w:t>
      </w:r>
      <w:r w:rsidRPr="00E9768E">
        <w:rPr>
          <w:b/>
          <w:bCs/>
          <w:sz w:val="28"/>
          <w:szCs w:val="28"/>
        </w:rPr>
        <w:br/>
        <w:t>Бюджетного кодекса Российской Федерации)»</w:t>
      </w:r>
    </w:p>
    <w:p w:rsidR="008D78B5" w:rsidRPr="006C1B0D" w:rsidRDefault="008D78B5" w:rsidP="008D78B5">
      <w:pPr>
        <w:spacing w:before="120"/>
        <w:jc w:val="center"/>
        <w:rPr>
          <w:sz w:val="20"/>
          <w:szCs w:val="20"/>
        </w:rPr>
      </w:pPr>
      <w:r w:rsidRPr="006C1B0D">
        <w:rPr>
          <w:sz w:val="20"/>
          <w:szCs w:val="20"/>
        </w:rPr>
        <w:t>утвержден Коллегией Счетной палаты Чукотского автономного округа</w:t>
      </w:r>
    </w:p>
    <w:p w:rsidR="008D78B5" w:rsidRPr="006C1B0D" w:rsidRDefault="008D78B5" w:rsidP="008D78B5">
      <w:pPr>
        <w:jc w:val="center"/>
        <w:rPr>
          <w:sz w:val="20"/>
          <w:szCs w:val="20"/>
        </w:rPr>
      </w:pPr>
      <w:r w:rsidRPr="006C1B0D">
        <w:rPr>
          <w:sz w:val="20"/>
          <w:szCs w:val="20"/>
        </w:rPr>
        <w:t>(протокол от 30 сентября 2025 года №23)</w:t>
      </w:r>
    </w:p>
    <w:p w:rsidR="008D78B5" w:rsidRPr="00E9768E" w:rsidRDefault="008D78B5" w:rsidP="008D78B5">
      <w:pPr>
        <w:ind w:right="-2" w:firstLine="709"/>
        <w:jc w:val="both"/>
        <w:rPr>
          <w:b/>
          <w:bCs/>
          <w:sz w:val="28"/>
          <w:szCs w:val="28"/>
        </w:rPr>
      </w:pPr>
    </w:p>
    <w:p w:rsidR="008D78B5" w:rsidRPr="00E9768E" w:rsidRDefault="008D78B5" w:rsidP="008D78B5">
      <w:pPr>
        <w:ind w:right="-2" w:firstLine="709"/>
        <w:jc w:val="both"/>
        <w:rPr>
          <w:b/>
          <w:bCs/>
          <w:sz w:val="28"/>
          <w:szCs w:val="28"/>
        </w:rPr>
      </w:pPr>
      <w:r w:rsidRPr="00E9768E">
        <w:rPr>
          <w:b/>
          <w:bCs/>
          <w:sz w:val="28"/>
          <w:szCs w:val="28"/>
        </w:rPr>
        <w:t>Основание для проведения контрольного мероприятия</w:t>
      </w:r>
    </w:p>
    <w:p w:rsidR="009E06C0" w:rsidRDefault="008D78B5" w:rsidP="009E06C0">
      <w:pPr>
        <w:ind w:firstLine="720"/>
        <w:jc w:val="both"/>
        <w:rPr>
          <w:color w:val="000000"/>
          <w:sz w:val="28"/>
          <w:szCs w:val="28"/>
        </w:rPr>
      </w:pPr>
      <w:r w:rsidRPr="00E9768E">
        <w:rPr>
          <w:sz w:val="28"/>
          <w:szCs w:val="28"/>
        </w:rPr>
        <w:t>Пункт 1.2. Плана работы Счетной палаты Чукотского автономного округа на 2025 год, утвержденного решением Коллегии Счетной палаты Чукотского автономного округа (протокол от 25 декабря 2024 года №26).</w:t>
      </w:r>
      <w:r w:rsidRPr="00E9768E">
        <w:rPr>
          <w:color w:val="000000"/>
          <w:sz w:val="28"/>
          <w:szCs w:val="28"/>
        </w:rPr>
        <w:t xml:space="preserve"> </w:t>
      </w:r>
    </w:p>
    <w:p w:rsidR="009E06C0" w:rsidRPr="009E06C0" w:rsidRDefault="009E06C0" w:rsidP="009E06C0">
      <w:pPr>
        <w:ind w:firstLine="720"/>
        <w:jc w:val="both"/>
        <w:rPr>
          <w:b/>
          <w:bCs/>
          <w:sz w:val="6"/>
          <w:szCs w:val="6"/>
        </w:rPr>
      </w:pPr>
    </w:p>
    <w:p w:rsidR="008D78B5" w:rsidRPr="00E9768E" w:rsidRDefault="008D78B5" w:rsidP="009E06C0">
      <w:pPr>
        <w:ind w:firstLine="720"/>
        <w:jc w:val="both"/>
        <w:rPr>
          <w:sz w:val="28"/>
          <w:szCs w:val="28"/>
        </w:rPr>
      </w:pPr>
      <w:r w:rsidRPr="00E9768E">
        <w:rPr>
          <w:b/>
          <w:bCs/>
          <w:sz w:val="28"/>
          <w:szCs w:val="28"/>
        </w:rPr>
        <w:t>Предмет контрольного мероприятия</w:t>
      </w:r>
    </w:p>
    <w:p w:rsidR="008D78B5" w:rsidRDefault="008D78B5" w:rsidP="008D78B5">
      <w:pPr>
        <w:autoSpaceDE w:val="0"/>
        <w:autoSpaceDN w:val="0"/>
        <w:adjustRightInd w:val="0"/>
        <w:ind w:firstLine="709"/>
        <w:jc w:val="both"/>
        <w:rPr>
          <w:sz w:val="28"/>
          <w:szCs w:val="28"/>
        </w:rPr>
      </w:pPr>
      <w:r w:rsidRPr="00E9768E">
        <w:rPr>
          <w:noProof/>
          <w:sz w:val="28"/>
          <w:szCs w:val="28"/>
        </w:rPr>
        <w:t>Деятельность объекта проверки</w:t>
      </w:r>
      <w:r w:rsidRPr="00E9768E">
        <w:rPr>
          <w:color w:val="000000"/>
          <w:sz w:val="28"/>
          <w:szCs w:val="28"/>
        </w:rPr>
        <w:t xml:space="preserve"> </w:t>
      </w:r>
      <w:r w:rsidRPr="00E9768E">
        <w:rPr>
          <w:rFonts w:eastAsia="Calibri"/>
          <w:color w:val="000000"/>
          <w:sz w:val="28"/>
          <w:szCs w:val="28"/>
        </w:rPr>
        <w:t xml:space="preserve">по управлению и </w:t>
      </w:r>
      <w:r w:rsidRPr="00E9768E">
        <w:rPr>
          <w:rFonts w:eastAsia="Calibri"/>
          <w:sz w:val="28"/>
          <w:szCs w:val="28"/>
        </w:rPr>
        <w:t xml:space="preserve">распоряжению средствами </w:t>
      </w:r>
      <w:r w:rsidRPr="00E9768E">
        <w:rPr>
          <w:sz w:val="28"/>
          <w:szCs w:val="28"/>
        </w:rPr>
        <w:t>окружного</w:t>
      </w:r>
      <w:r w:rsidRPr="00E9768E">
        <w:rPr>
          <w:rFonts w:eastAsia="Calibri"/>
          <w:sz w:val="28"/>
          <w:szCs w:val="28"/>
        </w:rPr>
        <w:t xml:space="preserve"> бюджета, </w:t>
      </w:r>
      <w:r w:rsidRPr="00E9768E">
        <w:rPr>
          <w:sz w:val="28"/>
          <w:szCs w:val="28"/>
        </w:rPr>
        <w:t>предоставленных в виде межбюджетных трансфертов.</w:t>
      </w:r>
    </w:p>
    <w:p w:rsidR="008D78B5" w:rsidRPr="00E9768E" w:rsidRDefault="008D78B5" w:rsidP="008D78B5">
      <w:pPr>
        <w:spacing w:before="120"/>
        <w:ind w:firstLine="709"/>
        <w:jc w:val="both"/>
        <w:rPr>
          <w:sz w:val="28"/>
          <w:szCs w:val="28"/>
        </w:rPr>
      </w:pPr>
      <w:r w:rsidRPr="00E9768E">
        <w:rPr>
          <w:b/>
          <w:bCs/>
          <w:sz w:val="28"/>
          <w:szCs w:val="28"/>
        </w:rPr>
        <w:t>Цель контрольного мероприятия</w:t>
      </w:r>
    </w:p>
    <w:p w:rsidR="008D78B5" w:rsidRPr="00E9768E" w:rsidRDefault="008D78B5" w:rsidP="008D78B5">
      <w:pPr>
        <w:autoSpaceDE w:val="0"/>
        <w:autoSpaceDN w:val="0"/>
        <w:adjustRightInd w:val="0"/>
        <w:ind w:firstLine="709"/>
        <w:jc w:val="both"/>
        <w:outlineLvl w:val="0"/>
        <w:rPr>
          <w:bCs/>
          <w:color w:val="000000"/>
          <w:sz w:val="28"/>
          <w:szCs w:val="28"/>
        </w:rPr>
      </w:pPr>
      <w:bookmarkStart w:id="95" w:name="_Hlk68513108"/>
      <w:r w:rsidRPr="00E9768E">
        <w:rPr>
          <w:bCs/>
          <w:color w:val="000000"/>
          <w:sz w:val="28"/>
          <w:szCs w:val="28"/>
        </w:rPr>
        <w:t xml:space="preserve">Оценить соблюдение требований законодательных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 </w:t>
      </w:r>
      <w:r w:rsidRPr="00E9768E">
        <w:rPr>
          <w:color w:val="000000"/>
          <w:sz w:val="28"/>
          <w:szCs w:val="28"/>
        </w:rPr>
        <w:t>в муниципальном образовании,</w:t>
      </w:r>
      <w:r w:rsidRPr="00E9768E">
        <w:rPr>
          <w:sz w:val="28"/>
          <w:szCs w:val="28"/>
        </w:rPr>
        <w:t xml:space="preserve"> в рамках </w:t>
      </w:r>
      <w:r w:rsidRPr="00E9768E">
        <w:rPr>
          <w:bCs/>
          <w:color w:val="000000"/>
          <w:sz w:val="28"/>
          <w:szCs w:val="28"/>
        </w:rPr>
        <w:t xml:space="preserve">использования межбюджетных трансфертов, предоставленных из окружного бюджета, в том числе </w:t>
      </w:r>
      <w:r w:rsidRPr="00E9768E">
        <w:rPr>
          <w:bCs/>
          <w:sz w:val="28"/>
          <w:szCs w:val="28"/>
        </w:rPr>
        <w:t>пункта 4 статьи 136 Бюджетного кодекса Российской Федерации</w:t>
      </w:r>
      <w:r w:rsidRPr="00E9768E">
        <w:rPr>
          <w:bCs/>
          <w:color w:val="000000"/>
          <w:sz w:val="28"/>
          <w:szCs w:val="28"/>
        </w:rPr>
        <w:t>.</w:t>
      </w:r>
    </w:p>
    <w:bookmarkEnd w:id="95"/>
    <w:p w:rsidR="008D78B5" w:rsidRPr="00E9768E" w:rsidRDefault="008D78B5" w:rsidP="008D78B5">
      <w:pPr>
        <w:autoSpaceDE w:val="0"/>
        <w:autoSpaceDN w:val="0"/>
        <w:adjustRightInd w:val="0"/>
        <w:spacing w:before="120"/>
        <w:ind w:firstLine="709"/>
        <w:jc w:val="both"/>
        <w:outlineLvl w:val="0"/>
        <w:rPr>
          <w:b/>
          <w:bCs/>
          <w:color w:val="000000"/>
          <w:sz w:val="28"/>
          <w:szCs w:val="28"/>
        </w:rPr>
      </w:pPr>
      <w:r w:rsidRPr="00E9768E">
        <w:rPr>
          <w:b/>
          <w:bCs/>
          <w:color w:val="000000"/>
          <w:sz w:val="28"/>
          <w:szCs w:val="28"/>
        </w:rPr>
        <w:t>Вопросы контрольного мероприятия</w:t>
      </w:r>
    </w:p>
    <w:p w:rsidR="008D78B5" w:rsidRPr="00E9768E" w:rsidRDefault="008D78B5" w:rsidP="008D78B5">
      <w:pPr>
        <w:ind w:firstLine="709"/>
        <w:jc w:val="both"/>
        <w:rPr>
          <w:sz w:val="28"/>
          <w:szCs w:val="28"/>
        </w:rPr>
      </w:pPr>
      <w:r w:rsidRPr="00E9768E">
        <w:rPr>
          <w:sz w:val="28"/>
          <w:szCs w:val="28"/>
        </w:rPr>
        <w:t>1. Организация и осуществление бюджетного процесса.</w:t>
      </w:r>
    </w:p>
    <w:p w:rsidR="008D78B5" w:rsidRPr="00E9768E" w:rsidRDefault="008D78B5" w:rsidP="008D78B5">
      <w:pPr>
        <w:ind w:firstLine="709"/>
        <w:jc w:val="both"/>
        <w:rPr>
          <w:bCs/>
          <w:sz w:val="28"/>
          <w:szCs w:val="28"/>
        </w:rPr>
      </w:pPr>
      <w:r w:rsidRPr="00E9768E">
        <w:rPr>
          <w:color w:val="000000"/>
          <w:sz w:val="28"/>
          <w:szCs w:val="28"/>
        </w:rPr>
        <w:t>2. Исполнение бюджета муниципального образования.</w:t>
      </w:r>
    </w:p>
    <w:p w:rsidR="008D78B5" w:rsidRPr="00E9768E" w:rsidRDefault="008D78B5" w:rsidP="008D78B5">
      <w:pPr>
        <w:ind w:firstLine="709"/>
        <w:jc w:val="both"/>
        <w:rPr>
          <w:bCs/>
          <w:sz w:val="28"/>
          <w:szCs w:val="28"/>
        </w:rPr>
      </w:pPr>
      <w:r w:rsidRPr="00E9768E">
        <w:rPr>
          <w:bCs/>
          <w:color w:val="000000"/>
          <w:sz w:val="28"/>
          <w:szCs w:val="28"/>
        </w:rPr>
        <w:t>3. Соблюдение дополнительных требований к бюджетному процессу.</w:t>
      </w:r>
    </w:p>
    <w:p w:rsidR="008D78B5" w:rsidRPr="00E9768E" w:rsidRDefault="008D78B5" w:rsidP="008D78B5">
      <w:pPr>
        <w:ind w:firstLine="709"/>
        <w:jc w:val="both"/>
        <w:rPr>
          <w:bCs/>
          <w:sz w:val="28"/>
          <w:szCs w:val="28"/>
        </w:rPr>
      </w:pPr>
      <w:r w:rsidRPr="00E9768E">
        <w:rPr>
          <w:sz w:val="28"/>
          <w:szCs w:val="28"/>
        </w:rPr>
        <w:t>4. Закупка товаров, работ и услуг для обеспечения муниципальных нужд.</w:t>
      </w:r>
    </w:p>
    <w:p w:rsidR="008D78B5" w:rsidRPr="00E9768E" w:rsidRDefault="008D78B5" w:rsidP="008D78B5">
      <w:pPr>
        <w:spacing w:before="120"/>
        <w:ind w:firstLine="709"/>
        <w:jc w:val="both"/>
        <w:rPr>
          <w:sz w:val="28"/>
          <w:szCs w:val="28"/>
        </w:rPr>
      </w:pPr>
      <w:r w:rsidRPr="00E9768E">
        <w:rPr>
          <w:b/>
          <w:bCs/>
          <w:sz w:val="28"/>
          <w:szCs w:val="28"/>
        </w:rPr>
        <w:t xml:space="preserve">Объект контрольного мероприятия </w:t>
      </w:r>
    </w:p>
    <w:p w:rsidR="008D78B5" w:rsidRPr="006C010F" w:rsidRDefault="008D78B5" w:rsidP="008D78B5">
      <w:pPr>
        <w:ind w:firstLine="709"/>
        <w:jc w:val="both"/>
        <w:rPr>
          <w:color w:val="000000"/>
          <w:sz w:val="28"/>
          <w:szCs w:val="28"/>
        </w:rPr>
      </w:pPr>
      <w:r w:rsidRPr="006C010F">
        <w:rPr>
          <w:bCs/>
          <w:sz w:val="28"/>
          <w:szCs w:val="28"/>
        </w:rPr>
        <w:t>Администрация муниципального образования сельского поселения Омолон (далее – Администрация).</w:t>
      </w:r>
    </w:p>
    <w:p w:rsidR="008D78B5" w:rsidRPr="006C010F" w:rsidRDefault="008D78B5" w:rsidP="008D78B5">
      <w:pPr>
        <w:spacing w:before="120"/>
        <w:ind w:firstLine="709"/>
        <w:jc w:val="both"/>
        <w:rPr>
          <w:sz w:val="28"/>
          <w:szCs w:val="28"/>
        </w:rPr>
      </w:pPr>
      <w:r w:rsidRPr="006C010F">
        <w:rPr>
          <w:b/>
          <w:bCs/>
          <w:sz w:val="28"/>
          <w:szCs w:val="28"/>
        </w:rPr>
        <w:t>Проверяемый период деятельности</w:t>
      </w:r>
      <w:r w:rsidRPr="006C010F">
        <w:rPr>
          <w:sz w:val="28"/>
          <w:szCs w:val="28"/>
        </w:rPr>
        <w:t xml:space="preserve"> 2024 год.</w:t>
      </w:r>
    </w:p>
    <w:p w:rsidR="008D78B5" w:rsidRPr="006C010F" w:rsidRDefault="008D78B5" w:rsidP="008D78B5">
      <w:pPr>
        <w:spacing w:before="120"/>
        <w:ind w:firstLine="720"/>
        <w:jc w:val="both"/>
        <w:rPr>
          <w:b/>
          <w:bCs/>
          <w:sz w:val="28"/>
          <w:szCs w:val="28"/>
        </w:rPr>
      </w:pPr>
      <w:r w:rsidRPr="006C010F">
        <w:rPr>
          <w:b/>
          <w:bCs/>
          <w:sz w:val="28"/>
          <w:szCs w:val="28"/>
        </w:rPr>
        <w:t>Сроки проведения контрольного мероприятия</w:t>
      </w:r>
    </w:p>
    <w:p w:rsidR="008D78B5" w:rsidRPr="00E9768E" w:rsidRDefault="008D78B5" w:rsidP="008D78B5">
      <w:pPr>
        <w:jc w:val="both"/>
        <w:rPr>
          <w:sz w:val="28"/>
          <w:szCs w:val="28"/>
        </w:rPr>
      </w:pPr>
      <w:r w:rsidRPr="006C010F">
        <w:rPr>
          <w:b/>
          <w:bCs/>
          <w:sz w:val="28"/>
          <w:szCs w:val="28"/>
        </w:rPr>
        <w:t xml:space="preserve"> </w:t>
      </w:r>
      <w:r w:rsidRPr="006C010F">
        <w:rPr>
          <w:sz w:val="28"/>
          <w:szCs w:val="28"/>
        </w:rPr>
        <w:t>с 10 сентября 2025 года по 23 сентября 2025 года.</w:t>
      </w:r>
    </w:p>
    <w:bookmarkEnd w:id="94"/>
    <w:p w:rsidR="008D78B5" w:rsidRPr="00E9768E" w:rsidRDefault="008D78B5" w:rsidP="006C1B0D">
      <w:pPr>
        <w:autoSpaceDE w:val="0"/>
        <w:autoSpaceDN w:val="0"/>
        <w:adjustRightInd w:val="0"/>
        <w:spacing w:before="240" w:after="120"/>
        <w:jc w:val="center"/>
        <w:outlineLvl w:val="0"/>
        <w:rPr>
          <w:b/>
          <w:sz w:val="28"/>
          <w:szCs w:val="28"/>
        </w:rPr>
      </w:pPr>
      <w:r w:rsidRPr="00E9768E">
        <w:rPr>
          <w:b/>
          <w:bCs/>
          <w:sz w:val="28"/>
          <w:szCs w:val="28"/>
        </w:rPr>
        <w:t>Краткая характеристика муниципального образования</w:t>
      </w:r>
    </w:p>
    <w:p w:rsidR="008D78B5" w:rsidRPr="00E9768E" w:rsidRDefault="008D78B5" w:rsidP="008D78B5">
      <w:pPr>
        <w:ind w:firstLine="709"/>
        <w:jc w:val="both"/>
        <w:rPr>
          <w:sz w:val="28"/>
          <w:szCs w:val="28"/>
        </w:rPr>
      </w:pPr>
      <w:bookmarkStart w:id="96" w:name="_Hlk137544113"/>
      <w:r w:rsidRPr="00E9768E">
        <w:rPr>
          <w:sz w:val="28"/>
          <w:szCs w:val="28"/>
        </w:rPr>
        <w:t xml:space="preserve">Законом Чукотского автономного округа </w:t>
      </w:r>
      <w:r w:rsidRPr="00E9768E">
        <w:rPr>
          <w:color w:val="000000"/>
          <w:sz w:val="28"/>
          <w:szCs w:val="28"/>
        </w:rPr>
        <w:t>от 29 ноября 2004 года №43-ОЗ «</w:t>
      </w:r>
      <w:r w:rsidRPr="00E9768E">
        <w:rPr>
          <w:sz w:val="28"/>
          <w:szCs w:val="28"/>
        </w:rPr>
        <w:t xml:space="preserve">О статусе, границах и административных центрах муниципальных образований на территории </w:t>
      </w:r>
      <w:proofErr w:type="spellStart"/>
      <w:r w:rsidRPr="00E9768E">
        <w:rPr>
          <w:sz w:val="28"/>
          <w:szCs w:val="28"/>
        </w:rPr>
        <w:t>Билибинского</w:t>
      </w:r>
      <w:proofErr w:type="spellEnd"/>
      <w:r w:rsidRPr="00E9768E">
        <w:rPr>
          <w:sz w:val="28"/>
          <w:szCs w:val="28"/>
        </w:rPr>
        <w:t xml:space="preserve"> района Чукотского автономного округа» населенный пункт Омолон наделен статусом муниципального образования – сельского поселения с административным центром село Омолон. Территория сельского поселения Омолон входит в состав территории </w:t>
      </w:r>
      <w:proofErr w:type="spellStart"/>
      <w:r w:rsidRPr="00E9768E">
        <w:rPr>
          <w:sz w:val="28"/>
          <w:szCs w:val="28"/>
        </w:rPr>
        <w:t>Билибинского</w:t>
      </w:r>
      <w:proofErr w:type="spellEnd"/>
      <w:r w:rsidRPr="00E9768E">
        <w:rPr>
          <w:sz w:val="28"/>
          <w:szCs w:val="28"/>
        </w:rPr>
        <w:t xml:space="preserve"> муниципального </w:t>
      </w:r>
      <w:r w:rsidRPr="00E9768E">
        <w:rPr>
          <w:sz w:val="28"/>
          <w:szCs w:val="28"/>
        </w:rPr>
        <w:lastRenderedPageBreak/>
        <w:t xml:space="preserve">района, площадь сельского поселения составляет 2,7 </w:t>
      </w:r>
      <w:r>
        <w:rPr>
          <w:sz w:val="28"/>
          <w:szCs w:val="28"/>
        </w:rPr>
        <w:t>кв. </w:t>
      </w:r>
      <w:r w:rsidRPr="00E9768E">
        <w:rPr>
          <w:sz w:val="28"/>
          <w:szCs w:val="28"/>
        </w:rPr>
        <w:t>км, численность постоянного населения на начало 2025 года – 599 человек</w:t>
      </w:r>
      <w:r w:rsidRPr="00E9768E">
        <w:rPr>
          <w:rStyle w:val="ac"/>
        </w:rPr>
        <w:footnoteReference w:id="71"/>
      </w:r>
      <w:r w:rsidRPr="00E9768E">
        <w:rPr>
          <w:sz w:val="28"/>
          <w:szCs w:val="28"/>
        </w:rPr>
        <w:t>.</w:t>
      </w:r>
    </w:p>
    <w:p w:rsidR="008D78B5" w:rsidRPr="00E9768E" w:rsidRDefault="008D78B5" w:rsidP="008D78B5">
      <w:pPr>
        <w:ind w:firstLine="709"/>
        <w:jc w:val="both"/>
        <w:rPr>
          <w:sz w:val="28"/>
          <w:szCs w:val="28"/>
        </w:rPr>
      </w:pPr>
      <w:r w:rsidRPr="00E9768E">
        <w:rPr>
          <w:sz w:val="28"/>
          <w:szCs w:val="28"/>
        </w:rPr>
        <w:t>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сельского поселения по решению вопросов местного значения и исполнения отдельных государственных полномочий, определены Уставом</w:t>
      </w:r>
      <w:r w:rsidRPr="00E9768E">
        <w:rPr>
          <w:rStyle w:val="ac"/>
        </w:rPr>
        <w:footnoteReference w:id="72"/>
      </w:r>
      <w:r w:rsidRPr="00E9768E">
        <w:rPr>
          <w:sz w:val="28"/>
          <w:szCs w:val="28"/>
        </w:rPr>
        <w:t>.</w:t>
      </w:r>
    </w:p>
    <w:p w:rsidR="008D78B5" w:rsidRPr="006C010F" w:rsidRDefault="008D78B5" w:rsidP="008D78B5">
      <w:pPr>
        <w:widowControl w:val="0"/>
        <w:ind w:firstLine="720"/>
        <w:jc w:val="both"/>
        <w:rPr>
          <w:sz w:val="28"/>
          <w:szCs w:val="28"/>
        </w:rPr>
      </w:pPr>
      <w:r w:rsidRPr="00E9768E">
        <w:rPr>
          <w:sz w:val="28"/>
          <w:szCs w:val="28"/>
        </w:rPr>
        <w:t>Структуру органов местного самоуправления сельского поселения Омолон</w:t>
      </w:r>
      <w:r>
        <w:rPr>
          <w:rStyle w:val="ac"/>
        </w:rPr>
        <w:footnoteReference w:id="73"/>
      </w:r>
      <w:r w:rsidRPr="00E9768E">
        <w:rPr>
          <w:sz w:val="28"/>
          <w:szCs w:val="28"/>
        </w:rPr>
        <w:t xml:space="preserve"> составляют представительный </w:t>
      </w:r>
      <w:r w:rsidRPr="006C010F">
        <w:rPr>
          <w:sz w:val="28"/>
          <w:szCs w:val="28"/>
        </w:rPr>
        <w:t>орган (Совет депутатов), Глава сельского поселения Омолон, исполнительно-распорядительный орган (Администрация сельского поселения Омолон).</w:t>
      </w:r>
    </w:p>
    <w:p w:rsidR="008D78B5" w:rsidRPr="00E9768E" w:rsidRDefault="008D78B5" w:rsidP="008D78B5">
      <w:pPr>
        <w:pStyle w:val="aff2"/>
        <w:autoSpaceDE w:val="0"/>
        <w:autoSpaceDN w:val="0"/>
        <w:spacing w:after="0" w:line="240" w:lineRule="auto"/>
        <w:ind w:right="-2" w:firstLine="720"/>
        <w:jc w:val="both"/>
        <w:rPr>
          <w:sz w:val="28"/>
          <w:szCs w:val="28"/>
        </w:rPr>
      </w:pPr>
      <w:bookmarkStart w:id="97" w:name="_Hlk209622113"/>
      <w:bookmarkEnd w:id="96"/>
      <w:r w:rsidRPr="006C010F">
        <w:rPr>
          <w:sz w:val="28"/>
          <w:szCs w:val="28"/>
        </w:rPr>
        <w:t xml:space="preserve">Администрация </w:t>
      </w:r>
      <w:r w:rsidRPr="006C010F">
        <w:rPr>
          <w:snapToGrid w:val="0"/>
          <w:sz w:val="28"/>
          <w:szCs w:val="28"/>
        </w:rPr>
        <w:t>является исполнительно</w:t>
      </w:r>
      <w:r w:rsidRPr="00E9768E">
        <w:rPr>
          <w:snapToGrid w:val="0"/>
          <w:sz w:val="28"/>
          <w:szCs w:val="28"/>
        </w:rPr>
        <w:t xml:space="preserve">-распорядительным органом местного самоуправления, </w:t>
      </w:r>
      <w:r w:rsidRPr="00E9768E">
        <w:rPr>
          <w:sz w:val="28"/>
          <w:szCs w:val="28"/>
        </w:rPr>
        <w:t xml:space="preserve">наделенным полномочиями по решению вопросов местного значения, осуществлению отдельных государственных полномочий, переданных органам местного самоуправления, установленных федеральными законами и законами Чукотского автономного округа, осуществляет свою деятельность </w:t>
      </w:r>
      <w:r w:rsidRPr="00E9768E">
        <w:rPr>
          <w:snapToGrid w:val="0"/>
          <w:sz w:val="28"/>
          <w:szCs w:val="28"/>
        </w:rPr>
        <w:t xml:space="preserve">в соответствии с Уставом. </w:t>
      </w:r>
      <w:bookmarkEnd w:id="97"/>
    </w:p>
    <w:p w:rsidR="008D78B5" w:rsidRDefault="008D78B5" w:rsidP="008D78B5">
      <w:pPr>
        <w:pStyle w:val="nospacing"/>
        <w:shd w:val="clear" w:color="auto" w:fill="FFFFFF"/>
        <w:spacing w:before="0" w:beforeAutospacing="0" w:after="0" w:afterAutospacing="0"/>
        <w:ind w:firstLine="709"/>
        <w:jc w:val="both"/>
        <w:rPr>
          <w:color w:val="000000"/>
          <w:sz w:val="28"/>
        </w:rPr>
      </w:pPr>
      <w:r w:rsidRPr="00E9768E">
        <w:rPr>
          <w:rFonts w:eastAsia="Arial Unicode MS"/>
          <w:color w:val="000000"/>
          <w:sz w:val="28"/>
          <w:szCs w:val="28"/>
        </w:rPr>
        <w:t>Общее руководство деятельностью Администрации осуществляет Глава сельского поселения – высшее должностное лицо, наделенное собственными полномочиями по решению вопросов местного значения. Полномочия Председателя Совета депутатов исполняет Глава сельского поселения</w:t>
      </w:r>
      <w:r>
        <w:rPr>
          <w:rStyle w:val="ac"/>
          <w:rFonts w:eastAsia="Arial Unicode MS"/>
          <w:color w:val="000000"/>
        </w:rPr>
        <w:footnoteReference w:id="74"/>
      </w:r>
      <w:r w:rsidRPr="00E9768E">
        <w:rPr>
          <w:rFonts w:eastAsia="Arial Unicode MS"/>
          <w:color w:val="000000"/>
          <w:sz w:val="28"/>
          <w:szCs w:val="28"/>
        </w:rPr>
        <w:t>.</w:t>
      </w:r>
      <w:r w:rsidRPr="00E9768E">
        <w:rPr>
          <w:color w:val="000000"/>
          <w:sz w:val="28"/>
        </w:rPr>
        <w:t xml:space="preserve"> </w:t>
      </w:r>
    </w:p>
    <w:p w:rsidR="00394C16" w:rsidRDefault="008D78B5" w:rsidP="00394C16">
      <w:pPr>
        <w:pStyle w:val="aff2"/>
        <w:autoSpaceDE w:val="0"/>
        <w:autoSpaceDN w:val="0"/>
        <w:spacing w:after="0" w:line="240" w:lineRule="auto"/>
        <w:ind w:firstLine="709"/>
        <w:jc w:val="both"/>
        <w:rPr>
          <w:sz w:val="28"/>
          <w:szCs w:val="28"/>
          <w:lang w:eastAsia="en-US"/>
        </w:rPr>
      </w:pPr>
      <w:r w:rsidRPr="00FD236D">
        <w:rPr>
          <w:sz w:val="28"/>
          <w:szCs w:val="28"/>
        </w:rPr>
        <w:t xml:space="preserve">В нарушение статьи 37 </w:t>
      </w:r>
      <w:r w:rsidRPr="00FD236D">
        <w:rPr>
          <w:bCs/>
          <w:spacing w:val="1"/>
          <w:sz w:val="28"/>
          <w:szCs w:val="28"/>
        </w:rPr>
        <w:t>Закона об общих принципах организации местного самоуправления</w:t>
      </w:r>
      <w:r w:rsidRPr="00FD236D">
        <w:rPr>
          <w:rStyle w:val="ac"/>
        </w:rPr>
        <w:footnoteReference w:id="75"/>
      </w:r>
      <w:r w:rsidRPr="00FD236D">
        <w:rPr>
          <w:sz w:val="28"/>
          <w:szCs w:val="28"/>
        </w:rPr>
        <w:t xml:space="preserve"> и статьи 39 Устава с</w:t>
      </w:r>
      <w:r w:rsidRPr="00FD236D">
        <w:rPr>
          <w:rFonts w:eastAsia="Calibri"/>
          <w:sz w:val="28"/>
          <w:szCs w:val="28"/>
          <w:lang w:eastAsia="en-US"/>
        </w:rPr>
        <w:t>труктура Администрации (</w:t>
      </w:r>
      <w:r w:rsidRPr="00FD236D">
        <w:rPr>
          <w:sz w:val="28"/>
          <w:szCs w:val="28"/>
        </w:rPr>
        <w:t xml:space="preserve">включая отраслевые (функциональные) управления и отделы, непосредственно подчиненные Главе Администрации, и структурные подразделения, утвержденные в качестве юридических лиц), </w:t>
      </w:r>
      <w:r w:rsidRPr="00FD236D">
        <w:rPr>
          <w:rFonts w:eastAsia="Calibri"/>
          <w:sz w:val="28"/>
          <w:szCs w:val="28"/>
          <w:lang w:eastAsia="en-US"/>
        </w:rPr>
        <w:t xml:space="preserve">представительным органом муниципального образования – Советом депутатов </w:t>
      </w:r>
      <w:r w:rsidRPr="00FD236D">
        <w:rPr>
          <w:sz w:val="28"/>
          <w:szCs w:val="28"/>
          <w:lang w:eastAsia="en-US"/>
        </w:rPr>
        <w:t>не утверждена</w:t>
      </w:r>
      <w:r w:rsidRPr="00FD236D">
        <w:rPr>
          <w:sz w:val="28"/>
          <w:szCs w:val="28"/>
        </w:rPr>
        <w:t>.</w:t>
      </w:r>
      <w:r w:rsidRPr="00E7700E">
        <w:rPr>
          <w:sz w:val="28"/>
          <w:szCs w:val="28"/>
          <w:lang w:eastAsia="en-US"/>
        </w:rPr>
        <w:t xml:space="preserve"> </w:t>
      </w:r>
    </w:p>
    <w:p w:rsidR="00394C16" w:rsidRPr="00394C16" w:rsidRDefault="00394C16" w:rsidP="00394C16">
      <w:pPr>
        <w:pStyle w:val="aff2"/>
        <w:autoSpaceDE w:val="0"/>
        <w:autoSpaceDN w:val="0"/>
        <w:spacing w:after="0" w:line="240" w:lineRule="auto"/>
        <w:ind w:firstLine="709"/>
        <w:jc w:val="both"/>
        <w:rPr>
          <w:b/>
          <w:color w:val="000000"/>
          <w:sz w:val="16"/>
          <w:szCs w:val="16"/>
        </w:rPr>
      </w:pPr>
    </w:p>
    <w:p w:rsidR="008D78B5" w:rsidRDefault="008D78B5" w:rsidP="00394C16">
      <w:pPr>
        <w:pStyle w:val="aff2"/>
        <w:autoSpaceDE w:val="0"/>
        <w:autoSpaceDN w:val="0"/>
        <w:spacing w:after="0" w:line="240" w:lineRule="auto"/>
        <w:rPr>
          <w:b/>
          <w:sz w:val="28"/>
          <w:szCs w:val="28"/>
        </w:rPr>
      </w:pPr>
      <w:r w:rsidRPr="00E7700E">
        <w:rPr>
          <w:b/>
          <w:color w:val="000000"/>
          <w:sz w:val="28"/>
          <w:szCs w:val="28"/>
        </w:rPr>
        <w:t>1. </w:t>
      </w:r>
      <w:r w:rsidRPr="00E7700E">
        <w:rPr>
          <w:b/>
          <w:sz w:val="28"/>
          <w:szCs w:val="28"/>
        </w:rPr>
        <w:t>Организация и осуществление бюджетного процесса</w:t>
      </w:r>
    </w:p>
    <w:p w:rsidR="00394C16" w:rsidRPr="00394C16" w:rsidRDefault="00394C16" w:rsidP="00394C16">
      <w:pPr>
        <w:pStyle w:val="aff2"/>
        <w:autoSpaceDE w:val="0"/>
        <w:autoSpaceDN w:val="0"/>
        <w:spacing w:after="0" w:line="240" w:lineRule="auto"/>
        <w:rPr>
          <w:color w:val="000000"/>
          <w:sz w:val="16"/>
          <w:szCs w:val="16"/>
        </w:rPr>
      </w:pPr>
    </w:p>
    <w:p w:rsidR="008D78B5" w:rsidRPr="00E9768E" w:rsidRDefault="008D78B5" w:rsidP="008D78B5">
      <w:pPr>
        <w:widowControl w:val="0"/>
        <w:shd w:val="clear" w:color="auto" w:fill="FFFFFF"/>
        <w:ind w:firstLine="709"/>
        <w:jc w:val="both"/>
        <w:rPr>
          <w:sz w:val="28"/>
          <w:szCs w:val="28"/>
        </w:rPr>
      </w:pPr>
      <w:r w:rsidRPr="00E7700E">
        <w:rPr>
          <w:bCs/>
          <w:spacing w:val="1"/>
          <w:sz w:val="28"/>
          <w:szCs w:val="28"/>
        </w:rPr>
        <w:t>Бюджетные правоотношения между органами государственной власти и органами местного самоуправления Чукотского автономного</w:t>
      </w:r>
      <w:r w:rsidRPr="00E9768E">
        <w:rPr>
          <w:bCs/>
          <w:spacing w:val="1"/>
          <w:sz w:val="28"/>
          <w:szCs w:val="28"/>
        </w:rPr>
        <w:t xml:space="preserve"> округа</w:t>
      </w:r>
      <w:r w:rsidRPr="00E9768E">
        <w:rPr>
          <w:sz w:val="28"/>
          <w:szCs w:val="28"/>
        </w:rPr>
        <w:t xml:space="preserve"> </w:t>
      </w:r>
      <w:r w:rsidRPr="00E9768E">
        <w:rPr>
          <w:bCs/>
          <w:spacing w:val="1"/>
          <w:sz w:val="28"/>
          <w:szCs w:val="28"/>
        </w:rPr>
        <w:t>регулируются Бюджетным кодексом</w:t>
      </w:r>
      <w:r w:rsidRPr="00E9768E">
        <w:rPr>
          <w:rStyle w:val="ac"/>
          <w:spacing w:val="1"/>
        </w:rPr>
        <w:footnoteReference w:id="76"/>
      </w:r>
      <w:r w:rsidRPr="00E9768E">
        <w:rPr>
          <w:bCs/>
          <w:spacing w:val="1"/>
          <w:sz w:val="28"/>
          <w:szCs w:val="28"/>
        </w:rPr>
        <w:t xml:space="preserve">, Законом об общих принципах организации местного самоуправления, </w:t>
      </w:r>
      <w:r w:rsidRPr="00E9768E">
        <w:rPr>
          <w:sz w:val="28"/>
          <w:szCs w:val="28"/>
        </w:rPr>
        <w:t xml:space="preserve">Законом о бюджетном процессе в Чукотском автономном </w:t>
      </w:r>
      <w:r w:rsidRPr="00E9768E">
        <w:rPr>
          <w:sz w:val="28"/>
          <w:szCs w:val="28"/>
        </w:rPr>
        <w:lastRenderedPageBreak/>
        <w:t>округе</w:t>
      </w:r>
      <w:r w:rsidRPr="00E9768E">
        <w:rPr>
          <w:rStyle w:val="ac"/>
        </w:rPr>
        <w:footnoteReference w:id="77"/>
      </w:r>
      <w:r w:rsidRPr="00E9768E">
        <w:rPr>
          <w:sz w:val="28"/>
          <w:szCs w:val="28"/>
        </w:rPr>
        <w:t>,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 с учетом положений Налогового кодекса Российской Федерации и других нормативных правовых актов Российской Федерации и Чукотского автономного округа, а также на основании Решений Совета депутатов.</w:t>
      </w:r>
    </w:p>
    <w:p w:rsidR="008D78B5" w:rsidRDefault="008D78B5" w:rsidP="008D78B5">
      <w:pPr>
        <w:widowControl w:val="0"/>
        <w:autoSpaceDE w:val="0"/>
        <w:autoSpaceDN w:val="0"/>
        <w:adjustRightInd w:val="0"/>
        <w:ind w:firstLine="709"/>
        <w:jc w:val="both"/>
        <w:rPr>
          <w:sz w:val="28"/>
          <w:szCs w:val="28"/>
        </w:rPr>
      </w:pPr>
      <w:r w:rsidRPr="00E9768E">
        <w:rPr>
          <w:sz w:val="28"/>
          <w:szCs w:val="28"/>
        </w:rPr>
        <w:t xml:space="preserve">Администрацией поселения осуществление части своих полномочий, в том числе: 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осуществление внутреннего финансового контроля и муниципального контроля, </w:t>
      </w:r>
      <w:r w:rsidRPr="00E9768E">
        <w:rPr>
          <w:color w:val="000000"/>
          <w:sz w:val="28"/>
          <w:szCs w:val="28"/>
        </w:rPr>
        <w:t>передан</w:t>
      </w:r>
      <w:r>
        <w:rPr>
          <w:color w:val="000000"/>
          <w:sz w:val="28"/>
          <w:szCs w:val="28"/>
        </w:rPr>
        <w:t>о</w:t>
      </w:r>
      <w:r w:rsidRPr="00E9768E">
        <w:rPr>
          <w:color w:val="000000"/>
          <w:sz w:val="28"/>
          <w:szCs w:val="28"/>
        </w:rPr>
        <w:t xml:space="preserve"> Ад</w:t>
      </w:r>
      <w:r w:rsidRPr="00E9768E">
        <w:rPr>
          <w:sz w:val="28"/>
          <w:szCs w:val="28"/>
        </w:rPr>
        <w:t xml:space="preserve">министрации </w:t>
      </w:r>
      <w:proofErr w:type="spellStart"/>
      <w:r w:rsidRPr="00E9768E">
        <w:rPr>
          <w:sz w:val="28"/>
          <w:szCs w:val="28"/>
        </w:rPr>
        <w:t>Билибинского</w:t>
      </w:r>
      <w:proofErr w:type="spellEnd"/>
      <w:r w:rsidRPr="00E9768E">
        <w:rPr>
          <w:sz w:val="28"/>
          <w:szCs w:val="28"/>
        </w:rPr>
        <w:t xml:space="preserve"> муниципального района.</w:t>
      </w:r>
    </w:p>
    <w:p w:rsidR="008D78B5" w:rsidRPr="00636A9B" w:rsidRDefault="008D78B5" w:rsidP="008D78B5">
      <w:pPr>
        <w:tabs>
          <w:tab w:val="left" w:pos="4395"/>
        </w:tabs>
        <w:ind w:firstLine="709"/>
        <w:jc w:val="both"/>
        <w:rPr>
          <w:color w:val="000000"/>
          <w:sz w:val="28"/>
          <w:szCs w:val="28"/>
        </w:rPr>
      </w:pPr>
      <w:r w:rsidRPr="00636A9B">
        <w:rPr>
          <w:sz w:val="28"/>
          <w:szCs w:val="28"/>
        </w:rPr>
        <w:t>Решением Совета депутатов</w:t>
      </w:r>
      <w:r>
        <w:rPr>
          <w:rStyle w:val="ac"/>
        </w:rPr>
        <w:footnoteReference w:id="78"/>
      </w:r>
      <w:r w:rsidRPr="00636A9B">
        <w:rPr>
          <w:sz w:val="28"/>
          <w:szCs w:val="28"/>
        </w:rPr>
        <w:t xml:space="preserve"> принято Положение о бюджетном процессе, определяющее</w:t>
      </w:r>
      <w:r w:rsidRPr="00636A9B">
        <w:rPr>
          <w:color w:val="000000"/>
          <w:sz w:val="28"/>
          <w:szCs w:val="28"/>
        </w:rPr>
        <w:t xml:space="preserve"> порядок составления, рассмотрения проекта местного бюджета, утверждения, исполнения и осуществления контроля за исполнением местного бюджета, составления и утверждения отчета о его исполнении, полномочия участников бюджетного процесса. </w:t>
      </w:r>
    </w:p>
    <w:p w:rsidR="008D78B5" w:rsidRDefault="008D78B5" w:rsidP="008D78B5">
      <w:pPr>
        <w:ind w:firstLine="709"/>
        <w:jc w:val="both"/>
        <w:rPr>
          <w:b/>
          <w:i/>
          <w:sz w:val="28"/>
          <w:szCs w:val="28"/>
        </w:rPr>
      </w:pPr>
      <w:r w:rsidRPr="00E9768E">
        <w:rPr>
          <w:sz w:val="28"/>
          <w:szCs w:val="28"/>
        </w:rPr>
        <w:t>В ходе проверки установлено, что отдельные нормы Положения о</w:t>
      </w:r>
      <w:r>
        <w:rPr>
          <w:sz w:val="28"/>
          <w:szCs w:val="28"/>
        </w:rPr>
        <w:t> </w:t>
      </w:r>
      <w:r w:rsidRPr="00E9768E">
        <w:rPr>
          <w:sz w:val="28"/>
          <w:szCs w:val="28"/>
        </w:rPr>
        <w:t xml:space="preserve">бюджетном процессе не соответствуют требованиям статьи 160.1. Бюджетного кодекса: </w:t>
      </w:r>
    </w:p>
    <w:p w:rsidR="008D78B5" w:rsidRPr="00E9768E" w:rsidRDefault="008D78B5" w:rsidP="008D78B5">
      <w:pPr>
        <w:ind w:firstLine="709"/>
        <w:jc w:val="both"/>
        <w:rPr>
          <w:sz w:val="28"/>
          <w:szCs w:val="28"/>
        </w:rPr>
      </w:pPr>
      <w:r w:rsidRPr="00E9768E">
        <w:rPr>
          <w:sz w:val="28"/>
          <w:szCs w:val="28"/>
        </w:rPr>
        <w:t>- не предусмотрен срок предоставления информации</w:t>
      </w:r>
      <w:r>
        <w:rPr>
          <w:sz w:val="28"/>
          <w:szCs w:val="28"/>
        </w:rPr>
        <w:t>,</w:t>
      </w:r>
      <w:r w:rsidRPr="00E9768E">
        <w:rPr>
          <w:sz w:val="28"/>
          <w:szCs w:val="28"/>
        </w:rPr>
        <w:t xml:space="preserve">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в Государственную информационную систему о государственных и муниципальных платежах;</w:t>
      </w:r>
    </w:p>
    <w:p w:rsidR="008D78B5" w:rsidRDefault="008D78B5" w:rsidP="008D78B5">
      <w:pPr>
        <w:ind w:firstLine="709"/>
        <w:jc w:val="both"/>
        <w:rPr>
          <w:sz w:val="28"/>
          <w:szCs w:val="28"/>
        </w:rPr>
      </w:pPr>
      <w:r w:rsidRPr="00E9768E">
        <w:rPr>
          <w:sz w:val="28"/>
          <w:szCs w:val="28"/>
        </w:rPr>
        <w:t xml:space="preserve">- не установлено требование об утверждении перечня главных администраторов доходов. </w:t>
      </w:r>
    </w:p>
    <w:p w:rsidR="00394C16" w:rsidRDefault="008D78B5" w:rsidP="00394C16">
      <w:pPr>
        <w:pStyle w:val="aff2"/>
        <w:autoSpaceDE w:val="0"/>
        <w:autoSpaceDN w:val="0"/>
        <w:spacing w:after="0" w:line="240" w:lineRule="auto"/>
        <w:ind w:firstLine="709"/>
        <w:jc w:val="both"/>
        <w:rPr>
          <w:b/>
          <w:sz w:val="28"/>
          <w:szCs w:val="28"/>
        </w:rPr>
      </w:pPr>
      <w:r>
        <w:rPr>
          <w:sz w:val="28"/>
          <w:szCs w:val="28"/>
        </w:rPr>
        <w:t xml:space="preserve">Положением </w:t>
      </w:r>
      <w:r w:rsidRPr="00E36582">
        <w:rPr>
          <w:sz w:val="28"/>
          <w:szCs w:val="28"/>
        </w:rPr>
        <w:t>о бюджетном процессе</w:t>
      </w:r>
      <w:r>
        <w:rPr>
          <w:rStyle w:val="ac"/>
        </w:rPr>
        <w:footnoteReference w:id="79"/>
      </w:r>
      <w:r>
        <w:rPr>
          <w:sz w:val="28"/>
          <w:szCs w:val="28"/>
        </w:rPr>
        <w:t xml:space="preserve"> определены </w:t>
      </w:r>
      <w:r w:rsidRPr="00E36582">
        <w:rPr>
          <w:sz w:val="28"/>
          <w:szCs w:val="28"/>
        </w:rPr>
        <w:t>случа</w:t>
      </w:r>
      <w:r>
        <w:rPr>
          <w:sz w:val="28"/>
          <w:szCs w:val="28"/>
        </w:rPr>
        <w:t>и</w:t>
      </w:r>
      <w:r w:rsidRPr="00E36582">
        <w:rPr>
          <w:sz w:val="28"/>
          <w:szCs w:val="28"/>
        </w:rPr>
        <w:t xml:space="preserve"> перераспределения бюджетных ассигнований между текущим финансовым годом и </w:t>
      </w:r>
      <w:r w:rsidRPr="00182E1F">
        <w:rPr>
          <w:b/>
          <w:sz w:val="28"/>
          <w:szCs w:val="28"/>
        </w:rPr>
        <w:t>плановым периодом</w:t>
      </w:r>
      <w:r w:rsidRPr="001A675B">
        <w:rPr>
          <w:sz w:val="28"/>
          <w:szCs w:val="28"/>
        </w:rPr>
        <w:t xml:space="preserve">, </w:t>
      </w:r>
      <w:r>
        <w:rPr>
          <w:sz w:val="28"/>
          <w:szCs w:val="28"/>
        </w:rPr>
        <w:t xml:space="preserve">данное положение (пункт) не соответствует норме о том, что </w:t>
      </w:r>
      <w:r w:rsidRPr="00182E1F">
        <w:rPr>
          <w:sz w:val="28"/>
          <w:szCs w:val="28"/>
        </w:rPr>
        <w:t xml:space="preserve">бюджет сельского поселения </w:t>
      </w:r>
      <w:r>
        <w:rPr>
          <w:sz w:val="28"/>
          <w:szCs w:val="28"/>
        </w:rPr>
        <w:t xml:space="preserve">составляется и утверждается сроком </w:t>
      </w:r>
      <w:r w:rsidRPr="00182E1F">
        <w:rPr>
          <w:b/>
          <w:sz w:val="28"/>
          <w:szCs w:val="28"/>
        </w:rPr>
        <w:t>на один год</w:t>
      </w:r>
      <w:r w:rsidRPr="00182E1F">
        <w:rPr>
          <w:sz w:val="28"/>
          <w:szCs w:val="28"/>
        </w:rPr>
        <w:t xml:space="preserve"> (очередной</w:t>
      </w:r>
      <w:r w:rsidRPr="00E36582">
        <w:rPr>
          <w:sz w:val="28"/>
          <w:szCs w:val="28"/>
        </w:rPr>
        <w:t xml:space="preserve"> финансовый год)</w:t>
      </w:r>
      <w:r>
        <w:rPr>
          <w:sz w:val="28"/>
          <w:szCs w:val="28"/>
        </w:rPr>
        <w:t>.</w:t>
      </w:r>
      <w:r>
        <w:rPr>
          <w:b/>
          <w:sz w:val="28"/>
          <w:szCs w:val="28"/>
        </w:rPr>
        <w:t xml:space="preserve"> </w:t>
      </w:r>
      <w:bookmarkStart w:id="98" w:name="_Hlk203033647"/>
    </w:p>
    <w:p w:rsidR="00394C16" w:rsidRPr="00394C16" w:rsidRDefault="00394C16" w:rsidP="00394C16">
      <w:pPr>
        <w:pStyle w:val="aff2"/>
        <w:autoSpaceDE w:val="0"/>
        <w:autoSpaceDN w:val="0"/>
        <w:spacing w:after="0" w:line="240" w:lineRule="auto"/>
        <w:ind w:firstLine="709"/>
        <w:jc w:val="both"/>
        <w:rPr>
          <w:b/>
          <w:color w:val="000000"/>
          <w:sz w:val="16"/>
          <w:szCs w:val="16"/>
        </w:rPr>
      </w:pPr>
    </w:p>
    <w:p w:rsidR="008D78B5" w:rsidRDefault="008D78B5" w:rsidP="00394C16">
      <w:pPr>
        <w:pStyle w:val="aff2"/>
        <w:autoSpaceDE w:val="0"/>
        <w:autoSpaceDN w:val="0"/>
        <w:spacing w:after="0" w:line="240" w:lineRule="auto"/>
        <w:ind w:firstLine="709"/>
        <w:rPr>
          <w:b/>
          <w:color w:val="000000"/>
          <w:sz w:val="28"/>
          <w:szCs w:val="28"/>
        </w:rPr>
      </w:pPr>
      <w:r w:rsidRPr="00E9768E">
        <w:rPr>
          <w:b/>
          <w:color w:val="000000"/>
          <w:sz w:val="28"/>
          <w:szCs w:val="28"/>
        </w:rPr>
        <w:t>2. Исполнение бюджета муниципального образования</w:t>
      </w:r>
    </w:p>
    <w:p w:rsidR="00394C16" w:rsidRPr="00394C16" w:rsidRDefault="00394C16" w:rsidP="00394C16">
      <w:pPr>
        <w:pStyle w:val="aff2"/>
        <w:autoSpaceDE w:val="0"/>
        <w:autoSpaceDN w:val="0"/>
        <w:spacing w:after="0" w:line="240" w:lineRule="auto"/>
        <w:ind w:firstLine="709"/>
        <w:rPr>
          <w:sz w:val="16"/>
          <w:szCs w:val="16"/>
        </w:rPr>
      </w:pPr>
    </w:p>
    <w:bookmarkEnd w:id="98"/>
    <w:p w:rsidR="008D78B5" w:rsidRPr="00E9768E" w:rsidRDefault="008D78B5" w:rsidP="008D78B5">
      <w:pPr>
        <w:widowControl w:val="0"/>
        <w:autoSpaceDE w:val="0"/>
        <w:autoSpaceDN w:val="0"/>
        <w:adjustRightInd w:val="0"/>
        <w:ind w:firstLine="709"/>
        <w:jc w:val="both"/>
        <w:rPr>
          <w:sz w:val="28"/>
          <w:szCs w:val="28"/>
        </w:rPr>
      </w:pPr>
      <w:r w:rsidRPr="00E9768E">
        <w:rPr>
          <w:bCs/>
          <w:spacing w:val="1"/>
          <w:sz w:val="28"/>
          <w:szCs w:val="28"/>
        </w:rPr>
        <w:t xml:space="preserve">Бюджет сельского поселения на 2024 </w:t>
      </w:r>
      <w:r w:rsidRPr="00E9768E">
        <w:rPr>
          <w:sz w:val="28"/>
          <w:szCs w:val="28"/>
        </w:rPr>
        <w:t>год</w:t>
      </w:r>
      <w:r w:rsidRPr="00E9768E">
        <w:rPr>
          <w:rStyle w:val="ac"/>
        </w:rPr>
        <w:footnoteReference w:id="80"/>
      </w:r>
      <w:r w:rsidRPr="00E9768E">
        <w:rPr>
          <w:sz w:val="28"/>
          <w:szCs w:val="28"/>
        </w:rPr>
        <w:t xml:space="preserve"> </w:t>
      </w:r>
      <w:r w:rsidRPr="00E9768E">
        <w:rPr>
          <w:bCs/>
          <w:spacing w:val="1"/>
          <w:sz w:val="28"/>
          <w:szCs w:val="28"/>
        </w:rPr>
        <w:t xml:space="preserve">сформирован по целевому принципу, бюджетные ассигнования распределены по трем непрограммным направлениям. </w:t>
      </w:r>
      <w:r w:rsidRPr="00E9768E">
        <w:rPr>
          <w:sz w:val="28"/>
          <w:szCs w:val="28"/>
        </w:rPr>
        <w:t>В ходе исполнения бюджета в 2024 году плановые показатели уточнялись три раза.</w:t>
      </w:r>
    </w:p>
    <w:p w:rsidR="008D78B5" w:rsidRPr="00E9768E" w:rsidRDefault="008D78B5" w:rsidP="008D78B5">
      <w:pPr>
        <w:pStyle w:val="Default"/>
        <w:ind w:firstLine="708"/>
        <w:jc w:val="both"/>
        <w:rPr>
          <w:sz w:val="28"/>
          <w:szCs w:val="28"/>
        </w:rPr>
      </w:pPr>
      <w:r w:rsidRPr="00E9768E">
        <w:rPr>
          <w:color w:val="auto"/>
          <w:sz w:val="28"/>
          <w:szCs w:val="28"/>
        </w:rPr>
        <w:lastRenderedPageBreak/>
        <w:t>Решением Совета депутатов от 7 мая 2025 года №1 утвержден отчет об исполнении местного бюджета за 2024 год:</w:t>
      </w:r>
    </w:p>
    <w:p w:rsidR="008D78B5" w:rsidRPr="00E9768E" w:rsidRDefault="008D78B5" w:rsidP="008D78B5">
      <w:pPr>
        <w:pStyle w:val="af0"/>
        <w:spacing w:after="0" w:line="240" w:lineRule="auto"/>
        <w:ind w:left="0" w:firstLine="709"/>
        <w:jc w:val="both"/>
        <w:rPr>
          <w:rFonts w:ascii="Times New Roman" w:hAnsi="Times New Roman" w:cs="Times New Roman"/>
          <w:sz w:val="28"/>
          <w:szCs w:val="28"/>
        </w:rPr>
      </w:pPr>
      <w:r w:rsidRPr="00E9768E">
        <w:rPr>
          <w:rFonts w:ascii="Times New Roman" w:hAnsi="Times New Roman" w:cs="Times New Roman"/>
          <w:sz w:val="28"/>
          <w:szCs w:val="28"/>
        </w:rPr>
        <w:t>- доходы поступили в сумме 6 267,4</w:t>
      </w:r>
      <w:r w:rsidRPr="00E9768E">
        <w:rPr>
          <w:rFonts w:ascii="Times New Roman" w:hAnsi="Times New Roman" w:cs="Times New Roman"/>
          <w:color w:val="000000"/>
          <w:sz w:val="28"/>
          <w:szCs w:val="28"/>
        </w:rPr>
        <w:t xml:space="preserve"> тыс. рублей или 104,7% утвержденных плановых показателей (5 987,5 тыс. рублей), </w:t>
      </w:r>
      <w:r w:rsidRPr="00E9768E">
        <w:rPr>
          <w:rFonts w:ascii="Times New Roman" w:hAnsi="Times New Roman" w:cs="Times New Roman"/>
          <w:sz w:val="28"/>
          <w:szCs w:val="28"/>
        </w:rPr>
        <w:t>из них общий объем средств, полученных из окружного бюджета, составил 5 426,5 тыс. рублей или 86,6%, в том числе дотации – 4 578,1 тыс. рублей, бюджетные средства целевого назначения в сумме 848,4 тыс. рублей (субвенция – 483,9 тыс. рублей, иные межбюджетные трансферты – 364,5 тыс. рублей);</w:t>
      </w:r>
    </w:p>
    <w:p w:rsidR="008D78B5" w:rsidRPr="00E9768E" w:rsidRDefault="008D78B5" w:rsidP="008D78B5">
      <w:pPr>
        <w:pStyle w:val="af0"/>
        <w:spacing w:after="0" w:line="240" w:lineRule="auto"/>
        <w:ind w:left="0" w:firstLine="709"/>
        <w:jc w:val="both"/>
        <w:rPr>
          <w:rFonts w:ascii="Times New Roman" w:hAnsi="Times New Roman" w:cs="Times New Roman"/>
          <w:sz w:val="28"/>
          <w:szCs w:val="28"/>
        </w:rPr>
      </w:pPr>
      <w:r w:rsidRPr="00E9768E">
        <w:rPr>
          <w:rFonts w:ascii="Times New Roman" w:hAnsi="Times New Roman" w:cs="Times New Roman"/>
          <w:sz w:val="28"/>
          <w:szCs w:val="28"/>
        </w:rPr>
        <w:t>- расходы составили 5 913,3</w:t>
      </w:r>
      <w:r w:rsidRPr="00E9768E">
        <w:rPr>
          <w:rFonts w:ascii="Times New Roman" w:hAnsi="Times New Roman" w:cs="Times New Roman"/>
          <w:color w:val="000000"/>
          <w:sz w:val="28"/>
          <w:szCs w:val="28"/>
        </w:rPr>
        <w:t xml:space="preserve"> тыс. рублей или 97,2% утвержденных бюджетных ассигнований (6 082,4 тыс. рублей); </w:t>
      </w:r>
    </w:p>
    <w:p w:rsidR="008D78B5" w:rsidRPr="00E9768E" w:rsidRDefault="008D78B5" w:rsidP="008D78B5">
      <w:pPr>
        <w:pStyle w:val="35"/>
        <w:shd w:val="clear" w:color="auto" w:fill="auto"/>
        <w:spacing w:line="240" w:lineRule="auto"/>
        <w:ind w:firstLine="709"/>
        <w:jc w:val="both"/>
        <w:rPr>
          <w:color w:val="000000"/>
          <w:sz w:val="28"/>
          <w:szCs w:val="28"/>
        </w:rPr>
      </w:pPr>
      <w:r w:rsidRPr="00E9768E">
        <w:rPr>
          <w:sz w:val="28"/>
          <w:szCs w:val="28"/>
        </w:rPr>
        <w:t xml:space="preserve">- бюджет исполнен </w:t>
      </w:r>
      <w:r w:rsidRPr="00E9768E">
        <w:rPr>
          <w:color w:val="000000"/>
          <w:sz w:val="28"/>
          <w:szCs w:val="28"/>
        </w:rPr>
        <w:t>с профицитом в сумме 354,1 тыс. рублей при утвержденном дефиците 94,9 тыс. рублей;</w:t>
      </w:r>
    </w:p>
    <w:p w:rsidR="008D78B5" w:rsidRPr="00E9768E" w:rsidRDefault="008D78B5" w:rsidP="008D78B5">
      <w:pPr>
        <w:pStyle w:val="35"/>
        <w:shd w:val="clear" w:color="auto" w:fill="auto"/>
        <w:spacing w:line="240" w:lineRule="auto"/>
        <w:ind w:firstLine="709"/>
        <w:jc w:val="both"/>
        <w:rPr>
          <w:color w:val="000000"/>
          <w:sz w:val="28"/>
          <w:szCs w:val="28"/>
        </w:rPr>
      </w:pPr>
      <w:r w:rsidRPr="00E9768E">
        <w:rPr>
          <w:color w:val="000000"/>
          <w:sz w:val="28"/>
          <w:szCs w:val="28"/>
        </w:rPr>
        <w:t>- муниципальный долг по состоянию на 1 января 2025 года отсутствует, бюджетные кредиты и кредиты от кредитных учреждений муниципальным образованием не привлекались.</w:t>
      </w:r>
    </w:p>
    <w:p w:rsidR="008D78B5" w:rsidRPr="00E178E7" w:rsidRDefault="008D78B5" w:rsidP="008D78B5">
      <w:pPr>
        <w:pStyle w:val="nospacing"/>
        <w:spacing w:before="0" w:beforeAutospacing="0" w:after="0" w:afterAutospacing="0"/>
        <w:ind w:firstLine="720"/>
        <w:jc w:val="both"/>
        <w:rPr>
          <w:rFonts w:eastAsia="Arial Unicode MS"/>
          <w:color w:val="000000"/>
          <w:sz w:val="28"/>
          <w:szCs w:val="28"/>
        </w:rPr>
      </w:pPr>
      <w:r w:rsidRPr="002D113E">
        <w:rPr>
          <w:rFonts w:eastAsia="Arial Unicode MS"/>
          <w:sz w:val="28"/>
          <w:szCs w:val="28"/>
        </w:rPr>
        <w:t xml:space="preserve">Бухгалтерское обслуживание Администрации осуществлялось безвозмездно Администрацией </w:t>
      </w:r>
      <w:proofErr w:type="spellStart"/>
      <w:r w:rsidRPr="002D113E">
        <w:rPr>
          <w:rFonts w:eastAsia="Arial Unicode MS"/>
          <w:sz w:val="28"/>
          <w:szCs w:val="28"/>
        </w:rPr>
        <w:t>Билибинского</w:t>
      </w:r>
      <w:proofErr w:type="spellEnd"/>
      <w:r w:rsidRPr="002D113E">
        <w:rPr>
          <w:rFonts w:eastAsia="Arial Unicode MS"/>
          <w:sz w:val="28"/>
          <w:szCs w:val="28"/>
        </w:rPr>
        <w:t xml:space="preserve"> муниципального района на основании Договора на</w:t>
      </w:r>
      <w:r>
        <w:rPr>
          <w:rFonts w:eastAsia="Arial Unicode MS"/>
          <w:sz w:val="28"/>
          <w:szCs w:val="28"/>
        </w:rPr>
        <w:t> </w:t>
      </w:r>
      <w:r w:rsidRPr="002D113E">
        <w:rPr>
          <w:rFonts w:eastAsia="Arial Unicode MS"/>
          <w:sz w:val="28"/>
          <w:szCs w:val="28"/>
        </w:rPr>
        <w:t>бухгалтерское обслуживание</w:t>
      </w:r>
      <w:r>
        <w:rPr>
          <w:rFonts w:eastAsia="Arial Unicode MS"/>
          <w:sz w:val="28"/>
          <w:szCs w:val="28"/>
        </w:rPr>
        <w:t>.</w:t>
      </w:r>
      <w:r w:rsidRPr="00E178E7">
        <w:rPr>
          <w:rFonts w:eastAsia="Arial Unicode MS"/>
          <w:color w:val="000000"/>
          <w:sz w:val="28"/>
          <w:szCs w:val="28"/>
        </w:rPr>
        <w:t xml:space="preserve"> </w:t>
      </w:r>
    </w:p>
    <w:p w:rsidR="008D78B5" w:rsidRPr="0011505E" w:rsidRDefault="008D78B5" w:rsidP="008D78B5">
      <w:pPr>
        <w:ind w:firstLine="709"/>
        <w:jc w:val="both"/>
        <w:rPr>
          <w:bCs/>
          <w:sz w:val="28"/>
          <w:szCs w:val="28"/>
        </w:rPr>
      </w:pPr>
      <w:r>
        <w:rPr>
          <w:bCs/>
          <w:sz w:val="28"/>
          <w:szCs w:val="28"/>
        </w:rPr>
        <w:t>П</w:t>
      </w:r>
      <w:r w:rsidRPr="0011505E">
        <w:rPr>
          <w:bCs/>
          <w:sz w:val="28"/>
          <w:szCs w:val="28"/>
        </w:rPr>
        <w:t xml:space="preserve">ри заключении </w:t>
      </w:r>
      <w:r w:rsidRPr="0011505E">
        <w:rPr>
          <w:rFonts w:eastAsia="Arial Unicode MS"/>
          <w:sz w:val="28"/>
          <w:szCs w:val="28"/>
        </w:rPr>
        <w:t>Договора на бухгалтерское обслуживание</w:t>
      </w:r>
      <w:r>
        <w:rPr>
          <w:rFonts w:eastAsia="Arial Unicode MS"/>
          <w:sz w:val="28"/>
          <w:szCs w:val="28"/>
        </w:rPr>
        <w:t xml:space="preserve"> допущены нарушения</w:t>
      </w:r>
      <w:r w:rsidRPr="0011505E">
        <w:rPr>
          <w:bCs/>
          <w:sz w:val="28"/>
          <w:szCs w:val="28"/>
        </w:rPr>
        <w:t xml:space="preserve"> </w:t>
      </w:r>
      <w:r w:rsidRPr="0011505E">
        <w:rPr>
          <w:rFonts w:eastAsia="Arial Unicode MS"/>
          <w:sz w:val="28"/>
          <w:szCs w:val="28"/>
        </w:rPr>
        <w:t xml:space="preserve">статьи 7 Федерального закона </w:t>
      </w:r>
      <w:r>
        <w:rPr>
          <w:rFonts w:eastAsia="Arial Unicode MS"/>
          <w:sz w:val="28"/>
          <w:szCs w:val="28"/>
        </w:rPr>
        <w:t>о </w:t>
      </w:r>
      <w:r w:rsidRPr="0011505E">
        <w:rPr>
          <w:rFonts w:eastAsia="Arial Unicode MS"/>
          <w:sz w:val="28"/>
          <w:szCs w:val="28"/>
        </w:rPr>
        <w:t>бухгалтерском учете</w:t>
      </w:r>
      <w:r w:rsidRPr="00E9768E">
        <w:rPr>
          <w:rStyle w:val="ac"/>
        </w:rPr>
        <w:footnoteReference w:id="81"/>
      </w:r>
      <w:r>
        <w:rPr>
          <w:rFonts w:eastAsia="Arial Unicode MS"/>
          <w:sz w:val="28"/>
          <w:szCs w:val="28"/>
        </w:rPr>
        <w:t xml:space="preserve">: </w:t>
      </w:r>
      <w:r w:rsidRPr="0011505E">
        <w:rPr>
          <w:rFonts w:eastAsia="Arial Unicode MS"/>
          <w:sz w:val="28"/>
          <w:szCs w:val="28"/>
        </w:rPr>
        <w:t>в отсутстви</w:t>
      </w:r>
      <w:r>
        <w:rPr>
          <w:rFonts w:eastAsia="Arial Unicode MS"/>
          <w:sz w:val="28"/>
          <w:szCs w:val="28"/>
        </w:rPr>
        <w:t>е</w:t>
      </w:r>
      <w:r w:rsidRPr="0011505E">
        <w:rPr>
          <w:rFonts w:eastAsia="Arial Unicode MS"/>
          <w:sz w:val="28"/>
          <w:szCs w:val="28"/>
        </w:rPr>
        <w:t xml:space="preserve"> </w:t>
      </w:r>
      <w:r w:rsidRPr="0011505E">
        <w:rPr>
          <w:sz w:val="28"/>
          <w:szCs w:val="28"/>
        </w:rPr>
        <w:t>доверенности передано</w:t>
      </w:r>
      <w:r w:rsidRPr="0011505E">
        <w:rPr>
          <w:rFonts w:eastAsia="Arial Unicode MS"/>
          <w:sz w:val="28"/>
          <w:szCs w:val="28"/>
        </w:rPr>
        <w:t xml:space="preserve"> </w:t>
      </w:r>
      <w:r w:rsidRPr="0011505E">
        <w:rPr>
          <w:sz w:val="28"/>
          <w:szCs w:val="28"/>
        </w:rPr>
        <w:t xml:space="preserve">полномочие на подписание </w:t>
      </w:r>
      <w:r w:rsidRPr="0011505E">
        <w:rPr>
          <w:rFonts w:eastAsia="Arial Unicode MS"/>
          <w:sz w:val="28"/>
          <w:szCs w:val="28"/>
        </w:rPr>
        <w:t xml:space="preserve">бухгалтерских документов, отсутствуют обязательные реквизиты Уставов Администраций сельского поселения Омолон и </w:t>
      </w:r>
      <w:proofErr w:type="spellStart"/>
      <w:r w:rsidRPr="0011505E">
        <w:rPr>
          <w:rFonts w:eastAsia="Arial Unicode MS"/>
          <w:sz w:val="28"/>
          <w:szCs w:val="28"/>
        </w:rPr>
        <w:t>Билибинского</w:t>
      </w:r>
      <w:proofErr w:type="spellEnd"/>
      <w:r w:rsidRPr="0011505E">
        <w:rPr>
          <w:rFonts w:eastAsia="Arial Unicode MS"/>
          <w:sz w:val="28"/>
          <w:szCs w:val="28"/>
        </w:rPr>
        <w:t xml:space="preserve"> муниципального района. </w:t>
      </w:r>
    </w:p>
    <w:p w:rsidR="008D78B5" w:rsidRDefault="008D78B5" w:rsidP="008D78B5">
      <w:pPr>
        <w:ind w:firstLine="709"/>
        <w:jc w:val="both"/>
        <w:rPr>
          <w:b/>
          <w:bCs/>
          <w:sz w:val="28"/>
          <w:szCs w:val="28"/>
        </w:rPr>
      </w:pPr>
      <w:r w:rsidRPr="00E9768E">
        <w:rPr>
          <w:sz w:val="28"/>
          <w:szCs w:val="28"/>
        </w:rPr>
        <w:t>При осуществлении бюджетного (бухгалтерского) учета, в том числе п</w:t>
      </w:r>
      <w:r w:rsidRPr="00E9768E">
        <w:rPr>
          <w:bCs/>
          <w:sz w:val="28"/>
          <w:szCs w:val="28"/>
        </w:rPr>
        <w:t>ри</w:t>
      </w:r>
      <w:r>
        <w:rPr>
          <w:bCs/>
          <w:sz w:val="28"/>
          <w:szCs w:val="28"/>
        </w:rPr>
        <w:t> </w:t>
      </w:r>
      <w:r w:rsidRPr="00E9768E">
        <w:rPr>
          <w:bCs/>
          <w:sz w:val="28"/>
          <w:szCs w:val="28"/>
        </w:rPr>
        <w:t>составлении годовой отчетности</w:t>
      </w:r>
      <w:r>
        <w:rPr>
          <w:bCs/>
          <w:sz w:val="28"/>
          <w:szCs w:val="28"/>
        </w:rPr>
        <w:t>, выявлены</w:t>
      </w:r>
      <w:r w:rsidRPr="00E9768E">
        <w:rPr>
          <w:bCs/>
          <w:sz w:val="28"/>
          <w:szCs w:val="28"/>
        </w:rPr>
        <w:t xml:space="preserve"> нарушения требований </w:t>
      </w:r>
      <w:r w:rsidRPr="00E9768E">
        <w:rPr>
          <w:bCs/>
          <w:sz w:val="28"/>
          <w:szCs w:val="28"/>
        </w:rPr>
        <w:br/>
      </w:r>
      <w:r w:rsidRPr="0011505E">
        <w:rPr>
          <w:rFonts w:eastAsia="Arial Unicode MS"/>
          <w:sz w:val="28"/>
          <w:szCs w:val="28"/>
        </w:rPr>
        <w:t xml:space="preserve">Федерального закона </w:t>
      </w:r>
      <w:r>
        <w:rPr>
          <w:rFonts w:eastAsia="Arial Unicode MS"/>
          <w:sz w:val="28"/>
          <w:szCs w:val="28"/>
        </w:rPr>
        <w:t>о </w:t>
      </w:r>
      <w:r w:rsidRPr="0011505E">
        <w:rPr>
          <w:rFonts w:eastAsia="Arial Unicode MS"/>
          <w:sz w:val="28"/>
          <w:szCs w:val="28"/>
        </w:rPr>
        <w:t>бухгалтерском учете</w:t>
      </w:r>
      <w:r w:rsidRPr="00E9768E">
        <w:rPr>
          <w:bCs/>
          <w:sz w:val="28"/>
          <w:szCs w:val="28"/>
        </w:rPr>
        <w:t xml:space="preserve"> и </w:t>
      </w:r>
      <w:r w:rsidRPr="00E9768E">
        <w:rPr>
          <w:sz w:val="28"/>
          <w:szCs w:val="28"/>
          <w:lang w:eastAsia="en-US"/>
        </w:rPr>
        <w:t>Инструкции №191н</w:t>
      </w:r>
      <w:r w:rsidRPr="00E9768E">
        <w:rPr>
          <w:rStyle w:val="ac"/>
          <w:lang w:eastAsia="en-US"/>
        </w:rPr>
        <w:footnoteReference w:id="82"/>
      </w:r>
      <w:r w:rsidRPr="00E9768E">
        <w:rPr>
          <w:sz w:val="28"/>
          <w:szCs w:val="28"/>
          <w:lang w:eastAsia="en-US"/>
        </w:rPr>
        <w:t xml:space="preserve">. </w:t>
      </w:r>
    </w:p>
    <w:p w:rsidR="00394C16" w:rsidRDefault="008D78B5" w:rsidP="00394C16">
      <w:pPr>
        <w:ind w:firstLine="709"/>
        <w:jc w:val="both"/>
        <w:rPr>
          <w:sz w:val="28"/>
          <w:szCs w:val="28"/>
        </w:rPr>
      </w:pPr>
      <w:r w:rsidRPr="00E9768E">
        <w:rPr>
          <w:sz w:val="28"/>
          <w:szCs w:val="28"/>
        </w:rPr>
        <w:t xml:space="preserve">Внутренний финансовый аудит в Администрации сельского поселения Омолон не организован, что противоречит требованиям статьи 160.2-1. Бюджетного кодекса. </w:t>
      </w:r>
    </w:p>
    <w:p w:rsidR="00394C16" w:rsidRPr="00394C16" w:rsidRDefault="00394C16" w:rsidP="00394C16">
      <w:pPr>
        <w:ind w:firstLine="709"/>
        <w:jc w:val="both"/>
        <w:rPr>
          <w:color w:val="000000"/>
          <w:sz w:val="16"/>
          <w:szCs w:val="16"/>
        </w:rPr>
      </w:pPr>
    </w:p>
    <w:p w:rsidR="008D78B5" w:rsidRPr="00394C16" w:rsidRDefault="008D78B5" w:rsidP="00394C16">
      <w:pPr>
        <w:jc w:val="center"/>
        <w:rPr>
          <w:b/>
          <w:color w:val="000000"/>
          <w:sz w:val="28"/>
          <w:szCs w:val="28"/>
        </w:rPr>
      </w:pPr>
      <w:r w:rsidRPr="00394C16">
        <w:rPr>
          <w:b/>
          <w:color w:val="000000"/>
          <w:sz w:val="28"/>
          <w:szCs w:val="28"/>
        </w:rPr>
        <w:t xml:space="preserve">3. Соблюдение дополнительных требований </w:t>
      </w:r>
      <w:r w:rsidRPr="00394C16">
        <w:rPr>
          <w:b/>
          <w:color w:val="000000"/>
          <w:sz w:val="28"/>
          <w:szCs w:val="28"/>
        </w:rPr>
        <w:br/>
        <w:t>к бюджетному процессу</w:t>
      </w:r>
    </w:p>
    <w:p w:rsidR="00394C16" w:rsidRPr="00394C16" w:rsidRDefault="00394C16" w:rsidP="00394C16">
      <w:pPr>
        <w:ind w:firstLine="709"/>
        <w:jc w:val="both"/>
        <w:rPr>
          <w:sz w:val="16"/>
          <w:szCs w:val="16"/>
          <w:lang w:eastAsia="en-US"/>
        </w:rPr>
      </w:pPr>
    </w:p>
    <w:p w:rsidR="008D78B5" w:rsidRPr="00E9768E" w:rsidRDefault="008D78B5" w:rsidP="008D78B5">
      <w:pPr>
        <w:autoSpaceDE w:val="0"/>
        <w:autoSpaceDN w:val="0"/>
        <w:adjustRightInd w:val="0"/>
        <w:ind w:firstLine="709"/>
        <w:jc w:val="both"/>
        <w:rPr>
          <w:color w:val="000000"/>
          <w:sz w:val="28"/>
          <w:szCs w:val="28"/>
        </w:rPr>
      </w:pPr>
      <w:r w:rsidRPr="00E9768E">
        <w:rPr>
          <w:color w:val="000000"/>
          <w:sz w:val="28"/>
          <w:szCs w:val="28"/>
        </w:rPr>
        <w:t xml:space="preserve">Статьей 136 Бюджетного кодекса установлены дополнительные требования к бюджетному процессу муниципального образования в зависимости от доли межбюджетных трансфертов в доходах местного бюджета, соблюдение которых является условием предоставления средств из окружного бюджета. </w:t>
      </w:r>
    </w:p>
    <w:p w:rsidR="008D78B5" w:rsidRPr="00E9768E" w:rsidRDefault="008D78B5" w:rsidP="008D78B5">
      <w:pPr>
        <w:autoSpaceDE w:val="0"/>
        <w:autoSpaceDN w:val="0"/>
        <w:adjustRightInd w:val="0"/>
        <w:ind w:firstLine="720"/>
        <w:jc w:val="both"/>
        <w:rPr>
          <w:sz w:val="28"/>
          <w:szCs w:val="28"/>
        </w:rPr>
      </w:pPr>
      <w:r w:rsidRPr="00E9768E">
        <w:rPr>
          <w:sz w:val="28"/>
          <w:szCs w:val="28"/>
        </w:rPr>
        <w:lastRenderedPageBreak/>
        <w:t>Приказом Департамента финансов</w:t>
      </w:r>
      <w:r w:rsidRPr="00E9768E">
        <w:rPr>
          <w:rStyle w:val="ac"/>
        </w:rPr>
        <w:footnoteReference w:id="83"/>
      </w:r>
      <w:r w:rsidRPr="00E9768E">
        <w:rPr>
          <w:sz w:val="28"/>
          <w:szCs w:val="28"/>
        </w:rPr>
        <w:t xml:space="preserve"> от 8 ноября 2023 года №209</w:t>
      </w:r>
      <w:r w:rsidRPr="00E9768E">
        <w:rPr>
          <w:rStyle w:val="ac"/>
        </w:rPr>
        <w:footnoteReference w:id="84"/>
      </w:r>
      <w:r w:rsidRPr="00E9768E">
        <w:rPr>
          <w:sz w:val="28"/>
          <w:szCs w:val="28"/>
        </w:rPr>
        <w:t xml:space="preserve"> утвержден перечень муниципальных образований Чукотского автономного округа, распределенных в зависимости от расчетной доли дотаций из других бюджетов бюджетной системы по отношению к объему собственных доходов бюджет</w:t>
      </w:r>
      <w:r>
        <w:rPr>
          <w:sz w:val="28"/>
          <w:szCs w:val="28"/>
        </w:rPr>
        <w:t>а</w:t>
      </w:r>
      <w:r w:rsidRPr="00E9768E">
        <w:rPr>
          <w:sz w:val="28"/>
          <w:szCs w:val="28"/>
        </w:rPr>
        <w:t>, согласно которому сельское поселение Омолон является высокодотационным муниципальным образованием (доля дотаций из </w:t>
      </w:r>
      <w:r>
        <w:rPr>
          <w:sz w:val="28"/>
          <w:szCs w:val="28"/>
        </w:rPr>
        <w:t>бюджета округа</w:t>
      </w:r>
      <w:r w:rsidRPr="00E9768E">
        <w:rPr>
          <w:sz w:val="28"/>
          <w:szCs w:val="28"/>
        </w:rPr>
        <w:t xml:space="preserve"> по отношению к объему собственных доходов местного бюджета в течение двух из трех последних отчетных финансовых лет превышала 50%</w:t>
      </w:r>
      <w:r>
        <w:rPr>
          <w:sz w:val="28"/>
          <w:szCs w:val="28"/>
        </w:rPr>
        <w:t>)</w:t>
      </w:r>
      <w:r w:rsidRPr="00E9768E">
        <w:rPr>
          <w:sz w:val="28"/>
          <w:szCs w:val="28"/>
        </w:rPr>
        <w:t>.</w:t>
      </w:r>
    </w:p>
    <w:p w:rsidR="008D78B5" w:rsidRPr="00DD6145" w:rsidRDefault="008D78B5" w:rsidP="008D78B5">
      <w:pPr>
        <w:ind w:firstLine="709"/>
        <w:jc w:val="both"/>
        <w:rPr>
          <w:sz w:val="28"/>
          <w:szCs w:val="28"/>
        </w:rPr>
      </w:pPr>
      <w:r w:rsidRPr="00E9768E">
        <w:rPr>
          <w:sz w:val="28"/>
          <w:szCs w:val="28"/>
        </w:rPr>
        <w:t>Департаментом финансов и Администрацией сельского поселения Омолон подписано соглашение о мерах по обеспечению устойчивого социально-экономического развития и оздоровления муниципальных финансов от 11 марта 2024 года №05-01-08</w:t>
      </w:r>
      <w:r w:rsidRPr="00DD6145">
        <w:rPr>
          <w:sz w:val="28"/>
          <w:szCs w:val="28"/>
        </w:rPr>
        <w:t xml:space="preserve">/18 (далее – Соглашение), предусматривающее обязательства и мероприятия по обеспечению устойчивого социально-экономического развития и оздоровления финансов муниципального образования. </w:t>
      </w:r>
    </w:p>
    <w:p w:rsidR="008D78B5" w:rsidRPr="00E9768E" w:rsidRDefault="008D78B5" w:rsidP="008D78B5">
      <w:pPr>
        <w:autoSpaceDE w:val="0"/>
        <w:autoSpaceDN w:val="0"/>
        <w:adjustRightInd w:val="0"/>
        <w:ind w:firstLine="720"/>
        <w:jc w:val="both"/>
        <w:rPr>
          <w:sz w:val="28"/>
          <w:szCs w:val="28"/>
        </w:rPr>
      </w:pPr>
      <w:r w:rsidRPr="00DD6145">
        <w:rPr>
          <w:sz w:val="28"/>
          <w:szCs w:val="28"/>
        </w:rPr>
        <w:t xml:space="preserve">В ходе </w:t>
      </w:r>
      <w:r>
        <w:rPr>
          <w:sz w:val="28"/>
          <w:szCs w:val="28"/>
        </w:rPr>
        <w:t>выборочной проверки</w:t>
      </w:r>
      <w:r w:rsidRPr="00DD6145">
        <w:rPr>
          <w:sz w:val="28"/>
          <w:szCs w:val="28"/>
        </w:rPr>
        <w:t xml:space="preserve"> соблюдения сельск</w:t>
      </w:r>
      <w:r>
        <w:rPr>
          <w:sz w:val="28"/>
          <w:szCs w:val="28"/>
        </w:rPr>
        <w:t>им</w:t>
      </w:r>
      <w:r w:rsidRPr="00E9768E">
        <w:rPr>
          <w:sz w:val="28"/>
          <w:szCs w:val="28"/>
        </w:rPr>
        <w:t xml:space="preserve"> поселени</w:t>
      </w:r>
      <w:r>
        <w:rPr>
          <w:sz w:val="28"/>
          <w:szCs w:val="28"/>
        </w:rPr>
        <w:t>ем</w:t>
      </w:r>
      <w:r w:rsidRPr="00E9768E">
        <w:rPr>
          <w:sz w:val="28"/>
          <w:szCs w:val="28"/>
        </w:rPr>
        <w:t xml:space="preserve"> Омолон</w:t>
      </w:r>
      <w:r w:rsidRPr="00DD6145">
        <w:rPr>
          <w:sz w:val="28"/>
          <w:szCs w:val="28"/>
        </w:rPr>
        <w:t xml:space="preserve"> обязательств, предусмотренных Соглашением</w:t>
      </w:r>
      <w:r w:rsidRPr="00E9768E">
        <w:rPr>
          <w:sz w:val="28"/>
          <w:szCs w:val="28"/>
        </w:rPr>
        <w:t xml:space="preserve">, установлено следующее. </w:t>
      </w:r>
    </w:p>
    <w:p w:rsidR="008D78B5" w:rsidRPr="00E9768E" w:rsidRDefault="008D78B5" w:rsidP="008D78B5">
      <w:pPr>
        <w:ind w:firstLine="709"/>
        <w:jc w:val="both"/>
        <w:rPr>
          <w:sz w:val="28"/>
          <w:szCs w:val="28"/>
        </w:rPr>
      </w:pPr>
      <w:r w:rsidRPr="00E9768E">
        <w:rPr>
          <w:b/>
          <w:sz w:val="28"/>
          <w:szCs w:val="28"/>
        </w:rPr>
        <w:t xml:space="preserve">Достижение </w:t>
      </w:r>
      <w:r w:rsidRPr="00E9768E">
        <w:rPr>
          <w:rStyle w:val="af"/>
          <w:rFonts w:eastAsiaTheme="minorEastAsia"/>
          <w:b/>
          <w:szCs w:val="28"/>
        </w:rPr>
        <w:t xml:space="preserve">показателя социально-экономического развития муниципального образования. </w:t>
      </w:r>
      <w:r w:rsidRPr="00E9768E">
        <w:rPr>
          <w:sz w:val="28"/>
          <w:szCs w:val="28"/>
        </w:rPr>
        <w:t>Рост налоговых и неналоговых доходов по итогам исполнения местного бюджета за 2024 год составил 32,8% (с 633,1 тыс. рублей в 2023 году до 840,9 тыс. рублей в 2024 году).</w:t>
      </w:r>
    </w:p>
    <w:p w:rsidR="008D78B5" w:rsidRPr="00E9768E" w:rsidRDefault="008D78B5" w:rsidP="008D78B5">
      <w:pPr>
        <w:ind w:firstLine="709"/>
        <w:jc w:val="both"/>
        <w:rPr>
          <w:b/>
          <w:sz w:val="28"/>
          <w:szCs w:val="28"/>
        </w:rPr>
      </w:pPr>
      <w:r w:rsidRPr="00E9768E">
        <w:rPr>
          <w:b/>
          <w:sz w:val="28"/>
          <w:szCs w:val="28"/>
        </w:rPr>
        <w:t>Мероприятия по</w:t>
      </w:r>
      <w:r w:rsidRPr="00E9768E">
        <w:rPr>
          <w:b/>
        </w:rPr>
        <w:t> </w:t>
      </w:r>
      <w:r w:rsidRPr="00E9768E">
        <w:rPr>
          <w:b/>
          <w:sz w:val="28"/>
          <w:szCs w:val="28"/>
        </w:rPr>
        <w:t>повышению эффективности бюджетных средств.</w:t>
      </w:r>
      <w:r>
        <w:rPr>
          <w:b/>
          <w:sz w:val="28"/>
          <w:szCs w:val="28"/>
        </w:rPr>
        <w:t xml:space="preserve"> </w:t>
      </w:r>
    </w:p>
    <w:p w:rsidR="008D78B5" w:rsidRPr="00E9768E" w:rsidRDefault="008D78B5" w:rsidP="008D78B5">
      <w:pPr>
        <w:ind w:firstLine="709"/>
        <w:jc w:val="both"/>
        <w:rPr>
          <w:sz w:val="28"/>
          <w:szCs w:val="28"/>
        </w:rPr>
      </w:pPr>
      <w:r w:rsidRPr="00E9768E">
        <w:rPr>
          <w:sz w:val="28"/>
          <w:szCs w:val="28"/>
        </w:rPr>
        <w:t>Администрацией в установленные сроки направлялись в Департамент финансов на согласование</w:t>
      </w:r>
      <w:r>
        <w:rPr>
          <w:sz w:val="28"/>
          <w:szCs w:val="28"/>
        </w:rPr>
        <w:t xml:space="preserve"> </w:t>
      </w:r>
      <w:r w:rsidRPr="00E9768E">
        <w:rPr>
          <w:sz w:val="28"/>
          <w:szCs w:val="28"/>
        </w:rPr>
        <w:t>основные параметры проекта бюджета сельского поселения Омолон на 2025 финансовый год</w:t>
      </w:r>
      <w:r>
        <w:rPr>
          <w:sz w:val="28"/>
          <w:szCs w:val="28"/>
        </w:rPr>
        <w:t xml:space="preserve">, и </w:t>
      </w:r>
      <w:r w:rsidRPr="00E9768E">
        <w:rPr>
          <w:sz w:val="28"/>
          <w:szCs w:val="28"/>
        </w:rPr>
        <w:t>проект</w:t>
      </w:r>
      <w:r>
        <w:rPr>
          <w:sz w:val="28"/>
          <w:szCs w:val="28"/>
        </w:rPr>
        <w:t>ы</w:t>
      </w:r>
      <w:r w:rsidRPr="00E9768E">
        <w:rPr>
          <w:sz w:val="28"/>
          <w:szCs w:val="28"/>
        </w:rPr>
        <w:t xml:space="preserve"> решений Совета депутатов о внесении изменений в Решение Совета депутатов о бюджете на 2024 год (до</w:t>
      </w:r>
      <w:r>
        <w:rPr>
          <w:sz w:val="28"/>
          <w:szCs w:val="28"/>
        </w:rPr>
        <w:t> </w:t>
      </w:r>
      <w:r w:rsidRPr="00E9768E">
        <w:rPr>
          <w:sz w:val="28"/>
          <w:szCs w:val="28"/>
        </w:rPr>
        <w:t>внесения указанных проектов в Совет депутатов).</w:t>
      </w:r>
    </w:p>
    <w:p w:rsidR="008D78B5" w:rsidRPr="00E9768E" w:rsidRDefault="008D78B5" w:rsidP="008D78B5">
      <w:pPr>
        <w:pStyle w:val="12"/>
        <w:ind w:firstLine="700"/>
        <w:rPr>
          <w:szCs w:val="28"/>
        </w:rPr>
      </w:pPr>
      <w:r w:rsidRPr="00E9768E">
        <w:rPr>
          <w:rStyle w:val="af"/>
          <w:szCs w:val="28"/>
        </w:rPr>
        <w:t>В проверяемом периоде просроченная кредиторская задолженность бюджета сельского поселения Омолон, в части расходов на оплату труда, уплату взносов по</w:t>
      </w:r>
      <w:r>
        <w:rPr>
          <w:rStyle w:val="af"/>
          <w:szCs w:val="28"/>
        </w:rPr>
        <w:t> </w:t>
      </w:r>
      <w:r w:rsidRPr="00E9768E">
        <w:rPr>
          <w:rStyle w:val="af"/>
          <w:szCs w:val="28"/>
        </w:rPr>
        <w:t>обязательному социальному страхованию, отсутствует.</w:t>
      </w:r>
    </w:p>
    <w:p w:rsidR="008D78B5" w:rsidRPr="00E9768E" w:rsidRDefault="008D78B5" w:rsidP="008D78B5">
      <w:pPr>
        <w:ind w:firstLine="709"/>
        <w:jc w:val="both"/>
        <w:rPr>
          <w:sz w:val="28"/>
          <w:szCs w:val="28"/>
        </w:rPr>
      </w:pPr>
      <w:r w:rsidRPr="00E9768E">
        <w:rPr>
          <w:sz w:val="28"/>
          <w:szCs w:val="28"/>
        </w:rPr>
        <w:t>Норматив формирования расходов на содержание органов местного самоуправления муниципальных образований Чукотского автономного округа на 2024 год</w:t>
      </w:r>
      <w:r>
        <w:rPr>
          <w:rStyle w:val="ac"/>
        </w:rPr>
        <w:footnoteReference w:id="85"/>
      </w:r>
      <w:r>
        <w:rPr>
          <w:sz w:val="28"/>
          <w:szCs w:val="28"/>
        </w:rPr>
        <w:t xml:space="preserve"> </w:t>
      </w:r>
      <w:r w:rsidRPr="00E9768E">
        <w:rPr>
          <w:sz w:val="28"/>
          <w:szCs w:val="28"/>
        </w:rPr>
        <w:t>не превышен</w:t>
      </w:r>
      <w:r>
        <w:rPr>
          <w:sz w:val="28"/>
          <w:szCs w:val="28"/>
        </w:rPr>
        <w:t xml:space="preserve"> (</w:t>
      </w:r>
      <w:r w:rsidRPr="00E9768E">
        <w:rPr>
          <w:sz w:val="28"/>
          <w:szCs w:val="28"/>
        </w:rPr>
        <w:t>при установленном – 5 421,6 тыс. рублей, фактические расходы составили – 4 485,2 тыс. рублей</w:t>
      </w:r>
      <w:r>
        <w:rPr>
          <w:sz w:val="28"/>
          <w:szCs w:val="28"/>
        </w:rPr>
        <w:t>)</w:t>
      </w:r>
      <w:r w:rsidRPr="00E9768E">
        <w:rPr>
          <w:sz w:val="28"/>
          <w:szCs w:val="28"/>
        </w:rPr>
        <w:t xml:space="preserve">. </w:t>
      </w:r>
    </w:p>
    <w:p w:rsidR="008D78B5" w:rsidRPr="00E9768E" w:rsidRDefault="008D78B5" w:rsidP="008D78B5">
      <w:pPr>
        <w:ind w:firstLine="709"/>
        <w:jc w:val="both"/>
        <w:rPr>
          <w:rStyle w:val="af"/>
          <w:rFonts w:eastAsiaTheme="minorEastAsia"/>
          <w:szCs w:val="28"/>
        </w:rPr>
      </w:pPr>
      <w:r w:rsidRPr="00E9768E">
        <w:rPr>
          <w:sz w:val="28"/>
          <w:szCs w:val="28"/>
        </w:rPr>
        <w:t>Решения</w:t>
      </w:r>
      <w:r w:rsidRPr="00E9768E">
        <w:rPr>
          <w:rStyle w:val="af"/>
          <w:rFonts w:eastAsiaTheme="minorEastAsia"/>
          <w:szCs w:val="28"/>
        </w:rPr>
        <w:t xml:space="preserve"> о повышении оплаты труда работников органов местного самоуправления сельского поселения Омолон сверх темпов и сроков, </w:t>
      </w:r>
      <w:r w:rsidRPr="00E9768E">
        <w:rPr>
          <w:rStyle w:val="af"/>
          <w:rFonts w:eastAsiaTheme="minorEastAsia"/>
          <w:szCs w:val="28"/>
        </w:rPr>
        <w:lastRenderedPageBreak/>
        <w:t>предусмотренных для работников органов государственной власти округа</w:t>
      </w:r>
      <w:r>
        <w:rPr>
          <w:rStyle w:val="af"/>
          <w:rFonts w:eastAsiaTheme="minorEastAsia"/>
          <w:szCs w:val="28"/>
        </w:rPr>
        <w:t>,</w:t>
      </w:r>
      <w:r w:rsidRPr="00E9768E">
        <w:rPr>
          <w:rStyle w:val="af"/>
          <w:rFonts w:eastAsiaTheme="minorEastAsia"/>
          <w:szCs w:val="28"/>
        </w:rPr>
        <w:t xml:space="preserve"> не принимались.</w:t>
      </w:r>
    </w:p>
    <w:p w:rsidR="008D78B5" w:rsidRDefault="008D78B5" w:rsidP="008D78B5">
      <w:pPr>
        <w:autoSpaceDE w:val="0"/>
        <w:autoSpaceDN w:val="0"/>
        <w:adjustRightInd w:val="0"/>
        <w:ind w:firstLine="709"/>
        <w:jc w:val="both"/>
        <w:rPr>
          <w:sz w:val="28"/>
          <w:szCs w:val="28"/>
        </w:rPr>
      </w:pPr>
      <w:r w:rsidRPr="00E9768E">
        <w:rPr>
          <w:sz w:val="28"/>
          <w:szCs w:val="28"/>
        </w:rPr>
        <w:t>Численность работников органов местного самоуправления в отчетном периоде не увеличилась. По состоянию на 1 января 2024 года плановая численность составляла 1 штатную единицу (</w:t>
      </w:r>
      <w:r w:rsidRPr="00E9768E">
        <w:rPr>
          <w:rStyle w:val="af"/>
          <w:rFonts w:eastAsiaTheme="minorEastAsia"/>
          <w:szCs w:val="28"/>
        </w:rPr>
        <w:t>Глав</w:t>
      </w:r>
      <w:r>
        <w:rPr>
          <w:rStyle w:val="af"/>
          <w:rFonts w:eastAsiaTheme="minorEastAsia"/>
          <w:szCs w:val="28"/>
        </w:rPr>
        <w:t>а</w:t>
      </w:r>
      <w:r w:rsidRPr="00E9768E">
        <w:rPr>
          <w:rStyle w:val="af"/>
          <w:rFonts w:eastAsiaTheme="minorEastAsia"/>
          <w:szCs w:val="28"/>
        </w:rPr>
        <w:t xml:space="preserve"> Администрации)</w:t>
      </w:r>
      <w:r w:rsidRPr="00E9768E">
        <w:rPr>
          <w:sz w:val="28"/>
          <w:szCs w:val="28"/>
        </w:rPr>
        <w:t xml:space="preserve">, фактическая – 1 штатная единица, по состоянию на 1 января 2025 года – без изменений. </w:t>
      </w:r>
    </w:p>
    <w:p w:rsidR="008D78B5" w:rsidRPr="00BD1DD1" w:rsidRDefault="008D78B5" w:rsidP="008D78B5">
      <w:pPr>
        <w:autoSpaceDE w:val="0"/>
        <w:autoSpaceDN w:val="0"/>
        <w:adjustRightInd w:val="0"/>
        <w:ind w:firstLine="709"/>
        <w:jc w:val="both"/>
        <w:rPr>
          <w:sz w:val="16"/>
          <w:szCs w:val="16"/>
        </w:rPr>
      </w:pPr>
    </w:p>
    <w:p w:rsidR="008D78B5" w:rsidRPr="00E9768E" w:rsidRDefault="008D78B5" w:rsidP="008D78B5">
      <w:pPr>
        <w:ind w:firstLine="709"/>
        <w:jc w:val="both"/>
        <w:rPr>
          <w:b/>
          <w:sz w:val="28"/>
          <w:szCs w:val="28"/>
        </w:rPr>
      </w:pPr>
      <w:r w:rsidRPr="00E9768E">
        <w:rPr>
          <w:b/>
          <w:sz w:val="28"/>
          <w:szCs w:val="28"/>
        </w:rPr>
        <w:t>Соблюдение требований бюджетного законодательства.</w:t>
      </w:r>
      <w:r>
        <w:rPr>
          <w:b/>
          <w:sz w:val="28"/>
          <w:szCs w:val="28"/>
        </w:rPr>
        <w:t xml:space="preserve"> </w:t>
      </w:r>
    </w:p>
    <w:p w:rsidR="008D78B5" w:rsidRPr="00E9768E" w:rsidRDefault="008D78B5" w:rsidP="008D78B5">
      <w:pPr>
        <w:autoSpaceDE w:val="0"/>
        <w:autoSpaceDN w:val="0"/>
        <w:adjustRightInd w:val="0"/>
        <w:ind w:firstLine="720"/>
        <w:jc w:val="both"/>
        <w:rPr>
          <w:sz w:val="28"/>
          <w:szCs w:val="28"/>
        </w:rPr>
      </w:pPr>
      <w:r>
        <w:rPr>
          <w:sz w:val="28"/>
          <w:szCs w:val="28"/>
        </w:rPr>
        <w:t xml:space="preserve">Статьями 92.1. и 107 Бюджетного кодекса </w:t>
      </w:r>
      <w:r w:rsidRPr="00E9768E">
        <w:rPr>
          <w:sz w:val="28"/>
          <w:szCs w:val="28"/>
        </w:rPr>
        <w:t>установлены ограничения размера дефицита бюджета и муниципального долга для высокодотационных муниципальных образований</w:t>
      </w:r>
      <w:r>
        <w:rPr>
          <w:sz w:val="28"/>
          <w:szCs w:val="28"/>
        </w:rPr>
        <w:t>, в том числе: д</w:t>
      </w:r>
      <w:r w:rsidRPr="00E9768E">
        <w:rPr>
          <w:sz w:val="28"/>
          <w:szCs w:val="28"/>
        </w:rPr>
        <w:t xml:space="preserve">ефицит бюджета не должен превышать 5%, муниципальный долг – 50%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w:t>
      </w:r>
    </w:p>
    <w:p w:rsidR="008D78B5" w:rsidRDefault="008D78B5" w:rsidP="008D78B5">
      <w:pPr>
        <w:autoSpaceDE w:val="0"/>
        <w:autoSpaceDN w:val="0"/>
        <w:adjustRightInd w:val="0"/>
        <w:ind w:firstLine="720"/>
        <w:jc w:val="both"/>
        <w:rPr>
          <w:sz w:val="28"/>
          <w:szCs w:val="28"/>
        </w:rPr>
      </w:pPr>
      <w:r w:rsidRPr="00E9768E">
        <w:rPr>
          <w:sz w:val="28"/>
          <w:szCs w:val="28"/>
        </w:rPr>
        <w:t>За 2024 год бюджет сельского поселения Омолон исполнен с профицитом, муниципальный долг</w:t>
      </w:r>
      <w:r>
        <w:rPr>
          <w:sz w:val="28"/>
          <w:szCs w:val="28"/>
        </w:rPr>
        <w:t xml:space="preserve"> </w:t>
      </w:r>
      <w:r w:rsidRPr="00E9768E">
        <w:rPr>
          <w:sz w:val="28"/>
          <w:szCs w:val="28"/>
        </w:rPr>
        <w:t>по состоянию на отчетную дату отсутствует.</w:t>
      </w:r>
      <w:r>
        <w:rPr>
          <w:sz w:val="28"/>
          <w:szCs w:val="28"/>
        </w:rPr>
        <w:t xml:space="preserve"> </w:t>
      </w:r>
      <w:r w:rsidRPr="00E9768E">
        <w:rPr>
          <w:sz w:val="28"/>
          <w:szCs w:val="28"/>
        </w:rPr>
        <w:t>Предоставление муниципальных гарантий на 2024 год в бюджете сельского поселения Омолон не</w:t>
      </w:r>
      <w:r>
        <w:rPr>
          <w:sz w:val="28"/>
          <w:szCs w:val="28"/>
        </w:rPr>
        <w:t> </w:t>
      </w:r>
      <w:r w:rsidRPr="00E9768E">
        <w:rPr>
          <w:sz w:val="28"/>
          <w:szCs w:val="28"/>
        </w:rPr>
        <w:t>планировалось и не осуществлялось.</w:t>
      </w:r>
    </w:p>
    <w:p w:rsidR="008D78B5" w:rsidRDefault="008D78B5" w:rsidP="008D78B5">
      <w:pPr>
        <w:autoSpaceDE w:val="0"/>
        <w:autoSpaceDN w:val="0"/>
        <w:adjustRightInd w:val="0"/>
        <w:ind w:firstLine="709"/>
        <w:jc w:val="both"/>
        <w:rPr>
          <w:rStyle w:val="af"/>
          <w:rFonts w:eastAsiaTheme="minorEastAsia"/>
          <w:bCs/>
          <w:szCs w:val="28"/>
        </w:rPr>
      </w:pPr>
      <w:r w:rsidRPr="00290B59">
        <w:rPr>
          <w:bCs/>
          <w:sz w:val="28"/>
          <w:szCs w:val="28"/>
        </w:rPr>
        <w:t>Выполнение условий Соглашения отражено в отчетах о</w:t>
      </w:r>
      <w:r w:rsidRPr="00290B59">
        <w:rPr>
          <w:rStyle w:val="af"/>
          <w:rFonts w:eastAsiaTheme="minorEastAsia"/>
          <w:bCs/>
          <w:szCs w:val="28"/>
        </w:rPr>
        <w:t>б исполнении обязательств муниципального образования Чукотского автономного округа – получателя дотации в соответствии с соглашением о мерах по обеспечению устойчивого социально-экономического развития и оздоровления муниципальных финансов муниципального образования по состоянию на 1 апреля 2024 года, 1</w:t>
      </w:r>
      <w:r>
        <w:rPr>
          <w:rStyle w:val="af"/>
          <w:rFonts w:eastAsiaTheme="minorEastAsia"/>
          <w:bCs/>
          <w:szCs w:val="28"/>
        </w:rPr>
        <w:t> </w:t>
      </w:r>
      <w:r w:rsidRPr="00290B59">
        <w:rPr>
          <w:rStyle w:val="af"/>
          <w:rFonts w:eastAsiaTheme="minorEastAsia"/>
          <w:bCs/>
          <w:szCs w:val="28"/>
        </w:rPr>
        <w:t>июля 2024 года, 1 октября 2024 года и 1 января 2025 года.</w:t>
      </w:r>
    </w:p>
    <w:p w:rsidR="00BD1DD1" w:rsidRDefault="008D78B5" w:rsidP="00BD1DD1">
      <w:pPr>
        <w:autoSpaceDE w:val="0"/>
        <w:autoSpaceDN w:val="0"/>
        <w:adjustRightInd w:val="0"/>
        <w:ind w:firstLine="720"/>
        <w:jc w:val="both"/>
        <w:rPr>
          <w:sz w:val="28"/>
          <w:szCs w:val="28"/>
        </w:rPr>
      </w:pPr>
      <w:r>
        <w:rPr>
          <w:sz w:val="28"/>
          <w:szCs w:val="28"/>
        </w:rPr>
        <w:t xml:space="preserve">Выборочной проверкой установлено, что условия, предусмотренные соглашением </w:t>
      </w:r>
      <w:r w:rsidRPr="00E9768E">
        <w:rPr>
          <w:sz w:val="28"/>
          <w:szCs w:val="28"/>
        </w:rPr>
        <w:t>о мерах по обеспечению устойчивого социально-экономического развития и оздоровления муниципальных финансов</w:t>
      </w:r>
      <w:r>
        <w:rPr>
          <w:sz w:val="28"/>
          <w:szCs w:val="28"/>
        </w:rPr>
        <w:t>, сельским поселением Омолон в проверяемом периоде соблюдались.</w:t>
      </w:r>
    </w:p>
    <w:p w:rsidR="00BD1DD1" w:rsidRPr="00BD1DD1" w:rsidRDefault="00BD1DD1" w:rsidP="00BD1DD1">
      <w:pPr>
        <w:autoSpaceDE w:val="0"/>
        <w:autoSpaceDN w:val="0"/>
        <w:adjustRightInd w:val="0"/>
        <w:ind w:firstLine="720"/>
        <w:jc w:val="both"/>
        <w:rPr>
          <w:sz w:val="16"/>
          <w:szCs w:val="16"/>
        </w:rPr>
      </w:pPr>
    </w:p>
    <w:p w:rsidR="008D78B5" w:rsidRDefault="008D78B5" w:rsidP="00BD1DD1">
      <w:pPr>
        <w:autoSpaceDE w:val="0"/>
        <w:autoSpaceDN w:val="0"/>
        <w:adjustRightInd w:val="0"/>
        <w:jc w:val="center"/>
        <w:rPr>
          <w:b/>
          <w:sz w:val="28"/>
          <w:szCs w:val="28"/>
        </w:rPr>
      </w:pPr>
      <w:r w:rsidRPr="00BD1DD1">
        <w:rPr>
          <w:b/>
          <w:sz w:val="28"/>
          <w:szCs w:val="28"/>
        </w:rPr>
        <w:t>4. Закупка товаров, работ и услуг для обеспечения муниципальных нужд</w:t>
      </w:r>
    </w:p>
    <w:p w:rsidR="00BD1DD1" w:rsidRPr="00BD1DD1" w:rsidRDefault="00BD1DD1" w:rsidP="00BD1DD1">
      <w:pPr>
        <w:autoSpaceDE w:val="0"/>
        <w:autoSpaceDN w:val="0"/>
        <w:adjustRightInd w:val="0"/>
        <w:jc w:val="center"/>
        <w:rPr>
          <w:b/>
          <w:sz w:val="16"/>
          <w:szCs w:val="16"/>
        </w:rPr>
      </w:pPr>
    </w:p>
    <w:p w:rsidR="008D78B5" w:rsidRPr="00AF0B5C" w:rsidRDefault="008D78B5" w:rsidP="008D78B5">
      <w:pPr>
        <w:tabs>
          <w:tab w:val="left" w:pos="709"/>
        </w:tabs>
        <w:autoSpaceDE w:val="0"/>
        <w:autoSpaceDN w:val="0"/>
        <w:adjustRightInd w:val="0"/>
        <w:ind w:firstLine="709"/>
        <w:jc w:val="both"/>
        <w:rPr>
          <w:rFonts w:eastAsia="Calibri"/>
          <w:sz w:val="28"/>
          <w:szCs w:val="28"/>
        </w:rPr>
      </w:pPr>
      <w:r w:rsidRPr="00AF0B5C">
        <w:rPr>
          <w:bCs/>
          <w:sz w:val="28"/>
          <w:szCs w:val="28"/>
        </w:rPr>
        <w:t>Проверкой соблюдения законодательства в сфере</w:t>
      </w:r>
      <w:r w:rsidRPr="00AF0B5C">
        <w:rPr>
          <w:sz w:val="28"/>
          <w:szCs w:val="28"/>
        </w:rPr>
        <w:t xml:space="preserve"> </w:t>
      </w:r>
      <w:r w:rsidRPr="00AF0B5C">
        <w:rPr>
          <w:bCs/>
          <w:sz w:val="28"/>
          <w:szCs w:val="28"/>
        </w:rPr>
        <w:t xml:space="preserve">закупок товаров, работ, услуг установлены нарушения требований </w:t>
      </w:r>
      <w:r w:rsidRPr="00AF0B5C">
        <w:rPr>
          <w:rFonts w:eastAsia="Calibri"/>
          <w:sz w:val="28"/>
          <w:szCs w:val="28"/>
        </w:rPr>
        <w:t>Закона №44-ФЗ</w:t>
      </w:r>
      <w:r w:rsidRPr="00AF0B5C">
        <w:rPr>
          <w:rStyle w:val="ac"/>
          <w:rFonts w:eastAsia="Calibri"/>
        </w:rPr>
        <w:footnoteReference w:id="86"/>
      </w:r>
      <w:r w:rsidRPr="00AF0B5C">
        <w:rPr>
          <w:rFonts w:eastAsia="Calibri"/>
          <w:sz w:val="28"/>
          <w:szCs w:val="28"/>
        </w:rPr>
        <w:t xml:space="preserve">: </w:t>
      </w:r>
    </w:p>
    <w:p w:rsidR="008D78B5" w:rsidRPr="00AF0B5C" w:rsidRDefault="008D78B5" w:rsidP="008D78B5">
      <w:pPr>
        <w:tabs>
          <w:tab w:val="left" w:pos="709"/>
        </w:tabs>
        <w:autoSpaceDE w:val="0"/>
        <w:autoSpaceDN w:val="0"/>
        <w:adjustRightInd w:val="0"/>
        <w:ind w:firstLine="709"/>
        <w:jc w:val="both"/>
        <w:rPr>
          <w:rFonts w:eastAsia="Calibri"/>
          <w:b/>
          <w:sz w:val="28"/>
          <w:szCs w:val="28"/>
        </w:rPr>
      </w:pPr>
      <w:r w:rsidRPr="00AF0B5C">
        <w:rPr>
          <w:bCs/>
          <w:sz w:val="28"/>
          <w:szCs w:val="28"/>
        </w:rPr>
        <w:t xml:space="preserve">- статьи </w:t>
      </w:r>
      <w:r w:rsidRPr="00AF0B5C">
        <w:rPr>
          <w:rFonts w:eastAsia="Calibri"/>
          <w:sz w:val="28"/>
          <w:szCs w:val="28"/>
        </w:rPr>
        <w:t xml:space="preserve">38 – не назначено должностное лицо, ответственное за осуществление закупок (контрактный управляющий), и не создана контрактная служба; </w:t>
      </w:r>
    </w:p>
    <w:p w:rsidR="008D78B5" w:rsidRDefault="008D78B5" w:rsidP="008D78B5">
      <w:pPr>
        <w:tabs>
          <w:tab w:val="left" w:pos="709"/>
        </w:tabs>
        <w:autoSpaceDE w:val="0"/>
        <w:autoSpaceDN w:val="0"/>
        <w:adjustRightInd w:val="0"/>
        <w:ind w:firstLine="709"/>
        <w:jc w:val="both"/>
        <w:rPr>
          <w:rFonts w:eastAsia="Calibri"/>
          <w:sz w:val="28"/>
          <w:szCs w:val="28"/>
        </w:rPr>
      </w:pPr>
      <w:r w:rsidRPr="00AF0B5C">
        <w:rPr>
          <w:rFonts w:eastAsia="Calibri"/>
          <w:sz w:val="28"/>
          <w:szCs w:val="28"/>
        </w:rPr>
        <w:t>- статьи 16 – в Плане-графике отсутствует информация о 12 закупках на сумму 483,9 тыс. рублей</w:t>
      </w:r>
      <w:r w:rsidRPr="00AF0B5C">
        <w:rPr>
          <w:rStyle w:val="ac"/>
          <w:rFonts w:eastAsia="Calibri"/>
        </w:rPr>
        <w:footnoteReference w:id="87"/>
      </w:r>
      <w:r w:rsidRPr="00AF0B5C">
        <w:rPr>
          <w:rFonts w:eastAsia="Calibri"/>
          <w:sz w:val="28"/>
          <w:szCs w:val="28"/>
        </w:rPr>
        <w:t>.</w:t>
      </w:r>
      <w:r w:rsidRPr="003E1738">
        <w:rPr>
          <w:rFonts w:eastAsia="Calibri"/>
          <w:sz w:val="28"/>
          <w:szCs w:val="28"/>
        </w:rPr>
        <w:t xml:space="preserve"> </w:t>
      </w:r>
    </w:p>
    <w:p w:rsidR="008D78B5" w:rsidRPr="00E9768E" w:rsidRDefault="008D78B5" w:rsidP="008D78B5">
      <w:pPr>
        <w:autoSpaceDE w:val="0"/>
        <w:autoSpaceDN w:val="0"/>
        <w:adjustRightInd w:val="0"/>
        <w:spacing w:before="240" w:after="120"/>
        <w:ind w:firstLine="709"/>
        <w:jc w:val="both"/>
        <w:outlineLvl w:val="0"/>
        <w:rPr>
          <w:sz w:val="28"/>
          <w:szCs w:val="28"/>
        </w:rPr>
      </w:pPr>
      <w:r w:rsidRPr="003E1738">
        <w:rPr>
          <w:b/>
          <w:sz w:val="28"/>
          <w:szCs w:val="28"/>
        </w:rPr>
        <w:t>Возражения или замечания руководителей объектов</w:t>
      </w:r>
      <w:r w:rsidRPr="00E9768E">
        <w:rPr>
          <w:b/>
          <w:sz w:val="28"/>
          <w:szCs w:val="28"/>
        </w:rPr>
        <w:t xml:space="preserve"> контрольного мероприятия</w:t>
      </w:r>
    </w:p>
    <w:p w:rsidR="00DC63B6" w:rsidRDefault="008D78B5" w:rsidP="00DC63B6">
      <w:pPr>
        <w:pStyle w:val="aff2"/>
        <w:spacing w:after="0" w:line="240" w:lineRule="auto"/>
        <w:ind w:firstLine="680"/>
        <w:jc w:val="both"/>
        <w:rPr>
          <w:sz w:val="28"/>
          <w:szCs w:val="28"/>
        </w:rPr>
      </w:pPr>
      <w:r w:rsidRPr="00E9768E">
        <w:rPr>
          <w:sz w:val="28"/>
          <w:szCs w:val="28"/>
        </w:rPr>
        <w:t>По результатам контрольного мероприятия составлен акт</w:t>
      </w:r>
      <w:r w:rsidRPr="003E1738">
        <w:rPr>
          <w:sz w:val="28"/>
          <w:szCs w:val="28"/>
        </w:rPr>
        <w:t xml:space="preserve"> </w:t>
      </w:r>
      <w:r w:rsidRPr="00E9768E">
        <w:rPr>
          <w:sz w:val="28"/>
          <w:szCs w:val="28"/>
        </w:rPr>
        <w:t>от</w:t>
      </w:r>
      <w:r>
        <w:rPr>
          <w:sz w:val="28"/>
          <w:szCs w:val="28"/>
        </w:rPr>
        <w:t> </w:t>
      </w:r>
      <w:r w:rsidRPr="00E9768E">
        <w:rPr>
          <w:sz w:val="28"/>
          <w:szCs w:val="28"/>
        </w:rPr>
        <w:t>2</w:t>
      </w:r>
      <w:r>
        <w:rPr>
          <w:sz w:val="28"/>
          <w:szCs w:val="28"/>
        </w:rPr>
        <w:t>4 сентября </w:t>
      </w:r>
      <w:r w:rsidRPr="00E9768E">
        <w:rPr>
          <w:sz w:val="28"/>
          <w:szCs w:val="28"/>
        </w:rPr>
        <w:t>202</w:t>
      </w:r>
      <w:r>
        <w:rPr>
          <w:sz w:val="28"/>
          <w:szCs w:val="28"/>
        </w:rPr>
        <w:t>5 </w:t>
      </w:r>
      <w:r w:rsidRPr="00E9768E">
        <w:rPr>
          <w:sz w:val="28"/>
          <w:szCs w:val="28"/>
        </w:rPr>
        <w:t>года</w:t>
      </w:r>
      <w:r>
        <w:rPr>
          <w:sz w:val="28"/>
          <w:szCs w:val="28"/>
        </w:rPr>
        <w:t xml:space="preserve"> (подписан </w:t>
      </w:r>
      <w:r w:rsidRPr="00E9768E">
        <w:rPr>
          <w:sz w:val="28"/>
          <w:szCs w:val="28"/>
        </w:rPr>
        <w:t>без</w:t>
      </w:r>
      <w:r>
        <w:rPr>
          <w:sz w:val="28"/>
          <w:szCs w:val="28"/>
        </w:rPr>
        <w:t> </w:t>
      </w:r>
      <w:r w:rsidRPr="00E9768E">
        <w:rPr>
          <w:sz w:val="28"/>
          <w:szCs w:val="28"/>
        </w:rPr>
        <w:t>разногласий</w:t>
      </w:r>
      <w:r>
        <w:rPr>
          <w:sz w:val="28"/>
          <w:szCs w:val="28"/>
        </w:rPr>
        <w:t>).</w:t>
      </w:r>
      <w:bookmarkStart w:id="99" w:name="_Hlk59117672"/>
    </w:p>
    <w:p w:rsidR="008D78B5" w:rsidRPr="00DC63B6" w:rsidRDefault="008D78B5" w:rsidP="00DC63B6">
      <w:pPr>
        <w:pStyle w:val="aff2"/>
        <w:spacing w:after="0" w:line="240" w:lineRule="auto"/>
        <w:ind w:firstLine="680"/>
        <w:rPr>
          <w:bCs/>
          <w:sz w:val="28"/>
          <w:szCs w:val="28"/>
        </w:rPr>
      </w:pPr>
      <w:r w:rsidRPr="00E9768E">
        <w:rPr>
          <w:b/>
          <w:sz w:val="28"/>
          <w:szCs w:val="28"/>
        </w:rPr>
        <w:t>Выводы</w:t>
      </w:r>
    </w:p>
    <w:p w:rsidR="008D78B5" w:rsidRDefault="008D78B5" w:rsidP="008D78B5">
      <w:pPr>
        <w:autoSpaceDE w:val="0"/>
        <w:autoSpaceDN w:val="0"/>
        <w:adjustRightInd w:val="0"/>
        <w:spacing w:before="120"/>
        <w:ind w:firstLine="709"/>
        <w:jc w:val="both"/>
        <w:rPr>
          <w:sz w:val="28"/>
          <w:szCs w:val="28"/>
        </w:rPr>
      </w:pPr>
      <w:r>
        <w:rPr>
          <w:sz w:val="28"/>
          <w:szCs w:val="28"/>
        </w:rPr>
        <w:t>Сельское поселение Омолон в проверяемом периоде отнесено к высокодотационным муниципальным образованиям (</w:t>
      </w:r>
      <w:r w:rsidRPr="00E9768E">
        <w:rPr>
          <w:sz w:val="28"/>
          <w:szCs w:val="28"/>
        </w:rPr>
        <w:t>доля дотаций из </w:t>
      </w:r>
      <w:r>
        <w:rPr>
          <w:sz w:val="28"/>
          <w:szCs w:val="28"/>
        </w:rPr>
        <w:t>окружного бюджета</w:t>
      </w:r>
      <w:r w:rsidRPr="00E9768E">
        <w:rPr>
          <w:sz w:val="28"/>
          <w:szCs w:val="28"/>
        </w:rPr>
        <w:t xml:space="preserve"> по отношению к объему собственных доходов местного бюджета в</w:t>
      </w:r>
      <w:r>
        <w:rPr>
          <w:sz w:val="28"/>
          <w:szCs w:val="28"/>
        </w:rPr>
        <w:t> </w:t>
      </w:r>
      <w:r w:rsidRPr="00E9768E">
        <w:rPr>
          <w:sz w:val="28"/>
          <w:szCs w:val="28"/>
        </w:rPr>
        <w:t>течение двух из трех последних отчетных финансовых лет превышала 50%</w:t>
      </w:r>
      <w:r>
        <w:rPr>
          <w:sz w:val="28"/>
          <w:szCs w:val="28"/>
        </w:rPr>
        <w:t>).</w:t>
      </w:r>
    </w:p>
    <w:p w:rsidR="008D78B5" w:rsidRPr="00E9768E" w:rsidRDefault="008D78B5" w:rsidP="008D78B5">
      <w:pPr>
        <w:autoSpaceDE w:val="0"/>
        <w:autoSpaceDN w:val="0"/>
        <w:adjustRightInd w:val="0"/>
        <w:ind w:firstLine="709"/>
        <w:jc w:val="both"/>
        <w:rPr>
          <w:sz w:val="28"/>
          <w:szCs w:val="28"/>
        </w:rPr>
      </w:pPr>
      <w:r w:rsidRPr="00E9768E">
        <w:rPr>
          <w:sz w:val="28"/>
          <w:szCs w:val="28"/>
        </w:rPr>
        <w:t>В 202</w:t>
      </w:r>
      <w:r>
        <w:rPr>
          <w:sz w:val="28"/>
          <w:szCs w:val="28"/>
        </w:rPr>
        <w:t>4</w:t>
      </w:r>
      <w:r w:rsidRPr="00E9768E">
        <w:rPr>
          <w:sz w:val="28"/>
          <w:szCs w:val="28"/>
        </w:rPr>
        <w:t xml:space="preserve"> году из окружного бюджета </w:t>
      </w:r>
      <w:r>
        <w:rPr>
          <w:sz w:val="28"/>
          <w:szCs w:val="28"/>
        </w:rPr>
        <w:t xml:space="preserve">сельскому поселению Омолон </w:t>
      </w:r>
      <w:r w:rsidRPr="00E9768E">
        <w:rPr>
          <w:sz w:val="28"/>
          <w:szCs w:val="28"/>
        </w:rPr>
        <w:t xml:space="preserve">предоставлены межбюджетные трансферты в сумме </w:t>
      </w:r>
      <w:r>
        <w:rPr>
          <w:sz w:val="28"/>
          <w:szCs w:val="28"/>
        </w:rPr>
        <w:t xml:space="preserve">5 426,5 </w:t>
      </w:r>
      <w:r w:rsidRPr="00E9768E">
        <w:rPr>
          <w:sz w:val="28"/>
          <w:szCs w:val="28"/>
        </w:rPr>
        <w:t>тыс. рублей</w:t>
      </w:r>
      <w:r>
        <w:rPr>
          <w:sz w:val="28"/>
          <w:szCs w:val="28"/>
        </w:rPr>
        <w:t xml:space="preserve"> (</w:t>
      </w:r>
      <w:r w:rsidRPr="00E9768E">
        <w:rPr>
          <w:sz w:val="28"/>
          <w:szCs w:val="28"/>
        </w:rPr>
        <w:t>86,6%</w:t>
      </w:r>
      <w:r>
        <w:rPr>
          <w:sz w:val="28"/>
          <w:szCs w:val="28"/>
        </w:rPr>
        <w:t xml:space="preserve"> доходов местного бюджета)</w:t>
      </w:r>
      <w:r w:rsidRPr="00E9768E">
        <w:rPr>
          <w:sz w:val="28"/>
          <w:szCs w:val="28"/>
        </w:rPr>
        <w:t>,</w:t>
      </w:r>
      <w:r>
        <w:rPr>
          <w:sz w:val="28"/>
          <w:szCs w:val="28"/>
        </w:rPr>
        <w:t xml:space="preserve"> </w:t>
      </w:r>
      <w:r w:rsidRPr="00E9768E">
        <w:rPr>
          <w:sz w:val="28"/>
          <w:szCs w:val="28"/>
        </w:rPr>
        <w:t>из</w:t>
      </w:r>
      <w:r>
        <w:rPr>
          <w:sz w:val="28"/>
          <w:szCs w:val="28"/>
        </w:rPr>
        <w:t> </w:t>
      </w:r>
      <w:r w:rsidRPr="00E9768E">
        <w:rPr>
          <w:sz w:val="28"/>
          <w:szCs w:val="28"/>
        </w:rPr>
        <w:t xml:space="preserve">них средства целевого назначения в сумме </w:t>
      </w:r>
      <w:r>
        <w:rPr>
          <w:sz w:val="28"/>
          <w:szCs w:val="28"/>
        </w:rPr>
        <w:t>848,4 </w:t>
      </w:r>
      <w:r w:rsidRPr="00E9768E">
        <w:rPr>
          <w:sz w:val="28"/>
          <w:szCs w:val="28"/>
        </w:rPr>
        <w:t>тыс. рублей (</w:t>
      </w:r>
      <w:r>
        <w:rPr>
          <w:sz w:val="28"/>
          <w:szCs w:val="28"/>
        </w:rPr>
        <w:t>с</w:t>
      </w:r>
      <w:r w:rsidRPr="00E9768E">
        <w:rPr>
          <w:sz w:val="28"/>
          <w:szCs w:val="28"/>
        </w:rPr>
        <w:t>убвенци</w:t>
      </w:r>
      <w:r>
        <w:rPr>
          <w:sz w:val="28"/>
          <w:szCs w:val="28"/>
        </w:rPr>
        <w:t>я</w:t>
      </w:r>
      <w:r w:rsidRPr="00E9768E">
        <w:rPr>
          <w:sz w:val="28"/>
          <w:szCs w:val="28"/>
        </w:rPr>
        <w:t xml:space="preserve"> – </w:t>
      </w:r>
      <w:r>
        <w:rPr>
          <w:sz w:val="28"/>
          <w:szCs w:val="28"/>
        </w:rPr>
        <w:t>483,9 </w:t>
      </w:r>
      <w:r w:rsidRPr="00E9768E">
        <w:rPr>
          <w:sz w:val="28"/>
          <w:szCs w:val="28"/>
        </w:rPr>
        <w:t xml:space="preserve">тыс. рублей, иные межбюджетные трансферты – </w:t>
      </w:r>
      <w:r>
        <w:rPr>
          <w:sz w:val="28"/>
          <w:szCs w:val="28"/>
        </w:rPr>
        <w:t>364,5</w:t>
      </w:r>
      <w:r w:rsidRPr="00E9768E">
        <w:rPr>
          <w:sz w:val="28"/>
          <w:szCs w:val="28"/>
        </w:rPr>
        <w:t xml:space="preserve"> тыс. рублей)</w:t>
      </w:r>
      <w:r>
        <w:rPr>
          <w:sz w:val="28"/>
          <w:szCs w:val="28"/>
        </w:rPr>
        <w:t>.</w:t>
      </w:r>
    </w:p>
    <w:p w:rsidR="008D78B5" w:rsidRDefault="008D78B5" w:rsidP="008D78B5">
      <w:pPr>
        <w:autoSpaceDE w:val="0"/>
        <w:autoSpaceDN w:val="0"/>
        <w:adjustRightInd w:val="0"/>
        <w:ind w:firstLine="720"/>
        <w:jc w:val="both"/>
        <w:rPr>
          <w:sz w:val="28"/>
          <w:szCs w:val="28"/>
        </w:rPr>
      </w:pPr>
      <w:r>
        <w:rPr>
          <w:sz w:val="28"/>
          <w:szCs w:val="28"/>
        </w:rPr>
        <w:t xml:space="preserve">Условия, предусмотренные соглашением </w:t>
      </w:r>
      <w:r w:rsidRPr="00E9768E">
        <w:rPr>
          <w:sz w:val="28"/>
          <w:szCs w:val="28"/>
        </w:rPr>
        <w:t>о мерах по обеспечению устойчивого социально-экономического развития и оздоровления муниципальных финансов</w:t>
      </w:r>
      <w:r>
        <w:rPr>
          <w:sz w:val="28"/>
          <w:szCs w:val="28"/>
        </w:rPr>
        <w:t>, сельским поселением Омолон в проверяемом периоде соблюдались.</w:t>
      </w:r>
    </w:p>
    <w:p w:rsidR="008D78B5" w:rsidRDefault="008D78B5" w:rsidP="008D78B5">
      <w:pPr>
        <w:shd w:val="clear" w:color="auto" w:fill="FFFFFF"/>
        <w:ind w:firstLine="720"/>
        <w:jc w:val="both"/>
        <w:rPr>
          <w:bCs/>
          <w:sz w:val="28"/>
          <w:szCs w:val="28"/>
        </w:rPr>
      </w:pPr>
      <w:r>
        <w:rPr>
          <w:sz w:val="28"/>
          <w:szCs w:val="28"/>
          <w:shd w:val="clear" w:color="auto" w:fill="FFFFFF"/>
        </w:rPr>
        <w:t xml:space="preserve">Проверкой установлен </w:t>
      </w:r>
      <w:r w:rsidRPr="008C29A4">
        <w:rPr>
          <w:color w:val="000000"/>
          <w:sz w:val="28"/>
          <w:szCs w:val="28"/>
        </w:rPr>
        <w:t xml:space="preserve">ряд </w:t>
      </w:r>
      <w:r>
        <w:rPr>
          <w:color w:val="000000"/>
          <w:sz w:val="28"/>
          <w:szCs w:val="28"/>
        </w:rPr>
        <w:t xml:space="preserve">нарушений </w:t>
      </w:r>
      <w:r w:rsidRPr="008C29A4">
        <w:rPr>
          <w:color w:val="000000"/>
          <w:sz w:val="28"/>
          <w:szCs w:val="28"/>
        </w:rPr>
        <w:t xml:space="preserve">и недостатков в организации бюджетного процесса, </w:t>
      </w:r>
      <w:r>
        <w:rPr>
          <w:color w:val="000000"/>
          <w:sz w:val="28"/>
          <w:szCs w:val="28"/>
        </w:rPr>
        <w:t xml:space="preserve">при </w:t>
      </w:r>
      <w:r w:rsidRPr="008C29A4">
        <w:rPr>
          <w:color w:val="000000"/>
          <w:sz w:val="28"/>
          <w:szCs w:val="28"/>
        </w:rPr>
        <w:t>исполнении отдельных видов расходов местн</w:t>
      </w:r>
      <w:r>
        <w:rPr>
          <w:color w:val="000000"/>
          <w:sz w:val="28"/>
          <w:szCs w:val="28"/>
        </w:rPr>
        <w:t>ого</w:t>
      </w:r>
      <w:r w:rsidRPr="008C29A4">
        <w:rPr>
          <w:color w:val="000000"/>
          <w:sz w:val="28"/>
          <w:szCs w:val="28"/>
        </w:rPr>
        <w:t xml:space="preserve"> бюджет</w:t>
      </w:r>
      <w:r>
        <w:rPr>
          <w:color w:val="000000"/>
          <w:sz w:val="28"/>
          <w:szCs w:val="28"/>
        </w:rPr>
        <w:t xml:space="preserve">а и при </w:t>
      </w:r>
      <w:r w:rsidRPr="00E9768E">
        <w:rPr>
          <w:sz w:val="28"/>
          <w:szCs w:val="28"/>
        </w:rPr>
        <w:t xml:space="preserve">осуществлении бюджетного (бухгалтерского) учета, в том числе </w:t>
      </w:r>
      <w:r w:rsidRPr="00E9768E">
        <w:rPr>
          <w:bCs/>
          <w:sz w:val="28"/>
          <w:szCs w:val="28"/>
        </w:rPr>
        <w:t>составлени</w:t>
      </w:r>
      <w:r>
        <w:rPr>
          <w:bCs/>
          <w:sz w:val="28"/>
          <w:szCs w:val="28"/>
        </w:rPr>
        <w:t>я</w:t>
      </w:r>
      <w:r w:rsidRPr="00E9768E">
        <w:rPr>
          <w:bCs/>
          <w:sz w:val="28"/>
          <w:szCs w:val="28"/>
        </w:rPr>
        <w:t xml:space="preserve"> годовой отчетности</w:t>
      </w:r>
      <w:r>
        <w:rPr>
          <w:bCs/>
          <w:sz w:val="28"/>
          <w:szCs w:val="28"/>
        </w:rPr>
        <w:t>, при организации в</w:t>
      </w:r>
      <w:r w:rsidRPr="00E9768E">
        <w:rPr>
          <w:sz w:val="28"/>
          <w:szCs w:val="28"/>
        </w:rPr>
        <w:t>нутренн</w:t>
      </w:r>
      <w:r>
        <w:rPr>
          <w:sz w:val="28"/>
          <w:szCs w:val="28"/>
        </w:rPr>
        <w:t>его</w:t>
      </w:r>
      <w:r w:rsidRPr="00E9768E">
        <w:rPr>
          <w:sz w:val="28"/>
          <w:szCs w:val="28"/>
        </w:rPr>
        <w:t xml:space="preserve"> финансов</w:t>
      </w:r>
      <w:r>
        <w:rPr>
          <w:sz w:val="28"/>
          <w:szCs w:val="28"/>
        </w:rPr>
        <w:t>ого</w:t>
      </w:r>
      <w:r w:rsidRPr="00E9768E">
        <w:rPr>
          <w:sz w:val="28"/>
          <w:szCs w:val="28"/>
        </w:rPr>
        <w:t xml:space="preserve"> аудит</w:t>
      </w:r>
      <w:r>
        <w:rPr>
          <w:sz w:val="28"/>
          <w:szCs w:val="28"/>
        </w:rPr>
        <w:t xml:space="preserve">а и </w:t>
      </w:r>
      <w:r>
        <w:rPr>
          <w:bCs/>
          <w:sz w:val="28"/>
          <w:szCs w:val="28"/>
        </w:rPr>
        <w:t xml:space="preserve">осуществлении </w:t>
      </w:r>
      <w:r w:rsidRPr="00B16604">
        <w:rPr>
          <w:bCs/>
          <w:sz w:val="28"/>
          <w:szCs w:val="28"/>
        </w:rPr>
        <w:t>закупок товаров, работ, услуг</w:t>
      </w:r>
      <w:r>
        <w:rPr>
          <w:bCs/>
          <w:sz w:val="28"/>
          <w:szCs w:val="28"/>
        </w:rPr>
        <w:t xml:space="preserve"> для муниципальных нужд. </w:t>
      </w:r>
    </w:p>
    <w:p w:rsidR="008D78B5" w:rsidRPr="00D30E7B" w:rsidRDefault="008D78B5" w:rsidP="008D78B5">
      <w:pPr>
        <w:ind w:firstLine="709"/>
        <w:jc w:val="both"/>
        <w:rPr>
          <w:sz w:val="28"/>
          <w:szCs w:val="28"/>
        </w:rPr>
      </w:pPr>
      <w:r w:rsidRPr="00D30E7B">
        <w:rPr>
          <w:bCs/>
          <w:sz w:val="28"/>
          <w:szCs w:val="28"/>
        </w:rPr>
        <w:t xml:space="preserve">По </w:t>
      </w:r>
      <w:r w:rsidRPr="00D30E7B">
        <w:rPr>
          <w:sz w:val="28"/>
          <w:szCs w:val="28"/>
        </w:rPr>
        <w:t xml:space="preserve">результатам проверки выявлено </w:t>
      </w:r>
      <w:r>
        <w:rPr>
          <w:sz w:val="28"/>
          <w:szCs w:val="28"/>
        </w:rPr>
        <w:t>22</w:t>
      </w:r>
      <w:r w:rsidRPr="00D30E7B">
        <w:rPr>
          <w:sz w:val="28"/>
          <w:szCs w:val="28"/>
        </w:rPr>
        <w:t xml:space="preserve"> процедурных нарушени</w:t>
      </w:r>
      <w:r>
        <w:rPr>
          <w:sz w:val="28"/>
          <w:szCs w:val="28"/>
        </w:rPr>
        <w:t>я</w:t>
      </w:r>
      <w:r w:rsidRPr="00D30E7B">
        <w:rPr>
          <w:sz w:val="28"/>
          <w:szCs w:val="28"/>
        </w:rPr>
        <w:t xml:space="preserve">, не имеющих финансовой оценки, и </w:t>
      </w:r>
      <w:r>
        <w:rPr>
          <w:sz w:val="28"/>
          <w:szCs w:val="28"/>
        </w:rPr>
        <w:t>4</w:t>
      </w:r>
      <w:r w:rsidRPr="00D30E7B">
        <w:rPr>
          <w:sz w:val="28"/>
          <w:szCs w:val="28"/>
        </w:rPr>
        <w:t xml:space="preserve"> нарушения, финансовая оценка которых составила </w:t>
      </w:r>
      <w:r>
        <w:rPr>
          <w:sz w:val="28"/>
          <w:szCs w:val="28"/>
        </w:rPr>
        <w:t>169,1</w:t>
      </w:r>
      <w:r w:rsidRPr="00D30E7B">
        <w:rPr>
          <w:sz w:val="28"/>
          <w:szCs w:val="28"/>
        </w:rPr>
        <w:t> тыс. рублей</w:t>
      </w:r>
      <w:r>
        <w:rPr>
          <w:sz w:val="28"/>
          <w:szCs w:val="28"/>
        </w:rPr>
        <w:t>, из них</w:t>
      </w:r>
      <w:r w:rsidRPr="00D30E7B">
        <w:rPr>
          <w:sz w:val="28"/>
          <w:szCs w:val="28"/>
        </w:rPr>
        <w:t>:</w:t>
      </w:r>
    </w:p>
    <w:p w:rsidR="008D78B5" w:rsidRPr="00D30E7B" w:rsidRDefault="008D78B5" w:rsidP="008D78B5">
      <w:pPr>
        <w:pBdr>
          <w:top w:val="none" w:sz="4" w:space="0" w:color="000000"/>
          <w:left w:val="none" w:sz="4" w:space="0" w:color="000000"/>
          <w:bottom w:val="none" w:sz="4" w:space="0" w:color="000000"/>
          <w:right w:val="none" w:sz="4" w:space="1" w:color="000000"/>
        </w:pBdr>
        <w:ind w:firstLine="709"/>
        <w:jc w:val="both"/>
        <w:rPr>
          <w:sz w:val="28"/>
          <w:szCs w:val="28"/>
        </w:rPr>
      </w:pPr>
      <w:r w:rsidRPr="00D30E7B">
        <w:rPr>
          <w:sz w:val="28"/>
          <w:szCs w:val="28"/>
        </w:rPr>
        <w:t xml:space="preserve">- в ходе исполнения местного бюджета – </w:t>
      </w:r>
      <w:r>
        <w:rPr>
          <w:sz w:val="28"/>
          <w:szCs w:val="28"/>
        </w:rPr>
        <w:t>2</w:t>
      </w:r>
      <w:r w:rsidRPr="00D30E7B">
        <w:rPr>
          <w:sz w:val="28"/>
          <w:szCs w:val="28"/>
        </w:rPr>
        <w:t xml:space="preserve"> нарушени</w:t>
      </w:r>
      <w:r>
        <w:rPr>
          <w:sz w:val="28"/>
          <w:szCs w:val="28"/>
        </w:rPr>
        <w:t>я</w:t>
      </w:r>
      <w:r w:rsidRPr="00D30E7B">
        <w:rPr>
          <w:sz w:val="28"/>
          <w:szCs w:val="28"/>
        </w:rPr>
        <w:t>, не имеющих финансовой оценки;</w:t>
      </w:r>
    </w:p>
    <w:p w:rsidR="008D78B5" w:rsidRPr="00D30E7B" w:rsidRDefault="008D78B5" w:rsidP="008D78B5">
      <w:pPr>
        <w:ind w:firstLine="709"/>
        <w:jc w:val="both"/>
        <w:rPr>
          <w:rFonts w:eastAsiaTheme="minorHAnsi"/>
          <w:sz w:val="28"/>
          <w:szCs w:val="28"/>
          <w:lang w:eastAsia="en-US"/>
        </w:rPr>
      </w:pPr>
      <w:r w:rsidRPr="00D30E7B">
        <w:rPr>
          <w:sz w:val="28"/>
          <w:szCs w:val="28"/>
        </w:rPr>
        <w:t xml:space="preserve">- нарушения установленных единых требований к бюджетному (бухгалтерскому) учету – </w:t>
      </w:r>
      <w:r>
        <w:rPr>
          <w:sz w:val="28"/>
          <w:szCs w:val="28"/>
        </w:rPr>
        <w:t>3</w:t>
      </w:r>
      <w:r w:rsidRPr="00D30E7B">
        <w:rPr>
          <w:sz w:val="28"/>
          <w:szCs w:val="28"/>
        </w:rPr>
        <w:t xml:space="preserve"> нарушения, не имеющих финансовой оценки</w:t>
      </w:r>
      <w:r>
        <w:rPr>
          <w:sz w:val="28"/>
          <w:szCs w:val="28"/>
        </w:rPr>
        <w:t>, 4 </w:t>
      </w:r>
      <w:r w:rsidRPr="00D30E7B">
        <w:rPr>
          <w:sz w:val="28"/>
          <w:szCs w:val="28"/>
        </w:rPr>
        <w:t xml:space="preserve">нарушения, финансовая оценка которых составила </w:t>
      </w:r>
      <w:r>
        <w:rPr>
          <w:sz w:val="28"/>
          <w:szCs w:val="28"/>
        </w:rPr>
        <w:t>169,1</w:t>
      </w:r>
      <w:r w:rsidRPr="00D30E7B">
        <w:rPr>
          <w:sz w:val="28"/>
          <w:szCs w:val="28"/>
        </w:rPr>
        <w:t> тыс. рублей</w:t>
      </w:r>
      <w:r>
        <w:rPr>
          <w:sz w:val="28"/>
          <w:szCs w:val="28"/>
        </w:rPr>
        <w:t>;</w:t>
      </w:r>
    </w:p>
    <w:p w:rsidR="008D78B5" w:rsidRDefault="008D78B5" w:rsidP="008D78B5">
      <w:pPr>
        <w:pBdr>
          <w:top w:val="none" w:sz="4" w:space="0" w:color="000000"/>
          <w:left w:val="none" w:sz="4" w:space="0" w:color="000000"/>
          <w:bottom w:val="none" w:sz="4" w:space="0" w:color="000000"/>
          <w:right w:val="none" w:sz="4" w:space="1" w:color="000000"/>
        </w:pBdr>
        <w:ind w:firstLine="709"/>
        <w:jc w:val="both"/>
        <w:rPr>
          <w:sz w:val="28"/>
          <w:szCs w:val="28"/>
        </w:rPr>
      </w:pPr>
      <w:r w:rsidRPr="00D30E7B">
        <w:rPr>
          <w:sz w:val="28"/>
          <w:szCs w:val="28"/>
        </w:rPr>
        <w:t xml:space="preserve">- при осуществлении муниципальных закупок – </w:t>
      </w:r>
      <w:r>
        <w:rPr>
          <w:sz w:val="28"/>
          <w:szCs w:val="28"/>
        </w:rPr>
        <w:t>13</w:t>
      </w:r>
      <w:r w:rsidRPr="00D30E7B">
        <w:rPr>
          <w:sz w:val="28"/>
          <w:szCs w:val="28"/>
          <w:shd w:val="clear" w:color="auto" w:fill="FFFFFF"/>
        </w:rPr>
        <w:t xml:space="preserve"> </w:t>
      </w:r>
      <w:r w:rsidRPr="00D30E7B">
        <w:rPr>
          <w:sz w:val="28"/>
          <w:szCs w:val="28"/>
        </w:rPr>
        <w:t>нарушени</w:t>
      </w:r>
      <w:r>
        <w:rPr>
          <w:sz w:val="28"/>
          <w:szCs w:val="28"/>
        </w:rPr>
        <w:t>й</w:t>
      </w:r>
      <w:r w:rsidRPr="00D30E7B">
        <w:rPr>
          <w:sz w:val="28"/>
          <w:szCs w:val="28"/>
        </w:rPr>
        <w:t>, не имеющих финансовой оценки</w:t>
      </w:r>
      <w:r>
        <w:rPr>
          <w:sz w:val="28"/>
          <w:szCs w:val="28"/>
        </w:rPr>
        <w:t>;</w:t>
      </w:r>
    </w:p>
    <w:p w:rsidR="008D78B5" w:rsidRDefault="008D78B5" w:rsidP="008D78B5">
      <w:pPr>
        <w:autoSpaceDE w:val="0"/>
        <w:autoSpaceDN w:val="0"/>
        <w:adjustRightInd w:val="0"/>
        <w:ind w:firstLine="709"/>
        <w:jc w:val="both"/>
        <w:rPr>
          <w:rFonts w:eastAsiaTheme="minorHAnsi"/>
          <w:sz w:val="28"/>
          <w:szCs w:val="28"/>
          <w:lang w:eastAsia="en-US"/>
        </w:rPr>
      </w:pPr>
      <w:r w:rsidRPr="00010220">
        <w:rPr>
          <w:sz w:val="28"/>
          <w:szCs w:val="28"/>
        </w:rPr>
        <w:t>- при организации внутреннего финансового аудита – 1 нарушение.</w:t>
      </w:r>
    </w:p>
    <w:p w:rsidR="008D78B5" w:rsidRPr="00E9768E" w:rsidRDefault="008D78B5" w:rsidP="008D78B5">
      <w:pPr>
        <w:autoSpaceDE w:val="0"/>
        <w:autoSpaceDN w:val="0"/>
        <w:adjustRightInd w:val="0"/>
        <w:spacing w:before="240" w:after="120"/>
        <w:jc w:val="center"/>
        <w:outlineLvl w:val="0"/>
        <w:rPr>
          <w:sz w:val="28"/>
          <w:szCs w:val="28"/>
        </w:rPr>
      </w:pPr>
      <w:r w:rsidRPr="00E9768E">
        <w:rPr>
          <w:b/>
          <w:sz w:val="28"/>
          <w:szCs w:val="28"/>
        </w:rPr>
        <w:t>Предложения (рекомендации)</w:t>
      </w:r>
    </w:p>
    <w:p w:rsidR="00B57E12" w:rsidRDefault="008D78B5" w:rsidP="00B57E12">
      <w:pPr>
        <w:ind w:firstLine="709"/>
        <w:jc w:val="both"/>
        <w:rPr>
          <w:sz w:val="28"/>
          <w:szCs w:val="28"/>
        </w:rPr>
      </w:pPr>
      <w:bookmarkStart w:id="100" w:name="_Hlk181715927"/>
      <w:r w:rsidRPr="00E9768E">
        <w:rPr>
          <w:sz w:val="28"/>
          <w:szCs w:val="28"/>
        </w:rPr>
        <w:t xml:space="preserve">1. Отчет о результатах </w:t>
      </w:r>
      <w:r w:rsidRPr="00E9768E">
        <w:rPr>
          <w:bCs/>
          <w:sz w:val="28"/>
          <w:szCs w:val="28"/>
        </w:rPr>
        <w:t xml:space="preserve">контрольного </w:t>
      </w:r>
      <w:r w:rsidRPr="004F4C3F">
        <w:rPr>
          <w:bCs/>
          <w:sz w:val="28"/>
          <w:szCs w:val="28"/>
        </w:rPr>
        <w:t>мероприятия «</w:t>
      </w:r>
      <w:r w:rsidRPr="004F4C3F">
        <w:rPr>
          <w:sz w:val="28"/>
          <w:szCs w:val="28"/>
        </w:rPr>
        <w:t>Проверка г</w:t>
      </w:r>
      <w:r w:rsidRPr="004F4C3F">
        <w:rPr>
          <w:bCs/>
          <w:sz w:val="28"/>
          <w:szCs w:val="28"/>
        </w:rPr>
        <w:t xml:space="preserve">одового отчета об исполнении бюджета сельского поселения Омолон </w:t>
      </w:r>
      <w:proofErr w:type="spellStart"/>
      <w:r w:rsidRPr="004F4C3F">
        <w:rPr>
          <w:bCs/>
          <w:sz w:val="28"/>
          <w:szCs w:val="28"/>
        </w:rPr>
        <w:t>Билибинского</w:t>
      </w:r>
      <w:proofErr w:type="spellEnd"/>
      <w:r w:rsidRPr="004F4C3F">
        <w:rPr>
          <w:bCs/>
          <w:sz w:val="28"/>
          <w:szCs w:val="28"/>
        </w:rPr>
        <w:t xml:space="preserve"> муниципального района за 2024 год (в соответствии с пунктом 4 статьи 136 Бюджетного кодекса Российской Федерации)</w:t>
      </w:r>
      <w:r w:rsidRPr="00E9768E">
        <w:rPr>
          <w:bCs/>
          <w:sz w:val="28"/>
          <w:szCs w:val="28"/>
        </w:rPr>
        <w:t xml:space="preserve">» </w:t>
      </w:r>
      <w:r w:rsidRPr="00E9768E">
        <w:rPr>
          <w:sz w:val="28"/>
          <w:szCs w:val="28"/>
        </w:rPr>
        <w:t>направить в Думу и Губернатору Чукотского автономного округа.</w:t>
      </w:r>
    </w:p>
    <w:p w:rsidR="008D78B5" w:rsidRDefault="008D78B5" w:rsidP="00B57E12">
      <w:pPr>
        <w:ind w:firstLine="709"/>
        <w:jc w:val="both"/>
        <w:rPr>
          <w:sz w:val="28"/>
          <w:szCs w:val="28"/>
        </w:rPr>
      </w:pPr>
      <w:r>
        <w:rPr>
          <w:sz w:val="28"/>
          <w:szCs w:val="28"/>
        </w:rPr>
        <w:t>2</w:t>
      </w:r>
      <w:r w:rsidRPr="00E9768E">
        <w:rPr>
          <w:sz w:val="28"/>
          <w:szCs w:val="28"/>
        </w:rPr>
        <w:t xml:space="preserve">. Направить </w:t>
      </w:r>
      <w:r w:rsidRPr="00E9768E">
        <w:rPr>
          <w:bCs/>
          <w:sz w:val="28"/>
          <w:szCs w:val="28"/>
        </w:rPr>
        <w:t>информационн</w:t>
      </w:r>
      <w:r>
        <w:rPr>
          <w:bCs/>
          <w:sz w:val="28"/>
          <w:szCs w:val="28"/>
        </w:rPr>
        <w:t>ое</w:t>
      </w:r>
      <w:r w:rsidRPr="00E9768E">
        <w:rPr>
          <w:bCs/>
          <w:sz w:val="28"/>
          <w:szCs w:val="28"/>
        </w:rPr>
        <w:t xml:space="preserve"> </w:t>
      </w:r>
      <w:r w:rsidRPr="00E9768E">
        <w:rPr>
          <w:sz w:val="28"/>
          <w:szCs w:val="28"/>
        </w:rPr>
        <w:t>письм</w:t>
      </w:r>
      <w:r>
        <w:rPr>
          <w:sz w:val="28"/>
          <w:szCs w:val="28"/>
        </w:rPr>
        <w:t>о</w:t>
      </w:r>
      <w:r w:rsidRPr="00E9768E">
        <w:rPr>
          <w:sz w:val="28"/>
          <w:szCs w:val="28"/>
        </w:rPr>
        <w:t xml:space="preserve"> Счетной палаты Чукотского автономного округа в адрес</w:t>
      </w:r>
      <w:r>
        <w:rPr>
          <w:sz w:val="28"/>
          <w:szCs w:val="28"/>
        </w:rPr>
        <w:t xml:space="preserve"> Главы Администрации</w:t>
      </w:r>
      <w:r w:rsidRPr="00E9768E">
        <w:rPr>
          <w:sz w:val="28"/>
          <w:szCs w:val="28"/>
        </w:rPr>
        <w:t xml:space="preserve"> </w:t>
      </w:r>
      <w:r>
        <w:rPr>
          <w:sz w:val="28"/>
          <w:szCs w:val="28"/>
        </w:rPr>
        <w:t xml:space="preserve">сельского поселения Омолон </w:t>
      </w:r>
      <w:r w:rsidRPr="00E9768E">
        <w:rPr>
          <w:sz w:val="28"/>
          <w:szCs w:val="28"/>
        </w:rPr>
        <w:t xml:space="preserve">для </w:t>
      </w:r>
      <w:r w:rsidRPr="00E9768E">
        <w:rPr>
          <w:bCs/>
          <w:sz w:val="28"/>
          <w:szCs w:val="28"/>
        </w:rPr>
        <w:t xml:space="preserve">принятия мер по устранению выявленных недостатков и нарушений, </w:t>
      </w:r>
      <w:r w:rsidRPr="00E9768E">
        <w:rPr>
          <w:sz w:val="28"/>
          <w:szCs w:val="28"/>
        </w:rPr>
        <w:t>отраженных в акт</w:t>
      </w:r>
      <w:r>
        <w:rPr>
          <w:sz w:val="28"/>
          <w:szCs w:val="28"/>
        </w:rPr>
        <w:t>е</w:t>
      </w:r>
      <w:r w:rsidRPr="00E9768E">
        <w:rPr>
          <w:sz w:val="28"/>
          <w:szCs w:val="28"/>
        </w:rPr>
        <w:t xml:space="preserve"> по результатам контрольного мероприятия</w:t>
      </w:r>
      <w:r>
        <w:rPr>
          <w:sz w:val="28"/>
          <w:szCs w:val="28"/>
        </w:rPr>
        <w:t>.</w:t>
      </w:r>
    </w:p>
    <w:p w:rsidR="00B57E12" w:rsidRPr="00DC63B6" w:rsidRDefault="00B57E12" w:rsidP="00B57E12">
      <w:pPr>
        <w:ind w:firstLine="709"/>
        <w:jc w:val="both"/>
        <w:rPr>
          <w:sz w:val="16"/>
          <w:szCs w:val="16"/>
        </w:rPr>
      </w:pPr>
    </w:p>
    <w:tbl>
      <w:tblPr>
        <w:tblW w:w="10086" w:type="dxa"/>
        <w:tblInd w:w="-34" w:type="dxa"/>
        <w:tblLook w:val="04A0" w:firstRow="1" w:lastRow="0" w:firstColumn="1" w:lastColumn="0" w:noHBand="0" w:noVBand="1"/>
      </w:tblPr>
      <w:tblGrid>
        <w:gridCol w:w="5846"/>
        <w:gridCol w:w="1701"/>
        <w:gridCol w:w="2539"/>
      </w:tblGrid>
      <w:tr w:rsidR="008D78B5" w:rsidRPr="00E9768E" w:rsidTr="008D78B5">
        <w:trPr>
          <w:trHeight w:val="689"/>
        </w:trPr>
        <w:tc>
          <w:tcPr>
            <w:tcW w:w="5846" w:type="dxa"/>
            <w:shd w:val="clear" w:color="auto" w:fill="auto"/>
            <w:noWrap/>
            <w:vAlign w:val="center"/>
            <w:hideMark/>
          </w:tcPr>
          <w:bookmarkEnd w:id="99"/>
          <w:bookmarkEnd w:id="100"/>
          <w:p w:rsidR="008D78B5" w:rsidRDefault="008D78B5" w:rsidP="008D78B5">
            <w:pPr>
              <w:jc w:val="both"/>
              <w:rPr>
                <w:sz w:val="28"/>
                <w:szCs w:val="28"/>
              </w:rPr>
            </w:pPr>
            <w:r w:rsidRPr="00E9768E">
              <w:rPr>
                <w:sz w:val="28"/>
                <w:szCs w:val="28"/>
              </w:rPr>
              <w:t>Аудитор Счетной палаты</w:t>
            </w:r>
          </w:p>
          <w:p w:rsidR="008D78B5" w:rsidRPr="00E9768E" w:rsidRDefault="008D78B5" w:rsidP="008D78B5">
            <w:pPr>
              <w:jc w:val="both"/>
              <w:rPr>
                <w:sz w:val="28"/>
                <w:szCs w:val="28"/>
              </w:rPr>
            </w:pPr>
            <w:r w:rsidRPr="00E9768E">
              <w:rPr>
                <w:sz w:val="28"/>
                <w:szCs w:val="28"/>
              </w:rPr>
              <w:t>Чукотского автономного округа</w:t>
            </w:r>
            <w:r>
              <w:rPr>
                <w:sz w:val="28"/>
                <w:szCs w:val="28"/>
              </w:rPr>
              <w:t xml:space="preserve"> </w:t>
            </w:r>
          </w:p>
        </w:tc>
        <w:tc>
          <w:tcPr>
            <w:tcW w:w="1701" w:type="dxa"/>
            <w:shd w:val="clear" w:color="auto" w:fill="auto"/>
            <w:noWrap/>
            <w:vAlign w:val="center"/>
            <w:hideMark/>
          </w:tcPr>
          <w:p w:rsidR="008D78B5" w:rsidRPr="00E9768E" w:rsidRDefault="008D78B5" w:rsidP="008D78B5">
            <w:pPr>
              <w:ind w:right="-2"/>
            </w:pPr>
          </w:p>
        </w:tc>
        <w:tc>
          <w:tcPr>
            <w:tcW w:w="2539" w:type="dxa"/>
            <w:shd w:val="clear" w:color="auto" w:fill="auto"/>
            <w:noWrap/>
            <w:vAlign w:val="bottom"/>
            <w:hideMark/>
          </w:tcPr>
          <w:p w:rsidR="008D78B5" w:rsidRPr="00E9768E" w:rsidRDefault="008D78B5" w:rsidP="008D78B5">
            <w:pPr>
              <w:ind w:right="-2"/>
              <w:jc w:val="right"/>
              <w:rPr>
                <w:sz w:val="28"/>
                <w:szCs w:val="28"/>
              </w:rPr>
            </w:pPr>
            <w:r w:rsidRPr="00E9768E">
              <w:rPr>
                <w:sz w:val="28"/>
                <w:szCs w:val="28"/>
              </w:rPr>
              <w:t>И.В. Бондаренко</w:t>
            </w:r>
          </w:p>
        </w:tc>
      </w:tr>
    </w:tbl>
    <w:p w:rsidR="00F56C58" w:rsidRPr="00D078E9" w:rsidRDefault="0003557F" w:rsidP="00DC63B6">
      <w:r w:rsidRPr="00404318">
        <w:rPr>
          <w:bCs/>
          <w:sz w:val="28"/>
          <w:szCs w:val="28"/>
        </w:rPr>
        <w:t xml:space="preserve"> </w:t>
      </w:r>
      <w:bookmarkStart w:id="101" w:name="_GoBack"/>
      <w:bookmarkEnd w:id="0"/>
      <w:bookmarkEnd w:id="1"/>
      <w:bookmarkEnd w:id="2"/>
      <w:bookmarkEnd w:id="101"/>
    </w:p>
    <w:sectPr w:rsidR="00F56C58" w:rsidRPr="00D078E9" w:rsidSect="005E3E2E">
      <w:headerReference w:type="default" r:id="rId11"/>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CC9" w:rsidRDefault="00966CC9" w:rsidP="00B15F18">
      <w:r>
        <w:separator/>
      </w:r>
    </w:p>
  </w:endnote>
  <w:endnote w:type="continuationSeparator" w:id="0">
    <w:p w:rsidR="00966CC9" w:rsidRDefault="00966CC9"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001" w:usb1="00000000" w:usb2="00000000" w:usb3="00000000" w:csb0="00000005" w:csb1="00000000"/>
  </w:font>
  <w:font w:name="TT Jenevers">
    <w:altName w:val="Times New Roman"/>
    <w:panose1 w:val="00000000000000000000"/>
    <w:charset w:val="CC"/>
    <w:family w:val="roman"/>
    <w:notTrueType/>
    <w:pitch w:val="default"/>
    <w:sig w:usb0="00000203" w:usb1="00000000" w:usb2="00000000" w:usb3="00000000" w:csb0="00000005" w:csb1="00000000"/>
  </w:font>
  <w:font w:name="PT_Russia Text">
    <w:altName w:val="Calibri"/>
    <w:panose1 w:val="00000000000000000000"/>
    <w:charset w:val="CC"/>
    <w:family w:val="swiss"/>
    <w:notTrueType/>
    <w:pitch w:val="default"/>
    <w:sig w:usb0="00000201" w:usb1="00000000" w:usb2="00000000" w:usb3="00000000" w:csb0="00000005" w:csb1="00000000"/>
  </w:font>
  <w:font w:name="TimesNewRomanPSMT">
    <w:altName w:val="MS Mincho"/>
    <w:panose1 w:val="00000000000000000000"/>
    <w:charset w:val="CC"/>
    <w:family w:val="roman"/>
    <w:notTrueType/>
    <w:pitch w:val="default"/>
    <w:sig w:usb0="00000201" w:usb1="00000000" w:usb2="00000000" w:usb3="00000000" w:csb0="00000004" w:csb1="00000000"/>
  </w:font>
  <w:font w:name="TT Jenevers Bold">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HiddenHorzOCl">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CC9" w:rsidRDefault="00966CC9" w:rsidP="00B15F18">
      <w:r>
        <w:separator/>
      </w:r>
    </w:p>
  </w:footnote>
  <w:footnote w:type="continuationSeparator" w:id="0">
    <w:p w:rsidR="00966CC9" w:rsidRDefault="00966CC9" w:rsidP="00B15F18">
      <w:r>
        <w:continuationSeparator/>
      </w:r>
    </w:p>
  </w:footnote>
  <w:footnote w:id="1">
    <w:p w:rsidR="00966CC9" w:rsidRPr="00B068B5" w:rsidRDefault="00966CC9" w:rsidP="008D78B5">
      <w:pPr>
        <w:pStyle w:val="aa"/>
        <w:jc w:val="both"/>
      </w:pPr>
      <w:r w:rsidRPr="00B068B5">
        <w:rPr>
          <w:vertAlign w:val="superscript"/>
        </w:rPr>
        <w:footnoteRef/>
      </w:r>
      <w:r w:rsidRPr="00B068B5">
        <w:t xml:space="preserve"> с учетом внесенных изменений Приказом Минэкономразвития России от 30.11.2023 №843</w:t>
      </w:r>
    </w:p>
  </w:footnote>
  <w:footnote w:id="2">
    <w:p w:rsidR="00966CC9" w:rsidRPr="00B068B5" w:rsidRDefault="00966CC9" w:rsidP="008D78B5">
      <w:pPr>
        <w:pStyle w:val="aa"/>
      </w:pPr>
      <w:r w:rsidRPr="00B068B5">
        <w:rPr>
          <w:rStyle w:val="ac"/>
        </w:rPr>
        <w:footnoteRef/>
      </w:r>
      <w:r w:rsidRPr="00B068B5">
        <w:t xml:space="preserve"> далее – Сводный перечень новых инвестиционных проектов</w:t>
      </w:r>
    </w:p>
  </w:footnote>
  <w:footnote w:id="3">
    <w:p w:rsidR="00966CC9" w:rsidRPr="00B068B5" w:rsidRDefault="00966CC9" w:rsidP="008D78B5">
      <w:pPr>
        <w:pStyle w:val="aa"/>
        <w:jc w:val="both"/>
      </w:pPr>
      <w:r w:rsidRPr="00B068B5">
        <w:rPr>
          <w:rStyle w:val="ac"/>
        </w:rPr>
        <w:footnoteRef/>
      </w:r>
      <w:r w:rsidRPr="00B068B5">
        <w:t> утвержден: в 2023 году – Распоряжением Губернатора Чукотского автономного округа от 08.06.2023 №130-рг, в 2024 году – Распоряжением Губернатора Чукотского автономного округа от 10.09.2024 №304-рг</w:t>
      </w:r>
    </w:p>
  </w:footnote>
  <w:footnote w:id="4">
    <w:p w:rsidR="00966CC9" w:rsidRPr="00B068B5" w:rsidRDefault="00966CC9" w:rsidP="008D78B5">
      <w:pPr>
        <w:pStyle w:val="aa"/>
        <w:jc w:val="both"/>
      </w:pPr>
      <w:r w:rsidRPr="00B068B5">
        <w:rPr>
          <w:rStyle w:val="ac"/>
        </w:rPr>
        <w:footnoteRef/>
      </w:r>
      <w:r w:rsidRPr="00B068B5">
        <w:t> утверждена Постановлением Правительства Чукотского автономного округа от 29.12.2023 №544 «Об утверждении Государственной программы «Развитие жилищно-коммунального хозяйства и водохозяйственного комплекса Чукотского автономного округа» (далее – Государственная программа)</w:t>
      </w:r>
    </w:p>
  </w:footnote>
  <w:footnote w:id="5">
    <w:p w:rsidR="00966CC9" w:rsidRPr="00B068B5" w:rsidRDefault="00966CC9" w:rsidP="008D78B5">
      <w:pPr>
        <w:pStyle w:val="aa"/>
        <w:jc w:val="both"/>
      </w:pPr>
      <w:r w:rsidRPr="00B068B5">
        <w:rPr>
          <w:rStyle w:val="ac"/>
        </w:rPr>
        <w:footnoteRef/>
      </w:r>
      <w:r w:rsidRPr="00B068B5">
        <w:t> Постановление Правительства Чукотского автономного округа от 29.12.2023 №513 «Об утверждении перечня расходных обязательств Государственной программы «Развитие жилищно-коммунального хозяйства и водохозяйственного комплекса Чукотского автономного округа»</w:t>
      </w:r>
    </w:p>
  </w:footnote>
  <w:footnote w:id="6">
    <w:p w:rsidR="00966CC9" w:rsidRPr="00B068B5" w:rsidRDefault="00966CC9" w:rsidP="008D78B5">
      <w:pPr>
        <w:pStyle w:val="aa"/>
        <w:jc w:val="both"/>
      </w:pPr>
      <w:r w:rsidRPr="00B068B5">
        <w:rPr>
          <w:rStyle w:val="ac"/>
        </w:rPr>
        <w:footnoteRef/>
      </w:r>
      <w:r w:rsidRPr="00B068B5">
        <w:t xml:space="preserve"> утвержден Распоряжением Правительства Чукотского автономного округа от 29.12.2023 №682-рп «Об утверждении паспорта Государственной программы «Развитие жилищно-коммунального хозяйства и водохозяйственного комплекса Чукотского автономного округа» (далее – Паспорт Государственной программы)</w:t>
      </w:r>
    </w:p>
  </w:footnote>
  <w:footnote w:id="7">
    <w:p w:rsidR="00966CC9" w:rsidRPr="00B068B5" w:rsidRDefault="00966CC9" w:rsidP="008D78B5">
      <w:pPr>
        <w:pStyle w:val="aa"/>
        <w:jc w:val="both"/>
      </w:pPr>
      <w:r w:rsidRPr="00B068B5">
        <w:rPr>
          <w:rStyle w:val="ac"/>
        </w:rPr>
        <w:footnoteRef/>
      </w:r>
      <w:r w:rsidRPr="00B068B5">
        <w:t> Приказ Департамента строительства и жилищно-коммунального хозяйства Чукотского автономного округа от 29.12.2023 №28-од «Об утверждении паспорта комплекса процессных мероприятий «Обеспечение питьевой водой» (далее – Паспорт комплекса процессных мероприятий)</w:t>
      </w:r>
    </w:p>
  </w:footnote>
  <w:footnote w:id="8">
    <w:p w:rsidR="00966CC9" w:rsidRPr="00B068B5" w:rsidRDefault="00966CC9" w:rsidP="008D78B5">
      <w:pPr>
        <w:pStyle w:val="aa"/>
        <w:jc w:val="both"/>
      </w:pPr>
      <w:r w:rsidRPr="00B068B5">
        <w:rPr>
          <w:rStyle w:val="ac"/>
        </w:rPr>
        <w:footnoteRef/>
      </w:r>
      <w:r w:rsidRPr="00B068B5">
        <w:t> Закон Чукотского автономного округа от 08.12.2023 №76-ОЗ «Об окружном бюджете на 2024 год и на плановый период 2025 и 2026 годов» (далее – Закон об окружном бюджете на 2024 год)</w:t>
      </w:r>
    </w:p>
  </w:footnote>
  <w:footnote w:id="9">
    <w:p w:rsidR="00966CC9" w:rsidRPr="00D26281" w:rsidRDefault="00966CC9" w:rsidP="008D78B5">
      <w:pPr>
        <w:pStyle w:val="aa"/>
        <w:jc w:val="both"/>
        <w:rPr>
          <w:sz w:val="18"/>
          <w:szCs w:val="18"/>
        </w:rPr>
      </w:pPr>
      <w:r w:rsidRPr="00B068B5">
        <w:rPr>
          <w:rStyle w:val="ac"/>
        </w:rPr>
        <w:footnoteRef/>
      </w:r>
      <w:r w:rsidRPr="00B068B5">
        <w:t xml:space="preserve"> Приложение 3 к Государственной программе «Порядок предоставления из окружного бюджета бюджету муниципального образования Чукотского автономного округа субсидии на реконструкцию объекта инфраструктуры «Плотина на ручье </w:t>
      </w:r>
      <w:proofErr w:type="spellStart"/>
      <w:r w:rsidRPr="00B068B5">
        <w:t>Певек</w:t>
      </w:r>
      <w:proofErr w:type="spellEnd"/>
      <w:r w:rsidRPr="00B068B5">
        <w:t>» в целях реализации нового инвестиционного проекта (далее – Порядок предоставления субсидии)</w:t>
      </w:r>
    </w:p>
  </w:footnote>
  <w:footnote w:id="10">
    <w:p w:rsidR="00966CC9" w:rsidRPr="00CE3329" w:rsidRDefault="00966CC9" w:rsidP="008D78B5">
      <w:pPr>
        <w:pStyle w:val="aa"/>
        <w:jc w:val="both"/>
        <w:rPr>
          <w:rStyle w:val="ac"/>
        </w:rPr>
      </w:pPr>
      <w:r w:rsidRPr="00CE3329">
        <w:rPr>
          <w:rStyle w:val="ac"/>
        </w:rPr>
        <w:footnoteRef/>
      </w:r>
      <w:r w:rsidRPr="00CE3329">
        <w:rPr>
          <w:rStyle w:val="ac"/>
        </w:rPr>
        <w:t xml:space="preserve"> </w:t>
      </w:r>
      <w:r>
        <w:t xml:space="preserve"> </w:t>
      </w:r>
      <w:r w:rsidRPr="00CE3329">
        <w:t>таблица 44, Приложение 18 к Закону об окружном бюджете на 2024 год</w:t>
      </w:r>
    </w:p>
  </w:footnote>
  <w:footnote w:id="11">
    <w:p w:rsidR="00966CC9" w:rsidRPr="00CE3329" w:rsidRDefault="00966CC9" w:rsidP="008D78B5">
      <w:pPr>
        <w:pStyle w:val="aa"/>
      </w:pPr>
      <w:r w:rsidRPr="00CE3329">
        <w:rPr>
          <w:vertAlign w:val="superscript"/>
        </w:rPr>
        <w:footnoteRef/>
      </w:r>
      <w:r w:rsidRPr="00CE3329">
        <w:t xml:space="preserve"> далее – Соглашение от 22.02.2024 №29</w:t>
      </w:r>
    </w:p>
  </w:footnote>
  <w:footnote w:id="12">
    <w:p w:rsidR="00966CC9" w:rsidRPr="00CE3329" w:rsidRDefault="00966CC9" w:rsidP="008D78B5">
      <w:pPr>
        <w:pStyle w:val="aa"/>
        <w:jc w:val="both"/>
      </w:pPr>
      <w:r w:rsidRPr="00CE3329">
        <w:rPr>
          <w:rStyle w:val="ac"/>
        </w:rPr>
        <w:footnoteRef/>
      </w:r>
      <w:r w:rsidRPr="00CE3329">
        <w:t xml:space="preserve"> утверждена </w:t>
      </w:r>
      <w:r w:rsidRPr="00CE3329">
        <w:rPr>
          <w:rFonts w:eastAsia="Calibri"/>
        </w:rPr>
        <w:t xml:space="preserve">Постановлением Администрации городского округа </w:t>
      </w:r>
      <w:proofErr w:type="spellStart"/>
      <w:r w:rsidRPr="00CE3329">
        <w:rPr>
          <w:rFonts w:eastAsia="Calibri"/>
        </w:rPr>
        <w:t>Певек</w:t>
      </w:r>
      <w:proofErr w:type="spellEnd"/>
      <w:r w:rsidRPr="00CE3329">
        <w:rPr>
          <w:rFonts w:eastAsia="Calibri"/>
        </w:rPr>
        <w:t xml:space="preserve"> от 20 декабря 2018 года №811</w:t>
      </w:r>
      <w:r w:rsidRPr="00CE3329">
        <w:rPr>
          <w:rFonts w:eastAsia="Calibri"/>
        </w:rPr>
        <w:br/>
        <w:t xml:space="preserve"> «Об утверждении Муниципальной программы «</w:t>
      </w:r>
      <w:r w:rsidRPr="00CE3329">
        <w:rPr>
          <w:rFonts w:eastAsia="Calibri"/>
          <w:bCs/>
        </w:rPr>
        <w:t xml:space="preserve">Развитие инфраструктуры муниципального округа </w:t>
      </w:r>
      <w:proofErr w:type="spellStart"/>
      <w:r w:rsidRPr="00CE3329">
        <w:rPr>
          <w:rFonts w:eastAsia="Calibri"/>
          <w:bCs/>
        </w:rPr>
        <w:t>Певек</w:t>
      </w:r>
      <w:proofErr w:type="spellEnd"/>
      <w:r w:rsidRPr="00CE3329">
        <w:rPr>
          <w:rFonts w:eastAsia="Calibri"/>
        </w:rPr>
        <w:t>»</w:t>
      </w:r>
    </w:p>
  </w:footnote>
  <w:footnote w:id="13">
    <w:p w:rsidR="00966CC9" w:rsidRPr="00720F37" w:rsidRDefault="00966CC9" w:rsidP="008D78B5">
      <w:pPr>
        <w:pStyle w:val="aa"/>
        <w:rPr>
          <w:sz w:val="18"/>
          <w:szCs w:val="18"/>
        </w:rPr>
      </w:pPr>
      <w:r w:rsidRPr="00CE3329">
        <w:rPr>
          <w:rStyle w:val="ac"/>
        </w:rPr>
        <w:footnoteRef/>
      </w:r>
      <w:r>
        <w:t xml:space="preserve"> </w:t>
      </w:r>
      <w:r w:rsidRPr="00CE3329">
        <w:t>далее – МП «ЧРКХ»</w:t>
      </w:r>
    </w:p>
  </w:footnote>
  <w:footnote w:id="14">
    <w:p w:rsidR="00966CC9" w:rsidRPr="002D753B" w:rsidRDefault="00966CC9" w:rsidP="008D78B5">
      <w:pPr>
        <w:pStyle w:val="aa"/>
      </w:pPr>
      <w:r w:rsidRPr="002D753B">
        <w:rPr>
          <w:vertAlign w:val="superscript"/>
        </w:rPr>
        <w:footnoteRef/>
      </w:r>
      <w:r w:rsidRPr="002D753B">
        <w:t xml:space="preserve"> </w:t>
      </w:r>
      <w:r>
        <w:t xml:space="preserve"> </w:t>
      </w:r>
      <w:r w:rsidRPr="002D753B">
        <w:t xml:space="preserve">далее – </w:t>
      </w:r>
      <w:bookmarkStart w:id="16" w:name="_Hlk204094169"/>
      <w:r w:rsidRPr="002D753B">
        <w:t xml:space="preserve">АО «ВНИИГ им. </w:t>
      </w:r>
      <w:proofErr w:type="spellStart"/>
      <w:r w:rsidRPr="002D753B">
        <w:t>Б.Е.Веденеева</w:t>
      </w:r>
      <w:proofErr w:type="spellEnd"/>
      <w:r w:rsidRPr="002D753B">
        <w:t>»</w:t>
      </w:r>
      <w:bookmarkEnd w:id="16"/>
    </w:p>
  </w:footnote>
  <w:footnote w:id="15">
    <w:p w:rsidR="00966CC9" w:rsidRPr="00F842DC" w:rsidRDefault="00966CC9" w:rsidP="008D78B5">
      <w:pPr>
        <w:pStyle w:val="aa"/>
        <w:rPr>
          <w:rStyle w:val="ac"/>
          <w:sz w:val="16"/>
          <w:szCs w:val="18"/>
        </w:rPr>
      </w:pPr>
      <w:r w:rsidRPr="002D753B">
        <w:rPr>
          <w:rStyle w:val="ac"/>
        </w:rPr>
        <w:footnoteRef/>
      </w:r>
      <w:r w:rsidRPr="002D753B">
        <w:t xml:space="preserve"> от 9 марта 2022 года №2-закупки/2022 (</w:t>
      </w:r>
      <w:r w:rsidRPr="002D753B">
        <w:rPr>
          <w:rFonts w:eastAsia="Calibri"/>
        </w:rPr>
        <w:t>в редакции Дополнительных соглашений от 06.04.2022 №1, от 07.07.2023 №2),</w:t>
      </w:r>
      <w:r w:rsidRPr="002D753B">
        <w:t xml:space="preserve"> далее – Договор №2-закупки/2022</w:t>
      </w:r>
    </w:p>
  </w:footnote>
  <w:footnote w:id="16">
    <w:p w:rsidR="00966CC9" w:rsidRPr="007E0FB5" w:rsidRDefault="00966CC9" w:rsidP="008D78B5">
      <w:pPr>
        <w:pStyle w:val="aa"/>
        <w:jc w:val="both"/>
      </w:pPr>
      <w:r w:rsidRPr="007E0FB5">
        <w:rPr>
          <w:rStyle w:val="ac"/>
        </w:rPr>
        <w:footnoteRef/>
      </w:r>
      <w:r w:rsidRPr="007E0FB5">
        <w:t> - утверждены Постановлением Правительства Чукотского автономного округа от 10.09.2013 №359 (в редакции от 12.10.2023), далее – Порядок №359</w:t>
      </w:r>
    </w:p>
  </w:footnote>
  <w:footnote w:id="17">
    <w:p w:rsidR="00966CC9" w:rsidRPr="007E0FB5" w:rsidRDefault="00966CC9" w:rsidP="008D78B5">
      <w:pPr>
        <w:pStyle w:val="aa"/>
      </w:pPr>
      <w:r w:rsidRPr="007E0FB5">
        <w:rPr>
          <w:rStyle w:val="ac"/>
        </w:rPr>
        <w:footnoteRef/>
      </w:r>
      <w:r w:rsidRPr="007E0FB5">
        <w:t xml:space="preserve"> - далее – МП «ЧРКХ»</w:t>
      </w:r>
    </w:p>
  </w:footnote>
  <w:footnote w:id="18">
    <w:p w:rsidR="00966CC9" w:rsidRPr="008943E0" w:rsidRDefault="00966CC9" w:rsidP="008D78B5">
      <w:pPr>
        <w:pStyle w:val="aa"/>
      </w:pPr>
      <w:r w:rsidRPr="008943E0">
        <w:rPr>
          <w:rStyle w:val="ac"/>
        </w:rPr>
        <w:footnoteRef/>
      </w:r>
      <w:r w:rsidRPr="008943E0">
        <w:t xml:space="preserve"> Счетная палата Чукотского автономного округа (далее – Счетная палата);</w:t>
      </w:r>
    </w:p>
  </w:footnote>
  <w:footnote w:id="19">
    <w:p w:rsidR="00966CC9" w:rsidRPr="008943E0" w:rsidRDefault="00966CC9" w:rsidP="008D78B5">
      <w:pPr>
        <w:pStyle w:val="aa"/>
        <w:jc w:val="both"/>
      </w:pPr>
      <w:r w:rsidRPr="008943E0">
        <w:rPr>
          <w:rStyle w:val="ac"/>
        </w:rPr>
        <w:footnoteRef/>
      </w:r>
      <w:r w:rsidRPr="008943E0">
        <w:t xml:space="preserve"> Закон Чукотского автономного округа от 9 декабря 2024 года №82-ОЗ «О бюджете Чукотского территориального фонда обязательного медицинского страхования на 2025 год и на плановый период 2026 и 2027 годов» (далее – Закон о бюджете Фонда); </w:t>
      </w:r>
    </w:p>
  </w:footnote>
  <w:footnote w:id="20">
    <w:p w:rsidR="00966CC9" w:rsidRPr="008943E0" w:rsidRDefault="00966CC9" w:rsidP="008D78B5">
      <w:pPr>
        <w:pStyle w:val="aa"/>
        <w:jc w:val="both"/>
      </w:pPr>
      <w:r w:rsidRPr="008943E0">
        <w:rPr>
          <w:rStyle w:val="ac"/>
        </w:rPr>
        <w:footnoteRef/>
      </w:r>
      <w:r w:rsidRPr="008943E0">
        <w:t xml:space="preserve"> Бюджет </w:t>
      </w:r>
      <w:r w:rsidRPr="008943E0">
        <w:rPr>
          <w:bCs/>
        </w:rPr>
        <w:t>Чукотского территориального фонда обязательного медицинского страхования (далее – бюджет Фонда);</w:t>
      </w:r>
    </w:p>
  </w:footnote>
  <w:footnote w:id="21">
    <w:p w:rsidR="00966CC9" w:rsidRPr="008943E0" w:rsidRDefault="00966CC9" w:rsidP="008D78B5">
      <w:pPr>
        <w:pStyle w:val="Default"/>
        <w:spacing w:line="276" w:lineRule="auto"/>
        <w:jc w:val="both"/>
        <w:rPr>
          <w:sz w:val="20"/>
          <w:szCs w:val="20"/>
        </w:rPr>
      </w:pPr>
      <w:r w:rsidRPr="008943E0">
        <w:rPr>
          <w:rStyle w:val="ac"/>
          <w:sz w:val="20"/>
          <w:szCs w:val="20"/>
        </w:rPr>
        <w:footnoteRef/>
      </w:r>
      <w:r w:rsidRPr="008943E0">
        <w:rPr>
          <w:sz w:val="20"/>
          <w:szCs w:val="20"/>
        </w:rPr>
        <w:t xml:space="preserve"> Чукотский территориальный фонд обязательного медицинского страхования (далее – Фонд ОМС);</w:t>
      </w:r>
    </w:p>
    <w:p w:rsidR="00966CC9" w:rsidRDefault="00966CC9" w:rsidP="008D78B5">
      <w:pPr>
        <w:pStyle w:val="aa"/>
        <w:jc w:val="both"/>
        <w:rPr>
          <w:sz w:val="18"/>
          <w:szCs w:val="18"/>
        </w:rPr>
      </w:pPr>
    </w:p>
  </w:footnote>
  <w:footnote w:id="22">
    <w:p w:rsidR="00966CC9" w:rsidRPr="00B156BF" w:rsidRDefault="00966CC9" w:rsidP="008D78B5">
      <w:pPr>
        <w:spacing w:line="276" w:lineRule="auto"/>
        <w:jc w:val="both"/>
        <w:rPr>
          <w:sz w:val="20"/>
          <w:szCs w:val="20"/>
        </w:rPr>
      </w:pPr>
      <w:r w:rsidRPr="00B156BF">
        <w:rPr>
          <w:rStyle w:val="ac"/>
          <w:sz w:val="20"/>
          <w:szCs w:val="20"/>
        </w:rPr>
        <w:footnoteRef/>
      </w:r>
      <w:r w:rsidRPr="00B156BF">
        <w:rPr>
          <w:sz w:val="20"/>
          <w:szCs w:val="20"/>
        </w:rPr>
        <w:t xml:space="preserve"> </w:t>
      </w:r>
      <w:r w:rsidRPr="00B156BF">
        <w:rPr>
          <w:color w:val="000000"/>
          <w:sz w:val="20"/>
          <w:szCs w:val="20"/>
        </w:rPr>
        <w:t>утверждена Приказом Минфина России от 28 декабря 2010 года №191н;</w:t>
      </w:r>
    </w:p>
  </w:footnote>
  <w:footnote w:id="23">
    <w:p w:rsidR="00966CC9" w:rsidRDefault="00966CC9" w:rsidP="008D78B5">
      <w:pPr>
        <w:pStyle w:val="aa"/>
        <w:rPr>
          <w:sz w:val="18"/>
          <w:szCs w:val="18"/>
        </w:rPr>
      </w:pPr>
      <w:r w:rsidRPr="00B156BF">
        <w:rPr>
          <w:rStyle w:val="ac"/>
        </w:rPr>
        <w:footnoteRef/>
      </w:r>
      <w:r w:rsidRPr="00B156BF">
        <w:t xml:space="preserve"> </w:t>
      </w:r>
      <w:r w:rsidRPr="00B156BF">
        <w:rPr>
          <w:rFonts w:eastAsia="Calibri"/>
          <w:lang w:eastAsia="en-US"/>
        </w:rPr>
        <w:t>Бюджетный кодекс Российской Федерации (далее – Бюджетный кодекс);</w:t>
      </w:r>
    </w:p>
  </w:footnote>
  <w:footnote w:id="24">
    <w:p w:rsidR="00966CC9" w:rsidRPr="00653D47" w:rsidRDefault="00966CC9" w:rsidP="008D78B5">
      <w:pPr>
        <w:pStyle w:val="aa"/>
        <w:ind w:firstLine="284"/>
        <w:jc w:val="both"/>
        <w:rPr>
          <w:highlight w:val="yellow"/>
        </w:rPr>
      </w:pPr>
      <w:r w:rsidRPr="00653D47">
        <w:rPr>
          <w:rStyle w:val="ac"/>
        </w:rPr>
        <w:footnoteRef/>
      </w:r>
      <w:r w:rsidRPr="00653D47">
        <w:t> Закон Чукотского автономного округа от 4 декабря 2024 года №64-ОЗ «Об окружном бюджете на 2025 год и на плановый период 2026 и 2027 годов» (далее – Закон об окружном бюджете)</w:t>
      </w:r>
    </w:p>
  </w:footnote>
  <w:footnote w:id="25">
    <w:p w:rsidR="00966CC9" w:rsidRDefault="00966CC9" w:rsidP="008D78B5">
      <w:pPr>
        <w:pStyle w:val="aa"/>
        <w:ind w:firstLine="284"/>
        <w:jc w:val="both"/>
        <w:rPr>
          <w:sz w:val="22"/>
          <w:szCs w:val="22"/>
        </w:rPr>
      </w:pPr>
      <w:r w:rsidRPr="00653D47">
        <w:rPr>
          <w:rStyle w:val="ac"/>
        </w:rPr>
        <w:footnoteRef/>
      </w:r>
      <w:r w:rsidRPr="00653D47">
        <w:t> Распоряжение Правительства Чукотского автономного округа от 2 декабря 2024 года №495-рп «О прогнозе социально-экономического развития Чукотского автономного округа на 2025 год и плановый период 2026 и 2027 годов»</w:t>
      </w:r>
    </w:p>
  </w:footnote>
  <w:footnote w:id="26">
    <w:p w:rsidR="00966CC9" w:rsidRPr="00653D47" w:rsidRDefault="00966CC9" w:rsidP="008D78B5">
      <w:pPr>
        <w:pStyle w:val="aa"/>
        <w:ind w:firstLine="284"/>
        <w:jc w:val="both"/>
      </w:pPr>
      <w:r w:rsidRPr="00653D47">
        <w:rPr>
          <w:rStyle w:val="ac"/>
        </w:rPr>
        <w:footnoteRef/>
      </w:r>
      <w:r w:rsidRPr="00653D47">
        <w:t> Приказ Росстата от 19 декабря 2024 года №657 «Об утверждении наборов потребительских товаров и услуг и перечня базовых городов Российской Федерации для наблюдения за ценами и тарифами» (п</w:t>
      </w:r>
      <w:r w:rsidRPr="00653D47">
        <w:rPr>
          <w:rFonts w:eastAsia="Calibri"/>
          <w:lang w:eastAsia="en-US"/>
        </w:rPr>
        <w:t xml:space="preserve">еречень товаров, включенных в условный (минимальный) набор продуктов питания установлен Приложением №4) </w:t>
      </w:r>
    </w:p>
  </w:footnote>
  <w:footnote w:id="27">
    <w:p w:rsidR="00966CC9" w:rsidRPr="00653D47" w:rsidRDefault="00966CC9" w:rsidP="008D78B5">
      <w:pPr>
        <w:widowControl w:val="0"/>
        <w:shd w:val="clear" w:color="auto" w:fill="FFFFFF"/>
        <w:suppressAutoHyphens/>
        <w:ind w:firstLine="284"/>
        <w:jc w:val="both"/>
        <w:rPr>
          <w:sz w:val="20"/>
          <w:szCs w:val="20"/>
        </w:rPr>
      </w:pPr>
      <w:r w:rsidRPr="00653D47">
        <w:rPr>
          <w:rStyle w:val="ac"/>
          <w:sz w:val="20"/>
          <w:szCs w:val="20"/>
        </w:rPr>
        <w:footnoteRef/>
      </w:r>
      <w:r w:rsidRPr="00653D47">
        <w:rPr>
          <w:sz w:val="20"/>
          <w:szCs w:val="20"/>
        </w:rPr>
        <w:t> </w:t>
      </w:r>
      <w:r w:rsidRPr="00653D47">
        <w:rPr>
          <w:rFonts w:eastAsia="DejaVu Sans"/>
          <w:kern w:val="2"/>
          <w:sz w:val="20"/>
          <w:szCs w:val="20"/>
          <w:lang w:eastAsia="ar-SA"/>
        </w:rPr>
        <w:t>Постановление Правительства Чукотского автономного округа от 26 августа 2024 года №294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2025 год»</w:t>
      </w:r>
    </w:p>
  </w:footnote>
  <w:footnote w:id="28">
    <w:p w:rsidR="00966CC9" w:rsidRDefault="00966CC9" w:rsidP="00653D47">
      <w:pPr>
        <w:pStyle w:val="aa"/>
        <w:ind w:right="-144" w:firstLine="284"/>
        <w:jc w:val="both"/>
        <w:rPr>
          <w:sz w:val="22"/>
          <w:szCs w:val="22"/>
        </w:rPr>
      </w:pPr>
      <w:r w:rsidRPr="00653D47">
        <w:rPr>
          <w:rStyle w:val="ac"/>
        </w:rPr>
        <w:footnoteRef/>
      </w:r>
      <w:r w:rsidRPr="00653D47">
        <w:t> </w:t>
      </w:r>
      <w:r w:rsidRPr="00653D47">
        <w:rPr>
          <w:rFonts w:eastAsia="TimesNewRomanPSMT"/>
          <w:lang w:eastAsia="en-US"/>
        </w:rPr>
        <w:t>По данным Единого реестра субъектов малого и среднего предпринимательства (</w:t>
      </w:r>
      <w:r w:rsidRPr="00653D47">
        <w:t>https://rmsp.nalog.ru/statistics.html?statDate=10.07.2025&amp;level=0&amp;fo=8&amp;ssrf=87&amp;t=1754611345575&amp;t=1754611345575)</w:t>
      </w:r>
    </w:p>
  </w:footnote>
  <w:footnote w:id="29">
    <w:p w:rsidR="00966CC9" w:rsidRPr="0094072B" w:rsidRDefault="00966CC9" w:rsidP="008D78B5">
      <w:pPr>
        <w:pStyle w:val="aa"/>
        <w:ind w:firstLine="284"/>
        <w:jc w:val="both"/>
      </w:pPr>
      <w:r w:rsidRPr="0094072B">
        <w:rPr>
          <w:rStyle w:val="ac"/>
        </w:rPr>
        <w:footnoteRef/>
      </w:r>
      <w:r w:rsidRPr="0094072B">
        <w:t> </w:t>
      </w:r>
      <w:r w:rsidRPr="0094072B">
        <w:rPr>
          <w:rFonts w:eastAsia="TimesNewRomanPSMT"/>
          <w:lang w:eastAsia="en-US"/>
        </w:rPr>
        <w:t>По данным Единого реестра субъектов малого и среднего предпринимательства раздел «Статистика» (https://rmsp.nalog.ru/statistics2.html?ysclid=low4ylttj6177016814)</w:t>
      </w:r>
    </w:p>
  </w:footnote>
  <w:footnote w:id="30">
    <w:p w:rsidR="00966CC9" w:rsidRPr="0094072B" w:rsidRDefault="00966CC9" w:rsidP="008D78B5">
      <w:pPr>
        <w:pStyle w:val="aa"/>
        <w:ind w:firstLine="284"/>
        <w:jc w:val="both"/>
      </w:pPr>
      <w:r w:rsidRPr="0094072B">
        <w:rPr>
          <w:rStyle w:val="ac"/>
        </w:rPr>
        <w:footnoteRef/>
      </w:r>
      <w:r w:rsidRPr="0094072B">
        <w:t> Закон Чукотского автономного округа от 10 марта 2025 года №1-ОЗ «О внесении изменений в Закон Чукотского автономного округа «Об окружном бюджете на 2025 год и на плановый период 2026 и 2027 годов»</w:t>
      </w:r>
    </w:p>
    <w:p w:rsidR="00966CC9" w:rsidRPr="003958B9" w:rsidRDefault="00966CC9" w:rsidP="008D78B5">
      <w:pPr>
        <w:pStyle w:val="aa"/>
        <w:ind w:firstLine="284"/>
        <w:jc w:val="both"/>
        <w:rPr>
          <w:sz w:val="22"/>
          <w:szCs w:val="22"/>
        </w:rPr>
      </w:pPr>
      <w:r w:rsidRPr="0094072B">
        <w:t>Закон Чукотского автономного округа от 28 мая 2025 года №35-ОЗ «О внесении изменений в Закон Чукотского автономного округа «Об окружном бюджете на 2025 год и на плановый период 2026 и 2027 годов»</w:t>
      </w:r>
    </w:p>
  </w:footnote>
  <w:footnote w:id="31">
    <w:p w:rsidR="00966CC9" w:rsidRPr="00331880" w:rsidRDefault="00966CC9" w:rsidP="008D78B5">
      <w:pPr>
        <w:pStyle w:val="aa"/>
        <w:ind w:firstLine="284"/>
        <w:jc w:val="both"/>
      </w:pPr>
      <w:r w:rsidRPr="00331880">
        <w:rPr>
          <w:rStyle w:val="ac"/>
        </w:rPr>
        <w:footnoteRef/>
      </w:r>
      <w:r w:rsidRPr="00331880">
        <w:t> 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Бюджетного кодекса</w:t>
      </w:r>
    </w:p>
  </w:footnote>
  <w:footnote w:id="32">
    <w:p w:rsidR="00966CC9" w:rsidRPr="00331880" w:rsidRDefault="00966CC9" w:rsidP="008D78B5">
      <w:pPr>
        <w:pStyle w:val="aa"/>
        <w:tabs>
          <w:tab w:val="left" w:pos="284"/>
        </w:tabs>
        <w:ind w:firstLine="284"/>
        <w:jc w:val="both"/>
      </w:pPr>
      <w:r w:rsidRPr="00331880">
        <w:rPr>
          <w:rStyle w:val="ac"/>
        </w:rPr>
        <w:footnoteRef/>
      </w:r>
      <w:r w:rsidRPr="00331880">
        <w:t> Распоряжение Правительства Российской Федерации от 7 декабря 2024 года №3608-р «О тарифах на электрическую энергию (мощность) для субъектов Российской Федерации, входящих в состав Дальневосточного федерального округа, на 2025 год»</w:t>
      </w:r>
    </w:p>
  </w:footnote>
  <w:footnote w:id="33">
    <w:p w:rsidR="00966CC9" w:rsidRPr="00331880" w:rsidRDefault="00966CC9" w:rsidP="008D78B5">
      <w:pPr>
        <w:pStyle w:val="aa"/>
        <w:ind w:firstLine="284"/>
      </w:pPr>
      <w:r w:rsidRPr="00331880">
        <w:rPr>
          <w:rStyle w:val="ac"/>
        </w:rPr>
        <w:footnoteRef/>
      </w:r>
      <w:r w:rsidRPr="00331880">
        <w:t xml:space="preserve"> Бюджетный кодекс Российской Федерации (далее – Бюджетный кодекс) </w:t>
      </w:r>
    </w:p>
  </w:footnote>
  <w:footnote w:id="34">
    <w:p w:rsidR="00966CC9" w:rsidRPr="00331880" w:rsidRDefault="00966CC9" w:rsidP="008D78B5">
      <w:pPr>
        <w:pStyle w:val="aa"/>
        <w:ind w:firstLine="284"/>
        <w:jc w:val="both"/>
      </w:pPr>
      <w:r w:rsidRPr="00331880">
        <w:rPr>
          <w:rStyle w:val="ac"/>
        </w:rPr>
        <w:footnoteRef/>
      </w:r>
      <w:r w:rsidRPr="00331880">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35">
    <w:p w:rsidR="00966CC9" w:rsidRPr="00331880" w:rsidRDefault="00966CC9" w:rsidP="008D78B5">
      <w:pPr>
        <w:pStyle w:val="aa"/>
        <w:ind w:firstLine="284"/>
      </w:pPr>
      <w:r w:rsidRPr="00331880">
        <w:rPr>
          <w:rStyle w:val="ac"/>
        </w:rPr>
        <w:footnoteRef/>
      </w:r>
      <w:r w:rsidRPr="00331880">
        <w:t xml:space="preserve">Статья 12 Закона об окружном бюджете </w:t>
      </w:r>
    </w:p>
  </w:footnote>
  <w:footnote w:id="36">
    <w:p w:rsidR="00966CC9" w:rsidRPr="000912DF" w:rsidRDefault="00966CC9" w:rsidP="008D78B5">
      <w:pPr>
        <w:pStyle w:val="aa"/>
        <w:ind w:firstLine="284"/>
        <w:rPr>
          <w:sz w:val="22"/>
          <w:szCs w:val="22"/>
        </w:rPr>
      </w:pPr>
      <w:r w:rsidRPr="00331880">
        <w:rPr>
          <w:rStyle w:val="ac"/>
        </w:rPr>
        <w:footnoteRef/>
      </w:r>
      <w:r w:rsidRPr="00331880">
        <w:t> Статья 4 Закона об окружном бюджете</w:t>
      </w:r>
      <w:r w:rsidRPr="000912DF">
        <w:rPr>
          <w:sz w:val="22"/>
          <w:szCs w:val="22"/>
        </w:rPr>
        <w:t xml:space="preserve"> </w:t>
      </w:r>
    </w:p>
  </w:footnote>
  <w:footnote w:id="37">
    <w:p w:rsidR="00966CC9" w:rsidRPr="00331880" w:rsidRDefault="00966CC9" w:rsidP="008D78B5">
      <w:pPr>
        <w:pStyle w:val="aa"/>
        <w:ind w:firstLine="284"/>
        <w:jc w:val="both"/>
      </w:pPr>
      <w:r w:rsidRPr="00331880">
        <w:rPr>
          <w:rStyle w:val="ac"/>
        </w:rPr>
        <w:footnoteRef/>
      </w:r>
      <w:r w:rsidRPr="00331880">
        <w:t> Порядок составления и ведения сводной бюджетной росписи окружного бюджета утвержден Приказом Департамента финансов и имущественных отношений Чукотского автономного округа от 21 марта 2024 года №86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w:t>
      </w:r>
    </w:p>
  </w:footnote>
  <w:footnote w:id="38">
    <w:p w:rsidR="00966CC9" w:rsidRPr="000912DF" w:rsidRDefault="00966CC9" w:rsidP="008D78B5">
      <w:pPr>
        <w:pStyle w:val="aa"/>
        <w:ind w:firstLine="284"/>
        <w:jc w:val="both"/>
        <w:rPr>
          <w:sz w:val="22"/>
          <w:szCs w:val="22"/>
        </w:rPr>
      </w:pPr>
      <w:r w:rsidRPr="00331880">
        <w:rPr>
          <w:rStyle w:val="ac"/>
        </w:rPr>
        <w:footnoteRef/>
      </w:r>
      <w:r w:rsidRPr="00331880">
        <w:t> Отчет об исполнении окружного бюджета за полугодие 2025 года утвержден Распоряжением Правительства Чукотского автономного округа от 4 августа 2025 года №386-рп (далее – Отчет об исполнении окружного бюджета)</w:t>
      </w:r>
    </w:p>
  </w:footnote>
  <w:footnote w:id="39">
    <w:p w:rsidR="00966CC9" w:rsidRPr="002604AF" w:rsidRDefault="00966CC9" w:rsidP="008D78B5">
      <w:pPr>
        <w:pStyle w:val="aa"/>
        <w:ind w:firstLine="284"/>
        <w:jc w:val="both"/>
      </w:pPr>
      <w:r w:rsidRPr="002604AF">
        <w:rPr>
          <w:rStyle w:val="ac"/>
        </w:rPr>
        <w:footnoteRef/>
      </w:r>
      <w:r w:rsidRPr="002604AF">
        <w:t xml:space="preserve"> Исполнителем мероприятия назначен </w:t>
      </w:r>
      <w:r w:rsidRPr="002604AF">
        <w:rPr>
          <w:rFonts w:eastAsia="DejaVu Sans" w:cs="font184"/>
          <w:kern w:val="2"/>
          <w:lang w:eastAsia="ar-SA"/>
        </w:rPr>
        <w:t>Департамент социальной политики Чукотского автономного округа</w:t>
      </w:r>
    </w:p>
  </w:footnote>
  <w:footnote w:id="40">
    <w:p w:rsidR="00966CC9" w:rsidRPr="00250497" w:rsidRDefault="00966CC9" w:rsidP="008D78B5">
      <w:pPr>
        <w:pStyle w:val="aa"/>
        <w:ind w:firstLine="284"/>
        <w:jc w:val="both"/>
        <w:rPr>
          <w:sz w:val="22"/>
          <w:szCs w:val="22"/>
        </w:rPr>
      </w:pPr>
      <w:r w:rsidRPr="002604AF">
        <w:rPr>
          <w:rStyle w:val="ac"/>
        </w:rPr>
        <w:footnoteRef/>
      </w:r>
      <w:r w:rsidRPr="002604AF">
        <w:t> По данным сводной бюджетной росписи и Отчета об исполнении окружного бюджета по состоянию на 1 июля 2025 года</w:t>
      </w:r>
    </w:p>
  </w:footnote>
  <w:footnote w:id="41">
    <w:p w:rsidR="00966CC9" w:rsidRPr="00406FC7" w:rsidRDefault="00966CC9" w:rsidP="008D78B5">
      <w:pPr>
        <w:pStyle w:val="aa"/>
        <w:ind w:firstLine="426"/>
        <w:jc w:val="both"/>
      </w:pPr>
      <w:r w:rsidRPr="00406FC7">
        <w:rPr>
          <w:rStyle w:val="ac"/>
        </w:rPr>
        <w:footnoteRef/>
      </w:r>
      <w:r w:rsidRPr="00406FC7">
        <w:t> Постановление Правительства Чукотского автономного округа от 18 декабря 2001 года №187 «Об утверждении Положения о порядке расходования средств резервного фонда Правительства Чукотского автономного округа на непредвиденные расходы»</w:t>
      </w:r>
    </w:p>
  </w:footnote>
  <w:footnote w:id="42">
    <w:p w:rsidR="00966CC9" w:rsidRPr="00A97CDC" w:rsidRDefault="00966CC9" w:rsidP="008D78B5">
      <w:pPr>
        <w:pStyle w:val="aa"/>
        <w:ind w:firstLine="284"/>
        <w:jc w:val="both"/>
      </w:pPr>
      <w:r w:rsidRPr="00A97CDC">
        <w:rPr>
          <w:rStyle w:val="ac"/>
        </w:rPr>
        <w:footnoteRef/>
      </w:r>
      <w:r w:rsidRPr="00A97CDC">
        <w:t> 247 942,5 тыс. рублей – Соглашение с Министерством финансов Российской Федерации о предоставлении бюджету Чукотского автономного округа из федерального бюджета бюджетного кредита на финансовое обеспечение реализации инфраструктурных проектов от 13 января 2022 года</w:t>
      </w:r>
      <w:r>
        <w:t xml:space="preserve"> </w:t>
      </w:r>
      <w:r w:rsidRPr="00A97CDC">
        <w:t>№01-01-06/06-5 (срок возврата</w:t>
      </w:r>
      <w:r>
        <w:t xml:space="preserve">                </w:t>
      </w:r>
      <w:r w:rsidRPr="00A97CDC">
        <w:t xml:space="preserve"> кредита – 2037 год)</w:t>
      </w:r>
    </w:p>
    <w:p w:rsidR="00966CC9" w:rsidRPr="00A97CDC" w:rsidRDefault="00966CC9" w:rsidP="008D78B5">
      <w:pPr>
        <w:pStyle w:val="aa"/>
        <w:ind w:firstLine="284"/>
        <w:jc w:val="both"/>
      </w:pPr>
      <w:r w:rsidRPr="00A97CDC">
        <w:t xml:space="preserve">85 519,0 тыс. рублей – Соглашение с Министерством финансов Российской Федерации о предоставлении бюджету Чукотского автономного округа из федерального бюджета бюджетного кредита на финансовое обеспечение реализации инфраструктурных проектов от 28 августа 2024 года №2024-00192 (в редакции дополнительного соглашения от 12 декабря 2024 года </w:t>
      </w:r>
      <w:r w:rsidRPr="00A97CDC">
        <w:rPr>
          <w:lang w:eastAsia="en-US"/>
        </w:rPr>
        <w:t>№2024-00192/1) (срок возврата кредита – 2039 год)</w:t>
      </w:r>
    </w:p>
  </w:footnote>
  <w:footnote w:id="43">
    <w:p w:rsidR="00966CC9" w:rsidRPr="00A97CDC" w:rsidRDefault="00966CC9" w:rsidP="008D78B5">
      <w:pPr>
        <w:pStyle w:val="aa"/>
        <w:ind w:firstLine="284"/>
        <w:jc w:val="both"/>
      </w:pPr>
      <w:r w:rsidRPr="00A97CDC">
        <w:rPr>
          <w:rStyle w:val="ac"/>
        </w:rPr>
        <w:footnoteRef/>
      </w:r>
      <w:r w:rsidRPr="00A97CDC">
        <w:t> </w:t>
      </w:r>
      <w:bookmarkStart w:id="39" w:name="_Hlk204766410"/>
      <w:r w:rsidRPr="00A97CDC">
        <w:t>Соглашение с Управлением Федерального казначейства по Чукотскому автономному округу о предоставлении бюджету Чукотского автономного округа бюджетного кредита за счет временно свободных средств единого счета федерального бюджета от 25 октября 2023 года №2023-00215 (срок возврата кредита – 2038 год)</w:t>
      </w:r>
      <w:bookmarkEnd w:id="39"/>
    </w:p>
  </w:footnote>
  <w:footnote w:id="44">
    <w:p w:rsidR="00966CC9" w:rsidRPr="00EC2A09" w:rsidRDefault="00966CC9" w:rsidP="008D78B5">
      <w:pPr>
        <w:pStyle w:val="aa"/>
        <w:ind w:firstLine="284"/>
        <w:jc w:val="both"/>
      </w:pPr>
      <w:r w:rsidRPr="00A97CDC">
        <w:rPr>
          <w:rStyle w:val="ac"/>
        </w:rPr>
        <w:footnoteRef/>
      </w:r>
      <w:r w:rsidRPr="00A97CDC">
        <w:t> Соглашение с Управлением Федерального казначейства по Чукотскому автономному округу о предоставлении бюджету Чукотского автономного округа бюджетного кредита на пополнение остатка средств на едином счете бюджета от 20 марта 2025 года №88-09-7.2-53/1 (срок возврата кредита – 19 декабря 2025 года)</w:t>
      </w:r>
    </w:p>
  </w:footnote>
  <w:footnote w:id="45">
    <w:p w:rsidR="00966CC9" w:rsidRPr="00D83CC2" w:rsidRDefault="00966CC9" w:rsidP="008D78B5">
      <w:pPr>
        <w:pStyle w:val="aa"/>
        <w:ind w:firstLine="284"/>
        <w:jc w:val="both"/>
      </w:pPr>
      <w:r w:rsidRPr="00D83CC2">
        <w:rPr>
          <w:rStyle w:val="ac"/>
        </w:rPr>
        <w:footnoteRef/>
      </w:r>
      <w:r w:rsidRPr="00D83CC2">
        <w:t> Акционерному обществу «</w:t>
      </w:r>
      <w:proofErr w:type="spellStart"/>
      <w:r w:rsidRPr="00D83CC2">
        <w:t>Чукотснаб</w:t>
      </w:r>
      <w:proofErr w:type="spellEnd"/>
      <w:r w:rsidRPr="00D83CC2">
        <w:t>» предоставлены следующие гарантии:</w:t>
      </w:r>
    </w:p>
    <w:p w:rsidR="00966CC9" w:rsidRPr="00D83CC2" w:rsidRDefault="00966CC9" w:rsidP="008D78B5">
      <w:pPr>
        <w:pStyle w:val="aa"/>
        <w:ind w:firstLine="284"/>
        <w:jc w:val="both"/>
      </w:pPr>
      <w:r w:rsidRPr="00D83CC2">
        <w:t>- на сумму 2 500 000,0 тыс. рублей – Постановление Правительства Чукотского автономного округа от 13 сентября 2024 года №312</w:t>
      </w:r>
    </w:p>
    <w:p w:rsidR="00966CC9" w:rsidRPr="00D83CC2" w:rsidRDefault="00966CC9" w:rsidP="008D78B5">
      <w:pPr>
        <w:pStyle w:val="aa"/>
        <w:ind w:firstLine="284"/>
        <w:jc w:val="both"/>
      </w:pPr>
      <w:r w:rsidRPr="00D83CC2">
        <w:t>- на сумму 3 500 000,0 тыс. рублей – Постановление Правительства Чукотского автономного округа от 25 ноября 2024 года №423</w:t>
      </w:r>
    </w:p>
    <w:p w:rsidR="00966CC9" w:rsidRPr="00D83CC2" w:rsidRDefault="00966CC9" w:rsidP="008D78B5">
      <w:pPr>
        <w:pStyle w:val="aa"/>
        <w:ind w:firstLine="284"/>
        <w:jc w:val="both"/>
      </w:pPr>
      <w:r w:rsidRPr="00D83CC2">
        <w:t>- на сумму 355 000,0 тыс. рублей и 255 000,0 тыс. рублей – Постановление Правительства Чукотского автономного округа от 31 марта 2025 года №188</w:t>
      </w:r>
    </w:p>
    <w:p w:rsidR="00966CC9" w:rsidRPr="00D83CC2" w:rsidRDefault="00966CC9" w:rsidP="008D78B5">
      <w:pPr>
        <w:pStyle w:val="aa"/>
        <w:ind w:firstLine="284"/>
        <w:jc w:val="both"/>
      </w:pPr>
      <w:r w:rsidRPr="00D83CC2">
        <w:t>- на сумму 8 000 000,0 тыс. рублей – Постановление Правительства Чукотского автономного округа от 16 июня 2025 года №347</w:t>
      </w:r>
    </w:p>
    <w:p w:rsidR="00966CC9" w:rsidRPr="00D83CC2" w:rsidRDefault="00966CC9" w:rsidP="008D78B5">
      <w:pPr>
        <w:pStyle w:val="aa"/>
        <w:ind w:firstLine="284"/>
        <w:jc w:val="both"/>
      </w:pPr>
      <w:r w:rsidRPr="00D83CC2">
        <w:t>- на сумму 700 000,0 тыс. рублей – Постановление Правительства Чукотского автономного округа от 16 июня 2025 года №348</w:t>
      </w:r>
    </w:p>
  </w:footnote>
  <w:footnote w:id="46">
    <w:p w:rsidR="00966CC9" w:rsidRPr="00D83CC2" w:rsidRDefault="00966CC9" w:rsidP="008D78B5">
      <w:pPr>
        <w:pStyle w:val="aa"/>
        <w:ind w:firstLine="284"/>
      </w:pPr>
      <w:r w:rsidRPr="00D83CC2">
        <w:rPr>
          <w:rStyle w:val="ac"/>
        </w:rPr>
        <w:footnoteRef/>
      </w:r>
      <w:r w:rsidRPr="00D83CC2">
        <w:t> Постановление Правительства Чукотского автономного округа от 14 февраля 2025 года №58</w:t>
      </w:r>
    </w:p>
  </w:footnote>
  <w:footnote w:id="47">
    <w:p w:rsidR="00966CC9" w:rsidRPr="00D83CC2" w:rsidRDefault="00966CC9" w:rsidP="008D78B5">
      <w:pPr>
        <w:pStyle w:val="aa"/>
        <w:ind w:firstLine="284"/>
        <w:jc w:val="both"/>
      </w:pPr>
      <w:r w:rsidRPr="00D83CC2">
        <w:rPr>
          <w:rStyle w:val="ac"/>
        </w:rPr>
        <w:footnoteRef/>
      </w:r>
      <w:r w:rsidRPr="00D83CC2">
        <w:t> Постановление Правительства Чукотского автономного округа от 28 февраля 2025 года №106</w:t>
      </w:r>
    </w:p>
  </w:footnote>
  <w:footnote w:id="48">
    <w:p w:rsidR="00966CC9" w:rsidRPr="00D83CC2" w:rsidRDefault="00966CC9" w:rsidP="008D78B5">
      <w:pPr>
        <w:pStyle w:val="aa"/>
        <w:ind w:firstLine="284"/>
        <w:jc w:val="both"/>
      </w:pPr>
      <w:r w:rsidRPr="00D83CC2">
        <w:rPr>
          <w:rStyle w:val="ac"/>
        </w:rPr>
        <w:footnoteRef/>
      </w:r>
      <w:r w:rsidRPr="00D83CC2">
        <w:t> Акционерному обществу «</w:t>
      </w:r>
      <w:proofErr w:type="spellStart"/>
      <w:r w:rsidRPr="00D83CC2">
        <w:t>Анадырьморпорт</w:t>
      </w:r>
      <w:proofErr w:type="spellEnd"/>
      <w:r w:rsidRPr="00D83CC2">
        <w:t>» предоставлены следующие гарантии:</w:t>
      </w:r>
    </w:p>
    <w:p w:rsidR="00966CC9" w:rsidRPr="00D83CC2" w:rsidRDefault="00966CC9" w:rsidP="008D78B5">
      <w:pPr>
        <w:pStyle w:val="aa"/>
        <w:ind w:firstLine="284"/>
        <w:jc w:val="both"/>
      </w:pPr>
      <w:r w:rsidRPr="00D83CC2">
        <w:t>- на сумму 80 000,0 тыс. рублей – Постановление Правительства Чукотского автономного округа от 27 декабря 2024 года №496</w:t>
      </w:r>
    </w:p>
    <w:p w:rsidR="00966CC9" w:rsidRPr="00406FC7" w:rsidRDefault="00966CC9" w:rsidP="008D78B5">
      <w:pPr>
        <w:pStyle w:val="aa"/>
        <w:ind w:firstLine="284"/>
        <w:jc w:val="both"/>
      </w:pPr>
      <w:r w:rsidRPr="00D83CC2">
        <w:t>- на сумму 170 000,0 тыс. рублей – Постановление Правительства Чукотского автономного округа от 27 января 2025 года №26</w:t>
      </w:r>
    </w:p>
  </w:footnote>
  <w:footnote w:id="49">
    <w:p w:rsidR="00966CC9" w:rsidRPr="006053E3" w:rsidRDefault="00966CC9" w:rsidP="008D78B5">
      <w:pPr>
        <w:pStyle w:val="aa"/>
        <w:jc w:val="both"/>
      </w:pPr>
      <w:r w:rsidRPr="006053E3">
        <w:rPr>
          <w:rStyle w:val="ac"/>
        </w:rPr>
        <w:footnoteRef/>
      </w:r>
      <w:r w:rsidRPr="006053E3">
        <w:t xml:space="preserve"> Далее – Департамент здравоохранения</w:t>
      </w:r>
    </w:p>
  </w:footnote>
  <w:footnote w:id="50">
    <w:p w:rsidR="00966CC9" w:rsidRPr="006053E3" w:rsidRDefault="00966CC9" w:rsidP="008D78B5">
      <w:pPr>
        <w:pStyle w:val="aa"/>
        <w:jc w:val="both"/>
      </w:pPr>
      <w:r w:rsidRPr="006053E3">
        <w:rPr>
          <w:rStyle w:val="ac"/>
        </w:rPr>
        <w:footnoteRef/>
      </w:r>
      <w:r w:rsidRPr="006053E3">
        <w:t xml:space="preserve"> Далее – ГБУЗ «Чукотская окружная больница»</w:t>
      </w:r>
    </w:p>
  </w:footnote>
  <w:footnote w:id="51">
    <w:p w:rsidR="00966CC9" w:rsidRPr="005B7AA9" w:rsidRDefault="00966CC9" w:rsidP="008D78B5">
      <w:pPr>
        <w:pStyle w:val="aa"/>
        <w:jc w:val="both"/>
        <w:rPr>
          <w:sz w:val="18"/>
          <w:szCs w:val="18"/>
        </w:rPr>
      </w:pPr>
      <w:r w:rsidRPr="006053E3">
        <w:rPr>
          <w:rStyle w:val="ac"/>
        </w:rPr>
        <w:footnoteRef/>
      </w:r>
      <w:r w:rsidRPr="006053E3">
        <w:t xml:space="preserve"> Далее – Фонд ОМС</w:t>
      </w:r>
    </w:p>
  </w:footnote>
  <w:footnote w:id="52">
    <w:p w:rsidR="00966CC9" w:rsidRPr="00165818" w:rsidRDefault="00966CC9" w:rsidP="008D78B5">
      <w:pPr>
        <w:pStyle w:val="aa"/>
        <w:jc w:val="both"/>
      </w:pPr>
      <w:r w:rsidRPr="00165818">
        <w:rPr>
          <w:rStyle w:val="ac"/>
        </w:rPr>
        <w:footnoteRef/>
      </w:r>
      <w:r w:rsidRPr="00165818">
        <w:t xml:space="preserve"> Соглашение о реализации Регионального проекта </w:t>
      </w:r>
      <w:r w:rsidRPr="00165818">
        <w:rPr>
          <w:color w:val="000000"/>
        </w:rPr>
        <w:t xml:space="preserve">«Модернизация первичного звена здравоохранения Российской Федерации (Чукотский автономный округ)» </w:t>
      </w:r>
      <w:r w:rsidRPr="00165818">
        <w:t>на территории Чукотского автономного округа от 28 декабря 2021 года №056-2021-</w:t>
      </w:r>
      <w:r w:rsidRPr="00165818">
        <w:rPr>
          <w:lang w:val="en-US"/>
        </w:rPr>
        <w:t>N</w:t>
      </w:r>
      <w:r w:rsidRPr="00165818">
        <w:t xml:space="preserve">9004-70 (с дополнениями); Соглашение о реализации Регионального проекта </w:t>
      </w:r>
      <w:r w:rsidRPr="00165818">
        <w:rPr>
          <w:color w:val="000000"/>
        </w:rPr>
        <w:t>«</w:t>
      </w:r>
      <w:r w:rsidRPr="00165818">
        <w:t>«Развитие системы оказания первичной медико-санитарной помощи»</w:t>
      </w:r>
      <w:r w:rsidRPr="00165818">
        <w:rPr>
          <w:color w:val="000000"/>
        </w:rPr>
        <w:t xml:space="preserve"> (Чукотский автономный округ)» </w:t>
      </w:r>
      <w:r w:rsidRPr="00165818">
        <w:t>на территории Чукотского автономного округа от 31 января 2019 года №056-2019-</w:t>
      </w:r>
      <w:r w:rsidRPr="00165818">
        <w:rPr>
          <w:lang w:val="en-US"/>
        </w:rPr>
        <w:t>N</w:t>
      </w:r>
      <w:r w:rsidRPr="00165818">
        <w:t>10085-1 (с дополнениями)</w:t>
      </w:r>
    </w:p>
  </w:footnote>
  <w:footnote w:id="53">
    <w:p w:rsidR="00966CC9" w:rsidRPr="00165818" w:rsidRDefault="00966CC9" w:rsidP="008D78B5">
      <w:pPr>
        <w:pStyle w:val="aa"/>
        <w:jc w:val="both"/>
      </w:pPr>
      <w:r w:rsidRPr="00165818">
        <w:rPr>
          <w:rStyle w:val="ac"/>
        </w:rPr>
        <w:footnoteRef/>
      </w:r>
      <w:r w:rsidRPr="00165818">
        <w:t> Положение об организации проектной деятельности в Чукотском автономном округе, утвержденного Постановлением Правительства Чукотского автономного округа от 7 сентября 2018 года №286</w:t>
      </w:r>
    </w:p>
  </w:footnote>
  <w:footnote w:id="54">
    <w:p w:rsidR="00966CC9" w:rsidRPr="00165818" w:rsidRDefault="00966CC9" w:rsidP="008D78B5">
      <w:pPr>
        <w:pStyle w:val="aa"/>
        <w:jc w:val="both"/>
      </w:pPr>
      <w:r w:rsidRPr="00165818">
        <w:rPr>
          <w:rStyle w:val="ac"/>
        </w:rPr>
        <w:footnoteRef/>
      </w:r>
      <w:r w:rsidRPr="00165818">
        <w:t> Постановление Правительства Чукотского автономного округа «Об утверждении государственной программы «Развитие здравоохранения Чукотского автономного округа»: от 30 марта 2016 года №151 – в 2019-2023 годах; от 29 декабря 2023 года №566 – в 2024 году (далее – Государственная программа)</w:t>
      </w:r>
    </w:p>
  </w:footnote>
  <w:footnote w:id="55">
    <w:p w:rsidR="00966CC9" w:rsidRPr="003264A6" w:rsidRDefault="00966CC9" w:rsidP="008D78B5">
      <w:pPr>
        <w:pStyle w:val="aa"/>
        <w:jc w:val="both"/>
        <w:rPr>
          <w:sz w:val="18"/>
          <w:szCs w:val="18"/>
        </w:rPr>
      </w:pPr>
      <w:r w:rsidRPr="00165818">
        <w:rPr>
          <w:rStyle w:val="ac"/>
        </w:rPr>
        <w:footnoteRef/>
      </w:r>
      <w:r w:rsidRPr="00165818">
        <w:t> </w:t>
      </w:r>
      <w:r w:rsidRPr="00165818">
        <w:rPr>
          <w:color w:val="000000"/>
        </w:rPr>
        <w:t>Постановление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p>
  </w:footnote>
  <w:footnote w:id="56">
    <w:p w:rsidR="00966CC9" w:rsidRPr="00165818" w:rsidRDefault="00966CC9" w:rsidP="008D78B5">
      <w:pPr>
        <w:jc w:val="both"/>
        <w:rPr>
          <w:sz w:val="20"/>
          <w:szCs w:val="20"/>
        </w:rPr>
      </w:pPr>
      <w:r w:rsidRPr="00165818">
        <w:rPr>
          <w:rStyle w:val="ac"/>
          <w:sz w:val="20"/>
          <w:szCs w:val="20"/>
        </w:rPr>
        <w:footnoteRef/>
      </w:r>
      <w:r w:rsidRPr="00165818">
        <w:rPr>
          <w:sz w:val="20"/>
          <w:szCs w:val="20"/>
        </w:rPr>
        <w:t xml:space="preserve"> Соглашение о предоставлении субсидии из федерального бюджета бюджету Чукотского автономного округа: от 30 декабря 2021 года №056-09-2022-661, с дополнениями; от 9 февраля 2019 года №056-08-2029-134, с дополнениями; от 24 декабря 2019 года №056-17-2020-345; от 22 декабря 2022 года №056-09-2020-228, с дополнениями; от 30 декабря 2022 года №056-09-2023-344 с дополнениями (далее – Соглашение)</w:t>
      </w:r>
    </w:p>
  </w:footnote>
  <w:footnote w:id="57">
    <w:p w:rsidR="00966CC9" w:rsidRPr="00165818" w:rsidRDefault="00966CC9" w:rsidP="008D78B5">
      <w:pPr>
        <w:jc w:val="both"/>
        <w:rPr>
          <w:sz w:val="20"/>
          <w:szCs w:val="20"/>
        </w:rPr>
      </w:pPr>
      <w:r w:rsidRPr="00165818">
        <w:rPr>
          <w:rStyle w:val="ac"/>
          <w:sz w:val="20"/>
          <w:szCs w:val="20"/>
        </w:rPr>
        <w:footnoteRef/>
      </w:r>
      <w:r w:rsidRPr="00165818">
        <w:rPr>
          <w:sz w:val="20"/>
          <w:szCs w:val="20"/>
        </w:rPr>
        <w:t> Счетная палата отмечает, что объемы финансового обеспечения реализации региональных проектов, утвержденные в Паспортах региональных проектов, не соответствуют объемам ассигнований, утвержденным на указанные цели в окружном бюджете</w:t>
      </w:r>
    </w:p>
    <w:p w:rsidR="00966CC9" w:rsidRPr="00EC159B" w:rsidRDefault="00966CC9" w:rsidP="008D78B5">
      <w:pPr>
        <w:pStyle w:val="aa"/>
        <w:rPr>
          <w:sz w:val="18"/>
          <w:szCs w:val="18"/>
        </w:rPr>
      </w:pPr>
    </w:p>
  </w:footnote>
  <w:footnote w:id="58">
    <w:p w:rsidR="00966CC9" w:rsidRPr="00165818" w:rsidRDefault="00966CC9" w:rsidP="008D78B5">
      <w:pPr>
        <w:jc w:val="both"/>
        <w:rPr>
          <w:sz w:val="20"/>
          <w:szCs w:val="20"/>
        </w:rPr>
      </w:pPr>
      <w:r w:rsidRPr="00165818">
        <w:rPr>
          <w:rStyle w:val="ac"/>
          <w:sz w:val="20"/>
          <w:szCs w:val="20"/>
        </w:rPr>
        <w:footnoteRef/>
      </w:r>
      <w:r w:rsidRPr="00165818">
        <w:rPr>
          <w:sz w:val="20"/>
          <w:szCs w:val="20"/>
        </w:rPr>
        <w:t xml:space="preserve"> Дополнительным соглашением от 2 августа 2024 года №8 к Соглашению о реализации Регионального проекта </w:t>
      </w:r>
      <w:r w:rsidRPr="00165818">
        <w:rPr>
          <w:color w:val="000000"/>
          <w:sz w:val="20"/>
          <w:szCs w:val="20"/>
        </w:rPr>
        <w:t xml:space="preserve">«Модернизация первичного звена здравоохранения Российской Федерации (Чукотский автономный округ)» </w:t>
      </w:r>
      <w:r w:rsidRPr="00165818">
        <w:rPr>
          <w:sz w:val="20"/>
          <w:szCs w:val="20"/>
        </w:rPr>
        <w:t>на территории Чукотского автономного округа от 28 декабря 2021 года №056-2021-</w:t>
      </w:r>
      <w:r w:rsidRPr="00165818">
        <w:rPr>
          <w:sz w:val="20"/>
          <w:szCs w:val="20"/>
          <w:lang w:val="en-US"/>
        </w:rPr>
        <w:t>N</w:t>
      </w:r>
      <w:r w:rsidRPr="00165818">
        <w:rPr>
          <w:sz w:val="20"/>
          <w:szCs w:val="20"/>
        </w:rPr>
        <w:t>9004-70 дополнительно установлены 15 результатов регионального проекта «Модернизация первичного звена здравоохранения в субъектах Российской Федерации», дата достижения которых перенесена на 31 декабря 2025 года</w:t>
      </w:r>
    </w:p>
    <w:p w:rsidR="00966CC9" w:rsidRPr="00A304F7" w:rsidRDefault="00966CC9" w:rsidP="008D78B5">
      <w:pPr>
        <w:pStyle w:val="aa"/>
      </w:pPr>
    </w:p>
  </w:footnote>
  <w:footnote w:id="59">
    <w:p w:rsidR="00966CC9" w:rsidRPr="006F1FD1" w:rsidRDefault="00966CC9" w:rsidP="008D78B5">
      <w:pPr>
        <w:autoSpaceDE w:val="0"/>
        <w:autoSpaceDN w:val="0"/>
        <w:adjustRightInd w:val="0"/>
        <w:jc w:val="both"/>
        <w:rPr>
          <w:sz w:val="20"/>
          <w:szCs w:val="20"/>
        </w:rPr>
      </w:pPr>
      <w:r w:rsidRPr="006F1FD1">
        <w:rPr>
          <w:rStyle w:val="ac"/>
          <w:sz w:val="20"/>
          <w:szCs w:val="20"/>
        </w:rPr>
        <w:footnoteRef/>
      </w:r>
      <w:r w:rsidRPr="006F1FD1">
        <w:rPr>
          <w:sz w:val="20"/>
          <w:szCs w:val="20"/>
        </w:rPr>
        <w:t xml:space="preserve">  в 2024 году за счет средств, предусмотренных на реализацию регионального проекта произведена частичная оплата в сумме 6 104,6 тыс. рублей за рентгеновский стационарный аппарат стоимостью 28 980,0 тыс. рублей, приобретенный для нужд Чукотской районной больницы</w:t>
      </w:r>
    </w:p>
    <w:p w:rsidR="00966CC9" w:rsidRDefault="00966CC9" w:rsidP="008D78B5">
      <w:pPr>
        <w:pStyle w:val="aa"/>
      </w:pPr>
    </w:p>
  </w:footnote>
  <w:footnote w:id="60">
    <w:p w:rsidR="00966CC9" w:rsidRPr="006F1FD1" w:rsidRDefault="00966CC9" w:rsidP="008D78B5">
      <w:pPr>
        <w:pStyle w:val="aa"/>
      </w:pPr>
      <w:r w:rsidRPr="006F1FD1">
        <w:rPr>
          <w:rStyle w:val="ac"/>
        </w:rPr>
        <w:footnoteRef/>
      </w:r>
      <w:r w:rsidRPr="006F1FD1">
        <w:t xml:space="preserve"> Обязательное медицинское страхование (далее – ОМС)</w:t>
      </w:r>
    </w:p>
  </w:footnote>
  <w:footnote w:id="61">
    <w:p w:rsidR="00966CC9" w:rsidRPr="006F1FD1" w:rsidRDefault="00966CC9" w:rsidP="008D78B5">
      <w:pPr>
        <w:pStyle w:val="aa"/>
        <w:jc w:val="both"/>
      </w:pPr>
      <w:r w:rsidRPr="006F1FD1">
        <w:rPr>
          <w:rStyle w:val="ac"/>
        </w:rPr>
        <w:footnoteRef/>
      </w:r>
      <w:r w:rsidRPr="006F1FD1">
        <w:t xml:space="preserve"> Страховая медицинская организация, осуществляющая функции страховщика – Чукотский филиал АО «Страховая компания «СОГАЗ-Мед» (далее – СМО)</w:t>
      </w:r>
    </w:p>
  </w:footnote>
  <w:footnote w:id="62">
    <w:p w:rsidR="00966CC9" w:rsidRPr="0094402D" w:rsidRDefault="00966CC9" w:rsidP="008D78B5">
      <w:pPr>
        <w:pStyle w:val="aa"/>
        <w:jc w:val="both"/>
        <w:rPr>
          <w:sz w:val="18"/>
          <w:szCs w:val="18"/>
        </w:rPr>
      </w:pPr>
      <w:r w:rsidRPr="006F1FD1">
        <w:rPr>
          <w:rStyle w:val="ac"/>
        </w:rPr>
        <w:footnoteRef/>
      </w:r>
      <w:r w:rsidRPr="006F1FD1">
        <w:t> Федеральный закон от 29 ноября 2010 года №326-ФЗ (ред. от 28.12.2024) «Об обязательном медицинском страховании в Российской Федерации» (далее – Федеральный закон №326-ФЗ)</w:t>
      </w:r>
    </w:p>
  </w:footnote>
  <w:footnote w:id="63">
    <w:p w:rsidR="00966CC9" w:rsidRPr="006F1FD1" w:rsidRDefault="00966CC9" w:rsidP="006F1FD1">
      <w:pPr>
        <w:autoSpaceDE w:val="0"/>
        <w:autoSpaceDN w:val="0"/>
        <w:adjustRightInd w:val="0"/>
        <w:jc w:val="both"/>
        <w:rPr>
          <w:sz w:val="20"/>
          <w:szCs w:val="20"/>
        </w:rPr>
      </w:pPr>
      <w:r w:rsidRPr="006F1FD1">
        <w:rPr>
          <w:rStyle w:val="ac"/>
          <w:sz w:val="20"/>
          <w:szCs w:val="20"/>
        </w:rPr>
        <w:footnoteRef/>
      </w:r>
      <w:r w:rsidRPr="006F1FD1">
        <w:rPr>
          <w:sz w:val="20"/>
          <w:szCs w:val="20"/>
        </w:rPr>
        <w:t xml:space="preserve"> </w:t>
      </w:r>
      <w:r w:rsidRPr="006F1FD1">
        <w:rPr>
          <w:rFonts w:eastAsiaTheme="minorHAnsi"/>
          <w:sz w:val="20"/>
          <w:szCs w:val="20"/>
          <w:lang w:eastAsia="en-US"/>
        </w:rPr>
        <w:t>Федеральный закон от 21 ноября 2011 года №323-ФЗ «Об основах охраны здоровья граждан в Российской Федерации» (далее – Федеральный закон №323-ФЗ)</w:t>
      </w:r>
    </w:p>
  </w:footnote>
  <w:footnote w:id="64">
    <w:p w:rsidR="00966CC9" w:rsidRPr="00DF22F2" w:rsidRDefault="00966CC9" w:rsidP="008D78B5">
      <w:pPr>
        <w:pStyle w:val="aa"/>
        <w:jc w:val="both"/>
      </w:pPr>
      <w:r w:rsidRPr="00DF22F2">
        <w:rPr>
          <w:rStyle w:val="ac"/>
        </w:rPr>
        <w:footnoteRef/>
      </w:r>
      <w:r w:rsidRPr="00DF22F2">
        <w:t> </w:t>
      </w:r>
      <w:r w:rsidRPr="00DF22F2">
        <w:rPr>
          <w:rFonts w:eastAsiaTheme="minorHAnsi"/>
        </w:rPr>
        <w:t xml:space="preserve">Федеральный </w:t>
      </w:r>
      <w:hyperlink r:id="rId1" w:history="1">
        <w:r w:rsidRPr="00DF22F2">
          <w:rPr>
            <w:rFonts w:eastAsiaTheme="minorHAnsi"/>
          </w:rPr>
          <w:t>закон</w:t>
        </w:r>
      </w:hyperlink>
      <w:r w:rsidRPr="00DF22F2">
        <w:rPr>
          <w:rFonts w:eastAsiaTheme="minorHAnsi"/>
        </w:rPr>
        <w:t xml:space="preserve"> от 2 мая 2006 года №59-ФЗ «О порядке рассмотрения обращений граждан Российской Федерации»</w:t>
      </w:r>
    </w:p>
  </w:footnote>
  <w:footnote w:id="65">
    <w:p w:rsidR="00966CC9" w:rsidRPr="00713908" w:rsidRDefault="00966CC9" w:rsidP="00713908">
      <w:pPr>
        <w:autoSpaceDE w:val="0"/>
        <w:autoSpaceDN w:val="0"/>
        <w:adjustRightInd w:val="0"/>
        <w:jc w:val="both"/>
        <w:rPr>
          <w:sz w:val="20"/>
          <w:szCs w:val="20"/>
        </w:rPr>
      </w:pPr>
      <w:r w:rsidRPr="00713908">
        <w:rPr>
          <w:rStyle w:val="ac"/>
          <w:sz w:val="20"/>
          <w:szCs w:val="20"/>
        </w:rPr>
        <w:footnoteRef/>
      </w:r>
      <w:r w:rsidRPr="00713908">
        <w:rPr>
          <w:sz w:val="20"/>
          <w:szCs w:val="20"/>
        </w:rPr>
        <w:t xml:space="preserve"> </w:t>
      </w:r>
      <w:r w:rsidRPr="00713908">
        <w:rPr>
          <w:rFonts w:eastAsiaTheme="minorHAnsi"/>
          <w:sz w:val="20"/>
          <w:szCs w:val="20"/>
          <w:lang w:eastAsia="en-US"/>
        </w:rPr>
        <w:t>Постановление Правительства Чукотского автономного округа от 26 февраля 2018 года №52 «Об утверждении Порядка предоставления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footnote>
  <w:footnote w:id="66">
    <w:p w:rsidR="00966CC9" w:rsidRPr="00380DA8" w:rsidRDefault="00966CC9" w:rsidP="008D78B5">
      <w:pPr>
        <w:autoSpaceDE w:val="0"/>
        <w:autoSpaceDN w:val="0"/>
        <w:adjustRightInd w:val="0"/>
        <w:jc w:val="both"/>
        <w:rPr>
          <w:sz w:val="18"/>
          <w:szCs w:val="18"/>
        </w:rPr>
      </w:pPr>
      <w:r w:rsidRPr="00713908">
        <w:rPr>
          <w:rStyle w:val="ac"/>
          <w:sz w:val="20"/>
          <w:szCs w:val="20"/>
        </w:rPr>
        <w:footnoteRef/>
      </w:r>
      <w:r w:rsidRPr="00713908">
        <w:rPr>
          <w:sz w:val="20"/>
          <w:szCs w:val="20"/>
        </w:rPr>
        <w:t xml:space="preserve"> </w:t>
      </w:r>
      <w:r w:rsidRPr="00713908">
        <w:rPr>
          <w:color w:val="000000"/>
          <w:sz w:val="20"/>
          <w:szCs w:val="20"/>
        </w:rPr>
        <w:t>Постановление Правительства Чукотского автономного округа от 18 декабря 2018 года №415 «Об утверждении Порядка предоставления ежегодного пособия по итогам работы за год отдельным категориям медицинских работников в Чукотском автономном округе»</w:t>
      </w:r>
    </w:p>
  </w:footnote>
  <w:footnote w:id="67">
    <w:p w:rsidR="00966CC9" w:rsidRPr="005B0933" w:rsidRDefault="00966CC9" w:rsidP="008D78B5">
      <w:pPr>
        <w:autoSpaceDE w:val="0"/>
        <w:autoSpaceDN w:val="0"/>
        <w:adjustRightInd w:val="0"/>
        <w:jc w:val="both"/>
        <w:rPr>
          <w:sz w:val="20"/>
          <w:szCs w:val="20"/>
        </w:rPr>
      </w:pPr>
      <w:r w:rsidRPr="005B0933">
        <w:rPr>
          <w:rStyle w:val="ac"/>
          <w:sz w:val="20"/>
          <w:szCs w:val="20"/>
        </w:rPr>
        <w:footnoteRef/>
      </w:r>
      <w:r w:rsidRPr="005B0933">
        <w:rPr>
          <w:sz w:val="20"/>
          <w:szCs w:val="20"/>
        </w:rPr>
        <w:t xml:space="preserve"> </w:t>
      </w:r>
      <w:r w:rsidRPr="005B0933">
        <w:rPr>
          <w:color w:val="000000"/>
          <w:sz w:val="20"/>
          <w:szCs w:val="20"/>
        </w:rPr>
        <w:t>Постановление Правительства Чукотского автономного округа от 7 февраля 2014 года №49 (ред. от 16.09.2022) «Об утверждении Положения о выплате денежной компенсации за наем (поднаем) жилых помещений специалистам, работающим в учреждениях здравоохранения Чукотского автономного округа и заключившим трудовой договор с учреждением здравоохранения Чукотского автономного округа»</w:t>
      </w:r>
    </w:p>
  </w:footnote>
  <w:footnote w:id="68">
    <w:p w:rsidR="00966CC9" w:rsidRPr="005B0933" w:rsidRDefault="00966CC9" w:rsidP="008D78B5">
      <w:pPr>
        <w:autoSpaceDE w:val="0"/>
        <w:autoSpaceDN w:val="0"/>
        <w:adjustRightInd w:val="0"/>
        <w:jc w:val="both"/>
        <w:rPr>
          <w:color w:val="000000"/>
          <w:sz w:val="20"/>
          <w:szCs w:val="20"/>
        </w:rPr>
      </w:pPr>
      <w:r w:rsidRPr="005B0933">
        <w:rPr>
          <w:rStyle w:val="ac"/>
          <w:sz w:val="20"/>
          <w:szCs w:val="20"/>
        </w:rPr>
        <w:footnoteRef/>
      </w:r>
      <w:r w:rsidRPr="005B0933">
        <w:rPr>
          <w:sz w:val="20"/>
          <w:szCs w:val="20"/>
        </w:rPr>
        <w:t xml:space="preserve"> </w:t>
      </w:r>
      <w:r w:rsidRPr="005B0933">
        <w:rPr>
          <w:color w:val="000000"/>
          <w:sz w:val="20"/>
          <w:szCs w:val="20"/>
        </w:rPr>
        <w:t>Постановление Правительства Чукотского автономного округа от 4 августа 2017 года №307 (ред. от 29.09.2023) «Об утверждении Порядка предоставления медицинским и фармацевтическим работникам государственных учреждений здравоохранения (аптечных организаций) Чукотского автономного округа социальной выплаты на приобретение жилья по ипотечным жилищным кредитам»</w:t>
      </w:r>
    </w:p>
    <w:p w:rsidR="00966CC9" w:rsidRPr="003A36B3" w:rsidRDefault="00966CC9" w:rsidP="008D78B5">
      <w:pPr>
        <w:pStyle w:val="aa"/>
        <w:jc w:val="both"/>
        <w:rPr>
          <w:sz w:val="18"/>
          <w:szCs w:val="18"/>
        </w:rPr>
      </w:pPr>
    </w:p>
  </w:footnote>
  <w:footnote w:id="69">
    <w:p w:rsidR="00966CC9" w:rsidRPr="005B0933" w:rsidRDefault="00966CC9" w:rsidP="008D78B5">
      <w:pPr>
        <w:autoSpaceDE w:val="0"/>
        <w:autoSpaceDN w:val="0"/>
        <w:adjustRightInd w:val="0"/>
        <w:jc w:val="both"/>
        <w:rPr>
          <w:sz w:val="20"/>
          <w:szCs w:val="20"/>
        </w:rPr>
      </w:pPr>
      <w:r w:rsidRPr="005B0933">
        <w:rPr>
          <w:rStyle w:val="ac"/>
          <w:sz w:val="20"/>
          <w:szCs w:val="20"/>
        </w:rPr>
        <w:footnoteRef/>
      </w:r>
      <w:r w:rsidRPr="005B0933">
        <w:rPr>
          <w:sz w:val="20"/>
          <w:szCs w:val="20"/>
        </w:rPr>
        <w:t xml:space="preserve"> Постановление Правительства Чукотского автономного округа от 8 сентября 2014 года №417 (ред. от 04.04.2025) «Об утверждении Порядка предоставления стипендиальной поддержки врачам, обучающимся по программам специалитета или ординатуры, фельдшерам, получающим среднее профессиональное медицинское образование, и имеющим ходатайство руководителя медицинской организации Чукотского автономного округа с обязательством последующего трудоустройства в медицинскую организацию Чукотского автономного округа и заключившим соглашение с Департаментом здравоохранения Чукотского автономного округа»</w:t>
      </w:r>
    </w:p>
    <w:p w:rsidR="00966CC9" w:rsidRPr="00F800DA" w:rsidRDefault="00966CC9" w:rsidP="008D78B5">
      <w:pPr>
        <w:pStyle w:val="aa"/>
        <w:jc w:val="both"/>
        <w:rPr>
          <w:sz w:val="18"/>
          <w:szCs w:val="18"/>
        </w:rPr>
      </w:pPr>
    </w:p>
  </w:footnote>
  <w:footnote w:id="70">
    <w:p w:rsidR="00966CC9" w:rsidRPr="008C6BF3" w:rsidRDefault="00966CC9" w:rsidP="008D78B5">
      <w:pPr>
        <w:pStyle w:val="aa"/>
        <w:jc w:val="both"/>
      </w:pPr>
      <w:r>
        <w:rPr>
          <w:rStyle w:val="ac"/>
        </w:rPr>
        <w:footnoteRef/>
      </w:r>
      <w:r>
        <w:t xml:space="preserve"> </w:t>
      </w:r>
      <w:r w:rsidRPr="008C6BF3">
        <w:t>Приказ</w:t>
      </w:r>
      <w:r>
        <w:t xml:space="preserve"> </w:t>
      </w:r>
      <w:r w:rsidRPr="008C6BF3">
        <w:t>Минздрава России от 19</w:t>
      </w:r>
      <w:r>
        <w:t xml:space="preserve"> июля </w:t>
      </w:r>
      <w:r w:rsidRPr="008C6BF3">
        <w:t xml:space="preserve">2022 </w:t>
      </w:r>
      <w:r>
        <w:t>года №</w:t>
      </w:r>
      <w:r w:rsidRPr="008C6BF3">
        <w:t xml:space="preserve">495 </w:t>
      </w:r>
      <w:r>
        <w:t>«</w:t>
      </w:r>
      <w:r w:rsidRPr="008C6BF3">
        <w:t xml:space="preserve">Об утверждении методики расчета дополнительного показателя </w:t>
      </w:r>
      <w:r>
        <w:t>«</w:t>
      </w:r>
      <w:r w:rsidRPr="008C6BF3">
        <w:t>Оценка общественного мнения по удовлетворенности населения медицинской помощью, процент</w:t>
      </w:r>
      <w:r>
        <w:t>»</w:t>
      </w:r>
      <w:r w:rsidRPr="008C6BF3">
        <w:t xml:space="preserve"> федерального проекта </w:t>
      </w:r>
      <w:r>
        <w:t>«</w:t>
      </w:r>
      <w:r w:rsidRPr="008C6BF3">
        <w:t>Модернизация первичного звена здравоохранения Российской Федерации</w:t>
      </w:r>
      <w:r>
        <w:t>»</w:t>
      </w:r>
      <w:r w:rsidRPr="008C6BF3">
        <w:t xml:space="preserve">, входящего в национальный проект </w:t>
      </w:r>
      <w:r>
        <w:t>«</w:t>
      </w:r>
      <w:r w:rsidRPr="008C6BF3">
        <w:t>Здравоохранение</w:t>
      </w:r>
      <w:r>
        <w:t>» (далее – Приказ Минздрава России №495)</w:t>
      </w:r>
    </w:p>
  </w:footnote>
  <w:footnote w:id="71">
    <w:p w:rsidR="00966CC9" w:rsidRPr="00394C16" w:rsidRDefault="00966CC9" w:rsidP="008D78B5">
      <w:pPr>
        <w:pStyle w:val="aa"/>
        <w:ind w:firstLine="284"/>
        <w:jc w:val="both"/>
      </w:pPr>
      <w:r w:rsidRPr="00394C16">
        <w:rPr>
          <w:rStyle w:val="ac"/>
        </w:rPr>
        <w:footnoteRef/>
      </w:r>
      <w:r w:rsidRPr="00394C16">
        <w:t> Оценка численности населения Чукотского автономного округа по муниципальным образованиям на 1 января 2025 года (сайт Управления Федеральной службы государственной статистики по Хабаровскому краю, Еврейской автономной области, Чукотскому автономному округу https://27.rosstat.gov.ru/folder/27977)</w:t>
      </w:r>
    </w:p>
  </w:footnote>
  <w:footnote w:id="72">
    <w:p w:rsidR="00966CC9" w:rsidRPr="00394C16" w:rsidRDefault="00966CC9" w:rsidP="008D78B5">
      <w:pPr>
        <w:pStyle w:val="aa"/>
        <w:ind w:firstLine="284"/>
        <w:jc w:val="both"/>
      </w:pPr>
      <w:r w:rsidRPr="00394C16">
        <w:rPr>
          <w:rStyle w:val="ac"/>
        </w:rPr>
        <w:footnoteRef/>
      </w:r>
      <w:r w:rsidRPr="00394C16">
        <w:t> Устав сельского поселения Омолон принят Решением Совета депутатов сельского поселения Омолон от 29 октября 2007 года №2 (в редакции от 11 марта 2024 года №1) (далее – Устав)</w:t>
      </w:r>
    </w:p>
  </w:footnote>
  <w:footnote w:id="73">
    <w:p w:rsidR="00966CC9" w:rsidRPr="00394C16" w:rsidRDefault="00966CC9" w:rsidP="008D78B5">
      <w:pPr>
        <w:pStyle w:val="aa"/>
        <w:ind w:firstLine="284"/>
      </w:pPr>
      <w:r w:rsidRPr="00394C16">
        <w:rPr>
          <w:rStyle w:val="ac"/>
        </w:rPr>
        <w:footnoteRef/>
      </w:r>
      <w:r w:rsidRPr="00394C16">
        <w:t xml:space="preserve"> Статья 27 Устава </w:t>
      </w:r>
    </w:p>
  </w:footnote>
  <w:footnote w:id="74">
    <w:p w:rsidR="00966CC9" w:rsidRPr="00394C16" w:rsidRDefault="00966CC9" w:rsidP="008D78B5">
      <w:pPr>
        <w:pStyle w:val="aa"/>
        <w:ind w:firstLine="284"/>
      </w:pPr>
      <w:r w:rsidRPr="00394C16">
        <w:rPr>
          <w:rStyle w:val="ac"/>
        </w:rPr>
        <w:footnoteRef/>
      </w:r>
      <w:r w:rsidRPr="00394C16">
        <w:t xml:space="preserve"> Статья 29 Устава </w:t>
      </w:r>
    </w:p>
  </w:footnote>
  <w:footnote w:id="75">
    <w:p w:rsidR="00966CC9" w:rsidRPr="00394C16" w:rsidRDefault="00966CC9" w:rsidP="008D78B5">
      <w:pPr>
        <w:pStyle w:val="aff2"/>
        <w:autoSpaceDE w:val="0"/>
        <w:autoSpaceDN w:val="0"/>
        <w:spacing w:after="0" w:line="240" w:lineRule="auto"/>
        <w:ind w:right="-2" w:firstLine="284"/>
        <w:jc w:val="both"/>
        <w:rPr>
          <w:sz w:val="20"/>
          <w:szCs w:val="20"/>
        </w:rPr>
      </w:pPr>
      <w:r w:rsidRPr="00394C16">
        <w:rPr>
          <w:rStyle w:val="ac"/>
          <w:sz w:val="20"/>
          <w:szCs w:val="20"/>
        </w:rPr>
        <w:footnoteRef/>
      </w:r>
      <w:r w:rsidRPr="00394C16">
        <w:rPr>
          <w:sz w:val="20"/>
          <w:szCs w:val="20"/>
        </w:rPr>
        <w:t> Федеральный закон от 6 октября 2003 года №131-ФЗ «Об общих принципах организации местного самоуправления в Российской Федерации» (далее – Закон об общих принципах организации местного самоуправления)</w:t>
      </w:r>
    </w:p>
  </w:footnote>
  <w:footnote w:id="76">
    <w:p w:rsidR="00966CC9" w:rsidRPr="00394C16" w:rsidRDefault="00966CC9" w:rsidP="008D78B5">
      <w:pPr>
        <w:pStyle w:val="aa"/>
        <w:ind w:firstLine="284"/>
        <w:jc w:val="both"/>
      </w:pPr>
      <w:r w:rsidRPr="00394C16">
        <w:rPr>
          <w:rStyle w:val="ac"/>
        </w:rPr>
        <w:footnoteRef/>
      </w:r>
      <w:r w:rsidRPr="00394C16">
        <w:t> Бюджетный кодекс Российской Федерации (далее – Бюджетный кодекс)</w:t>
      </w:r>
    </w:p>
  </w:footnote>
  <w:footnote w:id="77">
    <w:p w:rsidR="00966CC9" w:rsidRPr="00394C16" w:rsidRDefault="00966CC9" w:rsidP="008D78B5">
      <w:pPr>
        <w:pStyle w:val="aa"/>
        <w:ind w:firstLine="284"/>
        <w:jc w:val="both"/>
      </w:pPr>
      <w:r w:rsidRPr="00394C16">
        <w:rPr>
          <w:rStyle w:val="ac"/>
        </w:rPr>
        <w:footnoteRef/>
      </w:r>
      <w:r w:rsidRPr="00394C16">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78">
    <w:p w:rsidR="00966CC9" w:rsidRPr="00394C16" w:rsidRDefault="00966CC9" w:rsidP="008D78B5">
      <w:pPr>
        <w:pStyle w:val="aa"/>
        <w:ind w:firstLine="284"/>
        <w:jc w:val="both"/>
      </w:pPr>
      <w:r w:rsidRPr="00394C16">
        <w:rPr>
          <w:rStyle w:val="ac"/>
        </w:rPr>
        <w:footnoteRef/>
      </w:r>
      <w:r w:rsidRPr="00394C16">
        <w:t> Положение о бюджетном процессе принято Решением Совета депутатов сельского поселения Омолон от 11 марта 2008 года №2 (в редакции от 18 февраля 2016 года №1) (далее – Положение о бюджетном процессе)</w:t>
      </w:r>
    </w:p>
  </w:footnote>
  <w:footnote w:id="79">
    <w:p w:rsidR="00966CC9" w:rsidRPr="00394C16" w:rsidRDefault="00966CC9" w:rsidP="008D78B5">
      <w:pPr>
        <w:pStyle w:val="aa"/>
        <w:ind w:firstLine="284"/>
        <w:jc w:val="both"/>
      </w:pPr>
      <w:r w:rsidRPr="00394C16">
        <w:rPr>
          <w:rStyle w:val="ac"/>
        </w:rPr>
        <w:footnoteRef/>
      </w:r>
      <w:r w:rsidRPr="00394C16">
        <w:t> Подпункт 6 пункта 1 статьи 25.1. Положения о бюджетном процессе не соответствует пункту 5 статьи 14 Положения о бюджетном процессе</w:t>
      </w:r>
    </w:p>
  </w:footnote>
  <w:footnote w:id="80">
    <w:p w:rsidR="00966CC9" w:rsidRPr="00394C16" w:rsidRDefault="00966CC9" w:rsidP="008D78B5">
      <w:pPr>
        <w:ind w:firstLine="284"/>
        <w:jc w:val="both"/>
        <w:rPr>
          <w:sz w:val="20"/>
          <w:szCs w:val="20"/>
        </w:rPr>
      </w:pPr>
      <w:r w:rsidRPr="00394C16">
        <w:rPr>
          <w:rStyle w:val="ac"/>
          <w:sz w:val="20"/>
          <w:szCs w:val="20"/>
        </w:rPr>
        <w:footnoteRef/>
      </w:r>
      <w:r w:rsidRPr="00394C16">
        <w:rPr>
          <w:sz w:val="20"/>
          <w:szCs w:val="20"/>
        </w:rPr>
        <w:t> Решение Совета депутатов сельского поселения Омолон от 25 декабря 2023 года №2 (в редакции от 23 декабря 2024 года №1) «</w:t>
      </w:r>
      <w:r w:rsidRPr="00394C16">
        <w:rPr>
          <w:bCs/>
          <w:sz w:val="20"/>
          <w:szCs w:val="20"/>
        </w:rPr>
        <w:t>О бюджете сельского поселения Омолон на 2024 год»</w:t>
      </w:r>
    </w:p>
  </w:footnote>
  <w:footnote w:id="81">
    <w:p w:rsidR="00966CC9" w:rsidRPr="00394C16" w:rsidRDefault="00966CC9" w:rsidP="008D78B5">
      <w:pPr>
        <w:pStyle w:val="aa"/>
        <w:ind w:firstLine="284"/>
        <w:jc w:val="both"/>
      </w:pPr>
      <w:r w:rsidRPr="00394C16">
        <w:rPr>
          <w:rStyle w:val="ac"/>
        </w:rPr>
        <w:footnoteRef/>
      </w:r>
      <w:r w:rsidRPr="00394C16">
        <w:t> Федеральный закон от 6 декабря 2011 года №402-ФЗ «О бухгалтерском учете» (далее – Федеральный закон о бухгалтерском учете)</w:t>
      </w:r>
    </w:p>
  </w:footnote>
  <w:footnote w:id="82">
    <w:p w:rsidR="00966CC9" w:rsidRPr="00394C16" w:rsidRDefault="00966CC9" w:rsidP="008D78B5">
      <w:pPr>
        <w:pStyle w:val="aa"/>
        <w:ind w:firstLine="284"/>
        <w:jc w:val="both"/>
      </w:pPr>
      <w:r w:rsidRPr="00394C16">
        <w:rPr>
          <w:rStyle w:val="ac"/>
        </w:rPr>
        <w:footnoteRef/>
      </w:r>
      <w:r w:rsidRPr="00394C16">
        <w:t> Приказ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83">
    <w:p w:rsidR="00966CC9" w:rsidRPr="00BD1DD1" w:rsidRDefault="00966CC9" w:rsidP="008D78B5">
      <w:pPr>
        <w:pStyle w:val="aa"/>
        <w:ind w:firstLine="284"/>
        <w:jc w:val="both"/>
      </w:pPr>
      <w:r w:rsidRPr="00BD1DD1">
        <w:rPr>
          <w:rStyle w:val="ac"/>
        </w:rPr>
        <w:footnoteRef/>
      </w:r>
      <w:r w:rsidRPr="00BD1DD1">
        <w:t> Департамент финансов, экономики и имущественных отношений Чукотского автономного округа (далее – Департамент финансов) реорганизован путем выделения из его состава Департамента экономики и инвестиций Чукотского автономного округа и переименован в Департамент финансов и имущественных отношений Чукотского автономного округа (Постановление Правительства Чукотского автономного округа от 5 октября 2023 года №390)</w:t>
      </w:r>
    </w:p>
  </w:footnote>
  <w:footnote w:id="84">
    <w:p w:rsidR="00966CC9" w:rsidRPr="00BD1DD1" w:rsidRDefault="00966CC9" w:rsidP="008D78B5">
      <w:pPr>
        <w:pStyle w:val="aa"/>
        <w:ind w:firstLine="284"/>
        <w:jc w:val="both"/>
      </w:pPr>
      <w:r w:rsidRPr="00BD1DD1">
        <w:rPr>
          <w:rStyle w:val="ac"/>
        </w:rPr>
        <w:footnoteRef/>
      </w:r>
      <w:r w:rsidRPr="00BD1DD1">
        <w:t> Приложение №4 к Приказу Департамента финансов, экономики и имущественных отношений от 8 ноября 2023 года №209 «О перечне муниципальных образований Чукотского автономного округа, распределенных в зависимости от расчетной доли дотаций из других бюджетов бюджетной системы по отношению к объему собственных доходов бюджетов муниципальных образований Чукотского автономного округа»</w:t>
      </w:r>
    </w:p>
  </w:footnote>
  <w:footnote w:id="85">
    <w:p w:rsidR="00966CC9" w:rsidRPr="00BD1DD1" w:rsidRDefault="00966CC9" w:rsidP="008D78B5">
      <w:pPr>
        <w:pStyle w:val="aa"/>
        <w:ind w:firstLine="284"/>
        <w:jc w:val="both"/>
      </w:pPr>
      <w:r w:rsidRPr="00BD1DD1">
        <w:rPr>
          <w:rStyle w:val="ac"/>
        </w:rPr>
        <w:footnoteRef/>
      </w:r>
      <w:r w:rsidRPr="00BD1DD1">
        <w:t> Постановление Правительства Чукотского автономного округа от 1 июля 2024 года №217 «О нормативах формирования расходов на содержание органов местного самоуправления муниципальных образований Чукотского автономного округа на 2024 год»</w:t>
      </w:r>
    </w:p>
  </w:footnote>
  <w:footnote w:id="86">
    <w:p w:rsidR="00966CC9" w:rsidRPr="00BD1DD1" w:rsidRDefault="00966CC9" w:rsidP="008D78B5">
      <w:pPr>
        <w:ind w:firstLine="284"/>
        <w:jc w:val="both"/>
        <w:rPr>
          <w:sz w:val="20"/>
          <w:szCs w:val="20"/>
        </w:rPr>
      </w:pPr>
      <w:r w:rsidRPr="00BD1DD1">
        <w:rPr>
          <w:rStyle w:val="ac"/>
          <w:sz w:val="20"/>
          <w:szCs w:val="20"/>
        </w:rPr>
        <w:footnoteRef/>
      </w:r>
      <w:r w:rsidRPr="00BD1DD1">
        <w:rPr>
          <w:sz w:val="20"/>
          <w:szCs w:val="20"/>
        </w:rPr>
        <w:t>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87">
    <w:p w:rsidR="00966CC9" w:rsidRPr="00BD1DD1" w:rsidRDefault="00966CC9" w:rsidP="008D78B5">
      <w:pPr>
        <w:pStyle w:val="aa"/>
        <w:ind w:firstLine="284"/>
      </w:pPr>
      <w:r w:rsidRPr="00BD1DD1">
        <w:rPr>
          <w:rStyle w:val="ac"/>
        </w:rPr>
        <w:footnoteRef/>
      </w:r>
      <w:r w:rsidRPr="00BD1DD1">
        <w:t> К</w:t>
      </w:r>
      <w:r w:rsidRPr="00BD1DD1">
        <w:rPr>
          <w:rFonts w:eastAsia="Calibri"/>
        </w:rPr>
        <w:t>од бюджетной классификации 718-0203-80 2 00 51180-244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82819"/>
      <w:docPartObj>
        <w:docPartGallery w:val="Page Numbers (Top of Page)"/>
        <w:docPartUnique/>
      </w:docPartObj>
    </w:sdtPr>
    <w:sdtContent>
      <w:p w:rsidR="00966CC9" w:rsidRDefault="00966CC9">
        <w:pPr>
          <w:pStyle w:val="af2"/>
          <w:jc w:val="center"/>
        </w:pPr>
        <w:r>
          <w:fldChar w:fldCharType="begin"/>
        </w:r>
        <w:r>
          <w:instrText>PAGE   \* MERGEFORMAT</w:instrText>
        </w:r>
        <w:r>
          <w:fldChar w:fldCharType="separate"/>
        </w:r>
        <w:r>
          <w:t>2</w:t>
        </w:r>
        <w:r>
          <w:fldChar w:fldCharType="end"/>
        </w:r>
      </w:p>
    </w:sdtContent>
  </w:sdt>
  <w:p w:rsidR="00966CC9" w:rsidRDefault="00966CC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BAC909"/>
    <w:multiLevelType w:val="hybridMultilevel"/>
    <w:tmpl w:val="D535F4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1B82DEF"/>
    <w:multiLevelType w:val="hybridMultilevel"/>
    <w:tmpl w:val="B2BC8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BB2B86"/>
    <w:multiLevelType w:val="hybridMultilevel"/>
    <w:tmpl w:val="B12C5A6C"/>
    <w:lvl w:ilvl="0" w:tplc="527489A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5111947"/>
    <w:multiLevelType w:val="hybridMultilevel"/>
    <w:tmpl w:val="3EB89522"/>
    <w:lvl w:ilvl="0" w:tplc="EC2E42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6AB0415"/>
    <w:multiLevelType w:val="hybridMultilevel"/>
    <w:tmpl w:val="A6967A0C"/>
    <w:lvl w:ilvl="0" w:tplc="58A667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C931D96"/>
    <w:multiLevelType w:val="hybridMultilevel"/>
    <w:tmpl w:val="59BCE07C"/>
    <w:lvl w:ilvl="0" w:tplc="30CE980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15:restartNumberingAfterBreak="0">
    <w:nsid w:val="0FC23991"/>
    <w:multiLevelType w:val="multilevel"/>
    <w:tmpl w:val="76806D02"/>
    <w:lvl w:ilvl="0">
      <w:start w:val="1"/>
      <w:numFmt w:val="decimal"/>
      <w:lvlText w:val="%1."/>
      <w:lvlJc w:val="left"/>
      <w:pPr>
        <w:ind w:left="720" w:hanging="360"/>
      </w:pPr>
      <w:rPr>
        <w:rFonts w:hint="default"/>
        <w:b/>
      </w:rPr>
    </w:lvl>
    <w:lvl w:ilvl="1">
      <w:start w:val="1"/>
      <w:numFmt w:val="decimal"/>
      <w:isLgl/>
      <w:lvlText w:val="%1.%2"/>
      <w:lvlJc w:val="left"/>
      <w:pPr>
        <w:ind w:left="1018" w:hanging="45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8"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4D31B3"/>
    <w:multiLevelType w:val="hybridMultilevel"/>
    <w:tmpl w:val="51244B18"/>
    <w:lvl w:ilvl="0" w:tplc="00A280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7B46D7B"/>
    <w:multiLevelType w:val="hybridMultilevel"/>
    <w:tmpl w:val="2E861AFE"/>
    <w:lvl w:ilvl="0" w:tplc="3D08B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B85BA0"/>
    <w:multiLevelType w:val="hybridMultilevel"/>
    <w:tmpl w:val="AD52A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59A6A4"/>
    <w:multiLevelType w:val="hybridMultilevel"/>
    <w:tmpl w:val="33168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497B12"/>
    <w:multiLevelType w:val="hybridMultilevel"/>
    <w:tmpl w:val="FE743DB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4" w15:restartNumberingAfterBreak="0">
    <w:nsid w:val="35536607"/>
    <w:multiLevelType w:val="hybridMultilevel"/>
    <w:tmpl w:val="AD5AFA98"/>
    <w:lvl w:ilvl="0" w:tplc="04190001">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15" w15:restartNumberingAfterBreak="0">
    <w:nsid w:val="3D0524BE"/>
    <w:multiLevelType w:val="hybridMultilevel"/>
    <w:tmpl w:val="9F74B5F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1405597"/>
    <w:multiLevelType w:val="hybridMultilevel"/>
    <w:tmpl w:val="9B5CBE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DBA7AFA"/>
    <w:multiLevelType w:val="hybridMultilevel"/>
    <w:tmpl w:val="5486EA7E"/>
    <w:lvl w:ilvl="0" w:tplc="C7B61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15F4C4B"/>
    <w:multiLevelType w:val="hybridMultilevel"/>
    <w:tmpl w:val="E1A880A0"/>
    <w:lvl w:ilvl="0" w:tplc="622A39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5E0603"/>
    <w:multiLevelType w:val="hybridMultilevel"/>
    <w:tmpl w:val="86AE2720"/>
    <w:lvl w:ilvl="0" w:tplc="14660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0693923"/>
    <w:multiLevelType w:val="hybridMultilevel"/>
    <w:tmpl w:val="9D184258"/>
    <w:lvl w:ilvl="0" w:tplc="498E2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2DB7FCD"/>
    <w:multiLevelType w:val="hybridMultilevel"/>
    <w:tmpl w:val="6FF0ED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2"/>
  </w:num>
  <w:num w:numId="3">
    <w:abstractNumId w:val="1"/>
  </w:num>
  <w:num w:numId="4">
    <w:abstractNumId w:val="0"/>
  </w:num>
  <w:num w:numId="5">
    <w:abstractNumId w:val="16"/>
  </w:num>
  <w:num w:numId="6">
    <w:abstractNumId w:val="11"/>
  </w:num>
  <w:num w:numId="7">
    <w:abstractNumId w:val="5"/>
  </w:num>
  <w:num w:numId="8">
    <w:abstractNumId w:val="6"/>
  </w:num>
  <w:num w:numId="9">
    <w:abstractNumId w:val="2"/>
  </w:num>
  <w:num w:numId="10">
    <w:abstractNumId w:val="14"/>
  </w:num>
  <w:num w:numId="11">
    <w:abstractNumId w:val="17"/>
  </w:num>
  <w:num w:numId="12">
    <w:abstractNumId w:val="18"/>
  </w:num>
  <w:num w:numId="13">
    <w:abstractNumId w:val="3"/>
  </w:num>
  <w:num w:numId="14">
    <w:abstractNumId w:val="10"/>
  </w:num>
  <w:num w:numId="15">
    <w:abstractNumId w:val="19"/>
  </w:num>
  <w:num w:numId="16">
    <w:abstractNumId w:val="21"/>
  </w:num>
  <w:num w:numId="17">
    <w:abstractNumId w:val="13"/>
  </w:num>
  <w:num w:numId="18">
    <w:abstractNumId w:val="20"/>
  </w:num>
  <w:num w:numId="19">
    <w:abstractNumId w:val="9"/>
  </w:num>
  <w:num w:numId="20">
    <w:abstractNumId w:val="4"/>
  </w:num>
  <w:num w:numId="21">
    <w:abstractNumId w:val="7"/>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6B3"/>
    <w:rsid w:val="000029B1"/>
    <w:rsid w:val="00002C14"/>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5548"/>
    <w:rsid w:val="0003557F"/>
    <w:rsid w:val="000360FE"/>
    <w:rsid w:val="00036B60"/>
    <w:rsid w:val="00036DEB"/>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4A55"/>
    <w:rsid w:val="00055F6F"/>
    <w:rsid w:val="00056369"/>
    <w:rsid w:val="000569AD"/>
    <w:rsid w:val="00056E60"/>
    <w:rsid w:val="00057B72"/>
    <w:rsid w:val="00057DF3"/>
    <w:rsid w:val="00060371"/>
    <w:rsid w:val="00061654"/>
    <w:rsid w:val="00061D3C"/>
    <w:rsid w:val="000622B8"/>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5C9"/>
    <w:rsid w:val="0008777A"/>
    <w:rsid w:val="00087D6F"/>
    <w:rsid w:val="0009081B"/>
    <w:rsid w:val="000909A5"/>
    <w:rsid w:val="00090B90"/>
    <w:rsid w:val="00091346"/>
    <w:rsid w:val="00092F99"/>
    <w:rsid w:val="00093364"/>
    <w:rsid w:val="00093AFF"/>
    <w:rsid w:val="00093B58"/>
    <w:rsid w:val="00093CC4"/>
    <w:rsid w:val="00094651"/>
    <w:rsid w:val="00094AC9"/>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84D"/>
    <w:rsid w:val="000A7BE1"/>
    <w:rsid w:val="000B0169"/>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36F"/>
    <w:rsid w:val="000C445B"/>
    <w:rsid w:val="000C4E40"/>
    <w:rsid w:val="000C576D"/>
    <w:rsid w:val="000C5841"/>
    <w:rsid w:val="000C5E5D"/>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55A4"/>
    <w:rsid w:val="000D61CE"/>
    <w:rsid w:val="000D6D22"/>
    <w:rsid w:val="000D6D45"/>
    <w:rsid w:val="000D7F55"/>
    <w:rsid w:val="000E01DA"/>
    <w:rsid w:val="000E0984"/>
    <w:rsid w:val="000E0C2E"/>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559"/>
    <w:rsid w:val="000E6FD3"/>
    <w:rsid w:val="000E7336"/>
    <w:rsid w:val="000E78DC"/>
    <w:rsid w:val="000E7A69"/>
    <w:rsid w:val="000E7CDD"/>
    <w:rsid w:val="000E7CFE"/>
    <w:rsid w:val="000E7EF5"/>
    <w:rsid w:val="000F0807"/>
    <w:rsid w:val="000F0B57"/>
    <w:rsid w:val="000F0F69"/>
    <w:rsid w:val="000F1621"/>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C28"/>
    <w:rsid w:val="00114E0A"/>
    <w:rsid w:val="00115313"/>
    <w:rsid w:val="00115696"/>
    <w:rsid w:val="001158A9"/>
    <w:rsid w:val="00115C59"/>
    <w:rsid w:val="00116070"/>
    <w:rsid w:val="0011607B"/>
    <w:rsid w:val="00116C25"/>
    <w:rsid w:val="00116E07"/>
    <w:rsid w:val="00116F41"/>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8D9"/>
    <w:rsid w:val="00132C1D"/>
    <w:rsid w:val="001330C5"/>
    <w:rsid w:val="00133B14"/>
    <w:rsid w:val="00133B78"/>
    <w:rsid w:val="00133DEF"/>
    <w:rsid w:val="00133DFD"/>
    <w:rsid w:val="001343B6"/>
    <w:rsid w:val="00134CF7"/>
    <w:rsid w:val="00134D70"/>
    <w:rsid w:val="00135001"/>
    <w:rsid w:val="001352EA"/>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6566"/>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4A0A"/>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818"/>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083"/>
    <w:rsid w:val="00184477"/>
    <w:rsid w:val="00185338"/>
    <w:rsid w:val="001857BC"/>
    <w:rsid w:val="00185965"/>
    <w:rsid w:val="00186252"/>
    <w:rsid w:val="001876CA"/>
    <w:rsid w:val="00187D7A"/>
    <w:rsid w:val="001909DD"/>
    <w:rsid w:val="00190BE6"/>
    <w:rsid w:val="00190E37"/>
    <w:rsid w:val="001912C2"/>
    <w:rsid w:val="001914FE"/>
    <w:rsid w:val="00191631"/>
    <w:rsid w:val="00191A68"/>
    <w:rsid w:val="00192077"/>
    <w:rsid w:val="00192B43"/>
    <w:rsid w:val="00192C29"/>
    <w:rsid w:val="00192C6D"/>
    <w:rsid w:val="00192D0D"/>
    <w:rsid w:val="00193084"/>
    <w:rsid w:val="001936E1"/>
    <w:rsid w:val="00193929"/>
    <w:rsid w:val="00193E01"/>
    <w:rsid w:val="001945A5"/>
    <w:rsid w:val="00194D74"/>
    <w:rsid w:val="00195209"/>
    <w:rsid w:val="0019543A"/>
    <w:rsid w:val="00195ADC"/>
    <w:rsid w:val="00195D23"/>
    <w:rsid w:val="001969AE"/>
    <w:rsid w:val="00196B49"/>
    <w:rsid w:val="00196D55"/>
    <w:rsid w:val="00196D58"/>
    <w:rsid w:val="00197405"/>
    <w:rsid w:val="001A02D4"/>
    <w:rsid w:val="001A10FB"/>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5EEC"/>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4E7"/>
    <w:rsid w:val="001F6721"/>
    <w:rsid w:val="001F69F8"/>
    <w:rsid w:val="001F6FD4"/>
    <w:rsid w:val="001F7EF0"/>
    <w:rsid w:val="0020016A"/>
    <w:rsid w:val="002002A1"/>
    <w:rsid w:val="002011A5"/>
    <w:rsid w:val="00202783"/>
    <w:rsid w:val="002033EC"/>
    <w:rsid w:val="002038E1"/>
    <w:rsid w:val="0020466F"/>
    <w:rsid w:val="0020468C"/>
    <w:rsid w:val="00205A39"/>
    <w:rsid w:val="0020600A"/>
    <w:rsid w:val="00206105"/>
    <w:rsid w:val="0020641E"/>
    <w:rsid w:val="00206747"/>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495"/>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8F6"/>
    <w:rsid w:val="00241939"/>
    <w:rsid w:val="00241B47"/>
    <w:rsid w:val="00242013"/>
    <w:rsid w:val="00242582"/>
    <w:rsid w:val="002439C1"/>
    <w:rsid w:val="00243D4A"/>
    <w:rsid w:val="00244845"/>
    <w:rsid w:val="0024549E"/>
    <w:rsid w:val="002454E2"/>
    <w:rsid w:val="002469E5"/>
    <w:rsid w:val="0024753F"/>
    <w:rsid w:val="002501AC"/>
    <w:rsid w:val="00250602"/>
    <w:rsid w:val="00250FF2"/>
    <w:rsid w:val="002516A8"/>
    <w:rsid w:val="00251751"/>
    <w:rsid w:val="00251CFA"/>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4AF"/>
    <w:rsid w:val="0026094D"/>
    <w:rsid w:val="00260A1C"/>
    <w:rsid w:val="00260DF3"/>
    <w:rsid w:val="0026129C"/>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2E85"/>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0A4A"/>
    <w:rsid w:val="002914DA"/>
    <w:rsid w:val="0029177B"/>
    <w:rsid w:val="002918AF"/>
    <w:rsid w:val="002919EE"/>
    <w:rsid w:val="00291A07"/>
    <w:rsid w:val="002920F7"/>
    <w:rsid w:val="0029235D"/>
    <w:rsid w:val="002924C4"/>
    <w:rsid w:val="00292539"/>
    <w:rsid w:val="0029269A"/>
    <w:rsid w:val="00292C63"/>
    <w:rsid w:val="002931A0"/>
    <w:rsid w:val="00293721"/>
    <w:rsid w:val="00293F31"/>
    <w:rsid w:val="00294047"/>
    <w:rsid w:val="002945F3"/>
    <w:rsid w:val="00294612"/>
    <w:rsid w:val="00294897"/>
    <w:rsid w:val="00295162"/>
    <w:rsid w:val="002960CE"/>
    <w:rsid w:val="00296159"/>
    <w:rsid w:val="002967B8"/>
    <w:rsid w:val="002967F1"/>
    <w:rsid w:val="0029711B"/>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180"/>
    <w:rsid w:val="002A33C3"/>
    <w:rsid w:val="002A391C"/>
    <w:rsid w:val="002A3C7B"/>
    <w:rsid w:val="002A3EA2"/>
    <w:rsid w:val="002A4DA8"/>
    <w:rsid w:val="002A4FB7"/>
    <w:rsid w:val="002A657F"/>
    <w:rsid w:val="002A6A51"/>
    <w:rsid w:val="002A6D59"/>
    <w:rsid w:val="002A6F6F"/>
    <w:rsid w:val="002A755F"/>
    <w:rsid w:val="002B0DA8"/>
    <w:rsid w:val="002B22A5"/>
    <w:rsid w:val="002B26F1"/>
    <w:rsid w:val="002B33DB"/>
    <w:rsid w:val="002B3C4E"/>
    <w:rsid w:val="002B46FB"/>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120"/>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53B"/>
    <w:rsid w:val="002D7AF1"/>
    <w:rsid w:val="002D7CF7"/>
    <w:rsid w:val="002E09B0"/>
    <w:rsid w:val="002E207F"/>
    <w:rsid w:val="002E24D8"/>
    <w:rsid w:val="002E298D"/>
    <w:rsid w:val="002E2AE2"/>
    <w:rsid w:val="002E35D3"/>
    <w:rsid w:val="002E3619"/>
    <w:rsid w:val="002E363F"/>
    <w:rsid w:val="002E36BE"/>
    <w:rsid w:val="002E3739"/>
    <w:rsid w:val="002E3F03"/>
    <w:rsid w:val="002E4500"/>
    <w:rsid w:val="002E4656"/>
    <w:rsid w:val="002E4D78"/>
    <w:rsid w:val="002E4FA5"/>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829"/>
    <w:rsid w:val="00300941"/>
    <w:rsid w:val="003013E6"/>
    <w:rsid w:val="003015A4"/>
    <w:rsid w:val="00303240"/>
    <w:rsid w:val="00303254"/>
    <w:rsid w:val="003039D5"/>
    <w:rsid w:val="00303C4F"/>
    <w:rsid w:val="00303EDD"/>
    <w:rsid w:val="0030417C"/>
    <w:rsid w:val="00304833"/>
    <w:rsid w:val="00304DA9"/>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19B"/>
    <w:rsid w:val="003236AC"/>
    <w:rsid w:val="00323B85"/>
    <w:rsid w:val="00323E83"/>
    <w:rsid w:val="0032414C"/>
    <w:rsid w:val="003241B8"/>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880"/>
    <w:rsid w:val="0033191C"/>
    <w:rsid w:val="00331AC3"/>
    <w:rsid w:val="00332293"/>
    <w:rsid w:val="00333487"/>
    <w:rsid w:val="00333567"/>
    <w:rsid w:val="0033397E"/>
    <w:rsid w:val="00334798"/>
    <w:rsid w:val="00334DBA"/>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476"/>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451"/>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C16"/>
    <w:rsid w:val="00394FEC"/>
    <w:rsid w:val="0039625C"/>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30DE"/>
    <w:rsid w:val="003D4298"/>
    <w:rsid w:val="003D4B5F"/>
    <w:rsid w:val="003D527E"/>
    <w:rsid w:val="003D551C"/>
    <w:rsid w:val="003D570C"/>
    <w:rsid w:val="003D744A"/>
    <w:rsid w:val="003D7FD5"/>
    <w:rsid w:val="003E0B2A"/>
    <w:rsid w:val="003E0BC5"/>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6FF3"/>
    <w:rsid w:val="003E78D6"/>
    <w:rsid w:val="003E79D6"/>
    <w:rsid w:val="003E7B45"/>
    <w:rsid w:val="003E7D14"/>
    <w:rsid w:val="003F0A33"/>
    <w:rsid w:val="003F0C67"/>
    <w:rsid w:val="003F0F81"/>
    <w:rsid w:val="003F0F9D"/>
    <w:rsid w:val="003F1744"/>
    <w:rsid w:val="003F18C3"/>
    <w:rsid w:val="003F3CC5"/>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6FC7"/>
    <w:rsid w:val="00407283"/>
    <w:rsid w:val="00407494"/>
    <w:rsid w:val="00407A7C"/>
    <w:rsid w:val="00407B0D"/>
    <w:rsid w:val="00407D99"/>
    <w:rsid w:val="00407FBB"/>
    <w:rsid w:val="00410E3C"/>
    <w:rsid w:val="00410FA1"/>
    <w:rsid w:val="00411B7E"/>
    <w:rsid w:val="00411D37"/>
    <w:rsid w:val="004122D6"/>
    <w:rsid w:val="00412D0F"/>
    <w:rsid w:val="00412D1D"/>
    <w:rsid w:val="004133F7"/>
    <w:rsid w:val="00414803"/>
    <w:rsid w:val="00414D84"/>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56BB"/>
    <w:rsid w:val="00436515"/>
    <w:rsid w:val="00436BB7"/>
    <w:rsid w:val="004370F7"/>
    <w:rsid w:val="00437A35"/>
    <w:rsid w:val="00437C53"/>
    <w:rsid w:val="0044087F"/>
    <w:rsid w:val="00440ADA"/>
    <w:rsid w:val="00440B0C"/>
    <w:rsid w:val="00440FCF"/>
    <w:rsid w:val="004416CB"/>
    <w:rsid w:val="00441902"/>
    <w:rsid w:val="00441A49"/>
    <w:rsid w:val="004428E9"/>
    <w:rsid w:val="004435BC"/>
    <w:rsid w:val="00443F5A"/>
    <w:rsid w:val="00444483"/>
    <w:rsid w:val="00445045"/>
    <w:rsid w:val="0044533B"/>
    <w:rsid w:val="0044548D"/>
    <w:rsid w:val="00445CF2"/>
    <w:rsid w:val="00445FD1"/>
    <w:rsid w:val="00447285"/>
    <w:rsid w:val="004472E9"/>
    <w:rsid w:val="0044730B"/>
    <w:rsid w:val="00447BD5"/>
    <w:rsid w:val="00447D85"/>
    <w:rsid w:val="00447DBF"/>
    <w:rsid w:val="00450361"/>
    <w:rsid w:val="00450837"/>
    <w:rsid w:val="00450867"/>
    <w:rsid w:val="00451137"/>
    <w:rsid w:val="00451B1F"/>
    <w:rsid w:val="00451EBD"/>
    <w:rsid w:val="00451FDD"/>
    <w:rsid w:val="00452028"/>
    <w:rsid w:val="004527B7"/>
    <w:rsid w:val="00452F33"/>
    <w:rsid w:val="00453759"/>
    <w:rsid w:val="00453B8E"/>
    <w:rsid w:val="00453BCA"/>
    <w:rsid w:val="00453F4F"/>
    <w:rsid w:val="0045413F"/>
    <w:rsid w:val="004542D0"/>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1DB0"/>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5CA"/>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B90"/>
    <w:rsid w:val="00497003"/>
    <w:rsid w:val="004975C1"/>
    <w:rsid w:val="004A0045"/>
    <w:rsid w:val="004A1082"/>
    <w:rsid w:val="004A172F"/>
    <w:rsid w:val="004A20CB"/>
    <w:rsid w:val="004A2C36"/>
    <w:rsid w:val="004A2D8F"/>
    <w:rsid w:val="004A4D45"/>
    <w:rsid w:val="004A4EE4"/>
    <w:rsid w:val="004A5242"/>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DF7"/>
    <w:rsid w:val="004B6EAC"/>
    <w:rsid w:val="004B7E4E"/>
    <w:rsid w:val="004B7EB7"/>
    <w:rsid w:val="004C0153"/>
    <w:rsid w:val="004C0154"/>
    <w:rsid w:val="004C082B"/>
    <w:rsid w:val="004C0FB3"/>
    <w:rsid w:val="004C1523"/>
    <w:rsid w:val="004C15A0"/>
    <w:rsid w:val="004C21CA"/>
    <w:rsid w:val="004C2CE2"/>
    <w:rsid w:val="004C301C"/>
    <w:rsid w:val="004C30E4"/>
    <w:rsid w:val="004C3989"/>
    <w:rsid w:val="004C3CCE"/>
    <w:rsid w:val="004C4497"/>
    <w:rsid w:val="004C459A"/>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3FA"/>
    <w:rsid w:val="004F1704"/>
    <w:rsid w:val="004F28E4"/>
    <w:rsid w:val="004F35AB"/>
    <w:rsid w:val="004F3C7F"/>
    <w:rsid w:val="004F401F"/>
    <w:rsid w:val="004F49D3"/>
    <w:rsid w:val="004F4CFB"/>
    <w:rsid w:val="004F4ECE"/>
    <w:rsid w:val="004F5974"/>
    <w:rsid w:val="004F5BA8"/>
    <w:rsid w:val="004F65E8"/>
    <w:rsid w:val="004F66CB"/>
    <w:rsid w:val="004F6753"/>
    <w:rsid w:val="004F6973"/>
    <w:rsid w:val="004F6B60"/>
    <w:rsid w:val="004F6E06"/>
    <w:rsid w:val="004F79E4"/>
    <w:rsid w:val="004F7CCC"/>
    <w:rsid w:val="0050070E"/>
    <w:rsid w:val="00500F6C"/>
    <w:rsid w:val="00501189"/>
    <w:rsid w:val="00501E56"/>
    <w:rsid w:val="005022AB"/>
    <w:rsid w:val="00502CAD"/>
    <w:rsid w:val="00503085"/>
    <w:rsid w:val="005033F5"/>
    <w:rsid w:val="00504295"/>
    <w:rsid w:val="00504437"/>
    <w:rsid w:val="00504632"/>
    <w:rsid w:val="005054FB"/>
    <w:rsid w:val="005056C4"/>
    <w:rsid w:val="00505E6F"/>
    <w:rsid w:val="005060F2"/>
    <w:rsid w:val="00507603"/>
    <w:rsid w:val="00507A01"/>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6EC"/>
    <w:rsid w:val="00530B57"/>
    <w:rsid w:val="00530FF1"/>
    <w:rsid w:val="0053250E"/>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0F81"/>
    <w:rsid w:val="005618DF"/>
    <w:rsid w:val="005629C9"/>
    <w:rsid w:val="00562C3B"/>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602"/>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2A9"/>
    <w:rsid w:val="00573E55"/>
    <w:rsid w:val="0057413C"/>
    <w:rsid w:val="00574354"/>
    <w:rsid w:val="00574D9C"/>
    <w:rsid w:val="00574DCD"/>
    <w:rsid w:val="00575130"/>
    <w:rsid w:val="005756F1"/>
    <w:rsid w:val="005762A6"/>
    <w:rsid w:val="00576D2A"/>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35F5"/>
    <w:rsid w:val="00584182"/>
    <w:rsid w:val="00584D71"/>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4FE6"/>
    <w:rsid w:val="00595829"/>
    <w:rsid w:val="00595B0D"/>
    <w:rsid w:val="00595B6E"/>
    <w:rsid w:val="00595FFD"/>
    <w:rsid w:val="005960CB"/>
    <w:rsid w:val="00596B17"/>
    <w:rsid w:val="00596E96"/>
    <w:rsid w:val="00597060"/>
    <w:rsid w:val="005A0805"/>
    <w:rsid w:val="005A1DCE"/>
    <w:rsid w:val="005A1F96"/>
    <w:rsid w:val="005A2965"/>
    <w:rsid w:val="005A2C45"/>
    <w:rsid w:val="005A2C6A"/>
    <w:rsid w:val="005A3426"/>
    <w:rsid w:val="005A4708"/>
    <w:rsid w:val="005A4B6E"/>
    <w:rsid w:val="005A5E45"/>
    <w:rsid w:val="005A6803"/>
    <w:rsid w:val="005A7BB4"/>
    <w:rsid w:val="005A7E5F"/>
    <w:rsid w:val="005B02A9"/>
    <w:rsid w:val="005B0933"/>
    <w:rsid w:val="005B0FCA"/>
    <w:rsid w:val="005B1264"/>
    <w:rsid w:val="005B1570"/>
    <w:rsid w:val="005B164E"/>
    <w:rsid w:val="005B1B73"/>
    <w:rsid w:val="005B21A4"/>
    <w:rsid w:val="005B220C"/>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A2A"/>
    <w:rsid w:val="005B5D8C"/>
    <w:rsid w:val="005B5D94"/>
    <w:rsid w:val="005B6008"/>
    <w:rsid w:val="005B629A"/>
    <w:rsid w:val="005B63E1"/>
    <w:rsid w:val="005B6442"/>
    <w:rsid w:val="005B6444"/>
    <w:rsid w:val="005B71DC"/>
    <w:rsid w:val="005B794A"/>
    <w:rsid w:val="005B7D77"/>
    <w:rsid w:val="005C026F"/>
    <w:rsid w:val="005C0379"/>
    <w:rsid w:val="005C04B3"/>
    <w:rsid w:val="005C0769"/>
    <w:rsid w:val="005C0C2A"/>
    <w:rsid w:val="005C0DD4"/>
    <w:rsid w:val="005C13DA"/>
    <w:rsid w:val="005C14B8"/>
    <w:rsid w:val="005C155C"/>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D3D"/>
    <w:rsid w:val="005E3E2E"/>
    <w:rsid w:val="005E3F59"/>
    <w:rsid w:val="005E4028"/>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3E3"/>
    <w:rsid w:val="006057E8"/>
    <w:rsid w:val="00605E95"/>
    <w:rsid w:val="006065F2"/>
    <w:rsid w:val="00606A78"/>
    <w:rsid w:val="00607175"/>
    <w:rsid w:val="006116E9"/>
    <w:rsid w:val="00611E97"/>
    <w:rsid w:val="006123E0"/>
    <w:rsid w:val="0061372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215"/>
    <w:rsid w:val="006253BA"/>
    <w:rsid w:val="00625B05"/>
    <w:rsid w:val="00625C74"/>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AA"/>
    <w:rsid w:val="00640E51"/>
    <w:rsid w:val="006414A2"/>
    <w:rsid w:val="00641E85"/>
    <w:rsid w:val="00641EF5"/>
    <w:rsid w:val="00641FEC"/>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406"/>
    <w:rsid w:val="006526BC"/>
    <w:rsid w:val="006526D4"/>
    <w:rsid w:val="00652EF7"/>
    <w:rsid w:val="0065323D"/>
    <w:rsid w:val="006537E8"/>
    <w:rsid w:val="00653D47"/>
    <w:rsid w:val="00653EB0"/>
    <w:rsid w:val="006546BA"/>
    <w:rsid w:val="00654791"/>
    <w:rsid w:val="00655A39"/>
    <w:rsid w:val="00655E43"/>
    <w:rsid w:val="00656053"/>
    <w:rsid w:val="006561E7"/>
    <w:rsid w:val="006561FF"/>
    <w:rsid w:val="0065640A"/>
    <w:rsid w:val="00661A37"/>
    <w:rsid w:val="00662275"/>
    <w:rsid w:val="00663487"/>
    <w:rsid w:val="00664145"/>
    <w:rsid w:val="006644D9"/>
    <w:rsid w:val="006649D8"/>
    <w:rsid w:val="006653FF"/>
    <w:rsid w:val="006659ED"/>
    <w:rsid w:val="00665DC0"/>
    <w:rsid w:val="00666594"/>
    <w:rsid w:val="006670C8"/>
    <w:rsid w:val="006672F6"/>
    <w:rsid w:val="00667808"/>
    <w:rsid w:val="00667C12"/>
    <w:rsid w:val="00667E3F"/>
    <w:rsid w:val="00670ED4"/>
    <w:rsid w:val="006720E8"/>
    <w:rsid w:val="00672595"/>
    <w:rsid w:val="00672896"/>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4234"/>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A08DF"/>
    <w:rsid w:val="006A0E04"/>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0C40"/>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0D12"/>
    <w:rsid w:val="006C1440"/>
    <w:rsid w:val="006C1B0D"/>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1FD1"/>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4B9E"/>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908"/>
    <w:rsid w:val="00713D76"/>
    <w:rsid w:val="007140CC"/>
    <w:rsid w:val="00714944"/>
    <w:rsid w:val="00714E47"/>
    <w:rsid w:val="00715291"/>
    <w:rsid w:val="0071535F"/>
    <w:rsid w:val="007157D0"/>
    <w:rsid w:val="00715DC9"/>
    <w:rsid w:val="007166EA"/>
    <w:rsid w:val="00717776"/>
    <w:rsid w:val="007177A3"/>
    <w:rsid w:val="00717A2C"/>
    <w:rsid w:val="00717C83"/>
    <w:rsid w:val="00720D47"/>
    <w:rsid w:val="007211D5"/>
    <w:rsid w:val="007214A3"/>
    <w:rsid w:val="0072154E"/>
    <w:rsid w:val="00721E3F"/>
    <w:rsid w:val="007220EF"/>
    <w:rsid w:val="007223FD"/>
    <w:rsid w:val="00722CB3"/>
    <w:rsid w:val="00723E46"/>
    <w:rsid w:val="00725162"/>
    <w:rsid w:val="0072556F"/>
    <w:rsid w:val="0072566E"/>
    <w:rsid w:val="00725B5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6249"/>
    <w:rsid w:val="00736CB2"/>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E6B"/>
    <w:rsid w:val="00743F4E"/>
    <w:rsid w:val="007440C1"/>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1A32"/>
    <w:rsid w:val="007628BF"/>
    <w:rsid w:val="00762A30"/>
    <w:rsid w:val="00762E7D"/>
    <w:rsid w:val="00763A75"/>
    <w:rsid w:val="00763D85"/>
    <w:rsid w:val="00763E06"/>
    <w:rsid w:val="0076425C"/>
    <w:rsid w:val="00764355"/>
    <w:rsid w:val="00764A0D"/>
    <w:rsid w:val="00764D7C"/>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A48"/>
    <w:rsid w:val="00793B78"/>
    <w:rsid w:val="00793CD4"/>
    <w:rsid w:val="00793F40"/>
    <w:rsid w:val="00794C81"/>
    <w:rsid w:val="00795584"/>
    <w:rsid w:val="0079563D"/>
    <w:rsid w:val="0079605F"/>
    <w:rsid w:val="007964CB"/>
    <w:rsid w:val="00796A06"/>
    <w:rsid w:val="00796FF0"/>
    <w:rsid w:val="007A03B5"/>
    <w:rsid w:val="007A0B00"/>
    <w:rsid w:val="007A0E3A"/>
    <w:rsid w:val="007A115D"/>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1547"/>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B7F5A"/>
    <w:rsid w:val="007C03E5"/>
    <w:rsid w:val="007C0878"/>
    <w:rsid w:val="007C092B"/>
    <w:rsid w:val="007C0BE3"/>
    <w:rsid w:val="007C114B"/>
    <w:rsid w:val="007C1F23"/>
    <w:rsid w:val="007C204C"/>
    <w:rsid w:val="007C22E6"/>
    <w:rsid w:val="007C2DD0"/>
    <w:rsid w:val="007C2EBE"/>
    <w:rsid w:val="007C373C"/>
    <w:rsid w:val="007C3CD5"/>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0FB5"/>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5427"/>
    <w:rsid w:val="007E6294"/>
    <w:rsid w:val="007E62A4"/>
    <w:rsid w:val="007E6410"/>
    <w:rsid w:val="007E6FBF"/>
    <w:rsid w:val="007E713A"/>
    <w:rsid w:val="007E74F8"/>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4737"/>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5CED"/>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37600"/>
    <w:rsid w:val="00841A37"/>
    <w:rsid w:val="00841EA1"/>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4AC5"/>
    <w:rsid w:val="0085519D"/>
    <w:rsid w:val="00855738"/>
    <w:rsid w:val="008558A4"/>
    <w:rsid w:val="00855FA5"/>
    <w:rsid w:val="00860BE0"/>
    <w:rsid w:val="00860FD0"/>
    <w:rsid w:val="00861912"/>
    <w:rsid w:val="00861E0D"/>
    <w:rsid w:val="00861ECC"/>
    <w:rsid w:val="0086208D"/>
    <w:rsid w:val="00862112"/>
    <w:rsid w:val="0086211E"/>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3C5"/>
    <w:rsid w:val="00870BA1"/>
    <w:rsid w:val="00870E77"/>
    <w:rsid w:val="008719E0"/>
    <w:rsid w:val="0087289E"/>
    <w:rsid w:val="00872CC0"/>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C67"/>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3E0"/>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1E75"/>
    <w:rsid w:val="008A2097"/>
    <w:rsid w:val="008A21BB"/>
    <w:rsid w:val="008A2934"/>
    <w:rsid w:val="008A2A3A"/>
    <w:rsid w:val="008A2C3F"/>
    <w:rsid w:val="008A3C18"/>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39B"/>
    <w:rsid w:val="008B14A0"/>
    <w:rsid w:val="008B1BEE"/>
    <w:rsid w:val="008B1D41"/>
    <w:rsid w:val="008B2520"/>
    <w:rsid w:val="008B2715"/>
    <w:rsid w:val="008B3404"/>
    <w:rsid w:val="008B37B2"/>
    <w:rsid w:val="008B3A79"/>
    <w:rsid w:val="008B40AE"/>
    <w:rsid w:val="008B4790"/>
    <w:rsid w:val="008B5184"/>
    <w:rsid w:val="008B5A0C"/>
    <w:rsid w:val="008B6246"/>
    <w:rsid w:val="008B6261"/>
    <w:rsid w:val="008C1693"/>
    <w:rsid w:val="008C1930"/>
    <w:rsid w:val="008C1D6B"/>
    <w:rsid w:val="008C29A4"/>
    <w:rsid w:val="008C29D2"/>
    <w:rsid w:val="008C30E4"/>
    <w:rsid w:val="008C41B8"/>
    <w:rsid w:val="008C43E3"/>
    <w:rsid w:val="008C5633"/>
    <w:rsid w:val="008C7018"/>
    <w:rsid w:val="008C70C4"/>
    <w:rsid w:val="008C74C6"/>
    <w:rsid w:val="008D124D"/>
    <w:rsid w:val="008D1623"/>
    <w:rsid w:val="008D162D"/>
    <w:rsid w:val="008D33EC"/>
    <w:rsid w:val="008D3B7C"/>
    <w:rsid w:val="008D3F97"/>
    <w:rsid w:val="008D4278"/>
    <w:rsid w:val="008D438D"/>
    <w:rsid w:val="008D4DDE"/>
    <w:rsid w:val="008D5BDF"/>
    <w:rsid w:val="008D608D"/>
    <w:rsid w:val="008D60E2"/>
    <w:rsid w:val="008D61BA"/>
    <w:rsid w:val="008D6C21"/>
    <w:rsid w:val="008D7664"/>
    <w:rsid w:val="008D78B5"/>
    <w:rsid w:val="008E05A5"/>
    <w:rsid w:val="008E0B8A"/>
    <w:rsid w:val="008E0D56"/>
    <w:rsid w:val="008E0D5C"/>
    <w:rsid w:val="008E0D6A"/>
    <w:rsid w:val="008E1525"/>
    <w:rsid w:val="008E153D"/>
    <w:rsid w:val="008E37D6"/>
    <w:rsid w:val="008E37FE"/>
    <w:rsid w:val="008E43CD"/>
    <w:rsid w:val="008E46CB"/>
    <w:rsid w:val="008E473F"/>
    <w:rsid w:val="008E4862"/>
    <w:rsid w:val="008E488A"/>
    <w:rsid w:val="008E4961"/>
    <w:rsid w:val="008E4C0B"/>
    <w:rsid w:val="008E54A9"/>
    <w:rsid w:val="008E5E5C"/>
    <w:rsid w:val="008E656E"/>
    <w:rsid w:val="008E68EE"/>
    <w:rsid w:val="008E69AC"/>
    <w:rsid w:val="008E7DA2"/>
    <w:rsid w:val="008F037D"/>
    <w:rsid w:val="008F0771"/>
    <w:rsid w:val="008F0A9D"/>
    <w:rsid w:val="008F1997"/>
    <w:rsid w:val="008F199D"/>
    <w:rsid w:val="008F1FD2"/>
    <w:rsid w:val="008F2370"/>
    <w:rsid w:val="008F2747"/>
    <w:rsid w:val="008F2BA6"/>
    <w:rsid w:val="008F2E29"/>
    <w:rsid w:val="008F3DC8"/>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3F1A"/>
    <w:rsid w:val="00904197"/>
    <w:rsid w:val="00905480"/>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650"/>
    <w:rsid w:val="00917A54"/>
    <w:rsid w:val="009216D0"/>
    <w:rsid w:val="0092193B"/>
    <w:rsid w:val="009219D8"/>
    <w:rsid w:val="0092233B"/>
    <w:rsid w:val="00922525"/>
    <w:rsid w:val="009236B8"/>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4787"/>
    <w:rsid w:val="00936639"/>
    <w:rsid w:val="0093704C"/>
    <w:rsid w:val="0093750D"/>
    <w:rsid w:val="00937611"/>
    <w:rsid w:val="00937A8D"/>
    <w:rsid w:val="00937D49"/>
    <w:rsid w:val="009402E4"/>
    <w:rsid w:val="0094072B"/>
    <w:rsid w:val="00940BD0"/>
    <w:rsid w:val="00940CB0"/>
    <w:rsid w:val="00940F8C"/>
    <w:rsid w:val="00941CD5"/>
    <w:rsid w:val="00943279"/>
    <w:rsid w:val="0094361A"/>
    <w:rsid w:val="0094373E"/>
    <w:rsid w:val="00943F0E"/>
    <w:rsid w:val="009453F3"/>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CC9"/>
    <w:rsid w:val="00966FF1"/>
    <w:rsid w:val="009674F8"/>
    <w:rsid w:val="00967D4D"/>
    <w:rsid w:val="009703F4"/>
    <w:rsid w:val="00970B1E"/>
    <w:rsid w:val="00970B3E"/>
    <w:rsid w:val="009713A1"/>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628"/>
    <w:rsid w:val="0098677C"/>
    <w:rsid w:val="00986D28"/>
    <w:rsid w:val="009870DC"/>
    <w:rsid w:val="009874C6"/>
    <w:rsid w:val="00987D5D"/>
    <w:rsid w:val="00990AD5"/>
    <w:rsid w:val="00990AFA"/>
    <w:rsid w:val="00990DC7"/>
    <w:rsid w:val="00991455"/>
    <w:rsid w:val="00991943"/>
    <w:rsid w:val="00991F3D"/>
    <w:rsid w:val="00992878"/>
    <w:rsid w:val="00993701"/>
    <w:rsid w:val="00993DAF"/>
    <w:rsid w:val="00994D25"/>
    <w:rsid w:val="00994F12"/>
    <w:rsid w:val="00995284"/>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34E"/>
    <w:rsid w:val="009C14C5"/>
    <w:rsid w:val="009C1C95"/>
    <w:rsid w:val="009C1DCF"/>
    <w:rsid w:val="009C1E4A"/>
    <w:rsid w:val="009C1E6B"/>
    <w:rsid w:val="009C29FE"/>
    <w:rsid w:val="009C2A78"/>
    <w:rsid w:val="009C2D14"/>
    <w:rsid w:val="009C30B2"/>
    <w:rsid w:val="009C34DD"/>
    <w:rsid w:val="009C4627"/>
    <w:rsid w:val="009C505E"/>
    <w:rsid w:val="009C5DAB"/>
    <w:rsid w:val="009C6E73"/>
    <w:rsid w:val="009C7363"/>
    <w:rsid w:val="009C7860"/>
    <w:rsid w:val="009D003F"/>
    <w:rsid w:val="009D06AA"/>
    <w:rsid w:val="009D1B7E"/>
    <w:rsid w:val="009D1C73"/>
    <w:rsid w:val="009D1D13"/>
    <w:rsid w:val="009D2857"/>
    <w:rsid w:val="009D364D"/>
    <w:rsid w:val="009D42A7"/>
    <w:rsid w:val="009D4B5C"/>
    <w:rsid w:val="009D5397"/>
    <w:rsid w:val="009D5692"/>
    <w:rsid w:val="009D5801"/>
    <w:rsid w:val="009D5D0E"/>
    <w:rsid w:val="009D5DF8"/>
    <w:rsid w:val="009D6533"/>
    <w:rsid w:val="009D65C2"/>
    <w:rsid w:val="009D6BDF"/>
    <w:rsid w:val="009D6C98"/>
    <w:rsid w:val="009D6F63"/>
    <w:rsid w:val="009E06C0"/>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2998"/>
    <w:rsid w:val="009F3201"/>
    <w:rsid w:val="009F3B57"/>
    <w:rsid w:val="009F465D"/>
    <w:rsid w:val="009F4719"/>
    <w:rsid w:val="009F491B"/>
    <w:rsid w:val="009F4FAF"/>
    <w:rsid w:val="009F5450"/>
    <w:rsid w:val="009F69E9"/>
    <w:rsid w:val="009F6CE7"/>
    <w:rsid w:val="009F775A"/>
    <w:rsid w:val="00A006D7"/>
    <w:rsid w:val="00A009C9"/>
    <w:rsid w:val="00A00CC0"/>
    <w:rsid w:val="00A01187"/>
    <w:rsid w:val="00A01389"/>
    <w:rsid w:val="00A015AE"/>
    <w:rsid w:val="00A02CEE"/>
    <w:rsid w:val="00A02FD6"/>
    <w:rsid w:val="00A03377"/>
    <w:rsid w:val="00A034CC"/>
    <w:rsid w:val="00A043EE"/>
    <w:rsid w:val="00A04813"/>
    <w:rsid w:val="00A048EC"/>
    <w:rsid w:val="00A0491A"/>
    <w:rsid w:val="00A04E83"/>
    <w:rsid w:val="00A05394"/>
    <w:rsid w:val="00A05691"/>
    <w:rsid w:val="00A06095"/>
    <w:rsid w:val="00A068F1"/>
    <w:rsid w:val="00A06ACB"/>
    <w:rsid w:val="00A075EE"/>
    <w:rsid w:val="00A0799B"/>
    <w:rsid w:val="00A07CC9"/>
    <w:rsid w:val="00A07D85"/>
    <w:rsid w:val="00A10B69"/>
    <w:rsid w:val="00A11BE8"/>
    <w:rsid w:val="00A11BEC"/>
    <w:rsid w:val="00A1244B"/>
    <w:rsid w:val="00A12978"/>
    <w:rsid w:val="00A12B6A"/>
    <w:rsid w:val="00A12DA0"/>
    <w:rsid w:val="00A12EBE"/>
    <w:rsid w:val="00A1342D"/>
    <w:rsid w:val="00A1371A"/>
    <w:rsid w:val="00A13A35"/>
    <w:rsid w:val="00A13F4E"/>
    <w:rsid w:val="00A14580"/>
    <w:rsid w:val="00A145C5"/>
    <w:rsid w:val="00A148CA"/>
    <w:rsid w:val="00A15639"/>
    <w:rsid w:val="00A158DB"/>
    <w:rsid w:val="00A15B74"/>
    <w:rsid w:val="00A15F1E"/>
    <w:rsid w:val="00A15F48"/>
    <w:rsid w:val="00A1606E"/>
    <w:rsid w:val="00A16211"/>
    <w:rsid w:val="00A162D9"/>
    <w:rsid w:val="00A163DB"/>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819"/>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135"/>
    <w:rsid w:val="00A51260"/>
    <w:rsid w:val="00A513E6"/>
    <w:rsid w:val="00A517D6"/>
    <w:rsid w:val="00A52247"/>
    <w:rsid w:val="00A530BF"/>
    <w:rsid w:val="00A53381"/>
    <w:rsid w:val="00A534CC"/>
    <w:rsid w:val="00A53E04"/>
    <w:rsid w:val="00A5454B"/>
    <w:rsid w:val="00A545F4"/>
    <w:rsid w:val="00A54B58"/>
    <w:rsid w:val="00A54BB4"/>
    <w:rsid w:val="00A54D8C"/>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6EB6"/>
    <w:rsid w:val="00A77976"/>
    <w:rsid w:val="00A80143"/>
    <w:rsid w:val="00A80829"/>
    <w:rsid w:val="00A80AEA"/>
    <w:rsid w:val="00A80B51"/>
    <w:rsid w:val="00A819FC"/>
    <w:rsid w:val="00A82511"/>
    <w:rsid w:val="00A830F8"/>
    <w:rsid w:val="00A83289"/>
    <w:rsid w:val="00A83BA3"/>
    <w:rsid w:val="00A84DDA"/>
    <w:rsid w:val="00A856FB"/>
    <w:rsid w:val="00A860B2"/>
    <w:rsid w:val="00A867F0"/>
    <w:rsid w:val="00A8689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20C8"/>
    <w:rsid w:val="00A9212E"/>
    <w:rsid w:val="00A92F3D"/>
    <w:rsid w:val="00A92FD8"/>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97CDC"/>
    <w:rsid w:val="00AA068E"/>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074F"/>
    <w:rsid w:val="00AB1191"/>
    <w:rsid w:val="00AB159F"/>
    <w:rsid w:val="00AB175F"/>
    <w:rsid w:val="00AB1A07"/>
    <w:rsid w:val="00AB2149"/>
    <w:rsid w:val="00AB2A1D"/>
    <w:rsid w:val="00AB3602"/>
    <w:rsid w:val="00AB36D5"/>
    <w:rsid w:val="00AB41EE"/>
    <w:rsid w:val="00AB50BD"/>
    <w:rsid w:val="00AB548B"/>
    <w:rsid w:val="00AB5950"/>
    <w:rsid w:val="00AB5A7B"/>
    <w:rsid w:val="00AB5CE4"/>
    <w:rsid w:val="00AB6A7D"/>
    <w:rsid w:val="00AB78BB"/>
    <w:rsid w:val="00AB7F9B"/>
    <w:rsid w:val="00AC0696"/>
    <w:rsid w:val="00AC0CD5"/>
    <w:rsid w:val="00AC25E1"/>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168"/>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3FB"/>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68B5"/>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6BF"/>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3C"/>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6B8F"/>
    <w:rsid w:val="00B37052"/>
    <w:rsid w:val="00B370D9"/>
    <w:rsid w:val="00B37405"/>
    <w:rsid w:val="00B37B21"/>
    <w:rsid w:val="00B404F2"/>
    <w:rsid w:val="00B40571"/>
    <w:rsid w:val="00B40CA0"/>
    <w:rsid w:val="00B40D07"/>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6B29"/>
    <w:rsid w:val="00B5761F"/>
    <w:rsid w:val="00B577B4"/>
    <w:rsid w:val="00B57BEA"/>
    <w:rsid w:val="00B57C8C"/>
    <w:rsid w:val="00B57E12"/>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48F"/>
    <w:rsid w:val="00B74B23"/>
    <w:rsid w:val="00B75B56"/>
    <w:rsid w:val="00B75B7E"/>
    <w:rsid w:val="00B763E8"/>
    <w:rsid w:val="00B7650A"/>
    <w:rsid w:val="00B77F5D"/>
    <w:rsid w:val="00B801EA"/>
    <w:rsid w:val="00B8030B"/>
    <w:rsid w:val="00B81AD0"/>
    <w:rsid w:val="00B81DE0"/>
    <w:rsid w:val="00B8250D"/>
    <w:rsid w:val="00B8257A"/>
    <w:rsid w:val="00B82C16"/>
    <w:rsid w:val="00B82F36"/>
    <w:rsid w:val="00B830D3"/>
    <w:rsid w:val="00B8312D"/>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3BD"/>
    <w:rsid w:val="00BA484E"/>
    <w:rsid w:val="00BA485C"/>
    <w:rsid w:val="00BA4B31"/>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FF"/>
    <w:rsid w:val="00BC54A6"/>
    <w:rsid w:val="00BC71A7"/>
    <w:rsid w:val="00BD0239"/>
    <w:rsid w:val="00BD05CB"/>
    <w:rsid w:val="00BD0B50"/>
    <w:rsid w:val="00BD150B"/>
    <w:rsid w:val="00BD1650"/>
    <w:rsid w:val="00BD1DD1"/>
    <w:rsid w:val="00BD2926"/>
    <w:rsid w:val="00BD2AD1"/>
    <w:rsid w:val="00BD2B7A"/>
    <w:rsid w:val="00BD42B0"/>
    <w:rsid w:val="00BD4655"/>
    <w:rsid w:val="00BD4FB3"/>
    <w:rsid w:val="00BD6619"/>
    <w:rsid w:val="00BD6728"/>
    <w:rsid w:val="00BD689C"/>
    <w:rsid w:val="00BD771C"/>
    <w:rsid w:val="00BE0C6D"/>
    <w:rsid w:val="00BE16F5"/>
    <w:rsid w:val="00BE1BAC"/>
    <w:rsid w:val="00BE23EE"/>
    <w:rsid w:val="00BE2521"/>
    <w:rsid w:val="00BE2545"/>
    <w:rsid w:val="00BE3302"/>
    <w:rsid w:val="00BE4177"/>
    <w:rsid w:val="00BE41BB"/>
    <w:rsid w:val="00BE4A6D"/>
    <w:rsid w:val="00BE4C28"/>
    <w:rsid w:val="00BE5767"/>
    <w:rsid w:val="00BE5AAF"/>
    <w:rsid w:val="00BE62F0"/>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1189"/>
    <w:rsid w:val="00C02323"/>
    <w:rsid w:val="00C03FED"/>
    <w:rsid w:val="00C0469F"/>
    <w:rsid w:val="00C05710"/>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26D1"/>
    <w:rsid w:val="00C2272E"/>
    <w:rsid w:val="00C235EF"/>
    <w:rsid w:val="00C23A58"/>
    <w:rsid w:val="00C258DB"/>
    <w:rsid w:val="00C261D3"/>
    <w:rsid w:val="00C26814"/>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3767"/>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5489"/>
    <w:rsid w:val="00C4578A"/>
    <w:rsid w:val="00C46288"/>
    <w:rsid w:val="00C4763D"/>
    <w:rsid w:val="00C47C8C"/>
    <w:rsid w:val="00C500CD"/>
    <w:rsid w:val="00C503D6"/>
    <w:rsid w:val="00C509B3"/>
    <w:rsid w:val="00C516DD"/>
    <w:rsid w:val="00C51E34"/>
    <w:rsid w:val="00C523EF"/>
    <w:rsid w:val="00C524E3"/>
    <w:rsid w:val="00C5265B"/>
    <w:rsid w:val="00C5265E"/>
    <w:rsid w:val="00C5315B"/>
    <w:rsid w:val="00C538AD"/>
    <w:rsid w:val="00C53CD5"/>
    <w:rsid w:val="00C544C4"/>
    <w:rsid w:val="00C55656"/>
    <w:rsid w:val="00C559C4"/>
    <w:rsid w:val="00C5611D"/>
    <w:rsid w:val="00C569D6"/>
    <w:rsid w:val="00C56F1E"/>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3EE"/>
    <w:rsid w:val="00C7658B"/>
    <w:rsid w:val="00C76A07"/>
    <w:rsid w:val="00C76FEE"/>
    <w:rsid w:val="00C77134"/>
    <w:rsid w:val="00C81472"/>
    <w:rsid w:val="00C81869"/>
    <w:rsid w:val="00C8204F"/>
    <w:rsid w:val="00C824DC"/>
    <w:rsid w:val="00C829F7"/>
    <w:rsid w:val="00C83787"/>
    <w:rsid w:val="00C842D2"/>
    <w:rsid w:val="00C86607"/>
    <w:rsid w:val="00C86C51"/>
    <w:rsid w:val="00C870C6"/>
    <w:rsid w:val="00C877C1"/>
    <w:rsid w:val="00C8798D"/>
    <w:rsid w:val="00C87DBD"/>
    <w:rsid w:val="00C90348"/>
    <w:rsid w:val="00C90983"/>
    <w:rsid w:val="00C90B20"/>
    <w:rsid w:val="00C9167A"/>
    <w:rsid w:val="00C918D5"/>
    <w:rsid w:val="00C91C34"/>
    <w:rsid w:val="00C9225A"/>
    <w:rsid w:val="00C932A4"/>
    <w:rsid w:val="00C9374F"/>
    <w:rsid w:val="00C93AF1"/>
    <w:rsid w:val="00C941F9"/>
    <w:rsid w:val="00C942A2"/>
    <w:rsid w:val="00C9459F"/>
    <w:rsid w:val="00C9581E"/>
    <w:rsid w:val="00C961ED"/>
    <w:rsid w:val="00C965FD"/>
    <w:rsid w:val="00C969A2"/>
    <w:rsid w:val="00C96E3B"/>
    <w:rsid w:val="00C97784"/>
    <w:rsid w:val="00C97F48"/>
    <w:rsid w:val="00CA0669"/>
    <w:rsid w:val="00CA1880"/>
    <w:rsid w:val="00CA1926"/>
    <w:rsid w:val="00CA1C94"/>
    <w:rsid w:val="00CA1D14"/>
    <w:rsid w:val="00CA2A34"/>
    <w:rsid w:val="00CA2B2A"/>
    <w:rsid w:val="00CA348C"/>
    <w:rsid w:val="00CA39C6"/>
    <w:rsid w:val="00CA421F"/>
    <w:rsid w:val="00CA5C92"/>
    <w:rsid w:val="00CA6E37"/>
    <w:rsid w:val="00CA7361"/>
    <w:rsid w:val="00CA7524"/>
    <w:rsid w:val="00CA7705"/>
    <w:rsid w:val="00CA7ECB"/>
    <w:rsid w:val="00CB1310"/>
    <w:rsid w:val="00CB1A0B"/>
    <w:rsid w:val="00CB1CCE"/>
    <w:rsid w:val="00CB1E56"/>
    <w:rsid w:val="00CB229C"/>
    <w:rsid w:val="00CB31CA"/>
    <w:rsid w:val="00CB3AA7"/>
    <w:rsid w:val="00CB41BB"/>
    <w:rsid w:val="00CB4A0C"/>
    <w:rsid w:val="00CB4C5C"/>
    <w:rsid w:val="00CB569C"/>
    <w:rsid w:val="00CB56AD"/>
    <w:rsid w:val="00CB5A49"/>
    <w:rsid w:val="00CB655F"/>
    <w:rsid w:val="00CB693C"/>
    <w:rsid w:val="00CB6A24"/>
    <w:rsid w:val="00CB6B91"/>
    <w:rsid w:val="00CB742D"/>
    <w:rsid w:val="00CB74CF"/>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6BF"/>
    <w:rsid w:val="00CE0180"/>
    <w:rsid w:val="00CE08C4"/>
    <w:rsid w:val="00CE0984"/>
    <w:rsid w:val="00CE0E1B"/>
    <w:rsid w:val="00CE0E95"/>
    <w:rsid w:val="00CE10A9"/>
    <w:rsid w:val="00CE1DC5"/>
    <w:rsid w:val="00CE248F"/>
    <w:rsid w:val="00CE24E9"/>
    <w:rsid w:val="00CE27EB"/>
    <w:rsid w:val="00CE2829"/>
    <w:rsid w:val="00CE33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078E9"/>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9EB"/>
    <w:rsid w:val="00D21DFB"/>
    <w:rsid w:val="00D221A8"/>
    <w:rsid w:val="00D22AC1"/>
    <w:rsid w:val="00D22F6A"/>
    <w:rsid w:val="00D2360E"/>
    <w:rsid w:val="00D23774"/>
    <w:rsid w:val="00D2498D"/>
    <w:rsid w:val="00D24C8C"/>
    <w:rsid w:val="00D24CE3"/>
    <w:rsid w:val="00D2515E"/>
    <w:rsid w:val="00D25465"/>
    <w:rsid w:val="00D25A4D"/>
    <w:rsid w:val="00D2639B"/>
    <w:rsid w:val="00D266A3"/>
    <w:rsid w:val="00D266E0"/>
    <w:rsid w:val="00D26B6D"/>
    <w:rsid w:val="00D26BBA"/>
    <w:rsid w:val="00D301D1"/>
    <w:rsid w:val="00D3029E"/>
    <w:rsid w:val="00D3077D"/>
    <w:rsid w:val="00D3135A"/>
    <w:rsid w:val="00D3164E"/>
    <w:rsid w:val="00D325F4"/>
    <w:rsid w:val="00D3278A"/>
    <w:rsid w:val="00D32AE9"/>
    <w:rsid w:val="00D33BE3"/>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4C4"/>
    <w:rsid w:val="00D43594"/>
    <w:rsid w:val="00D44013"/>
    <w:rsid w:val="00D44426"/>
    <w:rsid w:val="00D44806"/>
    <w:rsid w:val="00D45050"/>
    <w:rsid w:val="00D454D1"/>
    <w:rsid w:val="00D4555F"/>
    <w:rsid w:val="00D45AA2"/>
    <w:rsid w:val="00D46435"/>
    <w:rsid w:val="00D46A78"/>
    <w:rsid w:val="00D46D4C"/>
    <w:rsid w:val="00D47159"/>
    <w:rsid w:val="00D471EC"/>
    <w:rsid w:val="00D474A7"/>
    <w:rsid w:val="00D47E1F"/>
    <w:rsid w:val="00D47F88"/>
    <w:rsid w:val="00D50403"/>
    <w:rsid w:val="00D50D0E"/>
    <w:rsid w:val="00D51480"/>
    <w:rsid w:val="00D51E2C"/>
    <w:rsid w:val="00D52240"/>
    <w:rsid w:val="00D5236D"/>
    <w:rsid w:val="00D52472"/>
    <w:rsid w:val="00D52521"/>
    <w:rsid w:val="00D534FE"/>
    <w:rsid w:val="00D5525A"/>
    <w:rsid w:val="00D560F6"/>
    <w:rsid w:val="00D565B5"/>
    <w:rsid w:val="00D56FBC"/>
    <w:rsid w:val="00D56FC7"/>
    <w:rsid w:val="00D573DE"/>
    <w:rsid w:val="00D57B93"/>
    <w:rsid w:val="00D60314"/>
    <w:rsid w:val="00D60349"/>
    <w:rsid w:val="00D603FD"/>
    <w:rsid w:val="00D60508"/>
    <w:rsid w:val="00D60C78"/>
    <w:rsid w:val="00D61C8C"/>
    <w:rsid w:val="00D62127"/>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0C11"/>
    <w:rsid w:val="00D719AD"/>
    <w:rsid w:val="00D72795"/>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CC2"/>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3ED"/>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C81"/>
    <w:rsid w:val="00DB2D40"/>
    <w:rsid w:val="00DB3927"/>
    <w:rsid w:val="00DB3C8C"/>
    <w:rsid w:val="00DB522E"/>
    <w:rsid w:val="00DB5DEB"/>
    <w:rsid w:val="00DB5F18"/>
    <w:rsid w:val="00DB6162"/>
    <w:rsid w:val="00DB6225"/>
    <w:rsid w:val="00DB6335"/>
    <w:rsid w:val="00DB6C95"/>
    <w:rsid w:val="00DB7F6A"/>
    <w:rsid w:val="00DC11F7"/>
    <w:rsid w:val="00DC13F5"/>
    <w:rsid w:val="00DC17EE"/>
    <w:rsid w:val="00DC181D"/>
    <w:rsid w:val="00DC360E"/>
    <w:rsid w:val="00DC3646"/>
    <w:rsid w:val="00DC37AC"/>
    <w:rsid w:val="00DC42EA"/>
    <w:rsid w:val="00DC4442"/>
    <w:rsid w:val="00DC511E"/>
    <w:rsid w:val="00DC512D"/>
    <w:rsid w:val="00DC5175"/>
    <w:rsid w:val="00DC51B6"/>
    <w:rsid w:val="00DC5446"/>
    <w:rsid w:val="00DC581E"/>
    <w:rsid w:val="00DC6106"/>
    <w:rsid w:val="00DC63B6"/>
    <w:rsid w:val="00DC75CF"/>
    <w:rsid w:val="00DC7945"/>
    <w:rsid w:val="00DC7D9C"/>
    <w:rsid w:val="00DD0464"/>
    <w:rsid w:val="00DD0BF7"/>
    <w:rsid w:val="00DD110A"/>
    <w:rsid w:val="00DD1273"/>
    <w:rsid w:val="00DD1867"/>
    <w:rsid w:val="00DD1985"/>
    <w:rsid w:val="00DD2363"/>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3"/>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46E1"/>
    <w:rsid w:val="00DE6AF9"/>
    <w:rsid w:val="00DE6E5D"/>
    <w:rsid w:val="00DE7036"/>
    <w:rsid w:val="00DE70BB"/>
    <w:rsid w:val="00DE7A47"/>
    <w:rsid w:val="00DF000D"/>
    <w:rsid w:val="00DF22F2"/>
    <w:rsid w:val="00DF28CF"/>
    <w:rsid w:val="00DF2A06"/>
    <w:rsid w:val="00DF3DC5"/>
    <w:rsid w:val="00DF4240"/>
    <w:rsid w:val="00DF42C4"/>
    <w:rsid w:val="00DF4864"/>
    <w:rsid w:val="00DF4D3F"/>
    <w:rsid w:val="00DF4E1B"/>
    <w:rsid w:val="00DF5660"/>
    <w:rsid w:val="00DF67BD"/>
    <w:rsid w:val="00DF6C4D"/>
    <w:rsid w:val="00DF6E33"/>
    <w:rsid w:val="00DF76BB"/>
    <w:rsid w:val="00DF7706"/>
    <w:rsid w:val="00DF789B"/>
    <w:rsid w:val="00DF7D3E"/>
    <w:rsid w:val="00E003AC"/>
    <w:rsid w:val="00E00427"/>
    <w:rsid w:val="00E00595"/>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93A"/>
    <w:rsid w:val="00E17BEE"/>
    <w:rsid w:val="00E17D70"/>
    <w:rsid w:val="00E200EC"/>
    <w:rsid w:val="00E2097E"/>
    <w:rsid w:val="00E20C7C"/>
    <w:rsid w:val="00E2152A"/>
    <w:rsid w:val="00E218ED"/>
    <w:rsid w:val="00E21C05"/>
    <w:rsid w:val="00E22406"/>
    <w:rsid w:val="00E22859"/>
    <w:rsid w:val="00E22D84"/>
    <w:rsid w:val="00E23167"/>
    <w:rsid w:val="00E2351A"/>
    <w:rsid w:val="00E23F4B"/>
    <w:rsid w:val="00E24465"/>
    <w:rsid w:val="00E245BA"/>
    <w:rsid w:val="00E259FE"/>
    <w:rsid w:val="00E25E25"/>
    <w:rsid w:val="00E2606D"/>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45E"/>
    <w:rsid w:val="00E35AEA"/>
    <w:rsid w:val="00E35C0A"/>
    <w:rsid w:val="00E35DA8"/>
    <w:rsid w:val="00E361D5"/>
    <w:rsid w:val="00E3654F"/>
    <w:rsid w:val="00E36CE6"/>
    <w:rsid w:val="00E36FD3"/>
    <w:rsid w:val="00E4007A"/>
    <w:rsid w:val="00E4105D"/>
    <w:rsid w:val="00E41A6F"/>
    <w:rsid w:val="00E41FB6"/>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2E56"/>
    <w:rsid w:val="00E53381"/>
    <w:rsid w:val="00E53BAC"/>
    <w:rsid w:val="00E53C79"/>
    <w:rsid w:val="00E5473E"/>
    <w:rsid w:val="00E550B8"/>
    <w:rsid w:val="00E551E1"/>
    <w:rsid w:val="00E55634"/>
    <w:rsid w:val="00E561F1"/>
    <w:rsid w:val="00E56671"/>
    <w:rsid w:val="00E56A15"/>
    <w:rsid w:val="00E56FA0"/>
    <w:rsid w:val="00E57229"/>
    <w:rsid w:val="00E606E8"/>
    <w:rsid w:val="00E6109B"/>
    <w:rsid w:val="00E6128A"/>
    <w:rsid w:val="00E62F1E"/>
    <w:rsid w:val="00E633C4"/>
    <w:rsid w:val="00E63A6E"/>
    <w:rsid w:val="00E63FF8"/>
    <w:rsid w:val="00E6411A"/>
    <w:rsid w:val="00E64C10"/>
    <w:rsid w:val="00E64E8E"/>
    <w:rsid w:val="00E66B0C"/>
    <w:rsid w:val="00E66E43"/>
    <w:rsid w:val="00E672C2"/>
    <w:rsid w:val="00E67AEA"/>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56C"/>
    <w:rsid w:val="00E85CB2"/>
    <w:rsid w:val="00E868CE"/>
    <w:rsid w:val="00E90D46"/>
    <w:rsid w:val="00E9187C"/>
    <w:rsid w:val="00E9207F"/>
    <w:rsid w:val="00E925AD"/>
    <w:rsid w:val="00E9375C"/>
    <w:rsid w:val="00E9398D"/>
    <w:rsid w:val="00E93CF9"/>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7B9"/>
    <w:rsid w:val="00EA299A"/>
    <w:rsid w:val="00EA4ABC"/>
    <w:rsid w:val="00EA50D8"/>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6732"/>
    <w:rsid w:val="00EB7163"/>
    <w:rsid w:val="00EB77FD"/>
    <w:rsid w:val="00EB7EC4"/>
    <w:rsid w:val="00EC005B"/>
    <w:rsid w:val="00EC0347"/>
    <w:rsid w:val="00EC04AC"/>
    <w:rsid w:val="00EC0F58"/>
    <w:rsid w:val="00EC1071"/>
    <w:rsid w:val="00EC1959"/>
    <w:rsid w:val="00EC1A84"/>
    <w:rsid w:val="00EC1AB3"/>
    <w:rsid w:val="00EC1E62"/>
    <w:rsid w:val="00EC2113"/>
    <w:rsid w:val="00EC2A09"/>
    <w:rsid w:val="00EC2BBC"/>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5A79"/>
    <w:rsid w:val="00ED6ACE"/>
    <w:rsid w:val="00ED6E3E"/>
    <w:rsid w:val="00ED7C32"/>
    <w:rsid w:val="00EE1A09"/>
    <w:rsid w:val="00EE1A1A"/>
    <w:rsid w:val="00EE1F57"/>
    <w:rsid w:val="00EE3261"/>
    <w:rsid w:val="00EE351D"/>
    <w:rsid w:val="00EE3CBE"/>
    <w:rsid w:val="00EE54B9"/>
    <w:rsid w:val="00EE5A10"/>
    <w:rsid w:val="00EE5F4F"/>
    <w:rsid w:val="00EE641A"/>
    <w:rsid w:val="00EE6977"/>
    <w:rsid w:val="00EE71E0"/>
    <w:rsid w:val="00EE76CB"/>
    <w:rsid w:val="00EF0191"/>
    <w:rsid w:val="00EF12BC"/>
    <w:rsid w:val="00EF1377"/>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EFD"/>
    <w:rsid w:val="00F02DD0"/>
    <w:rsid w:val="00F02E7E"/>
    <w:rsid w:val="00F0351A"/>
    <w:rsid w:val="00F0411C"/>
    <w:rsid w:val="00F04586"/>
    <w:rsid w:val="00F045E5"/>
    <w:rsid w:val="00F1005B"/>
    <w:rsid w:val="00F108A9"/>
    <w:rsid w:val="00F108D2"/>
    <w:rsid w:val="00F10E8A"/>
    <w:rsid w:val="00F11007"/>
    <w:rsid w:val="00F1157F"/>
    <w:rsid w:val="00F11612"/>
    <w:rsid w:val="00F11A52"/>
    <w:rsid w:val="00F11C3B"/>
    <w:rsid w:val="00F11F7E"/>
    <w:rsid w:val="00F12883"/>
    <w:rsid w:val="00F12E42"/>
    <w:rsid w:val="00F14363"/>
    <w:rsid w:val="00F14708"/>
    <w:rsid w:val="00F14F22"/>
    <w:rsid w:val="00F14F9D"/>
    <w:rsid w:val="00F1535F"/>
    <w:rsid w:val="00F15D5B"/>
    <w:rsid w:val="00F16CF0"/>
    <w:rsid w:val="00F17517"/>
    <w:rsid w:val="00F17DDA"/>
    <w:rsid w:val="00F204B1"/>
    <w:rsid w:val="00F20687"/>
    <w:rsid w:val="00F20758"/>
    <w:rsid w:val="00F20871"/>
    <w:rsid w:val="00F2099A"/>
    <w:rsid w:val="00F20D0F"/>
    <w:rsid w:val="00F20F3E"/>
    <w:rsid w:val="00F211D2"/>
    <w:rsid w:val="00F21847"/>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6C4"/>
    <w:rsid w:val="00F429B7"/>
    <w:rsid w:val="00F42CCC"/>
    <w:rsid w:val="00F43035"/>
    <w:rsid w:val="00F4399A"/>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6C58"/>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2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9B4"/>
    <w:rsid w:val="00F77DFC"/>
    <w:rsid w:val="00F77EBC"/>
    <w:rsid w:val="00F8031A"/>
    <w:rsid w:val="00F810B1"/>
    <w:rsid w:val="00F8164D"/>
    <w:rsid w:val="00F8233A"/>
    <w:rsid w:val="00F82B4E"/>
    <w:rsid w:val="00F82E82"/>
    <w:rsid w:val="00F832C7"/>
    <w:rsid w:val="00F8331E"/>
    <w:rsid w:val="00F83472"/>
    <w:rsid w:val="00F83A05"/>
    <w:rsid w:val="00F83EDB"/>
    <w:rsid w:val="00F840E8"/>
    <w:rsid w:val="00F841C8"/>
    <w:rsid w:val="00F8471E"/>
    <w:rsid w:val="00F84D58"/>
    <w:rsid w:val="00F850D7"/>
    <w:rsid w:val="00F85478"/>
    <w:rsid w:val="00F85529"/>
    <w:rsid w:val="00F878B1"/>
    <w:rsid w:val="00F90431"/>
    <w:rsid w:val="00F9051C"/>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2E0"/>
    <w:rsid w:val="00FC179F"/>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0FCA"/>
    <w:rsid w:val="00FE132E"/>
    <w:rsid w:val="00FE18E6"/>
    <w:rsid w:val="00FE2642"/>
    <w:rsid w:val="00FE30E7"/>
    <w:rsid w:val="00FE3642"/>
    <w:rsid w:val="00FE3F5B"/>
    <w:rsid w:val="00FE4A65"/>
    <w:rsid w:val="00FE4E59"/>
    <w:rsid w:val="00FE544C"/>
    <w:rsid w:val="00FE596D"/>
    <w:rsid w:val="00FE5C66"/>
    <w:rsid w:val="00FE69E5"/>
    <w:rsid w:val="00FE6D8D"/>
    <w:rsid w:val="00FE7B37"/>
    <w:rsid w:val="00FE7B94"/>
    <w:rsid w:val="00FE7BC1"/>
    <w:rsid w:val="00FF03F9"/>
    <w:rsid w:val="00FF0833"/>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5CAE"/>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qFormat/>
    <w:rsid w:val="00D92BB6"/>
    <w:pPr>
      <w:autoSpaceDE w:val="0"/>
      <w:autoSpaceDN w:val="0"/>
      <w:jc w:val="center"/>
    </w:pPr>
    <w:rPr>
      <w:b/>
      <w:bCs/>
      <w:sz w:val="28"/>
      <w:szCs w:val="28"/>
    </w:rPr>
  </w:style>
  <w:style w:type="character" w:customStyle="1" w:styleId="a4">
    <w:name w:val="Заголовок Знак"/>
    <w:aliases w:val="Название Знак1"/>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qFormat/>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Обычный (Web)1,Обычный (Web)11,Обычный (веб)1,Обычный (веб) Знак1,Обычный (веб) Знак Знак"/>
    <w:basedOn w:val="a"/>
    <w:link w:val="a9"/>
    <w:uiPriority w:val="99"/>
    <w:qFormat/>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qFormat/>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1"/>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2">
    <w:name w:val="Основной текст1"/>
    <w:basedOn w:val="a"/>
    <w:link w:val="af"/>
    <w:rsid w:val="0046006D"/>
    <w:pPr>
      <w:jc w:val="both"/>
    </w:pPr>
    <w:rPr>
      <w:sz w:val="28"/>
      <w:szCs w:val="20"/>
    </w:rPr>
  </w:style>
  <w:style w:type="character" w:customStyle="1" w:styleId="af">
    <w:name w:val="Основной текст_"/>
    <w:basedOn w:val="a0"/>
    <w:link w:val="12"/>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3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qFormat/>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qFormat/>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0"/>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iPriority w:val="99"/>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7">
    <w:name w:val="1"/>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aliases w:val="Основной текст2 Знак,Основной текст11 Знак,Основной текст Знак Знак Знак Знак11 Знак,Основной текст Знак Знак Знак Знак Знак11 Знак Знак Знак Знак Знак Знак Знак Знак Знак Знак Знак Знак,Основной текст Знак Знак1"/>
    <w:basedOn w:val="a0"/>
    <w:uiPriority w:val="99"/>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qFormat/>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aliases w:val="Знак1"/>
    <w:basedOn w:val="a"/>
    <w:link w:val="affff0"/>
    <w:rsid w:val="005853CE"/>
    <w:rPr>
      <w:rFonts w:ascii="Courier New" w:hAnsi="Courier New"/>
      <w:sz w:val="20"/>
      <w:szCs w:val="20"/>
    </w:rPr>
  </w:style>
  <w:style w:type="character" w:customStyle="1" w:styleId="affff0">
    <w:name w:val="Текст Знак"/>
    <w:aliases w:val="Знак1 Знак"/>
    <w:basedOn w:val="a0"/>
    <w:link w:val="affff"/>
    <w:rsid w:val="005853CE"/>
    <w:rPr>
      <w:rFonts w:ascii="Courier New" w:eastAsia="Times New Roman" w:hAnsi="Courier New" w:cs="Times New Roman"/>
      <w:sz w:val="20"/>
      <w:szCs w:val="20"/>
      <w:lang w:eastAsia="ru-RU"/>
    </w:rPr>
  </w:style>
  <w:style w:type="paragraph" w:styleId="affff1">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Обычный (Web)1 Знак,Обычный (Web)11 Знак,Обычный (веб)1 Знак,Обычный (веб) Знак1 Знак,Обычный (веб) Знак Знак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qFormat/>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customStyle="1" w:styleId="Pa5">
    <w:name w:val="Pa5"/>
    <w:basedOn w:val="a"/>
    <w:next w:val="a"/>
    <w:uiPriority w:val="99"/>
    <w:rsid w:val="00272E85"/>
    <w:pPr>
      <w:autoSpaceDE w:val="0"/>
      <w:autoSpaceDN w:val="0"/>
      <w:adjustRightInd w:val="0"/>
      <w:spacing w:line="201" w:lineRule="atLeast"/>
    </w:pPr>
    <w:rPr>
      <w:rFonts w:ascii="TT Jenevers Bold" w:eastAsia="TT Jenevers Bold" w:hAnsi="Calibri"/>
      <w:lang w:eastAsia="en-US"/>
    </w:rPr>
  </w:style>
  <w:style w:type="paragraph" w:customStyle="1" w:styleId="1f2">
    <w:name w:val="Название объекта1"/>
    <w:basedOn w:val="a"/>
    <w:rsid w:val="007A115D"/>
    <w:pPr>
      <w:spacing w:before="240" w:after="60"/>
      <w:ind w:firstLine="567"/>
      <w:jc w:val="center"/>
    </w:pPr>
    <w:rPr>
      <w:rFonts w:ascii="Arial" w:hAnsi="Arial" w:cs="Arial"/>
      <w:b/>
      <w:bCs/>
      <w:sz w:val="32"/>
      <w:szCs w:val="32"/>
    </w:rPr>
  </w:style>
  <w:style w:type="paragraph" w:customStyle="1" w:styleId="affff5">
    <w:basedOn w:val="a"/>
    <w:next w:val="a3"/>
    <w:qFormat/>
    <w:rsid w:val="007A115D"/>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7A115D"/>
    <w:rPr>
      <w:sz w:val="22"/>
      <w:szCs w:val="22"/>
    </w:rPr>
  </w:style>
  <w:style w:type="paragraph" w:customStyle="1" w:styleId="affff6">
    <w:name w:val="Информация об изменениях документа"/>
    <w:basedOn w:val="aff6"/>
    <w:next w:val="a"/>
    <w:uiPriority w:val="99"/>
    <w:rsid w:val="007A115D"/>
    <w:pPr>
      <w:widowControl/>
      <w:spacing w:before="75"/>
    </w:pPr>
    <w:rPr>
      <w:rFonts w:eastAsia="Calibri"/>
      <w:color w:val="353842"/>
      <w:sz w:val="24"/>
      <w:szCs w:val="24"/>
      <w:shd w:val="clear" w:color="auto" w:fill="F0F0F0"/>
      <w:lang w:eastAsia="en-US"/>
    </w:rPr>
  </w:style>
  <w:style w:type="table" w:customStyle="1" w:styleId="-261">
    <w:name w:val="Список-таблица 2 — акцент 61"/>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ffff7">
    <w:name w:val="Subtle Reference"/>
    <w:uiPriority w:val="31"/>
    <w:qFormat/>
    <w:rsid w:val="007A115D"/>
    <w:rPr>
      <w:smallCaps/>
      <w:color w:val="5A5A5A"/>
    </w:rPr>
  </w:style>
  <w:style w:type="paragraph" w:styleId="2e">
    <w:name w:val="Quote"/>
    <w:basedOn w:val="a"/>
    <w:next w:val="a"/>
    <w:link w:val="2f"/>
    <w:autoRedefine/>
    <w:uiPriority w:val="29"/>
    <w:qFormat/>
    <w:rsid w:val="007A115D"/>
    <w:pPr>
      <w:spacing w:before="200" w:after="160" w:line="276" w:lineRule="auto"/>
      <w:ind w:left="864" w:right="864"/>
      <w:jc w:val="both"/>
    </w:pPr>
    <w:rPr>
      <w:i/>
      <w:iCs/>
      <w:color w:val="404040"/>
      <w:sz w:val="28"/>
      <w:szCs w:val="28"/>
    </w:rPr>
  </w:style>
  <w:style w:type="character" w:customStyle="1" w:styleId="2f">
    <w:name w:val="Цитата 2 Знак"/>
    <w:basedOn w:val="a0"/>
    <w:link w:val="2e"/>
    <w:uiPriority w:val="29"/>
    <w:rsid w:val="007A115D"/>
    <w:rPr>
      <w:rFonts w:ascii="Times New Roman" w:eastAsia="Times New Roman" w:hAnsi="Times New Roman" w:cs="Times New Roman"/>
      <w:i/>
      <w:iCs/>
      <w:color w:val="404040"/>
      <w:sz w:val="28"/>
      <w:szCs w:val="28"/>
      <w:lang w:eastAsia="ru-RU"/>
    </w:rPr>
  </w:style>
  <w:style w:type="table" w:styleId="-26">
    <w:name w:val="List Table 2 Accent 6"/>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1">
    <w:name w:val="Grid Table 1 Light - Accent 1"/>
    <w:basedOn w:val="a1"/>
    <w:uiPriority w:val="99"/>
    <w:rsid w:val="004835C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character" w:customStyle="1" w:styleId="affff8">
    <w:name w:val="Другое_"/>
    <w:basedOn w:val="a0"/>
    <w:link w:val="affff9"/>
    <w:rsid w:val="004835CA"/>
    <w:rPr>
      <w:rFonts w:ascii="Times New Roman" w:eastAsia="Times New Roman" w:hAnsi="Times New Roman" w:cs="Times New Roman"/>
    </w:rPr>
  </w:style>
  <w:style w:type="paragraph" w:customStyle="1" w:styleId="affff9">
    <w:name w:val="Другое"/>
    <w:basedOn w:val="a"/>
    <w:link w:val="affff8"/>
    <w:rsid w:val="004835CA"/>
    <w:pPr>
      <w:widowControl w:val="0"/>
    </w:pPr>
    <w:rPr>
      <w:sz w:val="22"/>
      <w:szCs w:val="22"/>
      <w:lang w:eastAsia="en-US"/>
    </w:rPr>
  </w:style>
  <w:style w:type="paragraph" w:customStyle="1" w:styleId="nospacing">
    <w:name w:val="nospacing"/>
    <w:basedOn w:val="a"/>
    <w:rsid w:val="004835CA"/>
    <w:pPr>
      <w:spacing w:before="100" w:beforeAutospacing="1" w:after="100" w:afterAutospacing="1"/>
    </w:pPr>
  </w:style>
  <w:style w:type="character" w:customStyle="1" w:styleId="affffa">
    <w:name w:val="Основной текст + Полужирный;Курсив"/>
    <w:rsid w:val="004835CA"/>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b">
    <w:name w:val="a"/>
    <w:basedOn w:val="a"/>
    <w:rsid w:val="004835CA"/>
    <w:pPr>
      <w:spacing w:before="100" w:beforeAutospacing="1" w:after="100" w:afterAutospacing="1"/>
    </w:pPr>
    <w:rPr>
      <w:rFonts w:eastAsia="Batang"/>
    </w:rPr>
  </w:style>
  <w:style w:type="numbering" w:customStyle="1" w:styleId="2f0">
    <w:name w:val="Нет списка2"/>
    <w:next w:val="a2"/>
    <w:uiPriority w:val="99"/>
    <w:semiHidden/>
    <w:unhideWhenUsed/>
    <w:rsid w:val="004835CA"/>
  </w:style>
  <w:style w:type="table" w:customStyle="1" w:styleId="1f3">
    <w:name w:val="Сетка таблицы1"/>
    <w:basedOn w:val="a1"/>
    <w:next w:val="af6"/>
    <w:uiPriority w:val="59"/>
    <w:rsid w:val="004835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nformatText">
    <w:name w:val="ConsPlusNonformat Text"/>
    <w:uiPriority w:val="99"/>
    <w:rsid w:val="008D60E2"/>
    <w:rPr>
      <w:rFonts w:ascii="Courier New" w:eastAsiaTheme="minorEastAsia" w:hAnsi="Courier New" w:cs="Courier New"/>
      <w:sz w:val="20"/>
      <w:szCs w:val="20"/>
      <w:lang w:eastAsia="ru-RU"/>
    </w:rPr>
  </w:style>
  <w:style w:type="paragraph" w:customStyle="1" w:styleId="CM8">
    <w:name w:val="CM8"/>
    <w:basedOn w:val="a"/>
    <w:next w:val="a"/>
    <w:uiPriority w:val="99"/>
    <w:rsid w:val="008D60E2"/>
    <w:pPr>
      <w:autoSpaceDE w:val="0"/>
      <w:autoSpaceDN w:val="0"/>
      <w:adjustRightInd w:val="0"/>
    </w:pPr>
    <w:rPr>
      <w:rFonts w:ascii="HiddenHorzOCl" w:hAnsi="HiddenHorzOCl"/>
      <w:lang w:eastAsia="en-US"/>
    </w:rPr>
  </w:style>
  <w:style w:type="paragraph" w:customStyle="1" w:styleId="affffc">
    <w:basedOn w:val="a"/>
    <w:next w:val="a3"/>
    <w:qFormat/>
    <w:rsid w:val="008D60E2"/>
    <w:pPr>
      <w:autoSpaceDE w:val="0"/>
      <w:autoSpaceDN w:val="0"/>
      <w:jc w:val="center"/>
    </w:pPr>
    <w:rPr>
      <w:b/>
      <w:bCs/>
      <w:sz w:val="28"/>
      <w:szCs w:val="28"/>
      <w:lang w:val="x-none" w:eastAsia="x-none"/>
    </w:rPr>
  </w:style>
  <w:style w:type="character" w:customStyle="1" w:styleId="FontStyle70">
    <w:name w:val="Font Style70"/>
    <w:uiPriority w:val="99"/>
    <w:rsid w:val="00F426C4"/>
    <w:rPr>
      <w:rFonts w:ascii="Times New Roman" w:hAnsi="Times New Roman" w:cs="Times New Roman"/>
      <w:sz w:val="26"/>
      <w:szCs w:val="26"/>
    </w:rPr>
  </w:style>
  <w:style w:type="paragraph" w:customStyle="1" w:styleId="Style61">
    <w:name w:val="Style61"/>
    <w:basedOn w:val="a"/>
    <w:uiPriority w:val="99"/>
    <w:rsid w:val="00F426C4"/>
    <w:pPr>
      <w:widowControl w:val="0"/>
      <w:autoSpaceDE w:val="0"/>
      <w:autoSpaceDN w:val="0"/>
      <w:adjustRightInd w:val="0"/>
      <w:spacing w:line="321" w:lineRule="exact"/>
      <w:ind w:firstLine="754"/>
      <w:jc w:val="both"/>
    </w:pPr>
  </w:style>
  <w:style w:type="character" w:customStyle="1" w:styleId="HTML1">
    <w:name w:val="Стандартный HTML Знак1"/>
    <w:basedOn w:val="a0"/>
    <w:uiPriority w:val="99"/>
    <w:semiHidden/>
    <w:rsid w:val="00F426C4"/>
    <w:rPr>
      <w:rFonts w:ascii="Consolas" w:eastAsia="Calibri" w:hAnsi="Consolas" w:cs="Times New Roman"/>
      <w:sz w:val="20"/>
      <w:szCs w:val="20"/>
    </w:rPr>
  </w:style>
  <w:style w:type="character" w:customStyle="1" w:styleId="ConsNonformat0">
    <w:name w:val="ConsNonformat Знак"/>
    <w:link w:val="ConsNonformat"/>
    <w:rsid w:val="00F426C4"/>
    <w:rPr>
      <w:rFonts w:ascii="Courier New" w:eastAsia="Times New Roman" w:hAnsi="Courier New" w:cs="Times New Roman"/>
      <w:sz w:val="20"/>
      <w:szCs w:val="20"/>
      <w:lang w:eastAsia="ru-RU"/>
    </w:rPr>
  </w:style>
  <w:style w:type="paragraph" w:customStyle="1" w:styleId="Style18">
    <w:name w:val="Style18"/>
    <w:basedOn w:val="a"/>
    <w:uiPriority w:val="99"/>
    <w:rsid w:val="00F426C4"/>
    <w:pPr>
      <w:widowControl w:val="0"/>
      <w:autoSpaceDE w:val="0"/>
      <w:autoSpaceDN w:val="0"/>
      <w:adjustRightInd w:val="0"/>
      <w:spacing w:line="370" w:lineRule="exact"/>
      <w:ind w:firstLine="696"/>
      <w:jc w:val="both"/>
    </w:pPr>
  </w:style>
  <w:style w:type="character" w:customStyle="1" w:styleId="1f4">
    <w:name w:val="Заголовок Знак1"/>
    <w:basedOn w:val="a0"/>
    <w:rsid w:val="00F426C4"/>
    <w:rPr>
      <w:rFonts w:ascii="Calibri Light" w:eastAsia="Times New Roman" w:hAnsi="Calibri Light" w:cs="Times New Roman"/>
      <w:spacing w:val="-10"/>
      <w:kern w:val="28"/>
      <w:sz w:val="56"/>
      <w:szCs w:val="56"/>
      <w:lang w:eastAsia="ru-RU"/>
    </w:rPr>
  </w:style>
  <w:style w:type="character" w:customStyle="1" w:styleId="FontStyle69">
    <w:name w:val="Font Style69"/>
    <w:basedOn w:val="a0"/>
    <w:uiPriority w:val="99"/>
    <w:rsid w:val="00F426C4"/>
    <w:rPr>
      <w:rFonts w:ascii="Times New Roman" w:hAnsi="Times New Roman" w:cs="Times New Roman"/>
      <w:b/>
      <w:bCs/>
      <w:sz w:val="26"/>
      <w:szCs w:val="26"/>
    </w:rPr>
  </w:style>
  <w:style w:type="paragraph" w:customStyle="1" w:styleId="Style56">
    <w:name w:val="Style56"/>
    <w:basedOn w:val="a"/>
    <w:uiPriority w:val="99"/>
    <w:rsid w:val="00F426C4"/>
    <w:pPr>
      <w:widowControl w:val="0"/>
      <w:autoSpaceDE w:val="0"/>
      <w:autoSpaceDN w:val="0"/>
      <w:adjustRightInd w:val="0"/>
      <w:spacing w:line="331" w:lineRule="exact"/>
      <w:ind w:firstLine="1176"/>
      <w:jc w:val="both"/>
    </w:pPr>
  </w:style>
  <w:style w:type="character" w:customStyle="1" w:styleId="1f5">
    <w:name w:val="Текст примечания Знак1"/>
    <w:basedOn w:val="a0"/>
    <w:uiPriority w:val="99"/>
    <w:semiHidden/>
    <w:rsid w:val="00F426C4"/>
    <w:rPr>
      <w:rFonts w:ascii="Calibri" w:eastAsia="Calibri" w:hAnsi="Calibri" w:cs="Times New Roman"/>
      <w:sz w:val="20"/>
      <w:szCs w:val="20"/>
    </w:rPr>
  </w:style>
  <w:style w:type="character" w:customStyle="1" w:styleId="1f6">
    <w:name w:val="Тема примечания Знак1"/>
    <w:basedOn w:val="1f5"/>
    <w:uiPriority w:val="99"/>
    <w:semiHidden/>
    <w:rsid w:val="00F426C4"/>
    <w:rPr>
      <w:rFonts w:ascii="Calibri" w:eastAsia="Calibri" w:hAnsi="Calibri" w:cs="Times New Roman"/>
      <w:b/>
      <w:bCs/>
      <w:sz w:val="20"/>
      <w:szCs w:val="20"/>
    </w:rPr>
  </w:style>
  <w:style w:type="paragraph" w:styleId="affffd">
    <w:name w:val="Block Text"/>
    <w:basedOn w:val="a"/>
    <w:link w:val="affffe"/>
    <w:rsid w:val="00F426C4"/>
    <w:pPr>
      <w:ind w:left="-567" w:right="-483" w:hanging="567"/>
      <w:jc w:val="both"/>
    </w:pPr>
    <w:rPr>
      <w:sz w:val="28"/>
      <w:szCs w:val="20"/>
      <w:lang w:val="x-none"/>
    </w:rPr>
  </w:style>
  <w:style w:type="character" w:customStyle="1" w:styleId="affffe">
    <w:name w:val="Цитата Знак"/>
    <w:link w:val="affffd"/>
    <w:rsid w:val="00F426C4"/>
    <w:rPr>
      <w:rFonts w:ascii="Times New Roman" w:eastAsia="Times New Roman" w:hAnsi="Times New Roman" w:cs="Times New Roman"/>
      <w:sz w:val="28"/>
      <w:szCs w:val="20"/>
      <w:lang w:val="x-none" w:eastAsia="ru-RU"/>
    </w:rPr>
  </w:style>
  <w:style w:type="paragraph" w:styleId="39">
    <w:name w:val="toc 3"/>
    <w:basedOn w:val="a"/>
    <w:next w:val="a"/>
    <w:autoRedefine/>
    <w:uiPriority w:val="39"/>
    <w:semiHidden/>
    <w:unhideWhenUsed/>
    <w:qFormat/>
    <w:rsid w:val="00B7650A"/>
    <w:pPr>
      <w:spacing w:after="100" w:line="276" w:lineRule="auto"/>
      <w:ind w:left="440"/>
    </w:pPr>
    <w:rPr>
      <w:rFonts w:asciiTheme="minorHAnsi" w:eastAsiaTheme="minorEastAsia" w:hAnsiTheme="minorHAnsi" w:cstheme="minorBidi"/>
      <w:sz w:val="22"/>
      <w:szCs w:val="22"/>
      <w:lang w:eastAsia="en-US"/>
    </w:rPr>
  </w:style>
  <w:style w:type="paragraph" w:customStyle="1" w:styleId="afffff">
    <w:name w:val="Акт Список"/>
    <w:basedOn w:val="a"/>
    <w:qFormat/>
    <w:rsid w:val="00B7650A"/>
    <w:pPr>
      <w:suppressAutoHyphens/>
      <w:ind w:left="992"/>
      <w:jc w:val="both"/>
    </w:pPr>
    <w:rPr>
      <w:sz w:val="28"/>
      <w:szCs w:val="28"/>
    </w:rPr>
  </w:style>
  <w:style w:type="character" w:customStyle="1" w:styleId="A70">
    <w:name w:val="A7"/>
    <w:uiPriority w:val="99"/>
    <w:rsid w:val="00B7650A"/>
    <w:rPr>
      <w:rFonts w:ascii="PT_Russia Text" w:hAnsi="PT_Russia Text" w:cs="PT_Russia Text"/>
      <w:color w:val="000000"/>
      <w:sz w:val="11"/>
      <w:szCs w:val="11"/>
    </w:rPr>
  </w:style>
  <w:style w:type="character" w:customStyle="1" w:styleId="1f7">
    <w:name w:val="Знак Знак1"/>
    <w:aliases w:val="Table_Footnote_last Знак1"/>
    <w:basedOn w:val="a0"/>
    <w:uiPriority w:val="99"/>
    <w:semiHidden/>
    <w:locked/>
    <w:rsid w:val="00DD0BF7"/>
    <w:rPr>
      <w:rFonts w:cs="Times New Roman"/>
    </w:rPr>
  </w:style>
  <w:style w:type="paragraph" w:customStyle="1" w:styleId="Pa17">
    <w:name w:val="Pa17"/>
    <w:basedOn w:val="Default"/>
    <w:next w:val="Default"/>
    <w:uiPriority w:val="99"/>
    <w:rsid w:val="00DD0BF7"/>
    <w:pPr>
      <w:spacing w:line="181" w:lineRule="atLeast"/>
    </w:pPr>
    <w:rPr>
      <w:rFonts w:ascii="PT_Russia Text" w:eastAsiaTheme="minorHAnsi" w:hAnsi="PT_Russia Text" w:cstheme="minorBidi"/>
      <w:color w:val="auto"/>
      <w:lang w:eastAsia="en-US"/>
    </w:rPr>
  </w:style>
  <w:style w:type="paragraph" w:customStyle="1" w:styleId="11">
    <w:name w:val="Знак сноски1"/>
    <w:link w:val="ac"/>
    <w:uiPriority w:val="99"/>
    <w:rsid w:val="00DD0BF7"/>
    <w:pPr>
      <w:spacing w:after="0" w:line="360" w:lineRule="auto"/>
    </w:pPr>
    <w:rPr>
      <w:vertAlign w:val="superscript"/>
    </w:rPr>
  </w:style>
  <w:style w:type="character" w:customStyle="1" w:styleId="referenceable">
    <w:name w:val="referenceable"/>
    <w:basedOn w:val="a0"/>
    <w:rsid w:val="008D78B5"/>
  </w:style>
  <w:style w:type="character" w:customStyle="1" w:styleId="row">
    <w:name w:val="row"/>
    <w:basedOn w:val="a0"/>
    <w:rsid w:val="008D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17798281">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14820" TargetMode="External"/><Relationship Id="rId4" Type="http://schemas.openxmlformats.org/officeDocument/2006/relationships/settings" Target="settings.xml"/><Relationship Id="rId9" Type="http://schemas.openxmlformats.org/officeDocument/2006/relationships/hyperlink" Target="https://login.consultant.ru/link/?req=doc&amp;base=LAW&amp;n=502639&amp;dst=1011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314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7FF0-5577-4267-BA0A-306AC30F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78</Pages>
  <Words>27801</Words>
  <Characters>158471</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М. Иванова</cp:lastModifiedBy>
  <cp:revision>107</cp:revision>
  <cp:lastPrinted>2025-10-02T02:11:00Z</cp:lastPrinted>
  <dcterms:created xsi:type="dcterms:W3CDTF">2024-09-05T02:49:00Z</dcterms:created>
  <dcterms:modified xsi:type="dcterms:W3CDTF">2025-10-02T02:12:00Z</dcterms:modified>
</cp:coreProperties>
</file>