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99" w:rsidRPr="00C61C27" w:rsidRDefault="00B87A99" w:rsidP="00B87A99">
      <w:pPr>
        <w:pStyle w:val="af5"/>
        <w:ind w:left="-851" w:right="-42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61C27">
        <w:rPr>
          <w:rFonts w:ascii="Times New Roman" w:hAnsi="Times New Roman" w:cs="Times New Roman"/>
          <w:b/>
          <w:sz w:val="30"/>
          <w:szCs w:val="30"/>
        </w:rPr>
        <w:t>СЧЕТНАЯ  ПАЛАТА  ЧУКОТСКОГО  АВТОНОМНОГО  ОКРУГА</w:t>
      </w:r>
    </w:p>
    <w:p w:rsidR="00B87A99" w:rsidRPr="00C47ADC" w:rsidRDefault="00B87A99" w:rsidP="00B87A99">
      <w:pPr>
        <w:pStyle w:val="af5"/>
        <w:ind w:left="-851" w:right="-42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ADC">
        <w:rPr>
          <w:rFonts w:ascii="Times New Roman" w:hAnsi="Times New Roman" w:cs="Times New Roman"/>
          <w:b/>
          <w:sz w:val="20"/>
          <w:szCs w:val="20"/>
        </w:rPr>
        <w:t>─────────────────────────────────────────────</w:t>
      </w:r>
      <w:r>
        <w:rPr>
          <w:rFonts w:ascii="Times New Roman" w:hAnsi="Times New Roman" w:cs="Times New Roman"/>
          <w:b/>
          <w:sz w:val="20"/>
          <w:szCs w:val="20"/>
        </w:rPr>
        <w:t>───────────────────────────</w:t>
      </w:r>
    </w:p>
    <w:p w:rsidR="00B87A99" w:rsidRDefault="00494B7F" w:rsidP="00C8465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94B7F" w:rsidRDefault="00AE503A" w:rsidP="00C84654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87A9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494B7F">
        <w:rPr>
          <w:rFonts w:ascii="Times New Roman" w:hAnsi="Times New Roman"/>
          <w:sz w:val="28"/>
          <w:szCs w:val="28"/>
        </w:rPr>
        <w:t>Утверждено  Коллегией</w:t>
      </w:r>
    </w:p>
    <w:p w:rsidR="00494B7F" w:rsidRDefault="00494B7F" w:rsidP="00C84654">
      <w:pPr>
        <w:tabs>
          <w:tab w:val="left" w:pos="5954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Счетной палаты</w:t>
      </w:r>
      <w:r w:rsidRPr="002C1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Чукотского</w:t>
      </w:r>
    </w:p>
    <w:p w:rsidR="00494B7F" w:rsidRPr="00BC2D24" w:rsidRDefault="00494B7F" w:rsidP="00C84654">
      <w:pPr>
        <w:tabs>
          <w:tab w:val="left" w:pos="5954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E50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автономного округа</w:t>
      </w:r>
    </w:p>
    <w:p w:rsidR="00494B7F" w:rsidRDefault="00494B7F" w:rsidP="00C84654">
      <w:pPr>
        <w:tabs>
          <w:tab w:val="left" w:pos="5954"/>
          <w:tab w:val="left" w:pos="6096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B7E7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C2D24">
        <w:rPr>
          <w:rFonts w:ascii="Times New Roman" w:hAnsi="Times New Roman"/>
          <w:sz w:val="28"/>
          <w:szCs w:val="28"/>
        </w:rPr>
        <w:t xml:space="preserve">от </w:t>
      </w:r>
      <w:r w:rsidR="008B7E77">
        <w:rPr>
          <w:rFonts w:ascii="Times New Roman" w:hAnsi="Times New Roman"/>
          <w:sz w:val="28"/>
          <w:szCs w:val="28"/>
        </w:rPr>
        <w:t>20 марта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C2D24">
        <w:rPr>
          <w:rFonts w:ascii="Times New Roman" w:hAnsi="Times New Roman"/>
          <w:sz w:val="28"/>
          <w:szCs w:val="28"/>
        </w:rPr>
        <w:t>20</w:t>
      </w:r>
      <w:r w:rsidR="00AF315E">
        <w:rPr>
          <w:rFonts w:ascii="Times New Roman" w:hAnsi="Times New Roman"/>
          <w:sz w:val="28"/>
          <w:szCs w:val="28"/>
        </w:rPr>
        <w:t>12</w:t>
      </w:r>
      <w:r w:rsidR="008B7E77">
        <w:rPr>
          <w:rFonts w:ascii="Times New Roman" w:hAnsi="Times New Roman"/>
          <w:sz w:val="28"/>
          <w:szCs w:val="28"/>
        </w:rPr>
        <w:t xml:space="preserve">г. </w:t>
      </w:r>
      <w:r w:rsidR="008B7E77" w:rsidRPr="00BC2D24">
        <w:rPr>
          <w:rFonts w:ascii="Times New Roman" w:hAnsi="Times New Roman"/>
          <w:sz w:val="28"/>
          <w:szCs w:val="28"/>
        </w:rPr>
        <w:t>№</w:t>
      </w:r>
      <w:r w:rsidR="008B7E77">
        <w:rPr>
          <w:rFonts w:ascii="Times New Roman" w:hAnsi="Times New Roman"/>
          <w:sz w:val="28"/>
          <w:szCs w:val="28"/>
        </w:rPr>
        <w:t>5</w:t>
      </w:r>
    </w:p>
    <w:p w:rsidR="00494B7F" w:rsidRPr="00BC2D24" w:rsidRDefault="00494B7F" w:rsidP="00C84654">
      <w:pPr>
        <w:tabs>
          <w:tab w:val="left" w:pos="5954"/>
          <w:tab w:val="left" w:pos="6096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E503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AF3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9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340E82" w:rsidRDefault="00340E82" w:rsidP="00A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проведению проверки законности и результативности</w:t>
      </w:r>
    </w:p>
    <w:p w:rsidR="00494B7F" w:rsidRPr="005B049F" w:rsidRDefault="00340E82" w:rsidP="00A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(эффективности и экономности)</w:t>
      </w:r>
      <w:r w:rsidR="00494B7F" w:rsidRPr="002C1B1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94B7F" w:rsidRPr="005B049F">
        <w:rPr>
          <w:rFonts w:ascii="Times New Roman" w:hAnsi="Times New Roman" w:cs="Times New Roman"/>
          <w:b/>
          <w:bCs/>
          <w:sz w:val="28"/>
          <w:szCs w:val="28"/>
        </w:rPr>
        <w:t>использования средств окружного</w:t>
      </w:r>
    </w:p>
    <w:p w:rsidR="00494B7F" w:rsidRDefault="00494B7F" w:rsidP="00A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9F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Чукотского автономного округа</w:t>
      </w:r>
      <w:r w:rsidRPr="005B04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C1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9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предоставленных </w:t>
      </w:r>
    </w:p>
    <w:p w:rsidR="00494B7F" w:rsidRPr="005B049F" w:rsidRDefault="00494B7F" w:rsidP="00A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9F">
        <w:rPr>
          <w:rFonts w:ascii="Times New Roman" w:hAnsi="Times New Roman" w:cs="Times New Roman"/>
          <w:b/>
          <w:bCs/>
          <w:sz w:val="28"/>
          <w:szCs w:val="28"/>
        </w:rPr>
        <w:t>муниципальным образованиям</w:t>
      </w:r>
      <w:r w:rsidRPr="002C1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9F">
        <w:rPr>
          <w:rFonts w:ascii="Times New Roman" w:hAnsi="Times New Roman" w:cs="Times New Roman"/>
          <w:b/>
          <w:bCs/>
          <w:sz w:val="28"/>
          <w:szCs w:val="28"/>
        </w:rPr>
        <w:t>в виде субвенций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49F">
        <w:rPr>
          <w:rFonts w:ascii="Times New Roman" w:hAnsi="Times New Roman" w:cs="Times New Roman"/>
          <w:b/>
          <w:bCs/>
          <w:sz w:val="28"/>
          <w:szCs w:val="28"/>
        </w:rPr>
        <w:t>на выполнение</w:t>
      </w:r>
    </w:p>
    <w:p w:rsidR="00494B7F" w:rsidRPr="005B049F" w:rsidRDefault="00494B7F" w:rsidP="00AF3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9F">
        <w:rPr>
          <w:rFonts w:ascii="Times New Roman" w:hAnsi="Times New Roman" w:cs="Times New Roman"/>
          <w:b/>
          <w:bCs/>
          <w:sz w:val="28"/>
          <w:szCs w:val="28"/>
        </w:rPr>
        <w:t>отдельных государственных полномочий</w:t>
      </w:r>
    </w:p>
    <w:p w:rsidR="00494B7F" w:rsidRPr="005B049F" w:rsidRDefault="00494B7F" w:rsidP="006431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B049F" w:rsidRDefault="00D67593" w:rsidP="0064318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Действуют</w:t>
      </w:r>
      <w:r w:rsidR="0074535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B7E77">
        <w:rPr>
          <w:rFonts w:ascii="Times New Roman" w:hAnsi="Times New Roman" w:cs="Times New Roman"/>
          <w:bCs/>
          <w:sz w:val="28"/>
          <w:szCs w:val="28"/>
        </w:rPr>
        <w:t xml:space="preserve">20 марта </w:t>
      </w:r>
      <w:r w:rsidR="00745351">
        <w:rPr>
          <w:rFonts w:ascii="Times New Roman" w:hAnsi="Times New Roman" w:cs="Times New Roman"/>
          <w:bCs/>
          <w:sz w:val="28"/>
          <w:szCs w:val="28"/>
        </w:rPr>
        <w:t>2012 года</w:t>
      </w:r>
    </w:p>
    <w:p w:rsidR="00494B7F" w:rsidRDefault="00494B7F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3818" w:rsidRDefault="00DD3818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0D79" w:rsidRDefault="008D0D79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7E77" w:rsidRDefault="008B7E77" w:rsidP="0064318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3818" w:rsidRDefault="00C14242" w:rsidP="00C1424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2012</w:t>
      </w:r>
    </w:p>
    <w:p w:rsidR="008B7E77" w:rsidRDefault="008B7E77" w:rsidP="00C1424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E77" w:rsidRPr="005B049F" w:rsidRDefault="008B7E77" w:rsidP="00C1424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4B7F" w:rsidRPr="005734E6" w:rsidRDefault="005734E6" w:rsidP="006431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34E6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5734E6" w:rsidRPr="005734E6" w:rsidRDefault="008C5537" w:rsidP="005734E6">
      <w:pPr>
        <w:pStyle w:val="21"/>
        <w:spacing w:line="276" w:lineRule="auto"/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hyperlink w:anchor="_Toc321154537" w:history="1">
        <w:r w:rsidR="005734E6" w:rsidRPr="005734E6">
          <w:rPr>
            <w:rStyle w:val="ab"/>
            <w:noProof/>
            <w:color w:val="auto"/>
            <w:u w:val="none"/>
            <w:lang w:val="ru-RU"/>
          </w:rPr>
          <w:t>1.Информационное обеспечение проверки</w:t>
        </w:r>
        <w:r w:rsidR="005734E6" w:rsidRPr="005734E6">
          <w:rPr>
            <w:noProof/>
            <w:webHidden/>
            <w:lang w:val="ru-RU"/>
          </w:rPr>
          <w:tab/>
        </w:r>
        <w:r w:rsidR="00BA64A3">
          <w:rPr>
            <w:rStyle w:val="ab"/>
            <w:noProof/>
            <w:color w:val="auto"/>
            <w:u w:val="none"/>
            <w:lang w:val="ru-RU"/>
          </w:rPr>
          <w:t>3</w:t>
        </w:r>
      </w:hyperlink>
    </w:p>
    <w:p w:rsidR="005734E6" w:rsidRPr="005734E6" w:rsidRDefault="008C5537" w:rsidP="005734E6">
      <w:pPr>
        <w:pStyle w:val="21"/>
        <w:spacing w:line="276" w:lineRule="auto"/>
        <w:rPr>
          <w:rFonts w:asciiTheme="minorHAnsi" w:eastAsiaTheme="minorEastAsia" w:hAnsiTheme="minorHAnsi" w:cstheme="minorBidi"/>
          <w:i/>
          <w:noProof/>
          <w:sz w:val="22"/>
          <w:lang w:val="ru-RU" w:eastAsia="ru-RU" w:bidi="ar-SA"/>
        </w:rPr>
      </w:pPr>
      <w:hyperlink w:anchor="_Toc321154538" w:history="1">
        <w:r w:rsidR="005734E6" w:rsidRPr="005734E6">
          <w:rPr>
            <w:rStyle w:val="ab"/>
            <w:i/>
            <w:noProof/>
            <w:color w:val="auto"/>
            <w:u w:val="none"/>
            <w:lang w:val="ru-RU"/>
          </w:rPr>
          <w:t>1.1.Цель, задачи, направления, предмет и объекты проверки</w:t>
        </w:r>
        <w:r w:rsidR="005734E6" w:rsidRPr="005734E6">
          <w:rPr>
            <w:i/>
            <w:noProof/>
            <w:webHidden/>
            <w:lang w:val="ru-RU"/>
          </w:rPr>
          <w:tab/>
        </w:r>
        <w:r w:rsidR="00BA64A3">
          <w:rPr>
            <w:rStyle w:val="ab"/>
            <w:i/>
            <w:noProof/>
            <w:color w:val="auto"/>
            <w:u w:val="none"/>
            <w:lang w:val="ru-RU"/>
          </w:rPr>
          <w:t>3</w:t>
        </w:r>
      </w:hyperlink>
    </w:p>
    <w:p w:rsidR="005734E6" w:rsidRPr="005734E6" w:rsidRDefault="008C5537" w:rsidP="005734E6">
      <w:pPr>
        <w:pStyle w:val="21"/>
        <w:spacing w:line="276" w:lineRule="auto"/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hyperlink w:anchor="_Toc321154539" w:history="1">
        <w:r w:rsidR="005734E6" w:rsidRPr="005734E6">
          <w:rPr>
            <w:rStyle w:val="ab"/>
            <w:noProof/>
            <w:color w:val="auto"/>
            <w:u w:val="none"/>
            <w:lang w:val="ru-RU"/>
          </w:rPr>
          <w:t>2. Порядок проведения проверки</w:t>
        </w:r>
        <w:r w:rsidR="005734E6" w:rsidRPr="005734E6">
          <w:rPr>
            <w:noProof/>
            <w:webHidden/>
            <w:lang w:val="ru-RU"/>
          </w:rPr>
          <w:tab/>
        </w:r>
        <w:r w:rsidR="00BA64A3">
          <w:rPr>
            <w:rStyle w:val="ab"/>
            <w:noProof/>
            <w:color w:val="auto"/>
            <w:u w:val="none"/>
            <w:lang w:val="ru-RU"/>
          </w:rPr>
          <w:t>4</w:t>
        </w:r>
      </w:hyperlink>
    </w:p>
    <w:p w:rsidR="005734E6" w:rsidRPr="005734E6" w:rsidRDefault="008C5537" w:rsidP="005734E6">
      <w:pPr>
        <w:pStyle w:val="21"/>
        <w:spacing w:line="276" w:lineRule="auto"/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hyperlink w:anchor="_Toc321154540" w:history="1">
        <w:r w:rsidR="005734E6" w:rsidRPr="005734E6">
          <w:rPr>
            <w:rStyle w:val="ab"/>
            <w:i/>
            <w:noProof/>
            <w:color w:val="auto"/>
            <w:u w:val="none"/>
            <w:lang w:val="ru-RU"/>
          </w:rPr>
          <w:t>2.1.</w:t>
        </w:r>
        <w:r w:rsidR="005734E6" w:rsidRPr="005734E6">
          <w:rPr>
            <w:rStyle w:val="ab"/>
            <w:i/>
            <w:noProof/>
            <w:color w:val="auto"/>
            <w:u w:val="none"/>
          </w:rPr>
          <w:t> </w:t>
        </w:r>
        <w:r w:rsidR="005734E6" w:rsidRPr="005734E6">
          <w:rPr>
            <w:rStyle w:val="ab"/>
            <w:i/>
            <w:noProof/>
            <w:color w:val="auto"/>
            <w:u w:val="none"/>
            <w:lang w:val="ru-RU"/>
          </w:rPr>
          <w:t>Оценка соблюдения норм бюджетного законодательства при планировании и исполнении местного бюджета в части получения и расходования Субвенций</w:t>
        </w:r>
        <w:r w:rsidR="005734E6" w:rsidRPr="005734E6">
          <w:rPr>
            <w:noProof/>
            <w:webHidden/>
            <w:lang w:val="ru-RU"/>
          </w:rPr>
          <w:tab/>
        </w:r>
        <w:r w:rsidR="00BA64A3">
          <w:rPr>
            <w:rStyle w:val="ab"/>
            <w:noProof/>
            <w:color w:val="auto"/>
            <w:u w:val="none"/>
            <w:lang w:val="ru-RU"/>
          </w:rPr>
          <w:t>4</w:t>
        </w:r>
      </w:hyperlink>
    </w:p>
    <w:p w:rsidR="005734E6" w:rsidRPr="005734E6" w:rsidRDefault="005734E6" w:rsidP="005734E6">
      <w:pPr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5734E6">
        <w:rPr>
          <w:rFonts w:ascii="Times New Roman" w:hAnsi="Times New Roman" w:cs="Times New Roman"/>
          <w:i/>
          <w:noProof/>
          <w:sz w:val="28"/>
          <w:szCs w:val="28"/>
        </w:rPr>
        <w:t>2.2. Проверка соблюдения принципа целевого характера бюджетных средств при использовании Субвенций……………………………………………………………...</w:t>
      </w:r>
      <w:r w:rsidR="00BA64A3">
        <w:rPr>
          <w:rFonts w:ascii="Times New Roman" w:hAnsi="Times New Roman" w:cs="Times New Roman"/>
          <w:i/>
          <w:noProof/>
          <w:sz w:val="28"/>
          <w:szCs w:val="28"/>
        </w:rPr>
        <w:t>5</w:t>
      </w:r>
      <w:r w:rsidRPr="005734E6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734E6" w:rsidRPr="005734E6" w:rsidRDefault="005734E6" w:rsidP="005734E6">
      <w:pPr>
        <w:spacing w:after="0"/>
        <w:jc w:val="both"/>
        <w:rPr>
          <w:rStyle w:val="ab"/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  <w:r w:rsidRPr="005734E6">
        <w:rPr>
          <w:rFonts w:ascii="Times New Roman" w:hAnsi="Times New Roman" w:cs="Times New Roman"/>
          <w:i/>
          <w:noProof/>
          <w:sz w:val="28"/>
          <w:szCs w:val="28"/>
        </w:rPr>
        <w:t>2.3 Анализ выполнения рекомендаций Счетной палаты по результатам предыдущих контрольных мероприятий и оценка организации внутреннего контроля</w:t>
      </w:r>
      <w:r w:rsidRPr="005734E6">
        <w:rPr>
          <w:rStyle w:val="ab"/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  <w:t>……………………………………………………………………………………….</w:t>
      </w:r>
      <w:r w:rsidR="00BA64A3">
        <w:rPr>
          <w:rStyle w:val="ab"/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  <w:t>5</w:t>
      </w:r>
    </w:p>
    <w:p w:rsidR="005734E6" w:rsidRPr="005734E6" w:rsidRDefault="008C5537" w:rsidP="005734E6">
      <w:pPr>
        <w:pStyle w:val="21"/>
        <w:spacing w:line="276" w:lineRule="auto"/>
        <w:rPr>
          <w:rFonts w:asciiTheme="minorHAnsi" w:eastAsiaTheme="minorEastAsia" w:hAnsiTheme="minorHAnsi" w:cstheme="minorBidi"/>
          <w:noProof/>
          <w:sz w:val="22"/>
          <w:lang w:val="ru-RU" w:eastAsia="ru-RU" w:bidi="ar-SA"/>
        </w:rPr>
      </w:pPr>
      <w:hyperlink w:anchor="_Toc321154541" w:history="1">
        <w:r w:rsidR="005734E6" w:rsidRPr="005734E6">
          <w:rPr>
            <w:rStyle w:val="ab"/>
            <w:noProof/>
            <w:color w:val="auto"/>
            <w:u w:val="none"/>
            <w:lang w:val="ru-RU" w:eastAsia="ru-RU"/>
          </w:rPr>
          <w:t>3.</w:t>
        </w:r>
        <w:r w:rsidR="005734E6" w:rsidRPr="005734E6">
          <w:rPr>
            <w:rStyle w:val="ab"/>
            <w:noProof/>
            <w:color w:val="auto"/>
            <w:u w:val="none"/>
            <w:lang w:val="ru-RU"/>
          </w:rPr>
          <w:t>Оформление результатов проверки</w:t>
        </w:r>
        <w:r w:rsidR="005734E6" w:rsidRPr="005734E6">
          <w:rPr>
            <w:noProof/>
            <w:webHidden/>
            <w:lang w:val="ru-RU"/>
          </w:rPr>
          <w:tab/>
        </w:r>
        <w:r w:rsidR="00BA64A3">
          <w:rPr>
            <w:rStyle w:val="ab"/>
            <w:noProof/>
            <w:color w:val="auto"/>
            <w:u w:val="none"/>
            <w:lang w:val="ru-RU"/>
          </w:rPr>
          <w:t>6</w:t>
        </w:r>
      </w:hyperlink>
    </w:p>
    <w:p w:rsidR="00EF78E9" w:rsidRDefault="008C5537" w:rsidP="005734E6">
      <w:pPr>
        <w:pStyle w:val="2"/>
        <w:spacing w:before="0" w:line="276" w:lineRule="auto"/>
        <w:rPr>
          <w:lang w:val="ru-RU"/>
        </w:rPr>
      </w:pPr>
      <w:hyperlink w:anchor="_Toc321154542" w:history="1">
        <w:r w:rsidR="005734E6" w:rsidRPr="005734E6">
          <w:rPr>
            <w:rStyle w:val="ab"/>
            <w:rFonts w:ascii="Times New Roman" w:hAnsi="Times New Roman"/>
            <w:b w:val="0"/>
            <w:noProof/>
            <w:color w:val="auto"/>
            <w:sz w:val="28"/>
            <w:szCs w:val="28"/>
            <w:u w:val="none"/>
            <w:lang w:val="ru-RU"/>
          </w:rPr>
          <w:t>4.Приложения к Методическим рекомендациям</w:t>
        </w:r>
        <w:r w:rsidR="005734E6">
          <w:rPr>
            <w:rFonts w:ascii="Times New Roman" w:hAnsi="Times New Roman"/>
            <w:b w:val="0"/>
            <w:noProof/>
            <w:webHidden/>
            <w:sz w:val="28"/>
            <w:szCs w:val="28"/>
            <w:lang w:val="ru-RU"/>
          </w:rPr>
          <w:t>………………………………….</w:t>
        </w:r>
        <w:r w:rsidR="00BA64A3">
          <w:rPr>
            <w:rStyle w:val="ab"/>
            <w:rFonts w:ascii="Times New Roman" w:hAnsi="Times New Roman"/>
            <w:b w:val="0"/>
            <w:noProof/>
            <w:color w:val="auto"/>
            <w:sz w:val="28"/>
            <w:szCs w:val="28"/>
            <w:u w:val="none"/>
            <w:lang w:val="ru-RU"/>
          </w:rPr>
          <w:t>7</w:t>
        </w:r>
      </w:hyperlink>
    </w:p>
    <w:p w:rsidR="00EF78E9" w:rsidRPr="00EF78E9" w:rsidRDefault="00EF78E9" w:rsidP="00EF78E9">
      <w:pPr>
        <w:rPr>
          <w:lang w:eastAsia="en-US" w:bidi="en-US"/>
        </w:rPr>
      </w:pPr>
    </w:p>
    <w:p w:rsidR="00EF78E9" w:rsidRPr="00F44055" w:rsidRDefault="00EF78E9" w:rsidP="005734E6">
      <w:pPr>
        <w:pStyle w:val="2"/>
        <w:spacing w:before="0" w:line="276" w:lineRule="auto"/>
        <w:rPr>
          <w:lang w:val="ru-RU"/>
        </w:rPr>
      </w:pPr>
    </w:p>
    <w:p w:rsidR="00EF78E9" w:rsidRPr="00F44055" w:rsidRDefault="00EF78E9" w:rsidP="005734E6">
      <w:pPr>
        <w:pStyle w:val="2"/>
        <w:spacing w:before="0" w:line="276" w:lineRule="auto"/>
        <w:rPr>
          <w:lang w:val="ru-RU"/>
        </w:rPr>
      </w:pPr>
    </w:p>
    <w:p w:rsidR="00EF78E9" w:rsidRPr="00F44055" w:rsidRDefault="00EF78E9" w:rsidP="005734E6">
      <w:pPr>
        <w:pStyle w:val="2"/>
        <w:spacing w:before="0" w:line="276" w:lineRule="auto"/>
        <w:rPr>
          <w:lang w:val="ru-RU"/>
        </w:rPr>
      </w:pPr>
    </w:p>
    <w:p w:rsidR="006D66E9" w:rsidRDefault="00494B7F" w:rsidP="00EF78E9">
      <w:pPr>
        <w:pStyle w:val="2"/>
        <w:spacing w:before="0" w:line="276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EF78E9">
        <w:rPr>
          <w:lang w:val="ru-RU"/>
        </w:rPr>
        <w:br w:type="page"/>
      </w:r>
      <w:bookmarkStart w:id="0" w:name="_Toc251859606"/>
      <w:r w:rsidR="00EF78E9" w:rsidRPr="00EF78E9">
        <w:rPr>
          <w:rFonts w:ascii="Times New Roman" w:hAnsi="Times New Roman"/>
          <w:sz w:val="28"/>
          <w:szCs w:val="28"/>
          <w:lang w:val="ru-RU"/>
        </w:rPr>
        <w:lastRenderedPageBreak/>
        <w:t>1.</w:t>
      </w:r>
      <w:r w:rsidR="00EF78E9">
        <w:rPr>
          <w:lang w:val="ru-RU"/>
        </w:rPr>
        <w:t xml:space="preserve"> </w:t>
      </w:r>
      <w:r w:rsidRPr="001D63BC">
        <w:rPr>
          <w:rFonts w:ascii="Times New Roman" w:hAnsi="Times New Roman"/>
          <w:sz w:val="28"/>
          <w:szCs w:val="28"/>
          <w:lang w:val="ru-RU"/>
        </w:rPr>
        <w:t>Информационное обеспечение проверки</w:t>
      </w:r>
      <w:bookmarkStart w:id="1" w:name="_Toc251859607"/>
      <w:bookmarkEnd w:id="0"/>
    </w:p>
    <w:p w:rsidR="00494B7F" w:rsidRPr="006D66E9" w:rsidRDefault="00494B7F" w:rsidP="0008379C">
      <w:pPr>
        <w:pStyle w:val="2"/>
        <w:numPr>
          <w:ilvl w:val="1"/>
          <w:numId w:val="2"/>
        </w:numPr>
        <w:spacing w:before="0"/>
        <w:ind w:left="709"/>
        <w:rPr>
          <w:rFonts w:ascii="Times New Roman" w:hAnsi="Times New Roman"/>
          <w:sz w:val="28"/>
          <w:szCs w:val="28"/>
          <w:lang w:val="ru-RU"/>
        </w:rPr>
      </w:pPr>
      <w:r w:rsidRPr="006D66E9">
        <w:rPr>
          <w:rFonts w:ascii="Times New Roman" w:hAnsi="Times New Roman"/>
          <w:sz w:val="28"/>
          <w:szCs w:val="28"/>
          <w:lang w:val="ru-RU"/>
        </w:rPr>
        <w:t>Цель, задачи, направления, предмет и объекты проверки</w:t>
      </w:r>
      <w:bookmarkEnd w:id="1"/>
    </w:p>
    <w:p w:rsidR="00C14242" w:rsidRPr="001D63BC" w:rsidRDefault="00C14242" w:rsidP="0008379C">
      <w:pPr>
        <w:spacing w:after="0" w:line="240" w:lineRule="auto"/>
        <w:rPr>
          <w:lang w:eastAsia="en-US" w:bidi="en-US"/>
        </w:rPr>
      </w:pP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 xml:space="preserve">Целью Методических рекомендаций по проведению проверки </w:t>
      </w:r>
      <w:r w:rsidR="0086635B">
        <w:rPr>
          <w:rFonts w:ascii="Times New Roman" w:hAnsi="Times New Roman" w:cs="Times New Roman"/>
          <w:sz w:val="28"/>
          <w:szCs w:val="28"/>
        </w:rPr>
        <w:t xml:space="preserve">законности и результативности (эффективности и экономности) </w:t>
      </w:r>
      <w:r w:rsidRPr="005B049F">
        <w:rPr>
          <w:rFonts w:ascii="Times New Roman" w:hAnsi="Times New Roman" w:cs="Times New Roman"/>
          <w:sz w:val="28"/>
          <w:szCs w:val="28"/>
        </w:rPr>
        <w:t xml:space="preserve">использования средств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5B049F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</w:t>
      </w:r>
      <w:r w:rsidRPr="005B049F">
        <w:rPr>
          <w:rFonts w:ascii="Times New Roman" w:hAnsi="Times New Roman" w:cs="Times New Roman"/>
          <w:sz w:val="28"/>
          <w:szCs w:val="28"/>
        </w:rPr>
        <w:t xml:space="preserve"> муниципальным образованиям в виде субвенций на выполнение отдельных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полномочий (далее - </w:t>
      </w:r>
      <w:r w:rsidRPr="005B049F">
        <w:rPr>
          <w:rFonts w:ascii="Times New Roman" w:hAnsi="Times New Roman" w:cs="Times New Roman"/>
          <w:sz w:val="28"/>
          <w:szCs w:val="28"/>
        </w:rPr>
        <w:t>Методические рекомендации), является установление единых принципов и подходов к организации и проведению указанного контрольного мероприятия.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5434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5B049F">
        <w:rPr>
          <w:rFonts w:ascii="Times New Roman" w:hAnsi="Times New Roman" w:cs="Times New Roman"/>
          <w:sz w:val="28"/>
          <w:szCs w:val="28"/>
        </w:rPr>
        <w:t xml:space="preserve">проверки является установление соблюдения законодательства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 </w:t>
      </w:r>
      <w:r w:rsidRPr="005B049F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при использовании средств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5B049F">
        <w:rPr>
          <w:rFonts w:ascii="Times New Roman" w:hAnsi="Times New Roman" w:cs="Times New Roman"/>
          <w:sz w:val="28"/>
          <w:szCs w:val="28"/>
        </w:rPr>
        <w:t>бюджета, пр</w:t>
      </w:r>
      <w:r w:rsidR="003B3538">
        <w:rPr>
          <w:rFonts w:ascii="Times New Roman" w:hAnsi="Times New Roman" w:cs="Times New Roman"/>
          <w:sz w:val="28"/>
          <w:szCs w:val="28"/>
        </w:rPr>
        <w:t>едоставленных в виде субвенций.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5B049F">
        <w:rPr>
          <w:rFonts w:ascii="Times New Roman" w:hAnsi="Times New Roman" w:cs="Times New Roman"/>
          <w:b/>
          <w:sz w:val="28"/>
          <w:szCs w:val="28"/>
        </w:rPr>
        <w:t>з</w:t>
      </w:r>
      <w:r w:rsidRPr="00485434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Pr="005B049F">
        <w:rPr>
          <w:rFonts w:ascii="Times New Roman" w:hAnsi="Times New Roman" w:cs="Times New Roman"/>
          <w:sz w:val="28"/>
          <w:szCs w:val="28"/>
        </w:rPr>
        <w:t>проверки являются:</w:t>
      </w:r>
    </w:p>
    <w:p w:rsidR="00C14242" w:rsidRPr="005B049F" w:rsidRDefault="00C1424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1.О</w:t>
      </w:r>
      <w:r w:rsidR="00494B7F" w:rsidRPr="005B049F">
        <w:rPr>
          <w:rFonts w:ascii="Times New Roman" w:hAnsi="Times New Roman" w:cs="Times New Roman"/>
          <w:sz w:val="28"/>
          <w:szCs w:val="28"/>
        </w:rPr>
        <w:t>ценка соблюдения норм бюджетного законодательства при планировании и исполнении местного бюджета в части получения и использования субвенций</w:t>
      </w:r>
      <w:r w:rsidR="00494B7F">
        <w:rPr>
          <w:rFonts w:ascii="Times New Roman" w:hAnsi="Times New Roman" w:cs="Times New Roman"/>
          <w:sz w:val="28"/>
          <w:szCs w:val="28"/>
        </w:rPr>
        <w:t xml:space="preserve"> из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</w:t>
      </w:r>
      <w:r w:rsidR="00494B7F">
        <w:rPr>
          <w:rFonts w:ascii="Times New Roman" w:hAnsi="Times New Roman" w:cs="Times New Roman"/>
          <w:sz w:val="28"/>
          <w:szCs w:val="28"/>
        </w:rPr>
        <w:t xml:space="preserve">окружного бюджета </w:t>
      </w:r>
      <w:r w:rsidR="00494B7F" w:rsidRPr="005B049F">
        <w:rPr>
          <w:rFonts w:ascii="Times New Roman" w:hAnsi="Times New Roman" w:cs="Times New Roman"/>
          <w:sz w:val="28"/>
          <w:szCs w:val="28"/>
        </w:rPr>
        <w:t>на осущ</w:t>
      </w:r>
      <w:r>
        <w:rPr>
          <w:rFonts w:ascii="Times New Roman" w:hAnsi="Times New Roman" w:cs="Times New Roman"/>
          <w:sz w:val="28"/>
          <w:szCs w:val="28"/>
        </w:rPr>
        <w:t>ествление переданных полномочий.</w:t>
      </w:r>
    </w:p>
    <w:p w:rsidR="00C14242" w:rsidRPr="005B049F" w:rsidRDefault="00C1424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2.У</w:t>
      </w:r>
      <w:r w:rsidR="00494B7F" w:rsidRPr="005B049F">
        <w:rPr>
          <w:rFonts w:ascii="Times New Roman" w:hAnsi="Times New Roman" w:cs="Times New Roman"/>
          <w:sz w:val="28"/>
          <w:szCs w:val="28"/>
        </w:rPr>
        <w:t>становление соблюдения принципа целевого характера бюджетных средств</w:t>
      </w:r>
      <w:r w:rsidR="00494B7F">
        <w:rPr>
          <w:rFonts w:ascii="Times New Roman" w:hAnsi="Times New Roman" w:cs="Times New Roman"/>
          <w:sz w:val="28"/>
          <w:szCs w:val="28"/>
        </w:rPr>
        <w:t>,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при испол</w:t>
      </w:r>
      <w:r w:rsidR="00494B7F">
        <w:rPr>
          <w:rFonts w:ascii="Times New Roman" w:hAnsi="Times New Roman" w:cs="Times New Roman"/>
          <w:sz w:val="28"/>
          <w:szCs w:val="28"/>
        </w:rPr>
        <w:t xml:space="preserve">ьзовании выделенных бюджетам муниципальных образований 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из </w:t>
      </w:r>
      <w:r w:rsidR="00494B7F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494B7F" w:rsidRPr="005B049F">
        <w:rPr>
          <w:rFonts w:ascii="Times New Roman" w:hAnsi="Times New Roman" w:cs="Times New Roman"/>
          <w:sz w:val="28"/>
          <w:szCs w:val="28"/>
        </w:rPr>
        <w:t>бюджета субвенций на осущ</w:t>
      </w:r>
      <w:r>
        <w:rPr>
          <w:rFonts w:ascii="Times New Roman" w:hAnsi="Times New Roman" w:cs="Times New Roman"/>
          <w:sz w:val="28"/>
          <w:szCs w:val="28"/>
        </w:rPr>
        <w:t>ествление переданных полномочий.</w:t>
      </w:r>
    </w:p>
    <w:p w:rsidR="00494B7F" w:rsidRPr="005B049F" w:rsidRDefault="00C1424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3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нализ выполнения рекомендаций </w:t>
      </w:r>
      <w:r w:rsidR="00494B7F">
        <w:rPr>
          <w:rFonts w:ascii="Times New Roman" w:hAnsi="Times New Roman" w:cs="Times New Roman"/>
          <w:sz w:val="28"/>
          <w:szCs w:val="28"/>
        </w:rPr>
        <w:t>С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494B7F">
        <w:rPr>
          <w:rFonts w:ascii="Times New Roman" w:hAnsi="Times New Roman" w:cs="Times New Roman"/>
          <w:sz w:val="28"/>
          <w:szCs w:val="28"/>
        </w:rPr>
        <w:t>Чукотского автономного округа (далее - Счетная палата</w:t>
      </w:r>
      <w:r w:rsidR="00494B7F" w:rsidRPr="005B049F">
        <w:rPr>
          <w:rFonts w:ascii="Times New Roman" w:hAnsi="Times New Roman" w:cs="Times New Roman"/>
          <w:sz w:val="28"/>
          <w:szCs w:val="28"/>
        </w:rPr>
        <w:t>) по результатам предыдущих контрольных мероприятий и оценка о</w:t>
      </w:r>
      <w:r>
        <w:rPr>
          <w:rFonts w:ascii="Times New Roman" w:hAnsi="Times New Roman" w:cs="Times New Roman"/>
          <w:sz w:val="28"/>
          <w:szCs w:val="28"/>
        </w:rPr>
        <w:t>рганизации внутреннего контроля.</w:t>
      </w:r>
    </w:p>
    <w:p w:rsidR="00494B7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5434">
        <w:rPr>
          <w:rFonts w:ascii="Times New Roman" w:hAnsi="Times New Roman" w:cs="Times New Roman"/>
          <w:sz w:val="28"/>
          <w:szCs w:val="28"/>
        </w:rPr>
        <w:t>Направления</w:t>
      </w:r>
      <w:r w:rsidRPr="005B049F">
        <w:rPr>
          <w:rFonts w:ascii="Times New Roman" w:hAnsi="Times New Roman" w:cs="Times New Roman"/>
          <w:sz w:val="28"/>
          <w:szCs w:val="28"/>
        </w:rPr>
        <w:t xml:space="preserve"> проверки соответствуют перечню</w:t>
      </w:r>
      <w:r w:rsidR="00867338">
        <w:rPr>
          <w:rFonts w:ascii="Times New Roman" w:hAnsi="Times New Roman" w:cs="Times New Roman"/>
          <w:sz w:val="28"/>
          <w:szCs w:val="28"/>
        </w:rPr>
        <w:t xml:space="preserve"> переданных </w:t>
      </w:r>
      <w:r w:rsidRPr="005B049F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8673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B049F">
        <w:rPr>
          <w:rFonts w:ascii="Times New Roman" w:hAnsi="Times New Roman" w:cs="Times New Roman"/>
          <w:sz w:val="28"/>
          <w:szCs w:val="28"/>
        </w:rPr>
        <w:t>полномочий,  том числе:</w:t>
      </w:r>
    </w:p>
    <w:p w:rsidR="008133AE" w:rsidRDefault="008133AE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субвенции из федерального бюджета</w:t>
      </w:r>
      <w:r w:rsidRPr="0081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органами местного  </w:t>
      </w:r>
      <w:r w:rsidRPr="005B049F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отдельных полномочий Российской Федерации:</w:t>
      </w:r>
    </w:p>
    <w:p w:rsidR="008133AE" w:rsidRDefault="008133AE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первичному воинскому учету;</w:t>
      </w:r>
    </w:p>
    <w:p w:rsidR="008133AE" w:rsidRDefault="008133AE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государственной регистрации актов гражданского состояния;</w:t>
      </w:r>
    </w:p>
    <w:p w:rsidR="0008379C" w:rsidRDefault="008133AE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составлению (изменению и дополнению) списков кандидатов в присяжные заседатели федеральных судов общей юрисдикции Российской Федерации;</w:t>
      </w:r>
    </w:p>
    <w:p w:rsidR="008133AE" w:rsidRDefault="008133AE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субвенции за счет собственных доходов и источников финансирования дефицита окружного бюджета для осуществления органами местного самоуправления отдельных полномочий органов государственной власти Чукотского автономного округа:</w:t>
      </w:r>
    </w:p>
    <w:p w:rsidR="00EC6720" w:rsidRDefault="00EC672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государственной регистрации актов гражданского состояния;</w:t>
      </w:r>
    </w:p>
    <w:p w:rsidR="00EC6720" w:rsidRDefault="00EC672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помещения;</w:t>
      </w:r>
    </w:p>
    <w:p w:rsidR="00EC6720" w:rsidRDefault="00EC672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D5769">
        <w:rPr>
          <w:rFonts w:ascii="Times New Roman" w:hAnsi="Times New Roman" w:cs="Times New Roman"/>
          <w:sz w:val="28"/>
          <w:szCs w:val="28"/>
        </w:rPr>
        <w:t>-по осуществлению регистрации и учета граждан, имеющих право на получение жилищных субсидий, выделяемых за счет средств федерального бюджета, в связи с переселением и</w:t>
      </w:r>
      <w:r w:rsidR="00675B0B">
        <w:rPr>
          <w:rFonts w:ascii="Times New Roman" w:hAnsi="Times New Roman" w:cs="Times New Roman"/>
          <w:sz w:val="28"/>
          <w:szCs w:val="28"/>
        </w:rPr>
        <w:t>з</w:t>
      </w:r>
      <w:r w:rsidR="005D5769">
        <w:rPr>
          <w:rFonts w:ascii="Times New Roman" w:hAnsi="Times New Roman" w:cs="Times New Roman"/>
          <w:sz w:val="28"/>
          <w:szCs w:val="28"/>
        </w:rPr>
        <w:t xml:space="preserve"> районов Крайнего Севера</w:t>
      </w:r>
      <w:r w:rsidR="005D5769" w:rsidRPr="005D5769">
        <w:rPr>
          <w:rFonts w:ascii="Times New Roman" w:hAnsi="Times New Roman" w:cs="Times New Roman"/>
          <w:sz w:val="28"/>
          <w:szCs w:val="28"/>
        </w:rPr>
        <w:t xml:space="preserve"> </w:t>
      </w:r>
      <w:r w:rsidR="005D5769">
        <w:rPr>
          <w:rFonts w:ascii="Times New Roman" w:hAnsi="Times New Roman" w:cs="Times New Roman"/>
          <w:sz w:val="28"/>
          <w:szCs w:val="28"/>
        </w:rPr>
        <w:t>и приравненных к ним местностей;</w:t>
      </w:r>
    </w:p>
    <w:p w:rsidR="00EC6720" w:rsidRDefault="005D5769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представлению мер социальной поддержки отдельным категориям граждан по оплате жилья и коммунальных услуг;</w:t>
      </w:r>
    </w:p>
    <w:p w:rsidR="004C14CD" w:rsidRDefault="004C14CD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представлению меры социальной поддержки работникам отдельных отраслей бюджетной сферы;</w:t>
      </w:r>
    </w:p>
    <w:p w:rsidR="004C14CD" w:rsidRDefault="004C14CD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D77BC">
        <w:rPr>
          <w:rFonts w:ascii="Times New Roman" w:hAnsi="Times New Roman" w:cs="Times New Roman"/>
          <w:sz w:val="28"/>
          <w:szCs w:val="28"/>
        </w:rPr>
        <w:t>по предоставлению меры социальной поддержки работникам муниципальных учреждений;</w:t>
      </w:r>
    </w:p>
    <w:p w:rsidR="007D77BC" w:rsidRDefault="007D77BC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-по </w:t>
      </w:r>
      <w:r w:rsidR="005D5769">
        <w:rPr>
          <w:rFonts w:ascii="Times New Roman" w:hAnsi="Times New Roman" w:cs="Times New Roman"/>
          <w:sz w:val="28"/>
          <w:szCs w:val="28"/>
        </w:rPr>
        <w:t>образованию и организации д</w:t>
      </w:r>
      <w:r>
        <w:rPr>
          <w:rFonts w:ascii="Times New Roman" w:hAnsi="Times New Roman" w:cs="Times New Roman"/>
          <w:sz w:val="28"/>
          <w:szCs w:val="28"/>
        </w:rPr>
        <w:t>еятельности комиссий по делам несовершеннолетних</w:t>
      </w:r>
      <w:r w:rsidR="005D5769">
        <w:rPr>
          <w:rFonts w:ascii="Times New Roman" w:hAnsi="Times New Roman" w:cs="Times New Roman"/>
          <w:sz w:val="28"/>
          <w:szCs w:val="28"/>
        </w:rPr>
        <w:t xml:space="preserve"> и защите их прав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7E32" w:rsidRPr="005B049F" w:rsidRDefault="007D77BC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 компенсации организациям коммунального комплекса недополученных доходов, связанных с предоставлением населению коммунальных услуг по тарифам, не обе</w:t>
      </w:r>
      <w:r w:rsidR="00485434">
        <w:rPr>
          <w:rFonts w:ascii="Times New Roman" w:hAnsi="Times New Roman" w:cs="Times New Roman"/>
          <w:sz w:val="28"/>
          <w:szCs w:val="28"/>
        </w:rPr>
        <w:t>спечивающим возмещение издержек.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5434"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проверки -</w:t>
      </w:r>
      <w:r w:rsidRPr="005B049F">
        <w:rPr>
          <w:rFonts w:ascii="Times New Roman" w:hAnsi="Times New Roman" w:cs="Times New Roman"/>
          <w:sz w:val="28"/>
          <w:szCs w:val="28"/>
        </w:rPr>
        <w:t xml:space="preserve"> средства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5B049F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 предоставленные бюджету муниципального образования</w:t>
      </w:r>
      <w:r w:rsidRPr="005B049F">
        <w:rPr>
          <w:rFonts w:ascii="Times New Roman" w:hAnsi="Times New Roman" w:cs="Times New Roman"/>
          <w:sz w:val="28"/>
          <w:szCs w:val="28"/>
        </w:rPr>
        <w:t xml:space="preserve"> в виде субвенций на осуществлени</w:t>
      </w:r>
      <w:r>
        <w:rPr>
          <w:rFonts w:ascii="Times New Roman" w:hAnsi="Times New Roman" w:cs="Times New Roman"/>
          <w:sz w:val="28"/>
          <w:szCs w:val="28"/>
        </w:rPr>
        <w:t>е переданных полномочий (далее -</w:t>
      </w:r>
      <w:r w:rsidRPr="005B049F">
        <w:rPr>
          <w:rFonts w:ascii="Times New Roman" w:hAnsi="Times New Roman" w:cs="Times New Roman"/>
          <w:sz w:val="28"/>
          <w:szCs w:val="28"/>
        </w:rPr>
        <w:t xml:space="preserve"> Субвенции)</w:t>
      </w:r>
      <w:r w:rsidR="00444981">
        <w:rPr>
          <w:rFonts w:ascii="Times New Roman" w:hAnsi="Times New Roman" w:cs="Times New Roman"/>
          <w:sz w:val="28"/>
          <w:szCs w:val="28"/>
        </w:rPr>
        <w:t>.</w:t>
      </w:r>
    </w:p>
    <w:p w:rsidR="00494B7F" w:rsidRPr="005B049F" w:rsidRDefault="00494B7F" w:rsidP="0008379C">
      <w:pPr>
        <w:pStyle w:val="31"/>
        <w:rPr>
          <w:bCs/>
          <w:color w:val="auto"/>
        </w:rPr>
      </w:pPr>
      <w:r w:rsidRPr="00485434">
        <w:rPr>
          <w:color w:val="auto"/>
        </w:rPr>
        <w:t>Объекты</w:t>
      </w:r>
      <w:r>
        <w:rPr>
          <w:color w:val="auto"/>
        </w:rPr>
        <w:t xml:space="preserve"> проверки -</w:t>
      </w:r>
      <w:r w:rsidR="00C14242">
        <w:rPr>
          <w:color w:val="auto"/>
        </w:rPr>
        <w:t xml:space="preserve"> </w:t>
      </w:r>
      <w:r w:rsidR="00675B0B">
        <w:rPr>
          <w:color w:val="auto"/>
        </w:rPr>
        <w:t>органы исполнительной власти местного самоуправления</w:t>
      </w:r>
      <w:r w:rsidRPr="005B049F">
        <w:rPr>
          <w:bCs/>
          <w:color w:val="auto"/>
        </w:rPr>
        <w:t>, муниципальные учреждения, иные юридичес</w:t>
      </w:r>
      <w:r>
        <w:rPr>
          <w:bCs/>
          <w:color w:val="auto"/>
        </w:rPr>
        <w:t xml:space="preserve">кие лица, использующие </w:t>
      </w:r>
      <w:r w:rsidR="00675B0B">
        <w:rPr>
          <w:bCs/>
          <w:color w:val="auto"/>
        </w:rPr>
        <w:t>Субвенции.</w:t>
      </w:r>
    </w:p>
    <w:p w:rsidR="00494B7F" w:rsidRDefault="00494B7F" w:rsidP="0008379C">
      <w:pPr>
        <w:pStyle w:val="31"/>
        <w:rPr>
          <w:color w:val="auto"/>
        </w:rPr>
      </w:pPr>
      <w:r w:rsidRPr="00745351">
        <w:rPr>
          <w:color w:val="auto"/>
        </w:rPr>
        <w:t>Перечень используемых нормативных правовых актов приведен в Приложении 1 к Методическим рекомендациям.</w:t>
      </w:r>
    </w:p>
    <w:p w:rsidR="0008379C" w:rsidRPr="005B049F" w:rsidRDefault="0008379C" w:rsidP="0086635B">
      <w:pPr>
        <w:pStyle w:val="31"/>
        <w:ind w:firstLine="0"/>
        <w:rPr>
          <w:color w:val="auto"/>
        </w:rPr>
      </w:pPr>
    </w:p>
    <w:p w:rsidR="00494B7F" w:rsidRPr="006D66E9" w:rsidRDefault="006D66E9" w:rsidP="0008379C">
      <w:pPr>
        <w:pStyle w:val="2"/>
        <w:spacing w:before="0"/>
        <w:ind w:left="420" w:firstLine="288"/>
        <w:rPr>
          <w:rFonts w:ascii="Times New Roman" w:hAnsi="Times New Roman"/>
          <w:sz w:val="28"/>
          <w:szCs w:val="28"/>
          <w:lang w:val="ru-RU"/>
        </w:rPr>
      </w:pPr>
      <w:bookmarkStart w:id="2" w:name="_Toc251859608"/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494B7F" w:rsidRPr="006D66E9">
        <w:rPr>
          <w:rFonts w:ascii="Times New Roman" w:hAnsi="Times New Roman"/>
          <w:sz w:val="28"/>
          <w:szCs w:val="28"/>
          <w:lang w:val="ru-RU"/>
        </w:rPr>
        <w:t>Порядок проведения проверки</w:t>
      </w:r>
      <w:bookmarkEnd w:id="2"/>
    </w:p>
    <w:p w:rsidR="0008379C" w:rsidRPr="0008379C" w:rsidRDefault="006D66E9" w:rsidP="0008379C">
      <w:pPr>
        <w:pStyle w:val="2"/>
        <w:spacing w:before="0" w:after="120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3" w:name="_Toc251859609"/>
      <w:r>
        <w:rPr>
          <w:rFonts w:ascii="Times New Roman" w:hAnsi="Times New Roman"/>
          <w:sz w:val="28"/>
          <w:szCs w:val="28"/>
          <w:lang w:val="ru-RU"/>
        </w:rPr>
        <w:t>2.1.</w:t>
      </w:r>
      <w:bookmarkEnd w:id="3"/>
      <w:r w:rsidR="00494B7F" w:rsidRPr="00BD281E">
        <w:rPr>
          <w:rFonts w:ascii="Times New Roman" w:hAnsi="Times New Roman"/>
          <w:i/>
          <w:sz w:val="28"/>
          <w:szCs w:val="28"/>
        </w:rPr>
        <w:t> </w:t>
      </w:r>
      <w:r w:rsidR="00494B7F" w:rsidRPr="008A4F12">
        <w:rPr>
          <w:rFonts w:ascii="Times New Roman" w:hAnsi="Times New Roman"/>
          <w:i/>
          <w:sz w:val="28"/>
          <w:szCs w:val="28"/>
          <w:lang w:val="ru-RU"/>
        </w:rPr>
        <w:t xml:space="preserve">Оценка соблюдения норм бюджетного законодательства при планировании и исполнении местного бюджета в части получения и расходования Субвенций 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 xml:space="preserve">Для оценки соблюдения норм бюджетного законодательства при планировании и исполнении местного бюджета в </w:t>
      </w:r>
      <w:r>
        <w:rPr>
          <w:rFonts w:ascii="Times New Roman" w:hAnsi="Times New Roman" w:cs="Times New Roman"/>
          <w:sz w:val="28"/>
          <w:szCs w:val="28"/>
        </w:rPr>
        <w:t xml:space="preserve">части получения и расходования </w:t>
      </w:r>
      <w:r w:rsidRPr="005B049F">
        <w:rPr>
          <w:rFonts w:ascii="Times New Roman" w:hAnsi="Times New Roman" w:cs="Times New Roman"/>
          <w:sz w:val="28"/>
          <w:szCs w:val="28"/>
        </w:rPr>
        <w:t xml:space="preserve"> Субвенций необходимо провести анализ: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 xml:space="preserve">а) соответствия изменений решения о бюджете и изменений Закона </w:t>
      </w:r>
      <w:r>
        <w:rPr>
          <w:rFonts w:ascii="Times New Roman" w:hAnsi="Times New Roman" w:cs="Times New Roman"/>
          <w:sz w:val="28"/>
          <w:szCs w:val="28"/>
        </w:rPr>
        <w:t>Чукотского автономного округа «Об окружном бюджете</w:t>
      </w:r>
      <w:r w:rsidRPr="005B049F">
        <w:rPr>
          <w:rFonts w:ascii="Times New Roman" w:hAnsi="Times New Roman" w:cs="Times New Roman"/>
          <w:sz w:val="28"/>
          <w:szCs w:val="28"/>
        </w:rPr>
        <w:t>»;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B049F">
        <w:rPr>
          <w:rFonts w:ascii="Times New Roman" w:hAnsi="Times New Roman" w:cs="Times New Roman"/>
          <w:bCs/>
          <w:sz w:val="28"/>
          <w:szCs w:val="28"/>
        </w:rPr>
        <w:t>б) соответствия плановых объемов Субвенций, отраженных в регистрах бюджетного учета и в отчетности, показателям решения о бюджете на соответствующий год (с изменениями);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>в) объемов неиспользованных в проверяемом году Субвенций, подлежащих использованию в следующем году, полноты и своевременности возврата неиспользованных субвенций за проверяемый год;</w:t>
      </w:r>
    </w:p>
    <w:p w:rsidR="00494B7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использования С</w:t>
      </w:r>
      <w:r w:rsidRPr="005B049F">
        <w:rPr>
          <w:rFonts w:ascii="Times New Roman" w:hAnsi="Times New Roman" w:cs="Times New Roman"/>
          <w:sz w:val="28"/>
          <w:szCs w:val="28"/>
        </w:rPr>
        <w:t>убвенций согласно отчету об исполнении бюджета органа, организующего исполнение бюджета.</w:t>
      </w:r>
    </w:p>
    <w:p w:rsidR="0086635B" w:rsidRPr="005B049F" w:rsidRDefault="0086635B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049F">
        <w:rPr>
          <w:rFonts w:ascii="Times New Roman" w:hAnsi="Times New Roman" w:cs="Times New Roman"/>
          <w:sz w:val="28"/>
          <w:szCs w:val="28"/>
        </w:rPr>
        <w:t>До выхода на объекты проверки необходимо обобщить и проанализировать данные, полу</w:t>
      </w:r>
      <w:r>
        <w:rPr>
          <w:rFonts w:ascii="Times New Roman" w:hAnsi="Times New Roman" w:cs="Times New Roman"/>
          <w:sz w:val="28"/>
          <w:szCs w:val="28"/>
        </w:rPr>
        <w:t xml:space="preserve">ченные от Департамента финансов, </w:t>
      </w:r>
      <w:r w:rsidRPr="00444981">
        <w:rPr>
          <w:rFonts w:ascii="Times New Roman" w:hAnsi="Times New Roman" w:cs="Times New Roman"/>
          <w:sz w:val="28"/>
          <w:szCs w:val="28"/>
        </w:rPr>
        <w:t>экономики и имущественных отношени</w:t>
      </w:r>
      <w:r w:rsidR="00444981" w:rsidRPr="00444981">
        <w:rPr>
          <w:rFonts w:ascii="Times New Roman" w:hAnsi="Times New Roman" w:cs="Times New Roman"/>
          <w:sz w:val="28"/>
          <w:szCs w:val="28"/>
        </w:rPr>
        <w:t xml:space="preserve">й Чукотского автономного округа, </w:t>
      </w:r>
      <w:r w:rsidRPr="00444981">
        <w:rPr>
          <w:rFonts w:ascii="Times New Roman" w:hAnsi="Times New Roman" w:cs="Times New Roman"/>
          <w:sz w:val="28"/>
          <w:szCs w:val="28"/>
        </w:rPr>
        <w:t>а также данные оперативного контроля, в том ч</w:t>
      </w:r>
      <w:r w:rsidR="00444981">
        <w:rPr>
          <w:rFonts w:ascii="Times New Roman" w:hAnsi="Times New Roman" w:cs="Times New Roman"/>
          <w:sz w:val="28"/>
          <w:szCs w:val="28"/>
        </w:rPr>
        <w:t>исле отчетов, поступивших от муниципальных образований</w:t>
      </w:r>
      <w:r w:rsidRPr="00444981">
        <w:rPr>
          <w:rFonts w:ascii="Times New Roman" w:hAnsi="Times New Roman" w:cs="Times New Roman"/>
          <w:sz w:val="28"/>
          <w:szCs w:val="28"/>
        </w:rPr>
        <w:t>.</w:t>
      </w:r>
      <w:r w:rsidRPr="005B0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 xml:space="preserve">Информацию о поступивших </w:t>
      </w:r>
      <w:r>
        <w:rPr>
          <w:rFonts w:ascii="Times New Roman" w:hAnsi="Times New Roman" w:cs="Times New Roman"/>
          <w:sz w:val="28"/>
          <w:szCs w:val="28"/>
        </w:rPr>
        <w:t>Субвенциях</w:t>
      </w:r>
      <w:r w:rsidRPr="005B049F">
        <w:rPr>
          <w:rFonts w:ascii="Times New Roman" w:hAnsi="Times New Roman" w:cs="Times New Roman"/>
          <w:sz w:val="28"/>
          <w:szCs w:val="28"/>
        </w:rPr>
        <w:t xml:space="preserve"> и их использовании целесообразно предс</w:t>
      </w:r>
      <w:r w:rsidR="0086635B">
        <w:rPr>
          <w:rFonts w:ascii="Times New Roman" w:hAnsi="Times New Roman" w:cs="Times New Roman"/>
          <w:sz w:val="28"/>
          <w:szCs w:val="28"/>
        </w:rPr>
        <w:t>тавить в табличной форме, образец</w:t>
      </w:r>
      <w:r w:rsidRPr="005B049F">
        <w:rPr>
          <w:rFonts w:ascii="Times New Roman" w:hAnsi="Times New Roman" w:cs="Times New Roman"/>
          <w:sz w:val="28"/>
          <w:szCs w:val="28"/>
        </w:rPr>
        <w:t xml:space="preserve"> которой представл</w:t>
      </w:r>
      <w:r w:rsidRPr="004209F5">
        <w:rPr>
          <w:rFonts w:ascii="Times New Roman" w:hAnsi="Times New Roman" w:cs="Times New Roman"/>
          <w:sz w:val="28"/>
          <w:szCs w:val="28"/>
        </w:rPr>
        <w:t xml:space="preserve">ен </w:t>
      </w:r>
      <w:r w:rsidR="00112CEF" w:rsidRPr="004209F5">
        <w:rPr>
          <w:rFonts w:ascii="Times New Roman" w:hAnsi="Times New Roman" w:cs="Times New Roman"/>
          <w:sz w:val="28"/>
          <w:szCs w:val="28"/>
        </w:rPr>
        <w:t>в таблице</w:t>
      </w:r>
      <w:r w:rsidRPr="004209F5">
        <w:rPr>
          <w:rFonts w:ascii="Times New Roman" w:hAnsi="Times New Roman" w:cs="Times New Roman"/>
          <w:sz w:val="28"/>
          <w:szCs w:val="28"/>
        </w:rPr>
        <w:t> 1</w:t>
      </w:r>
      <w:r w:rsidRPr="005B049F">
        <w:rPr>
          <w:rFonts w:ascii="Times New Roman" w:hAnsi="Times New Roman" w:cs="Times New Roman"/>
          <w:sz w:val="28"/>
          <w:szCs w:val="28"/>
        </w:rPr>
        <w:t xml:space="preserve"> приложения 2 к Методическим рекомендациям. Таблица составляется раздельно на каждый год из проверяемого периода, а также на истекший отчетный период текущего года.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7F47">
        <w:rPr>
          <w:rFonts w:ascii="Times New Roman" w:hAnsi="Times New Roman" w:cs="Times New Roman"/>
          <w:sz w:val="28"/>
          <w:szCs w:val="28"/>
        </w:rPr>
        <w:t>Согласно данным таблицы</w:t>
      </w:r>
      <w:r w:rsidRPr="005B049F">
        <w:rPr>
          <w:rFonts w:ascii="Times New Roman" w:hAnsi="Times New Roman" w:cs="Times New Roman"/>
          <w:sz w:val="28"/>
          <w:szCs w:val="28"/>
        </w:rPr>
        <w:t> 1 определяется: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B049F">
        <w:rPr>
          <w:rFonts w:ascii="Times New Roman" w:hAnsi="Times New Roman" w:cs="Times New Roman"/>
          <w:sz w:val="28"/>
          <w:szCs w:val="28"/>
        </w:rPr>
        <w:t xml:space="preserve">соотношение фактического поступления Субвенций </w:t>
      </w:r>
      <w:r w:rsidRPr="005B049F">
        <w:rPr>
          <w:rFonts w:ascii="Times New Roman" w:hAnsi="Times New Roman" w:cs="Times New Roman"/>
          <w:bCs/>
          <w:sz w:val="28"/>
          <w:szCs w:val="28"/>
        </w:rPr>
        <w:t>к</w:t>
      </w:r>
      <w:r w:rsidRPr="005B049F">
        <w:rPr>
          <w:rFonts w:ascii="Times New Roman" w:hAnsi="Times New Roman" w:cs="Times New Roman"/>
          <w:sz w:val="28"/>
          <w:szCs w:val="28"/>
        </w:rPr>
        <w:t xml:space="preserve"> их планируемому объему;</w:t>
      </w:r>
    </w:p>
    <w:p w:rsidR="00494B7F" w:rsidRPr="005B049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B049F">
        <w:rPr>
          <w:rFonts w:ascii="Times New Roman" w:hAnsi="Times New Roman" w:cs="Times New Roman"/>
          <w:sz w:val="28"/>
          <w:szCs w:val="28"/>
        </w:rPr>
        <w:t>соотношение показателей фактического использования Субвенций на финансирование расходов на осуществление переданных полномочий к объему поступивших на эти цели средств;</w:t>
      </w:r>
    </w:p>
    <w:p w:rsidR="00494B7F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B049F">
        <w:rPr>
          <w:rFonts w:ascii="Times New Roman" w:hAnsi="Times New Roman" w:cs="Times New Roman"/>
          <w:sz w:val="28"/>
          <w:szCs w:val="28"/>
        </w:rPr>
        <w:t xml:space="preserve">объем Субвенций, не использованных в отчетном периоде, а также объем средств, подлежащих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5B049F">
        <w:rPr>
          <w:rFonts w:ascii="Times New Roman" w:hAnsi="Times New Roman" w:cs="Times New Roman"/>
          <w:sz w:val="28"/>
          <w:szCs w:val="28"/>
        </w:rPr>
        <w:t>бюджет.</w:t>
      </w:r>
    </w:p>
    <w:p w:rsidR="008A4F12" w:rsidRPr="005B049F" w:rsidRDefault="008A4F1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B7F" w:rsidRPr="00256603" w:rsidRDefault="008A4F12" w:rsidP="0008379C">
      <w:pPr>
        <w:spacing w:before="12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94B7F" w:rsidRPr="00256603">
        <w:rPr>
          <w:rFonts w:ascii="Times New Roman" w:hAnsi="Times New Roman" w:cs="Times New Roman"/>
          <w:b/>
          <w:i/>
          <w:sz w:val="28"/>
          <w:szCs w:val="28"/>
        </w:rPr>
        <w:t xml:space="preserve">2. Проверка соблюдения принципа целевого характера бюджетных средств при использовании </w:t>
      </w:r>
      <w:r w:rsidR="00494B7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94B7F" w:rsidRPr="00256603">
        <w:rPr>
          <w:rFonts w:ascii="Times New Roman" w:hAnsi="Times New Roman" w:cs="Times New Roman"/>
          <w:b/>
          <w:i/>
          <w:sz w:val="28"/>
          <w:szCs w:val="28"/>
        </w:rPr>
        <w:t xml:space="preserve">убвенций </w:t>
      </w:r>
    </w:p>
    <w:p w:rsidR="00C14242" w:rsidRDefault="00494B7F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049F">
        <w:rPr>
          <w:rFonts w:ascii="Times New Roman" w:hAnsi="Times New Roman" w:cs="Times New Roman"/>
          <w:sz w:val="28"/>
          <w:szCs w:val="28"/>
        </w:rPr>
        <w:t>При проверке соблюдения целей использования Субвенций необходимо убедиться, что расходование бюджетны</w:t>
      </w:r>
      <w:r>
        <w:rPr>
          <w:rFonts w:ascii="Times New Roman" w:hAnsi="Times New Roman" w:cs="Times New Roman"/>
          <w:sz w:val="28"/>
          <w:szCs w:val="28"/>
        </w:rPr>
        <w:t xml:space="preserve">х средств осуществлялось именно </w:t>
      </w:r>
      <w:r w:rsidRPr="005B049F">
        <w:rPr>
          <w:rFonts w:ascii="Times New Roman" w:hAnsi="Times New Roman" w:cs="Times New Roman"/>
          <w:sz w:val="28"/>
          <w:szCs w:val="28"/>
        </w:rPr>
        <w:t xml:space="preserve">по тем кодам, по которым они были предоставлены. </w:t>
      </w:r>
    </w:p>
    <w:p w:rsidR="00867338" w:rsidRDefault="00494B7F" w:rsidP="0008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>По каждому виду Субвенции при их предоставлении в уведомлениях о бюджетных ассигнованиях указывается соответствующий код бюджетной классификации.</w:t>
      </w:r>
    </w:p>
    <w:p w:rsidR="0008379C" w:rsidRPr="005B049F" w:rsidRDefault="00494B7F" w:rsidP="0086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 xml:space="preserve"> В результате проверки необходимо выявить соответствие фактических направлений использования Субвенций с направлениями, указанными при их предоставлении. </w:t>
      </w:r>
    </w:p>
    <w:p w:rsidR="00494B7F" w:rsidRPr="008907E0" w:rsidRDefault="008A4F12" w:rsidP="0008379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6D66E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94B7F" w:rsidRPr="008907E0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8907E0">
        <w:rPr>
          <w:rFonts w:ascii="Times New Roman" w:hAnsi="Times New Roman" w:cs="Times New Roman"/>
          <w:b/>
          <w:i/>
          <w:sz w:val="28"/>
          <w:szCs w:val="28"/>
        </w:rPr>
        <w:t>Анализ выполнения рекомендаций Счетной п</w:t>
      </w:r>
      <w:r w:rsidR="00494B7F" w:rsidRPr="008907E0">
        <w:rPr>
          <w:rFonts w:ascii="Times New Roman" w:hAnsi="Times New Roman" w:cs="Times New Roman"/>
          <w:b/>
          <w:i/>
          <w:sz w:val="28"/>
          <w:szCs w:val="28"/>
        </w:rPr>
        <w:t>алаты по результатам предыдущих контрольных мероприятий и оценка ор</w:t>
      </w:r>
      <w:r w:rsidR="00867338">
        <w:rPr>
          <w:rFonts w:ascii="Times New Roman" w:hAnsi="Times New Roman" w:cs="Times New Roman"/>
          <w:b/>
          <w:i/>
          <w:sz w:val="28"/>
          <w:szCs w:val="28"/>
        </w:rPr>
        <w:t>ганизации внутреннего контроля</w:t>
      </w:r>
    </w:p>
    <w:p w:rsidR="00494B7F" w:rsidRPr="005B049F" w:rsidRDefault="008907E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До выхода на объект проверки следует провести ана</w:t>
      </w:r>
      <w:r>
        <w:rPr>
          <w:rFonts w:ascii="Times New Roman" w:hAnsi="Times New Roman" w:cs="Times New Roman"/>
          <w:sz w:val="28"/>
          <w:szCs w:val="28"/>
        </w:rPr>
        <w:t>лиз предложений и рекомендаций Счетной п</w:t>
      </w:r>
      <w:r w:rsidR="00494B7F" w:rsidRPr="005B049F">
        <w:rPr>
          <w:rFonts w:ascii="Times New Roman" w:hAnsi="Times New Roman" w:cs="Times New Roman"/>
          <w:sz w:val="28"/>
          <w:szCs w:val="28"/>
        </w:rPr>
        <w:t>алаты по устранению нарушений и недостатков, выявленных по результатам предыдущих контрольных мероприятий по проверяемому объекту, если таковые имели место, и сведений об их выполнении, представленных объектом контроля.</w:t>
      </w:r>
    </w:p>
    <w:p w:rsidR="00494B7F" w:rsidRPr="005B049F" w:rsidRDefault="008907E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Для оценки влия</w:t>
      </w:r>
      <w:r>
        <w:rPr>
          <w:rFonts w:ascii="Times New Roman" w:hAnsi="Times New Roman" w:cs="Times New Roman"/>
          <w:sz w:val="28"/>
          <w:szCs w:val="28"/>
        </w:rPr>
        <w:t>ния предложений и рекомендаций Счетной п</w:t>
      </w:r>
      <w:r w:rsidR="00494B7F" w:rsidRPr="005B049F">
        <w:rPr>
          <w:rFonts w:ascii="Times New Roman" w:hAnsi="Times New Roman" w:cs="Times New Roman"/>
          <w:sz w:val="28"/>
          <w:szCs w:val="28"/>
        </w:rPr>
        <w:t>алаты, данных по результатам предыдущих контрольных мероприятий, на текущее положение дел, а также оценки эффективности системы внутр</w:t>
      </w:r>
      <w:r w:rsidR="005C4942">
        <w:rPr>
          <w:rFonts w:ascii="Times New Roman" w:hAnsi="Times New Roman" w:cs="Times New Roman"/>
          <w:sz w:val="28"/>
          <w:szCs w:val="28"/>
        </w:rPr>
        <w:t xml:space="preserve">еннего контроля, </w:t>
      </w:r>
      <w:r w:rsidR="005C4942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 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5C4942">
        <w:rPr>
          <w:rFonts w:ascii="Times New Roman" w:hAnsi="Times New Roman" w:cs="Times New Roman"/>
          <w:sz w:val="28"/>
          <w:szCs w:val="28"/>
        </w:rPr>
        <w:t xml:space="preserve">сравнительную </w:t>
      </w:r>
      <w:r w:rsidR="00494B7F" w:rsidRPr="005B049F">
        <w:rPr>
          <w:rFonts w:ascii="Times New Roman" w:hAnsi="Times New Roman" w:cs="Times New Roman"/>
          <w:sz w:val="28"/>
          <w:szCs w:val="28"/>
        </w:rPr>
        <w:t>таблицу</w:t>
      </w:r>
      <w:r w:rsidR="005C4942">
        <w:rPr>
          <w:rFonts w:ascii="Times New Roman" w:hAnsi="Times New Roman" w:cs="Times New Roman"/>
          <w:sz w:val="28"/>
          <w:szCs w:val="28"/>
        </w:rPr>
        <w:t>,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</w:t>
      </w:r>
      <w:r w:rsidR="005C4942">
        <w:rPr>
          <w:rFonts w:ascii="Times New Roman" w:hAnsi="Times New Roman" w:cs="Times New Roman"/>
          <w:sz w:val="28"/>
          <w:szCs w:val="28"/>
        </w:rPr>
        <w:t>графы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которой могут быть заполнены до в</w:t>
      </w:r>
      <w:r>
        <w:rPr>
          <w:rFonts w:ascii="Times New Roman" w:hAnsi="Times New Roman" w:cs="Times New Roman"/>
          <w:sz w:val="28"/>
          <w:szCs w:val="28"/>
        </w:rPr>
        <w:t>ыхода на объект по имеющимся в Счетной П</w:t>
      </w:r>
      <w:r w:rsidR="00494B7F" w:rsidRPr="005B049F">
        <w:rPr>
          <w:rFonts w:ascii="Times New Roman" w:hAnsi="Times New Roman" w:cs="Times New Roman"/>
          <w:sz w:val="28"/>
          <w:szCs w:val="28"/>
        </w:rPr>
        <w:t>алате сведениям и материалам.</w:t>
      </w:r>
    </w:p>
    <w:p w:rsidR="008907E0" w:rsidRDefault="008907E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о реализации предложений Счетной п</w:t>
      </w:r>
      <w:r w:rsidR="00494B7F" w:rsidRPr="005B049F">
        <w:rPr>
          <w:rFonts w:ascii="Times New Roman" w:hAnsi="Times New Roman" w:cs="Times New Roman"/>
          <w:sz w:val="28"/>
          <w:szCs w:val="28"/>
        </w:rPr>
        <w:t>алаты по устранению нарушений и недостатков необходимо соотнести с результатами текущей проверки</w:t>
      </w:r>
      <w:r w:rsidR="005C4942">
        <w:rPr>
          <w:rFonts w:ascii="Times New Roman" w:hAnsi="Times New Roman" w:cs="Times New Roman"/>
          <w:sz w:val="28"/>
          <w:szCs w:val="28"/>
        </w:rPr>
        <w:t>.</w:t>
      </w:r>
    </w:p>
    <w:p w:rsidR="00494B7F" w:rsidRDefault="008907E0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На основании полученных данных производится</w:t>
      </w:r>
      <w:r w:rsidR="00867338">
        <w:rPr>
          <w:rFonts w:ascii="Times New Roman" w:hAnsi="Times New Roman" w:cs="Times New Roman"/>
          <w:sz w:val="28"/>
          <w:szCs w:val="28"/>
        </w:rPr>
        <w:t xml:space="preserve"> 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6733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67338" w:rsidRPr="005B049F">
        <w:rPr>
          <w:rFonts w:ascii="Times New Roman" w:hAnsi="Times New Roman" w:cs="Times New Roman"/>
          <w:sz w:val="28"/>
          <w:szCs w:val="28"/>
        </w:rPr>
        <w:t xml:space="preserve">системы внутреннего контроля </w:t>
      </w:r>
      <w:r w:rsidR="00867338">
        <w:rPr>
          <w:rFonts w:ascii="Times New Roman" w:hAnsi="Times New Roman" w:cs="Times New Roman"/>
          <w:sz w:val="28"/>
          <w:szCs w:val="28"/>
        </w:rPr>
        <w:t xml:space="preserve"> и его эффективность.</w:t>
      </w:r>
    </w:p>
    <w:p w:rsidR="0086635B" w:rsidRPr="005B049F" w:rsidRDefault="0086635B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3AC" w:rsidRDefault="008A4F12" w:rsidP="0086635B">
      <w:pPr>
        <w:pStyle w:val="2"/>
        <w:spacing w:before="0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" w:name="_Toc251859614"/>
      <w:r w:rsidRPr="0086635B">
        <w:rPr>
          <w:rFonts w:ascii="Times New Roman" w:eastAsiaTheme="minorEastAsia" w:hAnsi="Times New Roman"/>
          <w:bCs w:val="0"/>
          <w:sz w:val="28"/>
          <w:szCs w:val="28"/>
          <w:lang w:val="ru-RU" w:eastAsia="ru-RU" w:bidi="ar-SA"/>
        </w:rPr>
        <w:t>3.</w:t>
      </w:r>
      <w:r w:rsidR="0064318B" w:rsidRPr="0086635B">
        <w:rPr>
          <w:rFonts w:ascii="Times New Roman" w:hAnsi="Times New Roman"/>
          <w:sz w:val="28"/>
          <w:szCs w:val="28"/>
          <w:lang w:val="ru-RU"/>
        </w:rPr>
        <w:t>Оформление результатов проверки</w:t>
      </w:r>
    </w:p>
    <w:bookmarkEnd w:id="4"/>
    <w:p w:rsidR="0086635B" w:rsidRDefault="0086635B" w:rsidP="0086635B">
      <w:pPr>
        <w:spacing w:after="0" w:line="240" w:lineRule="auto"/>
        <w:jc w:val="both"/>
        <w:rPr>
          <w:lang w:eastAsia="en-US" w:bidi="en-US"/>
        </w:rPr>
      </w:pPr>
    </w:p>
    <w:p w:rsidR="0086635B" w:rsidRDefault="00494B7F" w:rsidP="0086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>Результаты проверки оформляются актом проверки в соответствии с локальными нормативными правовыми актами, утвержденными в</w:t>
      </w:r>
      <w:r w:rsidR="0064318B">
        <w:rPr>
          <w:rFonts w:ascii="Times New Roman" w:hAnsi="Times New Roman" w:cs="Times New Roman"/>
          <w:sz w:val="28"/>
          <w:szCs w:val="28"/>
        </w:rPr>
        <w:t xml:space="preserve"> Счетной палате.</w:t>
      </w:r>
    </w:p>
    <w:p w:rsidR="00494B7F" w:rsidRPr="005B049F" w:rsidRDefault="003B3538" w:rsidP="0086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описательной части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акта:</w:t>
      </w:r>
    </w:p>
    <w:p w:rsidR="00494B7F" w:rsidRPr="005B049F" w:rsidRDefault="0008379C" w:rsidP="008663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B7F" w:rsidRPr="005B049F">
        <w:rPr>
          <w:rFonts w:ascii="Times New Roman" w:hAnsi="Times New Roman" w:cs="Times New Roman"/>
          <w:sz w:val="28"/>
          <w:szCs w:val="28"/>
        </w:rPr>
        <w:t>Общие сведения.</w:t>
      </w:r>
    </w:p>
    <w:p w:rsidR="00494B7F" w:rsidRPr="005B049F" w:rsidRDefault="0008379C" w:rsidP="0086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B7F" w:rsidRPr="005B049F">
        <w:rPr>
          <w:rFonts w:ascii="Times New Roman" w:hAnsi="Times New Roman" w:cs="Times New Roman"/>
          <w:sz w:val="28"/>
          <w:szCs w:val="28"/>
        </w:rPr>
        <w:t>Оценка соблюдения норм бюджетного законодательства при планировании и исполнении местного бюджета в части получени</w:t>
      </w:r>
      <w:r w:rsidR="00B40F52">
        <w:rPr>
          <w:rFonts w:ascii="Times New Roman" w:hAnsi="Times New Roman" w:cs="Times New Roman"/>
          <w:sz w:val="28"/>
          <w:szCs w:val="28"/>
        </w:rPr>
        <w:t>я и расходования С</w:t>
      </w:r>
      <w:r w:rsidR="00494B7F" w:rsidRPr="005B049F">
        <w:rPr>
          <w:rFonts w:ascii="Times New Roman" w:hAnsi="Times New Roman" w:cs="Times New Roman"/>
          <w:sz w:val="28"/>
          <w:szCs w:val="28"/>
        </w:rPr>
        <w:t>убвенций на осуществление переданных отдельных государственных полномочий.</w:t>
      </w:r>
    </w:p>
    <w:p w:rsidR="00494B7F" w:rsidRPr="005B049F" w:rsidRDefault="0008379C" w:rsidP="0008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B7F" w:rsidRPr="005B049F">
        <w:rPr>
          <w:rFonts w:ascii="Times New Roman" w:hAnsi="Times New Roman" w:cs="Times New Roman"/>
          <w:sz w:val="28"/>
          <w:szCs w:val="28"/>
        </w:rPr>
        <w:t>Проверка</w:t>
      </w:r>
      <w:r w:rsidR="008A4F12">
        <w:rPr>
          <w:rFonts w:ascii="Times New Roman" w:hAnsi="Times New Roman" w:cs="Times New Roman"/>
          <w:sz w:val="28"/>
          <w:szCs w:val="28"/>
        </w:rPr>
        <w:t xml:space="preserve"> целевого использования С</w:t>
      </w:r>
      <w:r w:rsidR="00B40F52">
        <w:rPr>
          <w:rFonts w:ascii="Times New Roman" w:hAnsi="Times New Roman" w:cs="Times New Roman"/>
          <w:sz w:val="28"/>
          <w:szCs w:val="28"/>
        </w:rPr>
        <w:t xml:space="preserve">убвенций </w:t>
      </w:r>
      <w:r w:rsidR="00494B7F" w:rsidRPr="005B049F">
        <w:rPr>
          <w:rFonts w:ascii="Times New Roman" w:hAnsi="Times New Roman" w:cs="Times New Roman"/>
          <w:sz w:val="28"/>
          <w:szCs w:val="28"/>
        </w:rPr>
        <w:t>при осуществлении переданных отдельных государственных полномочий.</w:t>
      </w:r>
    </w:p>
    <w:p w:rsidR="00494B7F" w:rsidRPr="0008379C" w:rsidRDefault="0008379C" w:rsidP="0008379C">
      <w:pPr>
        <w:pStyle w:val="a7"/>
        <w:ind w:left="0" w:firstLine="708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494B7F" w:rsidRPr="0008379C">
        <w:rPr>
          <w:szCs w:val="28"/>
          <w:lang w:val="ru-RU"/>
        </w:rPr>
        <w:t xml:space="preserve">Анализ выполнения рекомендаций </w:t>
      </w:r>
      <w:r w:rsidR="00B40F52" w:rsidRPr="0008379C">
        <w:rPr>
          <w:szCs w:val="28"/>
          <w:lang w:val="ru-RU"/>
        </w:rPr>
        <w:t>Счетной п</w:t>
      </w:r>
      <w:r w:rsidR="00494B7F" w:rsidRPr="0008379C">
        <w:rPr>
          <w:szCs w:val="28"/>
          <w:lang w:val="ru-RU"/>
        </w:rPr>
        <w:t>алаты по результатам предыдущих контрольных мероприятий и оценка орга</w:t>
      </w:r>
      <w:r w:rsidR="008A4F12" w:rsidRPr="0008379C">
        <w:rPr>
          <w:szCs w:val="28"/>
          <w:lang w:val="ru-RU"/>
        </w:rPr>
        <w:t>низации внутреннего контроля.</w:t>
      </w:r>
    </w:p>
    <w:p w:rsidR="00494B7F" w:rsidRPr="005B049F" w:rsidRDefault="00494B7F" w:rsidP="0008379C">
      <w:pPr>
        <w:pStyle w:val="210"/>
        <w:widowControl/>
        <w:numPr>
          <w:ilvl w:val="12"/>
          <w:numId w:val="0"/>
        </w:numPr>
        <w:ind w:firstLine="709"/>
        <w:rPr>
          <w:szCs w:val="28"/>
        </w:rPr>
      </w:pPr>
      <w:r w:rsidRPr="005B049F">
        <w:rPr>
          <w:szCs w:val="28"/>
        </w:rPr>
        <w:t xml:space="preserve">При необходимости получения объяснений должностных лиц по тому </w:t>
      </w:r>
      <w:r w:rsidR="00B40F52">
        <w:rPr>
          <w:szCs w:val="28"/>
        </w:rPr>
        <w:t xml:space="preserve">или иному вопросу руководитель проверки </w:t>
      </w:r>
      <w:r w:rsidRPr="005B049F">
        <w:rPr>
          <w:szCs w:val="28"/>
        </w:rPr>
        <w:t xml:space="preserve"> ставит об этом в известность руководителя проверяемой организации. Объяснительные записки должностных лиц по фактам, отраженным в акте проверки, прилагаются к акту проверки. </w:t>
      </w:r>
    </w:p>
    <w:p w:rsidR="003B3538" w:rsidRDefault="00B40F5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Описательная часть акта проверки должна содержать описание проведенной работы и выявленных нарушений и недостатков по каждому вопросу программы проверки, в</w:t>
      </w:r>
      <w:r w:rsidR="00E3000D">
        <w:rPr>
          <w:rFonts w:ascii="Times New Roman" w:hAnsi="Times New Roman" w:cs="Times New Roman"/>
          <w:sz w:val="28"/>
          <w:szCs w:val="28"/>
        </w:rPr>
        <w:t xml:space="preserve"> том числе по данным заполненным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в ходе проверки табличных форм. </w:t>
      </w:r>
    </w:p>
    <w:p w:rsidR="00494B7F" w:rsidRPr="005B049F" w:rsidRDefault="00494B7F" w:rsidP="003B3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>Сведения, отраженные в таблицах, следует описывать в акте кратко, обобщенно, в виде анализа табличных показателей, со ссылкой на наличие данных в соответствующей таблице.</w:t>
      </w:r>
    </w:p>
    <w:p w:rsidR="008A4F12" w:rsidRDefault="00B40F52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Заключительная часть акта проверки должна содержать обобщенную информацию о результатах проверки, в том числе выявленных нарушениях, сгруппированных по видам, с указанием по каждому виду нарушений общей суммы, на которую они выявлены.</w:t>
      </w:r>
    </w:p>
    <w:p w:rsidR="00494B7F" w:rsidRPr="005B049F" w:rsidRDefault="00494B7F" w:rsidP="0008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lastRenderedPageBreak/>
        <w:t xml:space="preserve"> Суммы выявленного нецелевого использования бюджетных средств указываются в разрезе кодов классификации расходов бюджетов Российской Федерации.</w:t>
      </w:r>
    </w:p>
    <w:p w:rsidR="00494B7F" w:rsidRPr="005B049F" w:rsidRDefault="00AE503A" w:rsidP="00083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>Копии документов, подтверждающие выявленные в ходе проверки нарушения, заверяются подписью руководителя проверенной организации или должностного лица, уполномоченного руководителем проверенной организации, и печатью проверенной организации.</w:t>
      </w:r>
    </w:p>
    <w:p w:rsidR="008A4F12" w:rsidRDefault="00AE503A" w:rsidP="000837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В описании каждого нарушения и недостатка, выявленного в ходе проверки, должны быть указаны: </w:t>
      </w:r>
    </w:p>
    <w:p w:rsidR="008A4F12" w:rsidRDefault="008A4F12" w:rsidP="000837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B7F" w:rsidRPr="005B049F">
        <w:rPr>
          <w:rFonts w:ascii="Times New Roman" w:hAnsi="Times New Roman" w:cs="Times New Roman"/>
          <w:sz w:val="28"/>
          <w:szCs w:val="28"/>
        </w:rPr>
        <w:t>положения законодательных и нормативных правов</w:t>
      </w:r>
      <w:r>
        <w:rPr>
          <w:rFonts w:ascii="Times New Roman" w:hAnsi="Times New Roman" w:cs="Times New Roman"/>
          <w:sz w:val="28"/>
          <w:szCs w:val="28"/>
        </w:rPr>
        <w:t>ых актов, которые были нарушены;</w:t>
      </w:r>
    </w:p>
    <w:p w:rsidR="008A4F12" w:rsidRDefault="008A4F12" w:rsidP="000837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-период, в котором выявлено нарушение;</w:t>
      </w:r>
    </w:p>
    <w:p w:rsidR="003B3538" w:rsidRDefault="008A4F12" w:rsidP="000837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-получатель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 </w:t>
      </w:r>
      <w:r w:rsidRPr="005B049F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Pr="005B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494B7F" w:rsidRPr="005B049F">
        <w:rPr>
          <w:rFonts w:ascii="Times New Roman" w:hAnsi="Times New Roman" w:cs="Times New Roman"/>
          <w:sz w:val="28"/>
          <w:szCs w:val="28"/>
        </w:rPr>
        <w:t>нарушение</w:t>
      </w:r>
      <w:r w:rsidR="003B3538">
        <w:rPr>
          <w:rFonts w:ascii="Times New Roman" w:hAnsi="Times New Roman" w:cs="Times New Roman"/>
          <w:sz w:val="28"/>
          <w:szCs w:val="28"/>
        </w:rPr>
        <w:t>;</w:t>
      </w:r>
    </w:p>
    <w:p w:rsidR="00340E82" w:rsidRDefault="003B3538" w:rsidP="000837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B7F" w:rsidRPr="005B049F">
        <w:rPr>
          <w:rFonts w:ascii="Times New Roman" w:hAnsi="Times New Roman" w:cs="Times New Roman"/>
          <w:sz w:val="28"/>
          <w:szCs w:val="28"/>
        </w:rPr>
        <w:t xml:space="preserve">документально </w:t>
      </w:r>
      <w:r w:rsidR="00340E82">
        <w:rPr>
          <w:rFonts w:ascii="Times New Roman" w:hAnsi="Times New Roman" w:cs="Times New Roman"/>
          <w:sz w:val="28"/>
          <w:szCs w:val="28"/>
        </w:rPr>
        <w:t>подтвержденная сумма нарушения.</w:t>
      </w:r>
    </w:p>
    <w:p w:rsidR="00494B7F" w:rsidRPr="00340E82" w:rsidRDefault="00494B7F" w:rsidP="000837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049F">
        <w:rPr>
          <w:rFonts w:ascii="Times New Roman" w:hAnsi="Times New Roman" w:cs="Times New Roman"/>
          <w:sz w:val="28"/>
          <w:szCs w:val="28"/>
        </w:rPr>
        <w:t xml:space="preserve">Систематизация выявленных нарушений и недостатков осуществляется в </w:t>
      </w:r>
      <w:r w:rsidRPr="000613A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40E82" w:rsidRPr="00340E82">
        <w:rPr>
          <w:rFonts w:ascii="Times New Roman" w:hAnsi="Times New Roman" w:cs="Times New Roman"/>
          <w:bCs/>
          <w:sz w:val="28"/>
          <w:szCs w:val="28"/>
        </w:rPr>
        <w:t>Классификатор</w:t>
      </w:r>
      <w:r w:rsidR="00340E82">
        <w:rPr>
          <w:rFonts w:ascii="Times New Roman" w:hAnsi="Times New Roman" w:cs="Times New Roman"/>
          <w:bCs/>
          <w:sz w:val="28"/>
          <w:szCs w:val="28"/>
        </w:rPr>
        <w:t>ом</w:t>
      </w:r>
      <w:r w:rsidR="00340E82" w:rsidRPr="00340E82">
        <w:rPr>
          <w:rFonts w:ascii="Times New Roman" w:hAnsi="Times New Roman" w:cs="Times New Roman"/>
          <w:bCs/>
          <w:sz w:val="28"/>
          <w:szCs w:val="28"/>
        </w:rPr>
        <w:t xml:space="preserve"> нарушений, недостатков и их последствий </w:t>
      </w:r>
      <w:r w:rsidR="00340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E82" w:rsidRPr="00340E82">
        <w:rPr>
          <w:rFonts w:ascii="Times New Roman" w:hAnsi="Times New Roman" w:cs="Times New Roman"/>
          <w:bCs/>
          <w:sz w:val="28"/>
          <w:szCs w:val="28"/>
        </w:rPr>
        <w:t>при формировании и использовании государс</w:t>
      </w:r>
      <w:r w:rsidR="00340E82">
        <w:rPr>
          <w:rFonts w:ascii="Times New Roman" w:hAnsi="Times New Roman" w:cs="Times New Roman"/>
          <w:bCs/>
          <w:sz w:val="28"/>
          <w:szCs w:val="28"/>
        </w:rPr>
        <w:t>твенных (муниципальных) средств</w:t>
      </w:r>
      <w:r w:rsidR="00340E82" w:rsidRPr="00340E82">
        <w:rPr>
          <w:rFonts w:ascii="Times New Roman" w:hAnsi="Times New Roman" w:cs="Times New Roman"/>
          <w:bCs/>
          <w:sz w:val="28"/>
          <w:szCs w:val="28"/>
        </w:rPr>
        <w:t xml:space="preserve"> в Чукотском автономном округе</w:t>
      </w:r>
      <w:r w:rsidR="00340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3AC">
        <w:rPr>
          <w:rFonts w:ascii="Times New Roman" w:hAnsi="Times New Roman" w:cs="Times New Roman"/>
          <w:sz w:val="28"/>
          <w:szCs w:val="28"/>
        </w:rPr>
        <w:t>и требованиями</w:t>
      </w:r>
      <w:r w:rsidRPr="00E1283C">
        <w:rPr>
          <w:rFonts w:ascii="Times New Roman" w:hAnsi="Times New Roman" w:cs="Times New Roman"/>
          <w:sz w:val="28"/>
          <w:szCs w:val="28"/>
        </w:rPr>
        <w:t xml:space="preserve"> </w:t>
      </w:r>
      <w:r w:rsidR="00AE503A" w:rsidRPr="00D43EBD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D43EBD" w:rsidRPr="00D43EBD">
        <w:rPr>
          <w:rFonts w:ascii="Times New Roman" w:hAnsi="Times New Roman" w:cs="Times New Roman"/>
          <w:sz w:val="28"/>
          <w:szCs w:val="28"/>
        </w:rPr>
        <w:t>в</w:t>
      </w:r>
      <w:r w:rsidR="00D43EBD" w:rsidRPr="00B9684C">
        <w:rPr>
          <w:rFonts w:ascii="Times New Roman" w:hAnsi="Times New Roman" w:cs="Times New Roman"/>
          <w:sz w:val="28"/>
          <w:szCs w:val="28"/>
        </w:rPr>
        <w:t>нешнего государственного</w:t>
      </w:r>
      <w:r w:rsidR="00D43EBD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D43EBD" w:rsidRPr="00B9684C">
        <w:rPr>
          <w:rFonts w:ascii="Times New Roman" w:hAnsi="Times New Roman" w:cs="Times New Roman"/>
          <w:sz w:val="28"/>
          <w:szCs w:val="28"/>
        </w:rPr>
        <w:t xml:space="preserve"> </w:t>
      </w:r>
      <w:r w:rsidR="00AE503A" w:rsidRPr="00E1283C">
        <w:rPr>
          <w:rFonts w:ascii="Times New Roman" w:hAnsi="Times New Roman" w:cs="Times New Roman"/>
          <w:sz w:val="28"/>
          <w:szCs w:val="28"/>
        </w:rPr>
        <w:t>«Общие правила проведения контрольного меропри</w:t>
      </w:r>
      <w:r w:rsidR="00E1283C" w:rsidRPr="00E1283C">
        <w:rPr>
          <w:rFonts w:ascii="Times New Roman" w:hAnsi="Times New Roman" w:cs="Times New Roman"/>
          <w:sz w:val="28"/>
          <w:szCs w:val="28"/>
        </w:rPr>
        <w:t>я</w:t>
      </w:r>
      <w:r w:rsidR="00AE503A" w:rsidRPr="00E1283C">
        <w:rPr>
          <w:rFonts w:ascii="Times New Roman" w:hAnsi="Times New Roman" w:cs="Times New Roman"/>
          <w:sz w:val="28"/>
          <w:szCs w:val="28"/>
        </w:rPr>
        <w:t>тия»</w:t>
      </w:r>
      <w:r w:rsidR="00E1283C">
        <w:rPr>
          <w:rFonts w:ascii="Times New Roman" w:hAnsi="Times New Roman" w:cs="Times New Roman"/>
          <w:sz w:val="28"/>
          <w:szCs w:val="28"/>
        </w:rPr>
        <w:t xml:space="preserve"> Счетной палаты Чукотского автономного округа</w:t>
      </w:r>
      <w:r w:rsidR="00E1283C" w:rsidRPr="00E1283C">
        <w:rPr>
          <w:rFonts w:ascii="Times New Roman" w:hAnsi="Times New Roman" w:cs="Times New Roman"/>
          <w:sz w:val="28"/>
          <w:szCs w:val="28"/>
        </w:rPr>
        <w:t>.</w:t>
      </w:r>
      <w:r w:rsidR="00AE503A" w:rsidRPr="00E12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F47" w:rsidRDefault="00E1283C" w:rsidP="0008379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494B7F" w:rsidRPr="005B049F">
        <w:rPr>
          <w:rFonts w:ascii="Times New Roman" w:hAnsi="Times New Roman" w:cs="Times New Roman"/>
          <w:snapToGrid w:val="0"/>
          <w:sz w:val="28"/>
          <w:szCs w:val="28"/>
        </w:rPr>
        <w:t>В заключение работы над актом проверки необходимо убедиться в том, что все копии первичных документов, подтверждающих факты финансовых нарушений, заверены, приложены к акту и на них в акте сделаны ссылки</w:t>
      </w:r>
      <w:r w:rsidR="008D714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B3538" w:rsidRDefault="003B3538" w:rsidP="0008379C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C5608" w:rsidRDefault="0086635B" w:rsidP="00AF315E">
      <w:pPr>
        <w:pStyle w:val="2"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</w:t>
      </w:r>
      <w:r w:rsidR="001C560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 Методическим рекомендациям</w:t>
      </w:r>
    </w:p>
    <w:p w:rsidR="0008379C" w:rsidRPr="0008379C" w:rsidRDefault="0008379C" w:rsidP="0008379C">
      <w:pPr>
        <w:spacing w:line="240" w:lineRule="auto"/>
        <w:rPr>
          <w:lang w:eastAsia="en-US" w:bidi="en-US"/>
        </w:rPr>
      </w:pPr>
    </w:p>
    <w:p w:rsidR="001C5608" w:rsidRPr="00577B71" w:rsidRDefault="001C5608" w:rsidP="0086635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lang w:eastAsia="en-US" w:bidi="en-US"/>
        </w:rPr>
        <w:tab/>
      </w:r>
      <w:r w:rsidRPr="00577B7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Приложение 1 </w:t>
      </w:r>
      <w:r w:rsidR="000613AC" w:rsidRPr="00577B7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r w:rsidR="00577B71"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Перечень  используемых нормативных правовых актов»</w:t>
      </w:r>
      <w:r w:rsidR="00577B71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0613AC" w:rsidRPr="00577B71" w:rsidRDefault="001C5608" w:rsidP="0086635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577B71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Приложение 2 </w:t>
      </w:r>
      <w:r w:rsidR="000613AC"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«Таблица 1 «Информация о направлениях расходования средств Субвенций, полученных из окружного</w:t>
      </w:r>
      <w:r w:rsidR="00577B7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бюджета в отчетном периоде</w:t>
      </w:r>
      <w:r w:rsidR="000613AC"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»</w:t>
      </w:r>
      <w:r w:rsidR="00577B71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A451B7" w:rsidRDefault="000613AC" w:rsidP="008663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7B71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Приложение 3 </w:t>
      </w:r>
      <w:r w:rsidR="001C5608"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Таблица</w:t>
      </w:r>
      <w:r w:rsidR="00577B7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577B71">
        <w:rPr>
          <w:rFonts w:ascii="Times New Roman" w:hAnsi="Times New Roman" w:cs="Times New Roman"/>
          <w:sz w:val="28"/>
          <w:szCs w:val="28"/>
          <w:lang w:eastAsia="en-US" w:bidi="en-US"/>
        </w:rPr>
        <w:t>2 «Информация  о направлениях расходования средств Субвенций, полученных из окружного бюджета в отчетном периоде»</w:t>
      </w:r>
      <w:r w:rsidR="00577B71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A451B7" w:rsidRDefault="00A451B7" w:rsidP="00A451B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51B7" w:rsidRDefault="00A451B7" w:rsidP="00A451B7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51B7" w:rsidRDefault="00A45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451B7" w:rsidRPr="00EF3D64" w:rsidRDefault="00A451B7" w:rsidP="00A451B7">
      <w:pPr>
        <w:pStyle w:val="31"/>
        <w:spacing w:line="276" w:lineRule="auto"/>
        <w:jc w:val="right"/>
        <w:rPr>
          <w:color w:val="auto"/>
        </w:rPr>
      </w:pPr>
      <w:r w:rsidRPr="00EF3D64">
        <w:rPr>
          <w:color w:val="auto"/>
        </w:rPr>
        <w:lastRenderedPageBreak/>
        <w:t>Приложение 1 к Методическим рекомендациям</w:t>
      </w:r>
    </w:p>
    <w:p w:rsidR="00A451B7" w:rsidRDefault="00A451B7" w:rsidP="00A451B7">
      <w:pPr>
        <w:pStyle w:val="31"/>
        <w:spacing w:line="276" w:lineRule="auto"/>
        <w:jc w:val="right"/>
        <w:rPr>
          <w:color w:val="auto"/>
          <w:highlight w:val="yellow"/>
        </w:rPr>
      </w:pPr>
    </w:p>
    <w:p w:rsidR="00A451B7" w:rsidRPr="00EF3D64" w:rsidRDefault="00A451B7" w:rsidP="00A451B7">
      <w:pPr>
        <w:pStyle w:val="31"/>
        <w:spacing w:line="276" w:lineRule="auto"/>
        <w:jc w:val="center"/>
        <w:rPr>
          <w:b/>
          <w:color w:val="auto"/>
        </w:rPr>
      </w:pPr>
      <w:r w:rsidRPr="00EF3D64">
        <w:rPr>
          <w:b/>
          <w:color w:val="auto"/>
        </w:rPr>
        <w:t>Перечень используемых нормативных правовых актов</w:t>
      </w:r>
    </w:p>
    <w:p w:rsidR="00A451B7" w:rsidRDefault="00A451B7" w:rsidP="00A451B7">
      <w:pPr>
        <w:rPr>
          <w:sz w:val="28"/>
          <w:szCs w:val="28"/>
        </w:rPr>
      </w:pPr>
    </w:p>
    <w:p w:rsidR="00A451B7" w:rsidRPr="00A451B7" w:rsidRDefault="00A451B7" w:rsidP="00A451B7">
      <w:pPr>
        <w:pStyle w:val="a7"/>
        <w:ind w:left="360"/>
        <w:rPr>
          <w:szCs w:val="28"/>
          <w:lang w:val="ru-RU"/>
        </w:rPr>
      </w:pPr>
    </w:p>
    <w:p w:rsidR="00A451B7" w:rsidRPr="00A451B7" w:rsidRDefault="00A451B7" w:rsidP="00A451B7">
      <w:pPr>
        <w:pStyle w:val="a7"/>
        <w:ind w:left="0" w:firstLine="360"/>
        <w:rPr>
          <w:szCs w:val="28"/>
          <w:lang w:val="ru-RU"/>
        </w:rPr>
      </w:pPr>
      <w:r w:rsidRPr="00A451B7">
        <w:rPr>
          <w:szCs w:val="28"/>
          <w:lang w:val="ru-RU"/>
        </w:rPr>
        <w:tab/>
        <w:t>1. Федеральный закон от 28 марта 1998 года №53-ФЗ «О воинской   обязанности и военной службе».</w:t>
      </w:r>
    </w:p>
    <w:p w:rsidR="00A451B7" w:rsidRPr="00A451B7" w:rsidRDefault="00A451B7" w:rsidP="00A451B7">
      <w:pPr>
        <w:pStyle w:val="a7"/>
        <w:ind w:left="0" w:firstLine="360"/>
        <w:rPr>
          <w:szCs w:val="28"/>
          <w:lang w:val="ru-RU"/>
        </w:rPr>
      </w:pPr>
      <w:r w:rsidRPr="00A451B7">
        <w:rPr>
          <w:szCs w:val="28"/>
          <w:lang w:val="ru-RU"/>
        </w:rPr>
        <w:tab/>
        <w:t>2.  Федеральный закон от 20 августа 2004 года №113-ФЗ «О присяжных заседателях федеральных судов общей юрисдикции в Российской Федерации».</w:t>
      </w:r>
    </w:p>
    <w:p w:rsidR="00A451B7" w:rsidRPr="00A451B7" w:rsidRDefault="00A451B7" w:rsidP="00A451B7">
      <w:pPr>
        <w:pStyle w:val="a7"/>
        <w:ind w:left="0" w:firstLine="218"/>
        <w:rPr>
          <w:szCs w:val="28"/>
          <w:lang w:val="ru-RU"/>
        </w:rPr>
      </w:pPr>
      <w:r w:rsidRPr="00A451B7">
        <w:rPr>
          <w:szCs w:val="28"/>
          <w:lang w:val="ru-RU"/>
        </w:rPr>
        <w:tab/>
        <w:t>3.  Закон Чукотского автономного округа от 28 ноября 2003 года №42-ОЗ  «О наделении органов местного самоуправления государственными полномочиями на государственную регистрацию актов гражданского состояния».</w:t>
      </w:r>
    </w:p>
    <w:p w:rsidR="00A451B7" w:rsidRPr="00A451B7" w:rsidRDefault="00A451B7" w:rsidP="00A451B7">
      <w:pPr>
        <w:pStyle w:val="a7"/>
        <w:tabs>
          <w:tab w:val="left" w:pos="142"/>
        </w:tabs>
        <w:ind w:left="0"/>
        <w:rPr>
          <w:szCs w:val="28"/>
          <w:lang w:val="ru-RU"/>
        </w:rPr>
      </w:pPr>
      <w:r w:rsidRPr="00A451B7">
        <w:rPr>
          <w:szCs w:val="28"/>
          <w:lang w:val="ru-RU"/>
        </w:rPr>
        <w:t>4.  Закон Чукотского автономного округа от 24 октября 2008 года №110-ОЗ «О порядке дополнительного использования органами государственной власти Чукотского автономного округа собственных финансовых средств для выполнения федеральных полномочий на государственную регистрацию актов гражданского состояния».</w:t>
      </w:r>
    </w:p>
    <w:p w:rsidR="00A451B7" w:rsidRPr="00A451B7" w:rsidRDefault="00A451B7" w:rsidP="00A451B7">
      <w:pPr>
        <w:pStyle w:val="a7"/>
        <w:ind w:left="0" w:firstLine="360"/>
        <w:rPr>
          <w:szCs w:val="28"/>
          <w:lang w:val="ru-RU"/>
        </w:rPr>
      </w:pPr>
      <w:r w:rsidRPr="00A451B7">
        <w:rPr>
          <w:szCs w:val="28"/>
          <w:lang w:val="ru-RU"/>
        </w:rPr>
        <w:tab/>
        <w:t>5.  Закон Чукотского автономного округа от 22 октября 2009 года №126-ОЗ «О наделении органов местного самоуправления государственными полномочиями Чукотского автономного округа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не имеющих закрепленного жилого помещения».</w:t>
      </w:r>
    </w:p>
    <w:p w:rsidR="00A451B7" w:rsidRPr="00A451B7" w:rsidRDefault="00A451B7" w:rsidP="00A451B7">
      <w:pPr>
        <w:pStyle w:val="a7"/>
        <w:ind w:left="0" w:hanging="360"/>
        <w:rPr>
          <w:szCs w:val="28"/>
          <w:lang w:val="ru-RU"/>
        </w:rPr>
      </w:pPr>
      <w:r w:rsidRPr="00A451B7">
        <w:rPr>
          <w:szCs w:val="28"/>
          <w:lang w:val="ru-RU"/>
        </w:rPr>
        <w:tab/>
      </w:r>
      <w:r w:rsidRPr="00A451B7">
        <w:rPr>
          <w:szCs w:val="28"/>
          <w:lang w:val="ru-RU"/>
        </w:rPr>
        <w:tab/>
        <w:t>6.  Закон Чукотского автономного округа от 5 декабря 2003 года № 43-ОЗ «О наделении органов местного самоуправления муниципальных образований Чукотского автономного округа государственными полномочиями по  осуществлению регистрации и учета граждан, имеющих право на получение жилищных субсидий в связи с переселением из районов Крайнего Севера и приравненных к ним местностей».</w:t>
      </w:r>
    </w:p>
    <w:p w:rsidR="00A451B7" w:rsidRPr="00A451B7" w:rsidRDefault="00A451B7" w:rsidP="00A451B7">
      <w:pPr>
        <w:pStyle w:val="a7"/>
        <w:ind w:left="0"/>
        <w:rPr>
          <w:szCs w:val="28"/>
          <w:lang w:val="ru-RU"/>
        </w:rPr>
      </w:pPr>
      <w:r w:rsidRPr="00A451B7">
        <w:rPr>
          <w:szCs w:val="28"/>
          <w:lang w:val="ru-RU"/>
        </w:rPr>
        <w:t>7.  Закон Чукотского автономного округа от 22 сентября 2005 года №66-ОЗ «О наделении органов местного самоуправления муниципальных районов и городского округа Чукотского автономного округа полномочиями органов государственной власти Чукотского автономного округа по предоставлению мер социальной поддержки отдельным категориям специалистов, работающим и проживающим в сельской местности, рабочих поселках Чукотского автономного округа, по оплате жилья и коммунальных услуг».</w:t>
      </w:r>
    </w:p>
    <w:p w:rsidR="00A451B7" w:rsidRPr="00A451B7" w:rsidRDefault="00A451B7" w:rsidP="00A451B7">
      <w:pPr>
        <w:pStyle w:val="a7"/>
        <w:ind w:left="0" w:firstLine="360"/>
        <w:rPr>
          <w:szCs w:val="28"/>
          <w:lang w:val="ru-RU"/>
        </w:rPr>
      </w:pPr>
      <w:r w:rsidRPr="00A451B7">
        <w:rPr>
          <w:szCs w:val="28"/>
          <w:lang w:val="ru-RU"/>
        </w:rPr>
        <w:tab/>
        <w:t xml:space="preserve">8.  Закон Чукотского автономного округа 22 сентября 2005 года №65-ОЗ «О наделении органов местного самоуправления муниципальных районов и городского округа Чукотского автономного округа полномочиями органов государственной власти Чукотского автономного округа по предоставлению </w:t>
      </w:r>
      <w:r w:rsidRPr="00A451B7">
        <w:rPr>
          <w:szCs w:val="28"/>
          <w:lang w:val="ru-RU"/>
        </w:rPr>
        <w:lastRenderedPageBreak/>
        <w:t>меры социальной поддержки работникам отдельных отраслей бюджетной сферы».</w:t>
      </w:r>
    </w:p>
    <w:p w:rsidR="00A451B7" w:rsidRPr="00A451B7" w:rsidRDefault="00A451B7" w:rsidP="00A451B7">
      <w:pPr>
        <w:pStyle w:val="a7"/>
        <w:ind w:left="0" w:firstLine="360"/>
        <w:rPr>
          <w:szCs w:val="28"/>
          <w:lang w:val="ru-RU"/>
        </w:rPr>
      </w:pPr>
      <w:r w:rsidRPr="00A451B7">
        <w:rPr>
          <w:szCs w:val="28"/>
          <w:lang w:val="ru-RU"/>
        </w:rPr>
        <w:tab/>
        <w:t>9.  Закон Чукотского автономного округа от 1 декабря 2005 года №94-ОЗ «О наделении органов местного самоуправления государственными полномочиями Чукотского автономного округа по образованию и организации деятельности комиссий по делам несовершеннолетних и защите их прав».</w:t>
      </w:r>
    </w:p>
    <w:p w:rsidR="00A451B7" w:rsidRPr="00A451B7" w:rsidRDefault="00A451B7" w:rsidP="00A451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451B7">
        <w:rPr>
          <w:rFonts w:ascii="Times New Roman" w:hAnsi="Times New Roman"/>
          <w:sz w:val="28"/>
          <w:szCs w:val="28"/>
        </w:rPr>
        <w:tab/>
        <w:t xml:space="preserve">10.  Закон Чукотского автономного округа от 9 декабря 2010 года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451B7">
        <w:rPr>
          <w:rFonts w:ascii="Times New Roman" w:hAnsi="Times New Roman"/>
          <w:sz w:val="28"/>
          <w:szCs w:val="28"/>
        </w:rPr>
        <w:t>№112-ОЗ «О наделении органов местного самоуправления Чукотского автономного округа государственными полномочиями по предоставлению меры социальной поддержки работникам муниципальных учреждений Чукотского автономного округа».</w:t>
      </w:r>
    </w:p>
    <w:p w:rsidR="00A451B7" w:rsidRPr="00A451B7" w:rsidRDefault="00A451B7" w:rsidP="00A451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451B7">
        <w:rPr>
          <w:rFonts w:ascii="Times New Roman" w:hAnsi="Times New Roman"/>
          <w:sz w:val="28"/>
          <w:szCs w:val="28"/>
        </w:rPr>
        <w:tab/>
        <w:t xml:space="preserve">11.  Закон Чукотского автономного округа от 9 декабря 2010 года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451B7">
        <w:rPr>
          <w:rFonts w:ascii="Times New Roman" w:hAnsi="Times New Roman"/>
          <w:sz w:val="28"/>
          <w:szCs w:val="28"/>
        </w:rPr>
        <w:t>№114-ОЗ «О наделении органов местного самоуправления Чукотского автономного округа государственными полномочиями по компенсации организациям коммунального комплекса недополученных доходов, связанных с предоставлением населению коммунальных услуг по тарифам, не обеспечивающим возмещение издержек».</w:t>
      </w:r>
    </w:p>
    <w:p w:rsidR="00A451B7" w:rsidRPr="00A451B7" w:rsidRDefault="00A451B7" w:rsidP="00A451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451B7">
        <w:rPr>
          <w:rFonts w:ascii="Times New Roman" w:hAnsi="Times New Roman"/>
          <w:sz w:val="28"/>
          <w:szCs w:val="28"/>
        </w:rPr>
        <w:tab/>
        <w:t>12.  Закон Чукотского автономного округа от 24 апреля 2009 года №48-ОЗ «О методиках распределения субвенций из окружного бюджета».</w:t>
      </w:r>
    </w:p>
    <w:p w:rsidR="00A451B7" w:rsidRPr="00A451B7" w:rsidRDefault="00A451B7" w:rsidP="00A451B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451B7">
        <w:rPr>
          <w:rFonts w:ascii="Times New Roman" w:hAnsi="Times New Roman"/>
          <w:sz w:val="28"/>
          <w:szCs w:val="28"/>
        </w:rPr>
        <w:tab/>
        <w:t xml:space="preserve">13.  Закон Чукотского автономного округа от 2 декабря 2011 года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51B7">
        <w:rPr>
          <w:rFonts w:ascii="Times New Roman" w:hAnsi="Times New Roman"/>
          <w:sz w:val="28"/>
          <w:szCs w:val="28"/>
        </w:rPr>
        <w:t>№137-ОЗ «Об окружном бюджете на 2012 год».</w:t>
      </w:r>
    </w:p>
    <w:p w:rsidR="00B9601C" w:rsidRDefault="00A451B7" w:rsidP="00B9601C">
      <w:pPr>
        <w:pStyle w:val="a5"/>
        <w:jc w:val="both"/>
        <w:rPr>
          <w:rFonts w:ascii="Times New Roman" w:hAnsi="Times New Roman"/>
          <w:sz w:val="28"/>
          <w:szCs w:val="28"/>
        </w:rPr>
        <w:sectPr w:rsidR="00B9601C" w:rsidSect="0064318B">
          <w:headerReference w:type="default" r:id="rId8"/>
          <w:footerReference w:type="even" r:id="rId9"/>
          <w:footerReference w:type="first" r:id="rId10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  <w:r w:rsidRPr="00A451B7">
        <w:rPr>
          <w:rFonts w:ascii="Times New Roman" w:hAnsi="Times New Roman"/>
          <w:sz w:val="28"/>
          <w:szCs w:val="28"/>
        </w:rPr>
        <w:tab/>
        <w:t xml:space="preserve">14.  Закон Чукотского автономного округа от 24 апреля 2009 года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451B7">
        <w:rPr>
          <w:rFonts w:ascii="Times New Roman" w:hAnsi="Times New Roman"/>
          <w:sz w:val="28"/>
          <w:szCs w:val="28"/>
        </w:rPr>
        <w:t>№48-ОЗ «О методиках распределения субвенций из окружного бюджета».</w:t>
      </w:r>
      <w:r w:rsidR="00B9601C">
        <w:rPr>
          <w:rFonts w:ascii="Times New Roman" w:hAnsi="Times New Roman"/>
          <w:sz w:val="28"/>
          <w:szCs w:val="28"/>
        </w:rPr>
        <w:br w:type="page"/>
      </w:r>
    </w:p>
    <w:p w:rsidR="00B9601C" w:rsidRDefault="00B96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80" w:type="dxa"/>
        <w:tblInd w:w="93" w:type="dxa"/>
        <w:tblLook w:val="04A0"/>
      </w:tblPr>
      <w:tblGrid>
        <w:gridCol w:w="1660"/>
        <w:gridCol w:w="1651"/>
        <w:gridCol w:w="1240"/>
        <w:gridCol w:w="1380"/>
        <w:gridCol w:w="1030"/>
        <w:gridCol w:w="960"/>
        <w:gridCol w:w="1425"/>
        <w:gridCol w:w="960"/>
        <w:gridCol w:w="1300"/>
        <w:gridCol w:w="960"/>
        <w:gridCol w:w="820"/>
        <w:gridCol w:w="1340"/>
      </w:tblGrid>
      <w:tr w:rsidR="00B9601C" w:rsidRPr="00B9601C" w:rsidTr="00B9601C">
        <w:trPr>
          <w:trHeight w:val="4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01C" w:rsidRPr="00B9601C" w:rsidRDefault="00B9601C" w:rsidP="00B96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2 к Методическим рекомендациям</w:t>
            </w:r>
          </w:p>
        </w:tc>
      </w:tr>
      <w:tr w:rsidR="00B9601C" w:rsidRPr="00B9601C" w:rsidTr="00E30EDB">
        <w:trPr>
          <w:trHeight w:val="24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01C" w:rsidRPr="00B9601C" w:rsidTr="00B9601C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01C" w:rsidRPr="00B9601C" w:rsidRDefault="00B9601C" w:rsidP="00B96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Таблица 1 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01C" w:rsidRPr="00B9601C" w:rsidTr="00B9601C">
        <w:trPr>
          <w:trHeight w:val="840"/>
        </w:trPr>
        <w:tc>
          <w:tcPr>
            <w:tcW w:w="14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об объемах средств Субвенций, полученных из окружного  бюджета                                                                                                        и использованных  в отчетном периоде _____</w:t>
            </w:r>
          </w:p>
        </w:tc>
      </w:tr>
      <w:tr w:rsidR="00B9601C" w:rsidRPr="00B9601C" w:rsidTr="00B9601C">
        <w:trPr>
          <w:trHeight w:val="37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(тыс.рублей) </w:t>
            </w:r>
          </w:p>
        </w:tc>
      </w:tr>
      <w:tr w:rsidR="00B9601C" w:rsidRPr="00B9601C" w:rsidTr="00B9601C">
        <w:trPr>
          <w:trHeight w:val="99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 (вид)                 Субвенции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классификации доходов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Утверждено  Законом о бюджете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Поступило из окружного бюджета 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Использовано Субвенций в отчетном периоде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использовано  Субвенций в отчетном периоде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Подлежит возврату в окружной бюджет </w:t>
            </w:r>
          </w:p>
        </w:tc>
      </w:tr>
      <w:tr w:rsidR="00B9601C" w:rsidRPr="00B9601C" w:rsidTr="00B9601C">
        <w:trPr>
          <w:trHeight w:val="99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начало отчетного периода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внесено изменений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конец отчетного периода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 отношению к плану (гр.6/гр.5*100),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сумма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(гр.8/гр.6* 100),                  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(гр.8-гр.6)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B9601C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B9601C" w:rsidRDefault="00B9601C" w:rsidP="00A451B7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9601C" w:rsidRDefault="00B96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5089" w:type="dxa"/>
        <w:tblInd w:w="93" w:type="dxa"/>
        <w:tblLook w:val="04A0"/>
      </w:tblPr>
      <w:tblGrid>
        <w:gridCol w:w="2567"/>
        <w:gridCol w:w="2151"/>
        <w:gridCol w:w="1514"/>
        <w:gridCol w:w="960"/>
        <w:gridCol w:w="986"/>
        <w:gridCol w:w="864"/>
        <w:gridCol w:w="936"/>
        <w:gridCol w:w="920"/>
        <w:gridCol w:w="1291"/>
        <w:gridCol w:w="1780"/>
        <w:gridCol w:w="1120"/>
      </w:tblGrid>
      <w:tr w:rsidR="00B9601C" w:rsidRPr="00B9601C" w:rsidTr="002F00A0">
        <w:trPr>
          <w:trHeight w:val="37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3 к Методическим рекомендациям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01C" w:rsidRPr="00B9601C" w:rsidTr="002F00A0">
        <w:trPr>
          <w:trHeight w:val="37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B9601C" w:rsidRPr="00B9601C" w:rsidTr="002F00A0">
        <w:trPr>
          <w:trHeight w:val="756"/>
        </w:trPr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направлениях расходования средств Субвенций,                                                                                                        полученных из  окружного  бюджета   в отчетном периоде_______</w:t>
            </w:r>
          </w:p>
        </w:tc>
      </w:tr>
      <w:tr w:rsidR="00B9601C" w:rsidRPr="00B9601C" w:rsidTr="002F00A0">
        <w:trPr>
          <w:trHeight w:val="37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01C">
              <w:rPr>
                <w:rFonts w:ascii="Times New Roman" w:eastAsia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B9601C" w:rsidRPr="00B9601C" w:rsidTr="002F00A0">
        <w:trPr>
          <w:trHeight w:val="181"/>
        </w:trPr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местного бюджета                                                                  (в части Субвенций из окружного бюджета)</w:t>
            </w:r>
          </w:p>
        </w:tc>
        <w:tc>
          <w:tcPr>
            <w:tcW w:w="10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Направления расходования выделенных Субвенций за отчетный период</w:t>
            </w:r>
          </w:p>
        </w:tc>
      </w:tr>
      <w:tr w:rsidR="00B9601C" w:rsidRPr="00B9601C" w:rsidTr="002F00A0">
        <w:trPr>
          <w:trHeight w:val="229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статьи, код классификации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2F00A0">
            <w:pPr>
              <w:spacing w:after="0" w:line="240" w:lineRule="auto"/>
              <w:ind w:left="-8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утверждено  Решением Совета депутатов (бюджетной росписью)                                                        (с учетом всех изменений)                      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статьи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КБК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фактическое исполнение  по состоянию на (отчетную дату)</w:t>
            </w:r>
          </w:p>
        </w:tc>
      </w:tr>
      <w:tr w:rsidR="00B9601C" w:rsidRPr="00B9601C" w:rsidTr="002F00A0">
        <w:trPr>
          <w:trHeight w:val="836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отношению к плану (гр.9/гр.8*100), 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 них не на цели, предусмотренные условиями получения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(гр.11/гр.9* 100),                    %</w:t>
            </w:r>
          </w:p>
        </w:tc>
      </w:tr>
      <w:tr w:rsidR="00B9601C" w:rsidRPr="00B9601C" w:rsidTr="002F00A0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44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01C" w:rsidRPr="00B9601C" w:rsidRDefault="00B9601C" w:rsidP="002F00A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виду </w:t>
            </w:r>
            <w:r w:rsidR="002F0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Субвенции,                                   </w:t>
            </w: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по получателям: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01C" w:rsidRPr="00B9601C" w:rsidRDefault="00B9601C" w:rsidP="002F00A0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виду Субвенции,                                   </w:t>
            </w: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по получателям: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601C" w:rsidRPr="00B9601C" w:rsidTr="002F00A0">
        <w:trPr>
          <w:trHeight w:val="3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01C" w:rsidRPr="00B9601C" w:rsidRDefault="00B9601C" w:rsidP="002F00A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виду Субвенции,                                   </w:t>
            </w:r>
            <w:r w:rsidRPr="00B9601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по получателям: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0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9601C" w:rsidRPr="00B9601C" w:rsidTr="002F00A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01C" w:rsidRPr="00B9601C" w:rsidRDefault="00B9601C" w:rsidP="00B9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0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007F47" w:rsidRPr="00A451B7" w:rsidRDefault="00007F47" w:rsidP="00A451B7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007F47" w:rsidRPr="00A451B7" w:rsidSect="00B9601C">
      <w:pgSz w:w="16838" w:h="11906" w:orient="landscape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20A" w:rsidRDefault="003C720A" w:rsidP="00494B7F">
      <w:pPr>
        <w:spacing w:after="0" w:line="240" w:lineRule="auto"/>
      </w:pPr>
      <w:r>
        <w:separator/>
      </w:r>
    </w:p>
  </w:endnote>
  <w:endnote w:type="continuationSeparator" w:id="1">
    <w:p w:rsidR="003C720A" w:rsidRDefault="003C720A" w:rsidP="0049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0" w:rsidRDefault="008C5537" w:rsidP="00950C4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877C2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F4120" w:rsidRPr="00FE2E15" w:rsidRDefault="00473CD1" w:rsidP="00950C4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0" w:rsidRPr="005B049F" w:rsidRDefault="00473CD1" w:rsidP="006405B6">
    <w:pPr>
      <w:pStyle w:val="ac"/>
      <w:ind w:firstLine="0"/>
      <w:rPr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20A" w:rsidRDefault="003C720A" w:rsidP="00494B7F">
      <w:pPr>
        <w:spacing w:after="0" w:line="240" w:lineRule="auto"/>
      </w:pPr>
      <w:r>
        <w:separator/>
      </w:r>
    </w:p>
  </w:footnote>
  <w:footnote w:type="continuationSeparator" w:id="1">
    <w:p w:rsidR="003C720A" w:rsidRDefault="003C720A" w:rsidP="0049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20" w:rsidRDefault="008C5537">
    <w:pPr>
      <w:pStyle w:val="af"/>
      <w:jc w:val="center"/>
    </w:pPr>
    <w:r>
      <w:fldChar w:fldCharType="begin"/>
    </w:r>
    <w:r w:rsidR="00877C2E">
      <w:instrText xml:space="preserve"> PAGE   \* MERGEFORMAT </w:instrText>
    </w:r>
    <w:r>
      <w:fldChar w:fldCharType="separate"/>
    </w:r>
    <w:r w:rsidR="00473CD1">
      <w:rPr>
        <w:noProof/>
      </w:rPr>
      <w:t>11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A9A"/>
    <w:multiLevelType w:val="multilevel"/>
    <w:tmpl w:val="8A520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AC2B35"/>
    <w:multiLevelType w:val="hybridMultilevel"/>
    <w:tmpl w:val="90A21332"/>
    <w:lvl w:ilvl="0" w:tplc="01BE1C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507343"/>
    <w:multiLevelType w:val="hybridMultilevel"/>
    <w:tmpl w:val="51EA125E"/>
    <w:lvl w:ilvl="0" w:tplc="F59E43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2E07DF"/>
    <w:multiLevelType w:val="multilevel"/>
    <w:tmpl w:val="322A03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95D0382"/>
    <w:multiLevelType w:val="hybridMultilevel"/>
    <w:tmpl w:val="7BE2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0A5EB8">
      <w:start w:val="1"/>
      <w:numFmt w:val="bullet"/>
      <w:lvlText w:val=""/>
      <w:lvlJc w:val="left"/>
      <w:pPr>
        <w:tabs>
          <w:tab w:val="num" w:pos="1712"/>
        </w:tabs>
        <w:ind w:left="1712" w:hanging="283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682F28"/>
    <w:multiLevelType w:val="hybridMultilevel"/>
    <w:tmpl w:val="99EEA5D8"/>
    <w:lvl w:ilvl="0" w:tplc="795E6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AC0F03"/>
    <w:multiLevelType w:val="hybridMultilevel"/>
    <w:tmpl w:val="CFDE2A92"/>
    <w:lvl w:ilvl="0" w:tplc="6EA0505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0166E8"/>
    <w:multiLevelType w:val="hybridMultilevel"/>
    <w:tmpl w:val="6E204252"/>
    <w:lvl w:ilvl="0" w:tplc="B89480A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7F"/>
    <w:rsid w:val="00007F47"/>
    <w:rsid w:val="0002312B"/>
    <w:rsid w:val="000613AC"/>
    <w:rsid w:val="0008379C"/>
    <w:rsid w:val="000B315E"/>
    <w:rsid w:val="000F57E5"/>
    <w:rsid w:val="00112020"/>
    <w:rsid w:val="00112CEF"/>
    <w:rsid w:val="00120B6A"/>
    <w:rsid w:val="0015198D"/>
    <w:rsid w:val="00187FA1"/>
    <w:rsid w:val="00190A5C"/>
    <w:rsid w:val="001C5608"/>
    <w:rsid w:val="001D056F"/>
    <w:rsid w:val="001F349F"/>
    <w:rsid w:val="00225B19"/>
    <w:rsid w:val="002D7AB8"/>
    <w:rsid w:val="002F00A0"/>
    <w:rsid w:val="003054A8"/>
    <w:rsid w:val="00340E82"/>
    <w:rsid w:val="00380FA2"/>
    <w:rsid w:val="00384F9A"/>
    <w:rsid w:val="003B2FC8"/>
    <w:rsid w:val="003B3538"/>
    <w:rsid w:val="003C720A"/>
    <w:rsid w:val="004209F5"/>
    <w:rsid w:val="00424B4A"/>
    <w:rsid w:val="00432F87"/>
    <w:rsid w:val="00444981"/>
    <w:rsid w:val="00473CD1"/>
    <w:rsid w:val="00485434"/>
    <w:rsid w:val="00494B7F"/>
    <w:rsid w:val="004B511B"/>
    <w:rsid w:val="004C14CD"/>
    <w:rsid w:val="004C63A7"/>
    <w:rsid w:val="005734E6"/>
    <w:rsid w:val="00577B71"/>
    <w:rsid w:val="005C4942"/>
    <w:rsid w:val="005D5769"/>
    <w:rsid w:val="0060232D"/>
    <w:rsid w:val="006104C9"/>
    <w:rsid w:val="0064318B"/>
    <w:rsid w:val="00675B0B"/>
    <w:rsid w:val="006B7663"/>
    <w:rsid w:val="006C150B"/>
    <w:rsid w:val="006C2F77"/>
    <w:rsid w:val="006C6C35"/>
    <w:rsid w:val="006D66E9"/>
    <w:rsid w:val="00707E32"/>
    <w:rsid w:val="00713186"/>
    <w:rsid w:val="00745351"/>
    <w:rsid w:val="007922B6"/>
    <w:rsid w:val="007D77BC"/>
    <w:rsid w:val="008133AE"/>
    <w:rsid w:val="00830D15"/>
    <w:rsid w:val="00840C82"/>
    <w:rsid w:val="0086635B"/>
    <w:rsid w:val="00867338"/>
    <w:rsid w:val="00877C2E"/>
    <w:rsid w:val="008907E0"/>
    <w:rsid w:val="00893D22"/>
    <w:rsid w:val="008A1C7B"/>
    <w:rsid w:val="008A4F12"/>
    <w:rsid w:val="008B7E77"/>
    <w:rsid w:val="008C5537"/>
    <w:rsid w:val="008D0D79"/>
    <w:rsid w:val="008D7148"/>
    <w:rsid w:val="00911BFF"/>
    <w:rsid w:val="00950D48"/>
    <w:rsid w:val="009C3E4B"/>
    <w:rsid w:val="009D1A91"/>
    <w:rsid w:val="00A02C86"/>
    <w:rsid w:val="00A451B7"/>
    <w:rsid w:val="00AB50C3"/>
    <w:rsid w:val="00AD0ED4"/>
    <w:rsid w:val="00AD6301"/>
    <w:rsid w:val="00AE503A"/>
    <w:rsid w:val="00AF315E"/>
    <w:rsid w:val="00B03076"/>
    <w:rsid w:val="00B24FC3"/>
    <w:rsid w:val="00B40F52"/>
    <w:rsid w:val="00B87A99"/>
    <w:rsid w:val="00B9601C"/>
    <w:rsid w:val="00BA64A3"/>
    <w:rsid w:val="00BC1A90"/>
    <w:rsid w:val="00BD597F"/>
    <w:rsid w:val="00C14242"/>
    <w:rsid w:val="00C84654"/>
    <w:rsid w:val="00CE3E7F"/>
    <w:rsid w:val="00D1603C"/>
    <w:rsid w:val="00D43EBD"/>
    <w:rsid w:val="00D67593"/>
    <w:rsid w:val="00DD3818"/>
    <w:rsid w:val="00E1283C"/>
    <w:rsid w:val="00E3000D"/>
    <w:rsid w:val="00E302B7"/>
    <w:rsid w:val="00E30EDB"/>
    <w:rsid w:val="00E719CF"/>
    <w:rsid w:val="00EC6720"/>
    <w:rsid w:val="00EF78E9"/>
    <w:rsid w:val="00F2197A"/>
    <w:rsid w:val="00F363BD"/>
    <w:rsid w:val="00F44055"/>
    <w:rsid w:val="00FC2253"/>
    <w:rsid w:val="00FF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3B2FC8"/>
    <w:pPr>
      <w:keepNext/>
      <w:spacing w:before="120" w:after="240" w:line="360" w:lineRule="auto"/>
      <w:ind w:firstLine="780"/>
      <w:jc w:val="center"/>
      <w:outlineLvl w:val="0"/>
    </w:pPr>
    <w:rPr>
      <w:rFonts w:ascii="Times New Roman" w:hAnsi="Times New Roman" w:cs="Times New Roman"/>
      <w:caps/>
      <w:shadow/>
      <w:kern w:val="144"/>
      <w:sz w:val="28"/>
      <w:szCs w:val="28"/>
    </w:rPr>
  </w:style>
  <w:style w:type="paragraph" w:styleId="2">
    <w:name w:val="heading 2"/>
    <w:basedOn w:val="a"/>
    <w:next w:val="a"/>
    <w:link w:val="20"/>
    <w:qFormat/>
    <w:rsid w:val="00494B7F"/>
    <w:pPr>
      <w:spacing w:before="200" w:after="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autoRedefine/>
    <w:qFormat/>
    <w:rsid w:val="008A1C7B"/>
    <w:pPr>
      <w:keepNext/>
      <w:spacing w:line="360" w:lineRule="auto"/>
      <w:outlineLvl w:val="2"/>
    </w:pPr>
    <w:rPr>
      <w:b/>
      <w:bCs/>
      <w:i/>
      <w:iCs/>
      <w:shadow/>
      <w:spacing w:val="20"/>
      <w:kern w:val="144"/>
      <w:sz w:val="28"/>
      <w:szCs w:val="28"/>
    </w:rPr>
  </w:style>
  <w:style w:type="paragraph" w:styleId="4">
    <w:name w:val="heading 4"/>
    <w:basedOn w:val="a"/>
    <w:next w:val="a"/>
    <w:link w:val="40"/>
    <w:qFormat/>
    <w:rsid w:val="008A1C7B"/>
    <w:pPr>
      <w:keepNext/>
      <w:spacing w:line="360" w:lineRule="auto"/>
      <w:ind w:firstLine="709"/>
      <w:jc w:val="both"/>
      <w:outlineLvl w:val="3"/>
    </w:pPr>
    <w:rPr>
      <w:b/>
      <w:bCs/>
      <w:kern w:val="144"/>
      <w:sz w:val="24"/>
    </w:rPr>
  </w:style>
  <w:style w:type="paragraph" w:styleId="6">
    <w:name w:val="heading 6"/>
    <w:basedOn w:val="a"/>
    <w:next w:val="a"/>
    <w:link w:val="60"/>
    <w:qFormat/>
    <w:rsid w:val="008A1C7B"/>
    <w:pPr>
      <w:keepNext/>
      <w:outlineLvl w:val="5"/>
    </w:pPr>
    <w:rPr>
      <w:b/>
      <w:kern w:val="144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FC8"/>
    <w:rPr>
      <w:rFonts w:eastAsiaTheme="minorEastAsia"/>
      <w:caps/>
      <w:shadow/>
      <w:kern w:val="144"/>
      <w:sz w:val="28"/>
      <w:szCs w:val="28"/>
    </w:rPr>
  </w:style>
  <w:style w:type="character" w:customStyle="1" w:styleId="30">
    <w:name w:val="Заголовок 3 Знак"/>
    <w:basedOn w:val="a0"/>
    <w:link w:val="3"/>
    <w:rsid w:val="008A1C7B"/>
    <w:rPr>
      <w:b/>
      <w:bCs/>
      <w:i/>
      <w:iCs/>
      <w:shadow/>
      <w:spacing w:val="20"/>
      <w:kern w:val="144"/>
      <w:sz w:val="28"/>
      <w:szCs w:val="28"/>
    </w:rPr>
  </w:style>
  <w:style w:type="character" w:customStyle="1" w:styleId="40">
    <w:name w:val="Заголовок 4 Знак"/>
    <w:basedOn w:val="a0"/>
    <w:link w:val="4"/>
    <w:rsid w:val="008A1C7B"/>
    <w:rPr>
      <w:b/>
      <w:bCs/>
      <w:kern w:val="144"/>
      <w:sz w:val="24"/>
    </w:rPr>
  </w:style>
  <w:style w:type="character" w:customStyle="1" w:styleId="60">
    <w:name w:val="Заголовок 6 Знак"/>
    <w:basedOn w:val="a0"/>
    <w:link w:val="6"/>
    <w:rsid w:val="008A1C7B"/>
    <w:rPr>
      <w:b/>
      <w:kern w:val="144"/>
      <w:sz w:val="24"/>
      <w:u w:val="single"/>
    </w:rPr>
  </w:style>
  <w:style w:type="paragraph" w:styleId="a3">
    <w:name w:val="Title"/>
    <w:basedOn w:val="a"/>
    <w:next w:val="a"/>
    <w:link w:val="a4"/>
    <w:qFormat/>
    <w:rsid w:val="008A1C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A1C7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A1C7B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8A1C7B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94B7F"/>
    <w:rPr>
      <w:rFonts w:ascii="Cambria" w:hAnsi="Cambria"/>
      <w:b/>
      <w:bCs/>
      <w:sz w:val="26"/>
      <w:szCs w:val="26"/>
      <w:lang w:val="en-US" w:eastAsia="en-US" w:bidi="en-US"/>
    </w:rPr>
  </w:style>
  <w:style w:type="paragraph" w:styleId="a7">
    <w:name w:val="List Paragraph"/>
    <w:basedOn w:val="a"/>
    <w:uiPriority w:val="34"/>
    <w:qFormat/>
    <w:rsid w:val="00494B7F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paragraph" w:styleId="a8">
    <w:name w:val="footnote text"/>
    <w:basedOn w:val="a"/>
    <w:link w:val="a9"/>
    <w:semiHidden/>
    <w:unhideWhenUsed/>
    <w:rsid w:val="00494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94B7F"/>
  </w:style>
  <w:style w:type="character" w:styleId="aa">
    <w:name w:val="footnote reference"/>
    <w:basedOn w:val="a0"/>
    <w:semiHidden/>
    <w:unhideWhenUsed/>
    <w:rsid w:val="00494B7F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qFormat/>
    <w:rsid w:val="00494B7F"/>
    <w:pPr>
      <w:tabs>
        <w:tab w:val="left" w:pos="567"/>
        <w:tab w:val="right" w:leader="dot" w:pos="9639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8D0D79"/>
    <w:pPr>
      <w:tabs>
        <w:tab w:val="left" w:pos="567"/>
        <w:tab w:val="right" w:leader="dot" w:pos="962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character" w:styleId="ab">
    <w:name w:val="Hyperlink"/>
    <w:basedOn w:val="a0"/>
    <w:uiPriority w:val="99"/>
    <w:unhideWhenUsed/>
    <w:rsid w:val="00494B7F"/>
    <w:rPr>
      <w:color w:val="0000FF"/>
      <w:u w:val="single"/>
    </w:rPr>
  </w:style>
  <w:style w:type="paragraph" w:customStyle="1" w:styleId="ConsPlusNormal">
    <w:name w:val="ConsPlusNormal"/>
    <w:rsid w:val="00494B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 Первая строка:  1"/>
    <w:aliases w:val="25 см"/>
    <w:basedOn w:val="a"/>
    <w:rsid w:val="00494B7F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494B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character" w:customStyle="1" w:styleId="32">
    <w:name w:val="Основной текст с отступом 3 Знак"/>
    <w:basedOn w:val="a0"/>
    <w:link w:val="31"/>
    <w:semiHidden/>
    <w:rsid w:val="00494B7F"/>
    <w:rPr>
      <w:color w:val="000000"/>
      <w:sz w:val="28"/>
      <w:szCs w:val="28"/>
      <w:lang w:bidi="en-US"/>
    </w:rPr>
  </w:style>
  <w:style w:type="paragraph" w:styleId="ac">
    <w:name w:val="footer"/>
    <w:basedOn w:val="a"/>
    <w:link w:val="ad"/>
    <w:semiHidden/>
    <w:rsid w:val="00494B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character" w:customStyle="1" w:styleId="ad">
    <w:name w:val="Нижний колонтитул Знак"/>
    <w:basedOn w:val="a0"/>
    <w:link w:val="ac"/>
    <w:semiHidden/>
    <w:rsid w:val="00494B7F"/>
    <w:rPr>
      <w:sz w:val="28"/>
      <w:szCs w:val="22"/>
      <w:lang w:val="en-US" w:eastAsia="en-US" w:bidi="en-US"/>
    </w:rPr>
  </w:style>
  <w:style w:type="character" w:styleId="ae">
    <w:name w:val="page number"/>
    <w:basedOn w:val="a0"/>
    <w:semiHidden/>
    <w:rsid w:val="00494B7F"/>
  </w:style>
  <w:style w:type="paragraph" w:customStyle="1" w:styleId="210">
    <w:name w:val="Основной текст 21"/>
    <w:basedOn w:val="a"/>
    <w:rsid w:val="00494B7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494B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eastAsia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494B7F"/>
    <w:rPr>
      <w:sz w:val="28"/>
      <w:szCs w:val="22"/>
      <w:lang w:val="en-US" w:eastAsia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8D7148"/>
    <w:pPr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aps w:val="0"/>
      <w:shadow w:val="0"/>
      <w:color w:val="365F91" w:themeColor="accent1" w:themeShade="BF"/>
      <w:kern w:val="0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6B7663"/>
    <w:pPr>
      <w:spacing w:after="100"/>
      <w:ind w:left="440"/>
    </w:pPr>
    <w:rPr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4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0E82"/>
    <w:rPr>
      <w:rFonts w:ascii="Tahoma" w:eastAsiaTheme="minorEastAsia" w:hAnsi="Tahoma" w:cs="Tahoma"/>
      <w:sz w:val="16"/>
      <w:szCs w:val="16"/>
    </w:rPr>
  </w:style>
  <w:style w:type="character" w:styleId="af4">
    <w:name w:val="Emphasis"/>
    <w:basedOn w:val="a0"/>
    <w:qFormat/>
    <w:rsid w:val="00AF315E"/>
    <w:rPr>
      <w:i/>
      <w:iCs/>
    </w:rPr>
  </w:style>
  <w:style w:type="paragraph" w:customStyle="1" w:styleId="af5">
    <w:name w:val="Таблицы (моноширинный)"/>
    <w:basedOn w:val="a"/>
    <w:next w:val="a"/>
    <w:uiPriority w:val="99"/>
    <w:rsid w:val="00B87A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0953-7857-44BB-BEAD-CD5052DD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 Чукотского автономного округа</Company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admin</cp:lastModifiedBy>
  <cp:revision>2</cp:revision>
  <cp:lastPrinted>2019-03-12T05:13:00Z</cp:lastPrinted>
  <dcterms:created xsi:type="dcterms:W3CDTF">2019-03-13T02:55:00Z</dcterms:created>
  <dcterms:modified xsi:type="dcterms:W3CDTF">2019-03-13T02:55:00Z</dcterms:modified>
</cp:coreProperties>
</file>