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AB" w:rsidRPr="002025EE" w:rsidRDefault="00752279" w:rsidP="00832EE2">
      <w:pPr>
        <w:jc w:val="center"/>
        <w:rPr>
          <w:b/>
          <w:color w:val="000000" w:themeColor="text1"/>
          <w:sz w:val="32"/>
          <w:szCs w:val="32"/>
        </w:rPr>
      </w:pPr>
      <w:r w:rsidRPr="002025EE">
        <w:rPr>
          <w:b/>
          <w:color w:val="000000" w:themeColor="text1"/>
          <w:sz w:val="32"/>
          <w:szCs w:val="32"/>
        </w:rPr>
        <w:t xml:space="preserve">П Л А Н </w:t>
      </w:r>
    </w:p>
    <w:p w:rsidR="00EE2299" w:rsidRPr="002025EE" w:rsidRDefault="00520DC7" w:rsidP="00832EE2">
      <w:pPr>
        <w:jc w:val="center"/>
        <w:rPr>
          <w:b/>
          <w:bCs/>
          <w:color w:val="000000" w:themeColor="text1"/>
          <w:sz w:val="32"/>
          <w:szCs w:val="32"/>
        </w:rPr>
      </w:pPr>
      <w:r w:rsidRPr="002025EE">
        <w:rPr>
          <w:b/>
          <w:bCs/>
          <w:color w:val="000000" w:themeColor="text1"/>
          <w:sz w:val="32"/>
          <w:szCs w:val="32"/>
        </w:rPr>
        <w:t>работы Счетной</w:t>
      </w:r>
      <w:r w:rsidR="00893E6C" w:rsidRPr="002025EE">
        <w:rPr>
          <w:b/>
          <w:bCs/>
          <w:color w:val="000000" w:themeColor="text1"/>
          <w:sz w:val="32"/>
          <w:szCs w:val="32"/>
        </w:rPr>
        <w:t xml:space="preserve"> палаты Чуко</w:t>
      </w:r>
      <w:r w:rsidR="00BD4BB5" w:rsidRPr="002025EE">
        <w:rPr>
          <w:b/>
          <w:bCs/>
          <w:color w:val="000000" w:themeColor="text1"/>
          <w:sz w:val="32"/>
          <w:szCs w:val="32"/>
        </w:rPr>
        <w:t xml:space="preserve">тского </w:t>
      </w:r>
      <w:r w:rsidR="00CF19C5" w:rsidRPr="002025EE">
        <w:rPr>
          <w:b/>
          <w:bCs/>
          <w:color w:val="000000" w:themeColor="text1"/>
          <w:sz w:val="32"/>
          <w:szCs w:val="32"/>
        </w:rPr>
        <w:t>автономного округа</w:t>
      </w:r>
      <w:r w:rsidR="00BD4BB5" w:rsidRPr="002025EE">
        <w:rPr>
          <w:b/>
          <w:bCs/>
          <w:color w:val="000000" w:themeColor="text1"/>
          <w:sz w:val="32"/>
          <w:szCs w:val="32"/>
        </w:rPr>
        <w:t xml:space="preserve"> на 20</w:t>
      </w:r>
      <w:r w:rsidR="00EE2299" w:rsidRPr="002025EE">
        <w:rPr>
          <w:b/>
          <w:bCs/>
          <w:color w:val="000000" w:themeColor="text1"/>
          <w:sz w:val="32"/>
          <w:szCs w:val="32"/>
        </w:rPr>
        <w:t>2</w:t>
      </w:r>
      <w:r w:rsidR="00556A3E" w:rsidRPr="002025EE">
        <w:rPr>
          <w:b/>
          <w:bCs/>
          <w:color w:val="000000" w:themeColor="text1"/>
          <w:sz w:val="32"/>
          <w:szCs w:val="32"/>
        </w:rPr>
        <w:t>4</w:t>
      </w:r>
      <w:r w:rsidR="00893E6C" w:rsidRPr="002025EE">
        <w:rPr>
          <w:b/>
          <w:bCs/>
          <w:color w:val="000000" w:themeColor="text1"/>
          <w:sz w:val="32"/>
          <w:szCs w:val="32"/>
        </w:rPr>
        <w:t xml:space="preserve"> год</w:t>
      </w:r>
    </w:p>
    <w:p w:rsidR="0084661A" w:rsidRPr="00675057" w:rsidRDefault="00F10A56" w:rsidP="00832EE2">
      <w:pPr>
        <w:jc w:val="center"/>
        <w:rPr>
          <w:bCs/>
          <w:color w:val="000000" w:themeColor="text1"/>
        </w:rPr>
      </w:pPr>
      <w:r w:rsidRPr="00675057">
        <w:rPr>
          <w:bCs/>
          <w:color w:val="000000" w:themeColor="text1"/>
        </w:rPr>
        <w:t>(</w:t>
      </w:r>
      <w:r w:rsidR="00641746">
        <w:rPr>
          <w:bCs/>
          <w:color w:val="000000" w:themeColor="text1"/>
          <w:sz w:val="22"/>
          <w:szCs w:val="22"/>
        </w:rPr>
        <w:t>в редакции от 26.02.2024 протокол №2</w:t>
      </w:r>
      <w:r w:rsidRPr="00675057">
        <w:rPr>
          <w:bCs/>
          <w:color w:val="000000" w:themeColor="text1"/>
        </w:rPr>
        <w:t xml:space="preserve"> </w:t>
      </w:r>
      <w:r w:rsidR="00675057" w:rsidRPr="00675057">
        <w:rPr>
          <w:color w:val="000000" w:themeColor="text1"/>
        </w:rPr>
        <w:t>от 13.05.2024 протокол №7</w:t>
      </w:r>
      <w:r w:rsidR="00641746">
        <w:rPr>
          <w:color w:val="000000" w:themeColor="text1"/>
        </w:rPr>
        <w:t>, от 18.11.2024 протокол №21</w:t>
      </w:r>
      <w:r w:rsidR="00675057" w:rsidRPr="00675057">
        <w:rPr>
          <w:color w:val="000000" w:themeColor="text1"/>
        </w:rPr>
        <w:t>)</w:t>
      </w:r>
      <w:bookmarkStart w:id="0" w:name="_GoBack"/>
      <w:bookmarkEnd w:id="0"/>
    </w:p>
    <w:p w:rsidR="004A5DD5" w:rsidRPr="002025EE" w:rsidRDefault="004A5DD5" w:rsidP="00832EE2">
      <w:pPr>
        <w:jc w:val="center"/>
        <w:rPr>
          <w:b/>
          <w:bCs/>
          <w:color w:val="000000" w:themeColor="text1"/>
          <w:sz w:val="6"/>
          <w:szCs w:val="6"/>
        </w:rPr>
      </w:pPr>
    </w:p>
    <w:p w:rsidR="00FA1CAB" w:rsidRPr="002025EE" w:rsidRDefault="00FA1CAB" w:rsidP="00832EE2">
      <w:pPr>
        <w:jc w:val="center"/>
        <w:rPr>
          <w:b/>
          <w:bCs/>
          <w:color w:val="000000" w:themeColor="text1"/>
          <w:sz w:val="6"/>
          <w:szCs w:val="6"/>
        </w:rPr>
      </w:pPr>
    </w:p>
    <w:tbl>
      <w:tblPr>
        <w:tblW w:w="1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1717"/>
        <w:gridCol w:w="2024"/>
        <w:gridCol w:w="1448"/>
      </w:tblGrid>
      <w:tr w:rsidR="002025EE" w:rsidRPr="002025EE" w:rsidTr="00747879">
        <w:trPr>
          <w:trHeight w:val="667"/>
          <w:tblHeader/>
          <w:jc w:val="center"/>
        </w:trPr>
        <w:tc>
          <w:tcPr>
            <w:tcW w:w="723" w:type="dxa"/>
            <w:vAlign w:val="center"/>
          </w:tcPr>
          <w:p w:rsidR="00C07AF8" w:rsidRPr="002025EE" w:rsidRDefault="00C07AF8" w:rsidP="00213A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025EE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C07AF8" w:rsidRPr="002025EE" w:rsidRDefault="00C07AF8" w:rsidP="00213A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025EE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1717" w:type="dxa"/>
            <w:vAlign w:val="center"/>
          </w:tcPr>
          <w:p w:rsidR="00C07AF8" w:rsidRPr="002025EE" w:rsidRDefault="00C07AF8" w:rsidP="00BC2069">
            <w:pPr>
              <w:pStyle w:val="1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24" w:type="dxa"/>
            <w:vAlign w:val="center"/>
          </w:tcPr>
          <w:p w:rsidR="00C07AF8" w:rsidRPr="002025EE" w:rsidRDefault="00C07AF8" w:rsidP="00BC2069">
            <w:pPr>
              <w:pStyle w:val="1"/>
              <w:jc w:val="center"/>
              <w:rPr>
                <w:color w:val="000000" w:themeColor="text1"/>
                <w:sz w:val="20"/>
                <w:szCs w:val="20"/>
              </w:rPr>
            </w:pPr>
            <w:r w:rsidRPr="002025EE">
              <w:rPr>
                <w:color w:val="000000" w:themeColor="text1"/>
                <w:sz w:val="20"/>
                <w:szCs w:val="20"/>
              </w:rPr>
              <w:t>Ответственные</w:t>
            </w:r>
          </w:p>
          <w:p w:rsidR="00C07AF8" w:rsidRPr="002025EE" w:rsidRDefault="00C07AF8" w:rsidP="00BC2069">
            <w:pPr>
              <w:pStyle w:val="1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025EE">
              <w:rPr>
                <w:color w:val="000000" w:themeColor="text1"/>
                <w:sz w:val="20"/>
                <w:szCs w:val="20"/>
              </w:rPr>
              <w:t>за проведение мероприятия</w:t>
            </w:r>
          </w:p>
        </w:tc>
        <w:tc>
          <w:tcPr>
            <w:tcW w:w="1448" w:type="dxa"/>
            <w:vAlign w:val="center"/>
          </w:tcPr>
          <w:p w:rsidR="00C07AF8" w:rsidRPr="002025EE" w:rsidRDefault="00C07AF8" w:rsidP="00BC2069">
            <w:pPr>
              <w:pStyle w:val="1"/>
              <w:jc w:val="center"/>
              <w:rPr>
                <w:color w:val="000000" w:themeColor="text1"/>
                <w:sz w:val="20"/>
                <w:szCs w:val="20"/>
              </w:rPr>
            </w:pPr>
            <w:r w:rsidRPr="002025EE">
              <w:rPr>
                <w:color w:val="000000" w:themeColor="text1"/>
                <w:sz w:val="20"/>
                <w:szCs w:val="20"/>
              </w:rPr>
              <w:t>Срок</w:t>
            </w:r>
          </w:p>
          <w:p w:rsidR="00C07AF8" w:rsidRPr="002025EE" w:rsidRDefault="00C07AF8" w:rsidP="00BC20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25EE">
              <w:rPr>
                <w:b/>
                <w:bCs/>
                <w:color w:val="000000" w:themeColor="text1"/>
                <w:sz w:val="20"/>
                <w:szCs w:val="20"/>
              </w:rPr>
              <w:t>проведения</w:t>
            </w:r>
          </w:p>
        </w:tc>
      </w:tr>
      <w:tr w:rsidR="002025EE" w:rsidRPr="002025EE" w:rsidTr="00675057">
        <w:trPr>
          <w:trHeight w:val="397"/>
          <w:jc w:val="center"/>
        </w:trPr>
        <w:tc>
          <w:tcPr>
            <w:tcW w:w="15912" w:type="dxa"/>
            <w:gridSpan w:val="4"/>
            <w:vAlign w:val="center"/>
          </w:tcPr>
          <w:p w:rsidR="00C07AF8" w:rsidRPr="002025EE" w:rsidRDefault="00C07AF8" w:rsidP="00675057">
            <w:pPr>
              <w:tabs>
                <w:tab w:val="left" w:pos="5310"/>
                <w:tab w:val="center" w:pos="7848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25EE">
              <w:rPr>
                <w:b/>
                <w:bCs/>
                <w:color w:val="000000" w:themeColor="text1"/>
                <w:sz w:val="28"/>
                <w:szCs w:val="28"/>
              </w:rPr>
              <w:t>1. Контрольная деятельность</w:t>
            </w:r>
          </w:p>
        </w:tc>
      </w:tr>
      <w:tr w:rsidR="002025EE" w:rsidRPr="002025EE" w:rsidTr="0018154A">
        <w:trPr>
          <w:trHeight w:val="864"/>
          <w:jc w:val="center"/>
        </w:trPr>
        <w:tc>
          <w:tcPr>
            <w:tcW w:w="723" w:type="dxa"/>
            <w:vAlign w:val="center"/>
          </w:tcPr>
          <w:p w:rsidR="00C07AF8" w:rsidRPr="002025EE" w:rsidRDefault="00C07AF8" w:rsidP="00D1596F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1.1.</w:t>
            </w:r>
          </w:p>
        </w:tc>
        <w:tc>
          <w:tcPr>
            <w:tcW w:w="11717" w:type="dxa"/>
            <w:vAlign w:val="center"/>
          </w:tcPr>
          <w:p w:rsidR="00C069F0" w:rsidRPr="002025EE" w:rsidRDefault="00C07AF8" w:rsidP="000102E9">
            <w:pPr>
              <w:jc w:val="both"/>
              <w:rPr>
                <w:color w:val="000000" w:themeColor="text1"/>
                <w:sz w:val="6"/>
                <w:szCs w:val="6"/>
              </w:rPr>
            </w:pPr>
            <w:r w:rsidRPr="002025EE">
              <w:rPr>
                <w:bCs/>
                <w:color w:val="000000" w:themeColor="text1"/>
              </w:rPr>
              <w:t>П</w:t>
            </w:r>
            <w:r w:rsidR="0061642B" w:rsidRPr="002025EE">
              <w:rPr>
                <w:bCs/>
                <w:color w:val="000000" w:themeColor="text1"/>
              </w:rPr>
              <w:t xml:space="preserve">роверка </w:t>
            </w:r>
            <w:r w:rsidR="006951DD" w:rsidRPr="002025EE">
              <w:rPr>
                <w:bCs/>
                <w:color w:val="000000" w:themeColor="text1"/>
              </w:rPr>
              <w:t>использования бюджетных средств, направленных на реализацию регионального проекта «Обеспечение устойчивого сокращения непригодного для проживания жилищного фонда в Чукотском автономном округе» в декабре 2021 года и 2022-2023 годах (переходящее с 2023 года)</w:t>
            </w:r>
          </w:p>
        </w:tc>
        <w:tc>
          <w:tcPr>
            <w:tcW w:w="2024" w:type="dxa"/>
            <w:vAlign w:val="center"/>
          </w:tcPr>
          <w:p w:rsidR="00C07AF8" w:rsidRPr="002025EE" w:rsidRDefault="006951DD" w:rsidP="0018154A">
            <w:pPr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C07AF8" w:rsidRPr="002025EE" w:rsidRDefault="00287041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B46F7E" w:rsidRPr="002025EE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="00E372EF" w:rsidRPr="002025E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6F7E" w:rsidRPr="002025EE">
              <w:rPr>
                <w:color w:val="000000" w:themeColor="text1"/>
                <w:sz w:val="22"/>
                <w:szCs w:val="22"/>
              </w:rPr>
              <w:t xml:space="preserve">квартал </w:t>
            </w:r>
            <w:r w:rsidR="00C07AF8" w:rsidRPr="002025EE">
              <w:rPr>
                <w:color w:val="000000" w:themeColor="text1"/>
                <w:sz w:val="22"/>
                <w:szCs w:val="22"/>
              </w:rPr>
              <w:t>202</w:t>
            </w:r>
            <w:r w:rsidR="006951DD" w:rsidRPr="002025EE">
              <w:rPr>
                <w:color w:val="000000" w:themeColor="text1"/>
                <w:sz w:val="22"/>
                <w:szCs w:val="22"/>
              </w:rPr>
              <w:t>3</w:t>
            </w:r>
            <w:r w:rsidR="00E372EF" w:rsidRPr="002025EE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7AF8" w:rsidRPr="002025EE">
              <w:rPr>
                <w:color w:val="000000" w:themeColor="text1"/>
                <w:sz w:val="22"/>
                <w:szCs w:val="22"/>
              </w:rPr>
              <w:t>год</w:t>
            </w:r>
            <w:r w:rsidR="00B46F7E" w:rsidRPr="002025EE">
              <w:rPr>
                <w:color w:val="000000" w:themeColor="text1"/>
                <w:sz w:val="22"/>
                <w:szCs w:val="22"/>
              </w:rPr>
              <w:t>а</w:t>
            </w:r>
            <w:r w:rsidR="00C07AF8" w:rsidRPr="002025EE">
              <w:rPr>
                <w:color w:val="000000" w:themeColor="text1"/>
                <w:sz w:val="22"/>
                <w:szCs w:val="22"/>
              </w:rPr>
              <w:t xml:space="preserve">-              </w:t>
            </w:r>
            <w:r w:rsidR="00C07AF8" w:rsidRPr="002025EE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C07AF8" w:rsidRPr="002025EE">
              <w:rPr>
                <w:color w:val="000000" w:themeColor="text1"/>
                <w:sz w:val="22"/>
                <w:szCs w:val="22"/>
              </w:rPr>
              <w:t xml:space="preserve"> квартал 202</w:t>
            </w:r>
            <w:r w:rsidR="006951DD" w:rsidRPr="002025EE">
              <w:rPr>
                <w:color w:val="000000" w:themeColor="text1"/>
                <w:sz w:val="22"/>
                <w:szCs w:val="22"/>
              </w:rPr>
              <w:t>4</w:t>
            </w:r>
            <w:r w:rsidR="00C07AF8" w:rsidRPr="002025EE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</w:tr>
      <w:tr w:rsidR="002025EE" w:rsidRPr="002025EE" w:rsidTr="0018154A">
        <w:trPr>
          <w:trHeight w:val="517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2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Default="00125C9E" w:rsidP="00747879">
            <w:pPr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Проверка использования бюджетных средств, направленных</w:t>
            </w:r>
            <w:r w:rsidR="00745849" w:rsidRPr="002025EE">
              <w:rPr>
                <w:color w:val="000000" w:themeColor="text1"/>
              </w:rPr>
              <w:t xml:space="preserve"> на</w:t>
            </w:r>
            <w:r w:rsidRPr="002025EE">
              <w:rPr>
                <w:color w:val="000000" w:themeColor="text1"/>
              </w:rPr>
              <w:t xml:space="preserve"> реализацию региональных проектов в рамках   национального проекта «Цифровая экономика» </w:t>
            </w:r>
            <w:r w:rsidR="00745849" w:rsidRPr="002025EE">
              <w:rPr>
                <w:color w:val="000000" w:themeColor="text1"/>
              </w:rPr>
              <w:t>в</w:t>
            </w:r>
            <w:r w:rsidRPr="002025EE">
              <w:rPr>
                <w:color w:val="000000" w:themeColor="text1"/>
              </w:rPr>
              <w:t xml:space="preserve"> 2020-2022 год</w:t>
            </w:r>
            <w:r w:rsidR="00745849" w:rsidRPr="002025EE">
              <w:rPr>
                <w:color w:val="000000" w:themeColor="text1"/>
              </w:rPr>
              <w:t>ах</w:t>
            </w:r>
          </w:p>
          <w:p w:rsidR="003136A9" w:rsidRPr="003136A9" w:rsidRDefault="003136A9" w:rsidP="00747879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E372EF">
            <w:pPr>
              <w:spacing w:line="18" w:lineRule="atLeast"/>
              <w:ind w:left="-79" w:right="-68" w:firstLine="79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2025EE">
              <w:rPr>
                <w:color w:val="000000" w:themeColor="text1"/>
                <w:sz w:val="22"/>
                <w:szCs w:val="22"/>
              </w:rPr>
              <w:t>-</w:t>
            </w:r>
            <w:r w:rsidR="00E372EF" w:rsidRPr="002025EE">
              <w:rPr>
                <w:color w:val="000000" w:themeColor="text1"/>
                <w:sz w:val="22"/>
                <w:szCs w:val="22"/>
              </w:rPr>
              <w:t xml:space="preserve"> </w:t>
            </w:r>
            <w:r w:rsidR="00E372EF" w:rsidRPr="002025E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18154A">
        <w:trPr>
          <w:trHeight w:val="517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3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747879">
            <w:pPr>
              <w:pStyle w:val="ae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Внешняя проверка бюджетной отчетности Чукотского территориального фонда обязательного медицинского страхования за 2023 год</w:t>
            </w:r>
          </w:p>
          <w:p w:rsidR="00125C9E" w:rsidRPr="002025EE" w:rsidRDefault="00125C9E" w:rsidP="00747879">
            <w:pPr>
              <w:pStyle w:val="ae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I-II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18154A">
        <w:trPr>
          <w:trHeight w:val="517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4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Default="00125C9E" w:rsidP="00747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Внешняя проверка бюджетной отчетности главных администраторов средств окружного бюджета за 2023 год</w:t>
            </w:r>
          </w:p>
          <w:p w:rsidR="00F10A56" w:rsidRPr="00F10A56" w:rsidRDefault="00F10A56" w:rsidP="00747879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F10A56">
              <w:rPr>
                <w:i/>
                <w:color w:val="000000" w:themeColor="text1"/>
              </w:rPr>
              <w:t>(в редакции от 26.02.2024 протокол №2)</w:t>
            </w:r>
          </w:p>
          <w:p w:rsidR="00125C9E" w:rsidRPr="002025EE" w:rsidRDefault="00125C9E" w:rsidP="007478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I-II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DC51BD">
        <w:trPr>
          <w:trHeight w:val="1321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5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использования средств</w:t>
            </w:r>
            <w:r w:rsidR="00116B66"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окружного бюджета, направленных в 2022-2023 годах:</w:t>
            </w:r>
          </w:p>
          <w:p w:rsidR="00125C9E" w:rsidRPr="002025EE" w:rsidRDefault="00125C9E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 предоставление мер социальной поддержки участникам специальной военной операции и их семьям;</w:t>
            </w:r>
          </w:p>
          <w:p w:rsidR="00125C9E" w:rsidRPr="002025EE" w:rsidRDefault="00125C9E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D0931"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приобретение </w:t>
            </w:r>
            <w:r w:rsidR="002D0931"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автономной некоммерческой организацией «Информационное агентство «Чукотка» </w:t>
            </w: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материально-технических ресурсов для нужд участников СВО.</w:t>
            </w:r>
          </w:p>
          <w:p w:rsidR="00F111C2" w:rsidRPr="002025EE" w:rsidRDefault="00F111C2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КМ с прокуратурой Чукотского АО.</w:t>
            </w:r>
          </w:p>
          <w:p w:rsidR="00125C9E" w:rsidRPr="002025EE" w:rsidRDefault="00125C9E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I-</w:t>
            </w:r>
            <w:r w:rsidR="00E372EF" w:rsidRPr="002025E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18154A">
        <w:trPr>
          <w:trHeight w:val="585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6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использования средств окружного бюджета, направленных некоммерческой организации «Фонд поддержки молодежи» в 2022-2023 годах и за истекший период 2024 года</w:t>
            </w:r>
          </w:p>
          <w:p w:rsidR="00125C9E" w:rsidRPr="002025EE" w:rsidRDefault="00125C9E" w:rsidP="00125C9E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II-</w:t>
            </w:r>
            <w:r w:rsidR="00E372EF" w:rsidRPr="002025E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2025EE">
              <w:rPr>
                <w:color w:val="000000" w:themeColor="text1"/>
                <w:sz w:val="22"/>
                <w:szCs w:val="22"/>
              </w:rPr>
              <w:t>кварталы</w:t>
            </w:r>
          </w:p>
        </w:tc>
      </w:tr>
      <w:tr w:rsidR="002025EE" w:rsidRPr="002025EE" w:rsidTr="0018154A">
        <w:trPr>
          <w:trHeight w:val="585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7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Проверка использования бюджетных средств, выделенных на строительство детских игровых площадок на территории Чукотского автономного округа</w:t>
            </w:r>
            <w:r w:rsidR="00745849" w:rsidRPr="002025EE">
              <w:rPr>
                <w:color w:val="000000" w:themeColor="text1"/>
              </w:rPr>
              <w:t xml:space="preserve"> в 2022-2023 годах</w:t>
            </w: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125C9E" w:rsidRPr="002025EE" w:rsidRDefault="00E372EF" w:rsidP="0018154A">
            <w:pPr>
              <w:spacing w:line="18" w:lineRule="atLeast"/>
              <w:ind w:left="-79" w:firstLine="79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="00125C9E" w:rsidRPr="002025EE">
              <w:rPr>
                <w:color w:val="000000" w:themeColor="text1"/>
                <w:sz w:val="22"/>
                <w:szCs w:val="22"/>
              </w:rPr>
              <w:t>-</w:t>
            </w: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="00125C9E"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18154A">
        <w:trPr>
          <w:trHeight w:val="585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8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jc w:val="both"/>
              <w:rPr>
                <w:iCs/>
                <w:color w:val="000000" w:themeColor="text1"/>
              </w:rPr>
            </w:pPr>
            <w:r w:rsidRPr="002025EE">
              <w:rPr>
                <w:iCs/>
                <w:color w:val="000000" w:themeColor="text1"/>
              </w:rPr>
              <w:t>Проверка использования средств окружного бюджета, направленных некоммерческой организации «Фонд развития туризма, международных и межрегиональных проектов Чукотского автономного округа» в 2022-2023 годах и истекшем периоде 2024 года</w:t>
            </w:r>
          </w:p>
          <w:p w:rsidR="00125C9E" w:rsidRPr="002025EE" w:rsidRDefault="00125C9E" w:rsidP="00125C9E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</w:t>
            </w:r>
          </w:p>
        </w:tc>
      </w:tr>
      <w:tr w:rsidR="002025EE" w:rsidRPr="002025EE" w:rsidTr="0018154A">
        <w:trPr>
          <w:trHeight w:val="585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9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3A5EFA" w:rsidRPr="002025EE" w:rsidRDefault="00125C9E" w:rsidP="00675057">
            <w:pPr>
              <w:jc w:val="both"/>
              <w:rPr>
                <w:color w:val="000000" w:themeColor="text1"/>
                <w:sz w:val="4"/>
                <w:szCs w:val="4"/>
              </w:rPr>
            </w:pPr>
            <w:r w:rsidRPr="002025EE">
              <w:rPr>
                <w:color w:val="000000" w:themeColor="text1"/>
              </w:rPr>
              <w:t>Проверка использования бюджетных средств, направленных на реализацию подпрограммы «Государственная поддержка жилищно-коммунального хозяйства» Государственной программы «Развитие жилищно-коммунального хозяйства и водохозяйственного комплекса в Чукотском автономном округе» в 2023 году</w:t>
            </w: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125C9E" w:rsidRPr="002025EE" w:rsidRDefault="00E372EF" w:rsidP="0018154A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125C9E" w:rsidRPr="002025E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="00125C9E" w:rsidRPr="002025EE">
              <w:rPr>
                <w:color w:val="000000" w:themeColor="text1"/>
                <w:sz w:val="22"/>
                <w:szCs w:val="22"/>
              </w:rPr>
              <w:t>-</w:t>
            </w:r>
            <w:r w:rsidR="00125C9E"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="00125C9E"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18154A">
        <w:trPr>
          <w:trHeight w:val="521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lastRenderedPageBreak/>
              <w:t>1.</w:t>
            </w:r>
            <w:r w:rsidR="00745849" w:rsidRPr="002025EE">
              <w:rPr>
                <w:color w:val="000000" w:themeColor="text1"/>
              </w:rPr>
              <w:t>10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pStyle w:val="ae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Проверка использования средств окружного бюджета, направленных автономной некоммерческой организации «Чукотский арктический научный центр» </w:t>
            </w:r>
            <w:r w:rsidR="00074943" w:rsidRPr="002025EE">
              <w:rPr>
                <w:color w:val="000000" w:themeColor="text1"/>
              </w:rPr>
              <w:t>в</w:t>
            </w:r>
            <w:r w:rsidRPr="002025EE">
              <w:rPr>
                <w:color w:val="000000" w:themeColor="text1"/>
              </w:rPr>
              <w:t xml:space="preserve"> 2022-2023 год</w:t>
            </w:r>
            <w:r w:rsidR="00074943" w:rsidRPr="002025EE">
              <w:rPr>
                <w:color w:val="000000" w:themeColor="text1"/>
              </w:rPr>
              <w:t>ах</w:t>
            </w:r>
          </w:p>
          <w:p w:rsidR="00125C9E" w:rsidRPr="002025EE" w:rsidRDefault="00125C9E" w:rsidP="00125C9E">
            <w:pPr>
              <w:pStyle w:val="ae"/>
              <w:jc w:val="both"/>
              <w:rPr>
                <w:color w:val="000000" w:themeColor="text1"/>
                <w:sz w:val="6"/>
                <w:szCs w:val="6"/>
                <w:highlight w:val="yellow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III-IV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18154A">
        <w:trPr>
          <w:trHeight w:val="521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11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Проверка использования бюджетных средств, направленных на реализацию подпрограммы «Развитие жилищного строительства» Государственной программы «Развитие жилищного строительства в Чукотском автономном округе» в 2023 году и истекшем периоде 2024 года </w:t>
            </w:r>
          </w:p>
          <w:p w:rsidR="00125C9E" w:rsidRPr="002025EE" w:rsidRDefault="00125C9E" w:rsidP="00125C9E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2025EE">
              <w:rPr>
                <w:color w:val="000000" w:themeColor="text1"/>
                <w:sz w:val="22"/>
                <w:szCs w:val="22"/>
              </w:rPr>
              <w:t>-</w:t>
            </w: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</w:t>
            </w:r>
          </w:p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25EE" w:rsidRPr="002025EE" w:rsidTr="0018154A">
        <w:trPr>
          <w:trHeight w:val="455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</w:t>
            </w:r>
            <w:r w:rsidR="00745849" w:rsidRPr="002025EE">
              <w:rPr>
                <w:color w:val="000000" w:themeColor="text1"/>
              </w:rPr>
              <w:t>12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125C9E">
            <w:pPr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Проверка использования межбюджетных трансфертов, направленных из окружного бюджета бюджету городского округа Певек в 2023 году</w:t>
            </w:r>
          </w:p>
          <w:p w:rsidR="00125C9E" w:rsidRPr="002025EE" w:rsidRDefault="00125C9E" w:rsidP="00125C9E">
            <w:pPr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ind w:left="-79" w:firstLine="79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III-IV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641746">
        <w:trPr>
          <w:trHeight w:val="954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bookmarkStart w:id="1" w:name="_Hlk155687564"/>
            <w:r w:rsidRPr="002025EE">
              <w:rPr>
                <w:color w:val="000000" w:themeColor="text1"/>
              </w:rPr>
              <w:t>1.1</w:t>
            </w:r>
            <w:r w:rsidR="00745849" w:rsidRPr="002025EE">
              <w:rPr>
                <w:color w:val="000000" w:themeColor="text1"/>
              </w:rPr>
              <w:t>3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690FD1" w:rsidRPr="002025EE" w:rsidRDefault="00690FD1" w:rsidP="00125C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Проверка </w:t>
            </w:r>
            <w:r w:rsidR="0008676F" w:rsidRPr="002025EE">
              <w:rPr>
                <w:color w:val="000000" w:themeColor="text1"/>
              </w:rPr>
              <w:t xml:space="preserve">осуществления Департаментом финансов и имущественных отношений Чукотского автономного округа полномочий по </w:t>
            </w:r>
            <w:r w:rsidRPr="002025EE">
              <w:rPr>
                <w:color w:val="000000" w:themeColor="text1"/>
              </w:rPr>
              <w:t>управлени</w:t>
            </w:r>
            <w:r w:rsidR="00514689" w:rsidRPr="002025EE">
              <w:rPr>
                <w:color w:val="000000" w:themeColor="text1"/>
              </w:rPr>
              <w:t>ю</w:t>
            </w:r>
            <w:r w:rsidRPr="002025EE">
              <w:rPr>
                <w:color w:val="000000" w:themeColor="text1"/>
              </w:rPr>
              <w:t xml:space="preserve"> государственн</w:t>
            </w:r>
            <w:r w:rsidR="0008676F" w:rsidRPr="002025EE">
              <w:rPr>
                <w:color w:val="000000" w:themeColor="text1"/>
              </w:rPr>
              <w:t xml:space="preserve">ым имуществом Чукотского автономного округа </w:t>
            </w:r>
            <w:r w:rsidRPr="002025EE">
              <w:rPr>
                <w:color w:val="000000" w:themeColor="text1"/>
              </w:rPr>
              <w:t>в 202</w:t>
            </w:r>
            <w:r w:rsidR="00641746">
              <w:rPr>
                <w:color w:val="000000" w:themeColor="text1"/>
              </w:rPr>
              <w:t>4</w:t>
            </w:r>
            <w:r w:rsidRPr="002025EE">
              <w:rPr>
                <w:color w:val="000000" w:themeColor="text1"/>
              </w:rPr>
              <w:t xml:space="preserve"> году</w:t>
            </w:r>
            <w:r w:rsidR="00641746">
              <w:rPr>
                <w:color w:val="000000" w:themeColor="text1"/>
              </w:rPr>
              <w:t xml:space="preserve"> </w:t>
            </w:r>
            <w:r w:rsidR="00641746" w:rsidRPr="00641746">
              <w:rPr>
                <w:i/>
                <w:color w:val="000000" w:themeColor="text1"/>
              </w:rPr>
              <w:t>(в редакции от 18.11.2024 протокол №21)</w:t>
            </w:r>
          </w:p>
          <w:p w:rsidR="00125C9E" w:rsidRPr="002025EE" w:rsidRDefault="00125C9E" w:rsidP="00125C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vAlign w:val="center"/>
          </w:tcPr>
          <w:p w:rsidR="00125C9E" w:rsidRPr="00641746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</w:t>
            </w:r>
            <w:r w:rsidR="00641746">
              <w:rPr>
                <w:color w:val="000000" w:themeColor="text1"/>
                <w:sz w:val="22"/>
                <w:szCs w:val="22"/>
              </w:rPr>
              <w:t xml:space="preserve"> 2024 года – </w:t>
            </w:r>
            <w:r w:rsidR="00641746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641746" w:rsidRPr="006417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641746">
              <w:rPr>
                <w:color w:val="000000" w:themeColor="text1"/>
                <w:sz w:val="22"/>
                <w:szCs w:val="22"/>
              </w:rPr>
              <w:t>квартал 2025 года</w:t>
            </w:r>
          </w:p>
        </w:tc>
      </w:tr>
      <w:bookmarkEnd w:id="1"/>
      <w:tr w:rsidR="002025EE" w:rsidRPr="002025EE" w:rsidTr="0018154A">
        <w:trPr>
          <w:trHeight w:val="406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1.1</w:t>
            </w:r>
            <w:r w:rsidR="00745849" w:rsidRPr="002025EE">
              <w:rPr>
                <w:color w:val="000000" w:themeColor="text1"/>
              </w:rPr>
              <w:t>4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F1190F" w:rsidRDefault="00F1190F" w:rsidP="00125C9E">
            <w:pPr>
              <w:jc w:val="both"/>
              <w:rPr>
                <w:i/>
                <w:color w:val="000000" w:themeColor="text1"/>
              </w:rPr>
            </w:pPr>
            <w:r w:rsidRPr="00F1190F">
              <w:rPr>
                <w:color w:val="000000" w:themeColor="text1"/>
              </w:rPr>
              <w:t>Проверка соблюдения законодательства при обеспечении детей-сирот и детей, оставшихся без попечения родителей, жилыми помещениями в 2022-2023 годах</w:t>
            </w:r>
            <w:r w:rsidRPr="00F1190F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(в редакции от 13.05.2024 протокол №7)</w:t>
            </w: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III-IV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98033E">
        <w:trPr>
          <w:trHeight w:val="706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1.1</w:t>
            </w:r>
            <w:r w:rsidR="00745849" w:rsidRPr="002025EE">
              <w:rPr>
                <w:color w:val="000000" w:themeColor="text1"/>
              </w:rPr>
              <w:t>5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25C9E" w:rsidRPr="002025EE" w:rsidRDefault="00125C9E" w:rsidP="0098033E">
            <w:pPr>
              <w:jc w:val="both"/>
              <w:rPr>
                <w:strike/>
                <w:color w:val="000000" w:themeColor="text1"/>
                <w:sz w:val="6"/>
                <w:szCs w:val="6"/>
              </w:rPr>
            </w:pPr>
            <w:r w:rsidRPr="002025EE">
              <w:rPr>
                <w:color w:val="000000" w:themeColor="text1"/>
              </w:rPr>
              <w:t>Проверка использования бюджетных средств, направленных в 2022 - 2023 годах на закупку медицинского оборудования для оснащения объектов здравоохранения в рамках Государственной программы «Развитие здравоохранения Чукотского автономного округа»</w:t>
            </w: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ind w:left="-79" w:firstLine="79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</w:t>
            </w:r>
          </w:p>
        </w:tc>
      </w:tr>
      <w:tr w:rsidR="00F10A56" w:rsidRPr="002025EE" w:rsidTr="0098033E">
        <w:trPr>
          <w:trHeight w:val="706"/>
          <w:jc w:val="center"/>
        </w:trPr>
        <w:tc>
          <w:tcPr>
            <w:tcW w:w="723" w:type="dxa"/>
            <w:vAlign w:val="center"/>
          </w:tcPr>
          <w:p w:rsidR="00F10A56" w:rsidRPr="002025EE" w:rsidRDefault="00F10A56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1.16.</w:t>
            </w:r>
          </w:p>
        </w:tc>
        <w:tc>
          <w:tcPr>
            <w:tcW w:w="11717" w:type="dxa"/>
            <w:vAlign w:val="center"/>
          </w:tcPr>
          <w:p w:rsidR="00F10A56" w:rsidRDefault="00F10A56" w:rsidP="009803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</w:t>
            </w:r>
            <w:r w:rsidR="00380DEF">
              <w:rPr>
                <w:color w:val="000000" w:themeColor="text1"/>
              </w:rPr>
              <w:t xml:space="preserve"> соблюдения законодательства при выделении </w:t>
            </w:r>
            <w:r>
              <w:rPr>
                <w:color w:val="000000" w:themeColor="text1"/>
              </w:rPr>
              <w:t>и использовани</w:t>
            </w:r>
            <w:r w:rsidR="00380DEF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 субсидии из окружного бюджета на модернизацию и благоустройство территории горнолыжного комплекса «Гора Михаила» в 2021-2022 годах</w:t>
            </w:r>
          </w:p>
          <w:p w:rsidR="00F10A56" w:rsidRPr="00F10A56" w:rsidRDefault="00F10A56" w:rsidP="0098033E">
            <w:pPr>
              <w:jc w:val="both"/>
              <w:rPr>
                <w:i/>
                <w:color w:val="000000" w:themeColor="text1"/>
              </w:rPr>
            </w:pPr>
            <w:r w:rsidRPr="00F10A56">
              <w:rPr>
                <w:i/>
                <w:color w:val="000000" w:themeColor="text1"/>
              </w:rPr>
              <w:t>(введен 26.02.2024 протоколом №2)</w:t>
            </w:r>
          </w:p>
        </w:tc>
        <w:tc>
          <w:tcPr>
            <w:tcW w:w="2024" w:type="dxa"/>
            <w:vAlign w:val="center"/>
          </w:tcPr>
          <w:p w:rsidR="00F10A56" w:rsidRPr="002025EE" w:rsidRDefault="00F10A56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F10A56" w:rsidRPr="00F10A56" w:rsidRDefault="00F10A56" w:rsidP="0018154A">
            <w:pPr>
              <w:spacing w:line="18" w:lineRule="atLeast"/>
              <w:ind w:left="-79" w:firstLine="79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III-IV</w:t>
            </w:r>
            <w:r w:rsidRPr="002025EE">
              <w:rPr>
                <w:color w:val="000000" w:themeColor="text1"/>
                <w:sz w:val="22"/>
                <w:szCs w:val="22"/>
              </w:rPr>
              <w:t xml:space="preserve"> кварталы</w:t>
            </w:r>
          </w:p>
        </w:tc>
      </w:tr>
      <w:tr w:rsidR="002025EE" w:rsidRPr="002025EE" w:rsidTr="00641746">
        <w:trPr>
          <w:trHeight w:val="249"/>
          <w:jc w:val="center"/>
        </w:trPr>
        <w:tc>
          <w:tcPr>
            <w:tcW w:w="15912" w:type="dxa"/>
            <w:gridSpan w:val="4"/>
            <w:vAlign w:val="center"/>
          </w:tcPr>
          <w:p w:rsidR="00125C9E" w:rsidRPr="002025EE" w:rsidRDefault="00125C9E" w:rsidP="00125C9E">
            <w:pPr>
              <w:pStyle w:val="1"/>
              <w:spacing w:line="18" w:lineRule="atLeast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 w:rsidRPr="002025EE">
              <w:rPr>
                <w:color w:val="000000" w:themeColor="text1"/>
                <w:sz w:val="28"/>
                <w:szCs w:val="28"/>
              </w:rPr>
              <w:t>2. Экспертно-аналитическая деятельность</w:t>
            </w:r>
          </w:p>
        </w:tc>
      </w:tr>
      <w:tr w:rsidR="002025EE" w:rsidRPr="002025EE" w:rsidTr="0018154A">
        <w:trPr>
          <w:trHeight w:val="333"/>
          <w:jc w:val="center"/>
        </w:trPr>
        <w:tc>
          <w:tcPr>
            <w:tcW w:w="723" w:type="dxa"/>
            <w:vAlign w:val="center"/>
          </w:tcPr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</w:t>
            </w:r>
            <w:r w:rsidR="00116B66" w:rsidRPr="002025EE">
              <w:rPr>
                <w:color w:val="000000" w:themeColor="text1"/>
              </w:rPr>
              <w:t>1</w:t>
            </w:r>
            <w:r w:rsidRPr="002025EE">
              <w:rPr>
                <w:color w:val="000000" w:themeColor="text1"/>
              </w:rPr>
              <w:t>.</w:t>
            </w:r>
          </w:p>
          <w:p w:rsidR="00125C9E" w:rsidRPr="002025EE" w:rsidRDefault="00125C9E" w:rsidP="00125C9E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</w:p>
        </w:tc>
        <w:tc>
          <w:tcPr>
            <w:tcW w:w="11717" w:type="dxa"/>
            <w:vAlign w:val="center"/>
          </w:tcPr>
          <w:p w:rsidR="00125C9E" w:rsidRDefault="00125C9E" w:rsidP="00125C9E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 в сфере закупок товаров, работ, услуг при осуществлении главными распорядителями средств окружного бюджета закупок для обеспечения их деятельности в 2023 году</w:t>
            </w:r>
          </w:p>
          <w:p w:rsidR="001F5771" w:rsidRPr="002025EE" w:rsidRDefault="001F5771" w:rsidP="00125C9E">
            <w:pPr>
              <w:pStyle w:val="11"/>
              <w:shd w:val="clear" w:color="auto" w:fill="auto"/>
              <w:spacing w:line="240" w:lineRule="auto"/>
              <w:jc w:val="both"/>
              <w:rPr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25C9E" w:rsidRPr="002025EE" w:rsidRDefault="00125C9E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Бондаренко И.В. </w:t>
            </w: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125C9E" w:rsidRPr="002025EE" w:rsidRDefault="00125C9E" w:rsidP="0018154A">
            <w:pPr>
              <w:spacing w:line="18" w:lineRule="atLeast"/>
              <w:jc w:val="center"/>
              <w:rPr>
                <w:color w:val="000000" w:themeColor="text1"/>
                <w:lang w:val="en-US"/>
              </w:rPr>
            </w:pPr>
            <w:r w:rsidRPr="002025EE">
              <w:rPr>
                <w:color w:val="000000" w:themeColor="text1"/>
                <w:lang w:val="en-US"/>
              </w:rPr>
              <w:t>I</w:t>
            </w:r>
            <w:r w:rsidRPr="002025EE">
              <w:rPr>
                <w:color w:val="000000" w:themeColor="text1"/>
              </w:rPr>
              <w:t>-</w:t>
            </w: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кварталы</w:t>
            </w:r>
          </w:p>
        </w:tc>
      </w:tr>
      <w:tr w:rsidR="002025EE" w:rsidRPr="002025EE" w:rsidTr="00675057">
        <w:trPr>
          <w:trHeight w:val="283"/>
          <w:jc w:val="center"/>
        </w:trPr>
        <w:tc>
          <w:tcPr>
            <w:tcW w:w="723" w:type="dxa"/>
            <w:vAlign w:val="center"/>
          </w:tcPr>
          <w:p w:rsidR="00116B66" w:rsidRPr="002025EE" w:rsidRDefault="00116B66" w:rsidP="00116B66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</w:t>
            </w:r>
            <w:r w:rsidR="002D0931" w:rsidRPr="002025EE">
              <w:rPr>
                <w:color w:val="000000" w:themeColor="text1"/>
              </w:rPr>
              <w:t>2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B94C06" w:rsidRDefault="00B94C06" w:rsidP="00116B66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94C06">
              <w:rPr>
                <w:color w:val="000000"/>
                <w:spacing w:val="-4"/>
                <w:sz w:val="24"/>
                <w:szCs w:val="24"/>
              </w:rPr>
              <w:t xml:space="preserve">Аудит бюджетных процессов и деятельности государственных и муниципальных заказчиков, направленной на закупку работ (услуг) за счет субсидий на </w:t>
            </w:r>
            <w:proofErr w:type="spellStart"/>
            <w:r w:rsidRPr="00B94C06">
              <w:rPr>
                <w:color w:val="000000"/>
                <w:spacing w:val="-4"/>
                <w:sz w:val="24"/>
                <w:szCs w:val="24"/>
              </w:rPr>
              <w:t>софинансирование</w:t>
            </w:r>
            <w:proofErr w:type="spellEnd"/>
            <w:r w:rsidRPr="00B94C06">
              <w:rPr>
                <w:color w:val="000000"/>
                <w:spacing w:val="-4"/>
                <w:sz w:val="24"/>
                <w:szCs w:val="24"/>
              </w:rPr>
              <w:t xml:space="preserve"> капитальных вложений в объекты государственной собственности субъектов Российской Федерации (муниципальной собственности) в период с января 2022 года по май 2024 года (выборочно в отношении отдельных федеральных проектов)</w:t>
            </w:r>
            <w:r w:rsidRPr="00B94C06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116B66" w:rsidRPr="00B94C06" w:rsidRDefault="00116B66" w:rsidP="00116B66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94C06">
              <w:rPr>
                <w:color w:val="000000" w:themeColor="text1"/>
                <w:sz w:val="24"/>
                <w:szCs w:val="24"/>
              </w:rPr>
              <w:t xml:space="preserve">(Параллельное </w:t>
            </w:r>
            <w:r w:rsidR="000102E9" w:rsidRPr="00B94C06">
              <w:rPr>
                <w:color w:val="000000" w:themeColor="text1"/>
                <w:sz w:val="24"/>
                <w:szCs w:val="24"/>
              </w:rPr>
              <w:t>ЭАМ</w:t>
            </w:r>
            <w:r w:rsidRPr="00B94C06">
              <w:rPr>
                <w:color w:val="000000" w:themeColor="text1"/>
                <w:sz w:val="24"/>
                <w:szCs w:val="24"/>
              </w:rPr>
              <w:t xml:space="preserve"> со Счетной палатой Российской Федерации)</w:t>
            </w:r>
          </w:p>
          <w:p w:rsidR="00116B66" w:rsidRPr="00E77A39" w:rsidRDefault="00116B66" w:rsidP="00116B66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  <w:highlight w:val="yellow"/>
              </w:rPr>
            </w:pPr>
          </w:p>
        </w:tc>
        <w:tc>
          <w:tcPr>
            <w:tcW w:w="2024" w:type="dxa"/>
            <w:vAlign w:val="center"/>
          </w:tcPr>
          <w:p w:rsidR="00116B66" w:rsidRPr="002025EE" w:rsidRDefault="00116B66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  <w:p w:rsidR="00116B66" w:rsidRPr="002025EE" w:rsidRDefault="00116B66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  <w:p w:rsidR="00116B66" w:rsidRPr="002025EE" w:rsidRDefault="00116B66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Иванова Н.М.</w:t>
            </w:r>
          </w:p>
        </w:tc>
        <w:tc>
          <w:tcPr>
            <w:tcW w:w="1448" w:type="dxa"/>
            <w:vAlign w:val="center"/>
          </w:tcPr>
          <w:p w:rsidR="00116B66" w:rsidRPr="002025EE" w:rsidRDefault="00116B66" w:rsidP="0018154A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</w:t>
            </w:r>
            <w:r w:rsidRPr="002025EE">
              <w:rPr>
                <w:color w:val="000000" w:themeColor="text1"/>
              </w:rPr>
              <w:t>-</w:t>
            </w:r>
            <w:r w:rsidR="00E372EF" w:rsidRPr="002025EE">
              <w:rPr>
                <w:color w:val="000000" w:themeColor="text1"/>
                <w:lang w:val="en-US"/>
              </w:rPr>
              <w:t>III</w:t>
            </w:r>
            <w:r w:rsidRPr="002025EE">
              <w:rPr>
                <w:color w:val="000000" w:themeColor="text1"/>
              </w:rPr>
              <w:t xml:space="preserve"> кварталы</w:t>
            </w:r>
          </w:p>
        </w:tc>
      </w:tr>
      <w:tr w:rsidR="002025EE" w:rsidRPr="002025EE" w:rsidTr="0018154A">
        <w:trPr>
          <w:trHeight w:val="270"/>
          <w:jc w:val="center"/>
        </w:trPr>
        <w:tc>
          <w:tcPr>
            <w:tcW w:w="723" w:type="dxa"/>
            <w:vAlign w:val="center"/>
          </w:tcPr>
          <w:p w:rsidR="00116B66" w:rsidRPr="002025EE" w:rsidRDefault="00116B66" w:rsidP="00116B66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</w:t>
            </w:r>
            <w:r w:rsidR="002D0931" w:rsidRPr="002025EE">
              <w:rPr>
                <w:color w:val="000000" w:themeColor="text1"/>
              </w:rPr>
              <w:t>3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116B66" w:rsidRPr="002025EE" w:rsidRDefault="00116B66" w:rsidP="00116B66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деятельности администраторов доходов по управлению дебиторской задолженностью по доходам бюджета Чукотского автономного округа за 2021-2023 годы (параллельное ЭАМ </w:t>
            </w:r>
            <w:r w:rsidR="000102E9"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отделением Совета КСО при СП РФ в ДФО</w:t>
            </w:r>
            <w:r w:rsidR="000102E9"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 МКСО Чукотского АО</w:t>
            </w:r>
            <w:r w:rsidRPr="00202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16B66" w:rsidRPr="002025EE" w:rsidRDefault="00116B66" w:rsidP="00116B66">
            <w:pPr>
              <w:pStyle w:val="ConsPlusNormal"/>
              <w:spacing w:line="18" w:lineRule="atLeast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116B66" w:rsidRPr="002025EE" w:rsidRDefault="00116B66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vAlign w:val="center"/>
          </w:tcPr>
          <w:p w:rsidR="00116B66" w:rsidRPr="002025EE" w:rsidRDefault="00116B66" w:rsidP="0018154A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I-</w:t>
            </w:r>
            <w:r w:rsidR="00FA6C7A" w:rsidRPr="002025EE">
              <w:rPr>
                <w:color w:val="000000" w:themeColor="text1"/>
                <w:sz w:val="22"/>
                <w:szCs w:val="22"/>
                <w:lang w:val="en-US"/>
              </w:rPr>
              <w:t xml:space="preserve"> IV</w:t>
            </w:r>
            <w:r w:rsidRPr="002025EE">
              <w:rPr>
                <w:color w:val="000000" w:themeColor="text1"/>
                <w:lang w:val="en-US"/>
              </w:rPr>
              <w:t xml:space="preserve"> </w:t>
            </w:r>
            <w:r w:rsidRPr="002025EE">
              <w:rPr>
                <w:color w:val="000000" w:themeColor="text1"/>
              </w:rPr>
              <w:t>кварталы</w:t>
            </w:r>
          </w:p>
        </w:tc>
      </w:tr>
      <w:tr w:rsidR="002025EE" w:rsidRPr="002025EE" w:rsidTr="0018154A">
        <w:trPr>
          <w:trHeight w:val="270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2.4.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firstLine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Внешняя проверка годового отчета об исполнении бюджета Чукотского территориального фонда обязательного медицинского страхования за 2023 год</w:t>
            </w:r>
          </w:p>
          <w:p w:rsidR="002D0931" w:rsidRPr="002025EE" w:rsidRDefault="002D0931" w:rsidP="002D0931">
            <w:pPr>
              <w:ind w:firstLine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18154A">
        <w:trPr>
          <w:trHeight w:val="270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2.5.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Внешняя проверка годового отчета об исполнении окружного бюджета за 2023 год </w:t>
            </w:r>
          </w:p>
          <w:p w:rsidR="002D0931" w:rsidRPr="002025EE" w:rsidRDefault="002D0931" w:rsidP="002D0931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18154A">
        <w:trPr>
          <w:trHeight w:val="53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lastRenderedPageBreak/>
              <w:t>2.6.</w:t>
            </w:r>
          </w:p>
        </w:tc>
        <w:tc>
          <w:tcPr>
            <w:tcW w:w="11717" w:type="dxa"/>
            <w:vAlign w:val="center"/>
          </w:tcPr>
          <w:p w:rsidR="0098033E" w:rsidRPr="002025EE" w:rsidRDefault="002D0931" w:rsidP="0098033E">
            <w:pPr>
              <w:jc w:val="both"/>
              <w:rPr>
                <w:iCs/>
                <w:color w:val="000000" w:themeColor="text1"/>
              </w:rPr>
            </w:pPr>
            <w:r w:rsidRPr="002025EE">
              <w:rPr>
                <w:iCs/>
                <w:color w:val="000000" w:themeColor="text1"/>
              </w:rPr>
              <w:t>Анализ сводного годового доклада о ходе реализации и оценке эффективности государственных программ Чукотского автономного округа за 2023 год</w:t>
            </w:r>
          </w:p>
          <w:p w:rsidR="0098033E" w:rsidRPr="002025EE" w:rsidRDefault="0098033E" w:rsidP="0098033E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Головачёва Н.В., Иванова Н.М.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18154A">
        <w:trPr>
          <w:trHeight w:val="53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 2.7.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Оценка хода реализации региональных проектов в Чукотском автономном округе за 2023 год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Головачёва Н.В., Иванова Н.М.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i/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18154A">
        <w:trPr>
          <w:trHeight w:val="53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2.8.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color w:val="000000" w:themeColor="text1"/>
                <w:sz w:val="10"/>
                <w:szCs w:val="10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Оперативный контроль исполнения закона Чукотского автономного округа об окружном бюджете на текущий финансовый год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Бондаренко И.В.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2025EE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2025EE">
              <w:rPr>
                <w:color w:val="000000" w:themeColor="text1"/>
                <w:sz w:val="24"/>
                <w:szCs w:val="24"/>
              </w:rPr>
              <w:t>,</w:t>
            </w: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B6078"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2025EE">
              <w:rPr>
                <w:color w:val="000000" w:themeColor="text1"/>
                <w:sz w:val="24"/>
                <w:szCs w:val="24"/>
              </w:rPr>
              <w:t xml:space="preserve"> кварталы</w:t>
            </w:r>
          </w:p>
        </w:tc>
      </w:tr>
      <w:tr w:rsidR="002025EE" w:rsidRPr="002025EE" w:rsidTr="0018154A">
        <w:trPr>
          <w:trHeight w:val="548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2.9.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Оперативный контроль исполнения закона о бюджете Чукотского территориального фонда обязательного медицинского страхования на текущий финансовый год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Беланова Т.В.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2025EE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2025EE">
              <w:rPr>
                <w:color w:val="000000" w:themeColor="text1"/>
                <w:sz w:val="24"/>
                <w:szCs w:val="24"/>
              </w:rPr>
              <w:t>,</w:t>
            </w: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B6078"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25EE">
              <w:rPr>
                <w:color w:val="000000" w:themeColor="text1"/>
                <w:sz w:val="24"/>
                <w:szCs w:val="24"/>
              </w:rPr>
              <w:t>кварталы</w:t>
            </w:r>
          </w:p>
        </w:tc>
      </w:tr>
      <w:tr w:rsidR="002025EE" w:rsidRPr="002025EE" w:rsidTr="0018154A">
        <w:trPr>
          <w:trHeight w:val="451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 2.10.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firstLine="18"/>
              <w:jc w:val="both"/>
              <w:rPr>
                <w:color w:val="000000" w:themeColor="text1"/>
              </w:rPr>
            </w:pPr>
            <w:r w:rsidRPr="002025EE">
              <w:rPr>
                <w:iCs/>
                <w:color w:val="000000" w:themeColor="text1"/>
              </w:rPr>
              <w:t>Анализ сводного отчета о ходе реализации государственных программ Чукотского автономного округа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Головачёва Н.В., Иванова Н.М.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, </w:t>
            </w:r>
            <w:r w:rsidRPr="002025EE">
              <w:rPr>
                <w:color w:val="000000" w:themeColor="text1"/>
                <w:lang w:val="en-US"/>
              </w:rPr>
              <w:t>III</w:t>
            </w:r>
            <w:r w:rsidRPr="002025EE">
              <w:rPr>
                <w:color w:val="000000" w:themeColor="text1"/>
              </w:rPr>
              <w:t>,</w:t>
            </w:r>
            <w:r w:rsidRPr="002025EE">
              <w:rPr>
                <w:color w:val="000000" w:themeColor="text1"/>
                <w:lang w:val="en-US"/>
              </w:rPr>
              <w:t xml:space="preserve"> </w:t>
            </w:r>
            <w:r w:rsidR="008B6078"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Pr="002025EE">
              <w:rPr>
                <w:color w:val="000000" w:themeColor="text1"/>
                <w:lang w:val="en-US"/>
              </w:rPr>
              <w:t xml:space="preserve"> </w:t>
            </w:r>
            <w:r w:rsidRPr="002025EE">
              <w:rPr>
                <w:color w:val="000000" w:themeColor="text1"/>
              </w:rPr>
              <w:t>кварталы</w:t>
            </w:r>
          </w:p>
        </w:tc>
      </w:tr>
      <w:tr w:rsidR="002025EE" w:rsidRPr="002025EE" w:rsidTr="0018154A">
        <w:trPr>
          <w:trHeight w:val="333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2.11.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firstLine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Оценка хода реализации региональных проектов в Чукотском автономном округе за 9 месяцев 2024 года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Головачёва Н.В., Иванова Н.М.</w:t>
            </w:r>
          </w:p>
        </w:tc>
        <w:tc>
          <w:tcPr>
            <w:tcW w:w="1448" w:type="dxa"/>
            <w:vAlign w:val="center"/>
          </w:tcPr>
          <w:p w:rsidR="002D0931" w:rsidRPr="002025EE" w:rsidRDefault="008B6078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="002D0931"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18154A">
        <w:trPr>
          <w:trHeight w:val="290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2.12.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10"/>
                <w:szCs w:val="10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Экспертиза проекта закона Чукотского автономного округа «О бюджете Чукотского территориального фонда обязательного медицинского страхования на 2025 год и на плановый период 2026 и 2027 годов»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8B6078" w:rsidP="002D0931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="002D0931"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675057">
        <w:trPr>
          <w:trHeight w:val="567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2.13.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Экспертиза проекта закона Чукотского автономного округа «Об окружном бюджете на 2025 год и на плановый период 2026 и 2027 годов»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8B6078" w:rsidP="002D0931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="002D0931"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675057">
        <w:trPr>
          <w:trHeight w:val="567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2.14.</w:t>
            </w:r>
          </w:p>
        </w:tc>
        <w:tc>
          <w:tcPr>
            <w:tcW w:w="11717" w:type="dxa"/>
            <w:vAlign w:val="center"/>
          </w:tcPr>
          <w:p w:rsidR="002D0931" w:rsidRDefault="002D0931" w:rsidP="00F5456B">
            <w:pPr>
              <w:ind w:firstLine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Мониторинг реализации на территории Чукотского автономного округа </w:t>
            </w:r>
            <w:r w:rsidR="00F5456B">
              <w:rPr>
                <w:color w:val="000000" w:themeColor="text1"/>
              </w:rPr>
              <w:t xml:space="preserve">региональных проектов в рамках </w:t>
            </w:r>
            <w:r w:rsidRPr="002025EE">
              <w:rPr>
                <w:color w:val="000000" w:themeColor="text1"/>
              </w:rPr>
              <w:t>национальных проектов</w:t>
            </w:r>
            <w:r w:rsidR="00F5456B">
              <w:rPr>
                <w:color w:val="000000" w:themeColor="text1"/>
              </w:rPr>
              <w:t xml:space="preserve"> в 2024 году</w:t>
            </w:r>
          </w:p>
          <w:p w:rsidR="00E9393E" w:rsidRPr="002025EE" w:rsidRDefault="00E9393E" w:rsidP="00F5456B">
            <w:pPr>
              <w:ind w:firstLine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Иванова Н.М.</w:t>
            </w:r>
          </w:p>
          <w:p w:rsidR="002D0931" w:rsidRPr="002025EE" w:rsidRDefault="002D0931" w:rsidP="002D0931">
            <w:pPr>
              <w:spacing w:line="18" w:lineRule="atLeast"/>
              <w:ind w:left="-80" w:right="-137"/>
              <w:jc w:val="center"/>
              <w:rPr>
                <w:color w:val="000000" w:themeColor="text1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i/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025EE" w:rsidRPr="002025EE" w:rsidTr="00675057">
        <w:trPr>
          <w:trHeight w:val="567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2.15.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 xml:space="preserve">Подготовка заключений на законопроекты «О внесении изменений в Закон Чукотского автономного округа «Об окружном бюджете на 2024 год и на плановый период 2025 и 2026 годов» 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025EE" w:rsidRPr="002025EE" w:rsidTr="00E372EF">
        <w:trPr>
          <w:trHeight w:val="664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2.16.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Подготовка заключений на законопроекты «О внесении изменений в Закон Чукотского автономного округа «О бюджете Чукотского территориального фонда обязательного медицинского страхования на 2024 год и на плановый период 2025 и 2026 годов»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025EE" w:rsidRPr="002025EE" w:rsidTr="00675057">
        <w:trPr>
          <w:trHeight w:val="397"/>
          <w:jc w:val="center"/>
        </w:trPr>
        <w:tc>
          <w:tcPr>
            <w:tcW w:w="15912" w:type="dxa"/>
            <w:gridSpan w:val="4"/>
            <w:vAlign w:val="center"/>
          </w:tcPr>
          <w:p w:rsidR="002D0931" w:rsidRPr="002025EE" w:rsidRDefault="002D0931" w:rsidP="00675057">
            <w:pPr>
              <w:tabs>
                <w:tab w:val="left" w:pos="5220"/>
                <w:tab w:val="center" w:pos="7848"/>
              </w:tabs>
              <w:spacing w:line="18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25EE">
              <w:rPr>
                <w:b/>
                <w:color w:val="000000" w:themeColor="text1"/>
                <w:sz w:val="28"/>
                <w:szCs w:val="28"/>
              </w:rPr>
              <w:t>3. Экспертная деятельность</w:t>
            </w:r>
          </w:p>
        </w:tc>
      </w:tr>
      <w:tr w:rsidR="002025EE" w:rsidRPr="002025EE" w:rsidTr="00675057">
        <w:trPr>
          <w:trHeight w:val="1474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3.1.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Экспертиза проектов законов и иных нормативных правовых актов органов государственной власти Чукотского автономного округа в части, касающейся расходных обязательств автономного округа, экспертиза проектов законов Чукотского автономного округа, приводящих к изменению доходов окружного бюджета и бюджета Чукотского территориального фонда обязательного медицинского страхования, а также государственных программ (проектов государственных программ)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аудиторы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2"/>
                <w:szCs w:val="22"/>
              </w:rPr>
              <w:t>по мере поступления</w:t>
            </w:r>
          </w:p>
        </w:tc>
      </w:tr>
      <w:tr w:rsidR="002025EE" w:rsidRPr="002025EE" w:rsidTr="0018154A">
        <w:trPr>
          <w:trHeight w:val="425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3.2.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Экспертиза проекта закона Чукотского автономного округа «Об исполнении окружного бюджета за 2023 год»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675057">
        <w:trPr>
          <w:trHeight w:val="397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lastRenderedPageBreak/>
              <w:t>3.3.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Экспертиза проекта закона Чукотского автономного округа «Об исполнении бюджета Чукотского территориального фонда обязательного медицинского страхования за 2023 год»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Беланова Т.В.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>II</w:t>
            </w:r>
            <w:r w:rsidRPr="002025EE">
              <w:rPr>
                <w:color w:val="000000" w:themeColor="text1"/>
              </w:rPr>
              <w:t xml:space="preserve"> квартал</w:t>
            </w:r>
          </w:p>
        </w:tc>
      </w:tr>
      <w:tr w:rsidR="002025EE" w:rsidRPr="002025EE" w:rsidTr="00675057">
        <w:trPr>
          <w:trHeight w:val="397"/>
          <w:jc w:val="center"/>
        </w:trPr>
        <w:tc>
          <w:tcPr>
            <w:tcW w:w="15912" w:type="dxa"/>
            <w:gridSpan w:val="4"/>
            <w:vAlign w:val="center"/>
          </w:tcPr>
          <w:p w:rsidR="002D0931" w:rsidRPr="002025EE" w:rsidRDefault="002D0931" w:rsidP="00675057">
            <w:pPr>
              <w:spacing w:line="18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5EE">
              <w:rPr>
                <w:b/>
                <w:color w:val="000000" w:themeColor="text1"/>
                <w:sz w:val="28"/>
                <w:szCs w:val="28"/>
              </w:rPr>
              <w:t>4. Реализация материалов контрольных и экспертно-аналитических мероприятий</w:t>
            </w:r>
          </w:p>
        </w:tc>
      </w:tr>
      <w:tr w:rsidR="002025EE" w:rsidRPr="002025EE" w:rsidTr="00675057">
        <w:trPr>
          <w:trHeight w:val="624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4.1.</w:t>
            </w:r>
          </w:p>
        </w:tc>
        <w:tc>
          <w:tcPr>
            <w:tcW w:w="11717" w:type="dxa"/>
            <w:vAlign w:val="center"/>
          </w:tcPr>
          <w:p w:rsidR="002D0931" w:rsidRDefault="002D0931" w:rsidP="00217F9E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Контроль результатов выполнения предложений и рекомендаций Счетной палаты, отраженных в заключениях, отчетах и информационных письмах</w:t>
            </w:r>
          </w:p>
          <w:p w:rsidR="003136A9" w:rsidRPr="002025EE" w:rsidRDefault="003136A9" w:rsidP="00217F9E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аудиторы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постоянно</w:t>
            </w:r>
          </w:p>
        </w:tc>
      </w:tr>
      <w:tr w:rsidR="002025EE" w:rsidRPr="002025EE" w:rsidTr="0018154A">
        <w:trPr>
          <w:trHeight w:val="333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4.2.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Председатель, заместитель Председателя, аудиторы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постоянно</w:t>
            </w:r>
          </w:p>
        </w:tc>
      </w:tr>
      <w:tr w:rsidR="002025EE" w:rsidRPr="002025EE" w:rsidTr="00675057">
        <w:trPr>
          <w:trHeight w:val="680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4.</w:t>
            </w:r>
            <w:r w:rsidR="00181D79" w:rsidRPr="002025EE">
              <w:rPr>
                <w:color w:val="000000" w:themeColor="text1"/>
              </w:rPr>
              <w:t>3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17F9E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6"/>
                <w:szCs w:val="6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Контроль за исполнением представлений, предписаний и уведомлений объектами контроля по результатам проверок Счетной палаты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аудиторы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постоянно</w:t>
            </w:r>
          </w:p>
        </w:tc>
      </w:tr>
      <w:tr w:rsidR="002025EE" w:rsidRPr="002025EE" w:rsidTr="0018154A">
        <w:trPr>
          <w:trHeight w:val="333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4.</w:t>
            </w:r>
            <w:r w:rsidR="00181D79" w:rsidRPr="002025EE">
              <w:rPr>
                <w:color w:val="000000" w:themeColor="text1"/>
              </w:rPr>
              <w:t>4</w:t>
            </w:r>
            <w:r w:rsidRPr="002025EE">
              <w:rPr>
                <w:color w:val="000000" w:themeColor="text1"/>
              </w:rPr>
              <w:t>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Составление протоколов об административных правонарушениях в рамках компетенции Счетной палаты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аудиторы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 мере выявления нарушений</w:t>
            </w:r>
          </w:p>
        </w:tc>
      </w:tr>
      <w:tr w:rsidR="002025EE" w:rsidRPr="002025EE" w:rsidTr="00675057">
        <w:trPr>
          <w:trHeight w:val="397"/>
          <w:jc w:val="center"/>
        </w:trPr>
        <w:tc>
          <w:tcPr>
            <w:tcW w:w="15912" w:type="dxa"/>
            <w:gridSpan w:val="4"/>
            <w:vAlign w:val="center"/>
          </w:tcPr>
          <w:p w:rsidR="002D0931" w:rsidRPr="002025EE" w:rsidRDefault="002D0931" w:rsidP="00675057">
            <w:pPr>
              <w:tabs>
                <w:tab w:val="left" w:pos="2640"/>
                <w:tab w:val="center" w:pos="7919"/>
              </w:tabs>
              <w:spacing w:line="18" w:lineRule="atLeast"/>
              <w:ind w:left="14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25EE">
              <w:rPr>
                <w:b/>
                <w:color w:val="000000" w:themeColor="text1"/>
                <w:sz w:val="28"/>
                <w:szCs w:val="28"/>
              </w:rPr>
              <w:t>5. Организационно-методическая, информационная деятельность</w:t>
            </w:r>
          </w:p>
        </w:tc>
      </w:tr>
      <w:tr w:rsidR="002025EE" w:rsidRPr="002025EE" w:rsidTr="0018154A">
        <w:trPr>
          <w:trHeight w:val="75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5.1.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Контроль за исполнением плана работы Счетной палаты на 2024 год, подготовка плана работы Счетной палаты на 2025 год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заместитель Председателя,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аудиторы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2025EE" w:rsidRPr="002025EE" w:rsidTr="00675057">
        <w:trPr>
          <w:trHeight w:val="624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5.2.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Подготовка годового отчета о деятельности Счетной палаты в Думу Чукотского автономного округа за 2023 год</w:t>
            </w:r>
          </w:p>
          <w:p w:rsidR="002D0931" w:rsidRPr="002025EE" w:rsidRDefault="002D0931" w:rsidP="002D093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заместитель Председателя,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аудиторы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2025EE">
              <w:rPr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2025EE" w:rsidRPr="002025EE" w:rsidTr="00675057">
        <w:trPr>
          <w:trHeight w:val="624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5.3.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Подготовка обобщенной информации по аудиту закупок товаров, работ, услуг для обеспечения государственных нужд Чукотского автономного округа за 2023 год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right="-108"/>
              <w:jc w:val="center"/>
              <w:rPr>
                <w:color w:val="000000" w:themeColor="text1"/>
              </w:rPr>
            </w:pPr>
            <w:proofErr w:type="spellStart"/>
            <w:r w:rsidRPr="002025EE">
              <w:rPr>
                <w:color w:val="000000" w:themeColor="text1"/>
              </w:rPr>
              <w:t>Тодавчич</w:t>
            </w:r>
            <w:proofErr w:type="spellEnd"/>
            <w:r w:rsidRPr="002025EE">
              <w:rPr>
                <w:color w:val="000000" w:themeColor="text1"/>
              </w:rPr>
              <w:t xml:space="preserve"> О.М.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  <w:lang w:val="en-US"/>
              </w:rPr>
              <w:t xml:space="preserve">II </w:t>
            </w:r>
            <w:r w:rsidRPr="002025EE">
              <w:rPr>
                <w:color w:val="000000" w:themeColor="text1"/>
              </w:rPr>
              <w:t>квартал</w:t>
            </w:r>
          </w:p>
        </w:tc>
      </w:tr>
      <w:tr w:rsidR="002025EE" w:rsidRPr="002025EE" w:rsidTr="00675057">
        <w:trPr>
          <w:trHeight w:val="1134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5.4.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17F9E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Ежеквартальное представление информации о ходе исполнения окружного бюджета Чукотского автономного округа, бюджета Чукотского территориального фонда обязательного медицинского страхования, о результатах проведенных контрольных и экспертно-аналитических мероприятий в Думу автономного округа и Губернатору Чукотского автономного округа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заместитель Председателя,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аудиторы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2025EE" w:rsidRPr="002025EE" w:rsidTr="00DC51BD">
        <w:trPr>
          <w:trHeight w:val="706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5.5.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Взаимодействие с контрольно-счетными органами муниципальных образований Чукотского автономного округа в рамках Совета КСО Чукотского автономного округа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Головачёва Н.В.,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Иванова Н.М.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2025EE" w:rsidRPr="002025EE" w:rsidTr="0018154A">
        <w:trPr>
          <w:trHeight w:val="493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5.6.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Выполнение протокольных поручений отделения Совета КСО при Счетной палате Российской Федерации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аудиторы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2025EE" w:rsidRPr="002025EE" w:rsidTr="0018154A">
        <w:trPr>
          <w:trHeight w:val="72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lastRenderedPageBreak/>
              <w:t>5.7.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Представление информации о деятельности Счетной палаты СМИ и размещение на официальном сайте, страницах в социальных сетях и портале контрольно-счетных органов Российской Федерации, в ГИС ЕСГФК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аудиторы,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Гаврилов Н.Е.,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 xml:space="preserve">Иванова Н.М., </w:t>
            </w:r>
            <w:proofErr w:type="spellStart"/>
            <w:r w:rsidRPr="002025EE">
              <w:rPr>
                <w:color w:val="000000" w:themeColor="text1"/>
                <w:sz w:val="24"/>
                <w:szCs w:val="24"/>
              </w:rPr>
              <w:t>Давидюк</w:t>
            </w:r>
            <w:proofErr w:type="spellEnd"/>
            <w:r w:rsidRPr="002025EE">
              <w:rPr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2D0931" w:rsidRPr="002025EE" w:rsidRDefault="002D0931" w:rsidP="002D0931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2025EE" w:rsidRPr="002025EE" w:rsidTr="00626E8C">
        <w:trPr>
          <w:trHeight w:val="182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626E8C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5.8.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626E8C">
            <w:pPr>
              <w:pStyle w:val="11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Повышение квалификации сотрудников Счетной палаты</w:t>
            </w:r>
          </w:p>
          <w:p w:rsidR="002D0931" w:rsidRPr="002025EE" w:rsidRDefault="002D0931" w:rsidP="00626E8C">
            <w:pPr>
              <w:pStyle w:val="11"/>
              <w:shd w:val="clear" w:color="auto" w:fill="auto"/>
              <w:spacing w:line="240" w:lineRule="auto"/>
              <w:rPr>
                <w:color w:val="000000" w:themeColor="text1"/>
                <w:sz w:val="6"/>
                <w:szCs w:val="6"/>
              </w:rPr>
            </w:pPr>
          </w:p>
          <w:p w:rsidR="002D0931" w:rsidRPr="002025EE" w:rsidRDefault="002D0931" w:rsidP="00626E8C">
            <w:pPr>
              <w:pStyle w:val="11"/>
              <w:shd w:val="clear" w:color="auto" w:fill="auto"/>
              <w:spacing w:line="240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626E8C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025EE">
              <w:rPr>
                <w:color w:val="000000" w:themeColor="text1"/>
                <w:sz w:val="24"/>
                <w:szCs w:val="24"/>
              </w:rPr>
              <w:t>Ерошевич</w:t>
            </w:r>
            <w:proofErr w:type="spellEnd"/>
            <w:r w:rsidRPr="002025EE"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626E8C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2D0931" w:rsidRPr="002025EE" w:rsidRDefault="002D0931" w:rsidP="00626E8C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025EE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2025EE" w:rsidRPr="002025EE" w:rsidTr="0018154A">
        <w:trPr>
          <w:trHeight w:val="100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5.9.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Участие в заседаниях Думы Чукотского автономного округа, ее постоянных комитетах, комиссиях и рабочих группах, заседаниях Правительства Чукотского автономного округа и иных органов исполнительной власти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Председатель, заместитель Председателя,</w:t>
            </w:r>
          </w:p>
          <w:p w:rsidR="002D0931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аудиторы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</w:t>
            </w:r>
          </w:p>
          <w:p w:rsidR="002D0931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года</w:t>
            </w:r>
          </w:p>
        </w:tc>
      </w:tr>
      <w:tr w:rsidR="002025EE" w:rsidRPr="002025EE" w:rsidTr="0018154A">
        <w:trPr>
          <w:trHeight w:val="75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5.10.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Подготовка и оформление заседаний Коллегии, контроль за исполнением принятых на ее заседаниях решений</w:t>
            </w:r>
          </w:p>
        </w:tc>
        <w:tc>
          <w:tcPr>
            <w:tcW w:w="2024" w:type="dxa"/>
            <w:vAlign w:val="center"/>
          </w:tcPr>
          <w:p w:rsidR="00262978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Заместитель Председателя, аудиторы, </w:t>
            </w:r>
          </w:p>
          <w:p w:rsidR="002D0931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025EE">
              <w:rPr>
                <w:color w:val="000000" w:themeColor="text1"/>
              </w:rPr>
              <w:t>Иванова Н.М.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025EE" w:rsidRPr="002025EE" w:rsidTr="0018154A">
        <w:trPr>
          <w:trHeight w:val="70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5.11.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  <w:r w:rsidRPr="002025EE">
              <w:rPr>
                <w:color w:val="000000" w:themeColor="text1"/>
              </w:rPr>
              <w:t>Методологическое обеспечение деятельности Счетной палаты: Мониторинг стандартов ВГФК и стандартов организации деятельности и внесение изменений в них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заместитель Председателя,</w:t>
            </w:r>
          </w:p>
          <w:p w:rsidR="002D0931" w:rsidRPr="002025EE" w:rsidRDefault="002D0931" w:rsidP="002D0931">
            <w:pPr>
              <w:spacing w:line="18" w:lineRule="atLeast"/>
              <w:ind w:left="34" w:right="34" w:hanging="142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аудиторы, Фионин А.С.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025EE" w:rsidRPr="002025EE" w:rsidTr="0018154A">
        <w:trPr>
          <w:trHeight w:val="732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5.12.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Подготовка ответов на запросы и обращения юридических и физических лиц</w:t>
            </w: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заместитель Председателя, аудиторы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025EE" w:rsidRPr="002025EE" w:rsidTr="0018154A">
        <w:trPr>
          <w:trHeight w:val="499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5.13.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Организация и осуществление работ по закупке товаров, работ, услуг для обеспечения нужд Счетной палаты</w:t>
            </w:r>
          </w:p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right="-108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Хаустова Е.Н.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 года</w:t>
            </w:r>
          </w:p>
        </w:tc>
      </w:tr>
      <w:tr w:rsidR="002D0931" w:rsidRPr="002025EE" w:rsidTr="0018154A">
        <w:trPr>
          <w:trHeight w:val="282"/>
          <w:jc w:val="center"/>
        </w:trPr>
        <w:tc>
          <w:tcPr>
            <w:tcW w:w="723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249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5.14.</w:t>
            </w:r>
          </w:p>
        </w:tc>
        <w:tc>
          <w:tcPr>
            <w:tcW w:w="11717" w:type="dxa"/>
            <w:vAlign w:val="center"/>
          </w:tcPr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Организация работы по противодействию коррупции, участие в пределах полномочий в мероприятиях, направленных на противодействие коррупции</w:t>
            </w:r>
          </w:p>
          <w:p w:rsidR="002D0931" w:rsidRPr="002025EE" w:rsidRDefault="002D0931" w:rsidP="002D0931">
            <w:pPr>
              <w:ind w:left="18"/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024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108" w:right="-104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 xml:space="preserve">аудиторы, инспекторы, </w:t>
            </w:r>
            <w:proofErr w:type="spellStart"/>
            <w:r w:rsidRPr="002025EE">
              <w:rPr>
                <w:color w:val="000000" w:themeColor="text1"/>
              </w:rPr>
              <w:t>Ерошевич</w:t>
            </w:r>
            <w:proofErr w:type="spellEnd"/>
            <w:r w:rsidRPr="002025EE">
              <w:rPr>
                <w:color w:val="000000" w:themeColor="text1"/>
              </w:rPr>
              <w:t xml:space="preserve"> Т.В.</w:t>
            </w:r>
          </w:p>
        </w:tc>
        <w:tc>
          <w:tcPr>
            <w:tcW w:w="1448" w:type="dxa"/>
            <w:vAlign w:val="center"/>
          </w:tcPr>
          <w:p w:rsidR="002D0931" w:rsidRPr="002025EE" w:rsidRDefault="002D0931" w:rsidP="002D0931">
            <w:pPr>
              <w:spacing w:line="18" w:lineRule="atLeast"/>
              <w:ind w:left="-79" w:right="-137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в течение</w:t>
            </w:r>
          </w:p>
          <w:p w:rsidR="002D0931" w:rsidRPr="002025EE" w:rsidRDefault="002D0931" w:rsidP="002D0931">
            <w:pPr>
              <w:spacing w:line="18" w:lineRule="atLeast"/>
              <w:ind w:left="-79" w:right="-137"/>
              <w:jc w:val="center"/>
              <w:rPr>
                <w:color w:val="000000" w:themeColor="text1"/>
              </w:rPr>
            </w:pPr>
            <w:r w:rsidRPr="002025EE">
              <w:rPr>
                <w:color w:val="000000" w:themeColor="text1"/>
              </w:rPr>
              <w:t>года</w:t>
            </w:r>
          </w:p>
        </w:tc>
      </w:tr>
    </w:tbl>
    <w:p w:rsidR="00893E6C" w:rsidRPr="002025EE" w:rsidRDefault="00893E6C" w:rsidP="00965398">
      <w:pPr>
        <w:spacing w:line="18" w:lineRule="atLeast"/>
        <w:jc w:val="both"/>
        <w:rPr>
          <w:color w:val="000000" w:themeColor="text1"/>
          <w:sz w:val="22"/>
          <w:szCs w:val="22"/>
        </w:rPr>
      </w:pPr>
    </w:p>
    <w:sectPr w:rsidR="00893E6C" w:rsidRPr="002025EE" w:rsidSect="00675057">
      <w:headerReference w:type="even" r:id="rId8"/>
      <w:headerReference w:type="default" r:id="rId9"/>
      <w:headerReference w:type="first" r:id="rId10"/>
      <w:pgSz w:w="16838" w:h="11906" w:orient="landscape"/>
      <w:pgMar w:top="284" w:right="1134" w:bottom="680" w:left="902" w:header="425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056" w:rsidRDefault="00EF5056">
      <w:r>
        <w:separator/>
      </w:r>
    </w:p>
  </w:endnote>
  <w:endnote w:type="continuationSeparator" w:id="0">
    <w:p w:rsidR="00EF5056" w:rsidRDefault="00EF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056" w:rsidRDefault="00EF5056">
      <w:r>
        <w:separator/>
      </w:r>
    </w:p>
  </w:footnote>
  <w:footnote w:type="continuationSeparator" w:id="0">
    <w:p w:rsidR="00EF5056" w:rsidRDefault="00EF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947" w:rsidRDefault="003B39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3DF4">
      <w:rPr>
        <w:rStyle w:val="a4"/>
        <w:noProof/>
      </w:rPr>
      <w:t>5</w:t>
    </w:r>
    <w:r>
      <w:rPr>
        <w:rStyle w:val="a4"/>
      </w:rPr>
      <w:fldChar w:fldCharType="end"/>
    </w:r>
  </w:p>
  <w:p w:rsidR="003B3947" w:rsidRDefault="003B39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 w:rsidP="00A91001">
    <w:pPr>
      <w:pStyle w:val="a3"/>
      <w:jc w:val="right"/>
    </w:pPr>
    <w:r>
      <w:t>УТВЕРЖДЕН</w:t>
    </w:r>
  </w:p>
  <w:p w:rsidR="003B3947" w:rsidRDefault="003B3947" w:rsidP="00A91001">
    <w:pPr>
      <w:pStyle w:val="a3"/>
      <w:jc w:val="right"/>
    </w:pPr>
    <w:r>
      <w:t>решением Коллегии Счетной палаты</w:t>
    </w:r>
  </w:p>
  <w:p w:rsidR="003B3947" w:rsidRDefault="003B3947" w:rsidP="00A91001">
    <w:pPr>
      <w:pStyle w:val="a3"/>
      <w:jc w:val="right"/>
    </w:pPr>
    <w:r>
      <w:t>Чукотского автономного округа</w:t>
    </w:r>
  </w:p>
  <w:p w:rsidR="003B3947" w:rsidRDefault="00161C9E" w:rsidP="00351F2B">
    <w:pPr>
      <w:pStyle w:val="a3"/>
      <w:jc w:val="right"/>
    </w:pPr>
    <w:r>
      <w:t xml:space="preserve">  </w:t>
    </w:r>
    <w:r w:rsidR="003B3947">
      <w:t>(</w:t>
    </w:r>
    <w:r w:rsidR="003B3947" w:rsidRPr="00665436">
      <w:t xml:space="preserve">протокол от </w:t>
    </w:r>
    <w:r w:rsidR="00AF09B5">
      <w:t>29</w:t>
    </w:r>
    <w:r w:rsidR="001C2E6C">
      <w:t xml:space="preserve"> </w:t>
    </w:r>
    <w:r w:rsidR="003B3947" w:rsidRPr="00665436">
      <w:t xml:space="preserve">декабря </w:t>
    </w:r>
    <w:r w:rsidR="003B3947" w:rsidRPr="008414AB">
      <w:t>20</w:t>
    </w:r>
    <w:r w:rsidR="004E3023" w:rsidRPr="008414AB">
      <w:t>2</w:t>
    </w:r>
    <w:r w:rsidR="006A6A5E">
      <w:t>3</w:t>
    </w:r>
    <w:r w:rsidR="003B3947" w:rsidRPr="008414AB">
      <w:t xml:space="preserve"> года №</w:t>
    </w:r>
    <w:r w:rsidR="00AF09B5">
      <w:t>31</w:t>
    </w:r>
    <w:r w:rsidR="00FA1CAB" w:rsidRPr="008414A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179D2"/>
    <w:multiLevelType w:val="hybridMultilevel"/>
    <w:tmpl w:val="ADCCF666"/>
    <w:lvl w:ilvl="0" w:tplc="DDE2E2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E2"/>
    <w:rsid w:val="00001DE1"/>
    <w:rsid w:val="00002EFB"/>
    <w:rsid w:val="00003725"/>
    <w:rsid w:val="00003C02"/>
    <w:rsid w:val="00004A54"/>
    <w:rsid w:val="00004C0B"/>
    <w:rsid w:val="000059A8"/>
    <w:rsid w:val="000065A9"/>
    <w:rsid w:val="000102E9"/>
    <w:rsid w:val="00010396"/>
    <w:rsid w:val="00010AA3"/>
    <w:rsid w:val="00012664"/>
    <w:rsid w:val="00014FDD"/>
    <w:rsid w:val="00017EC9"/>
    <w:rsid w:val="00021AE1"/>
    <w:rsid w:val="00021D7C"/>
    <w:rsid w:val="0002248F"/>
    <w:rsid w:val="00025B70"/>
    <w:rsid w:val="00026852"/>
    <w:rsid w:val="00027E85"/>
    <w:rsid w:val="00033142"/>
    <w:rsid w:val="00033CDB"/>
    <w:rsid w:val="00035120"/>
    <w:rsid w:val="000352FA"/>
    <w:rsid w:val="00037AB6"/>
    <w:rsid w:val="00040E60"/>
    <w:rsid w:val="00042D8C"/>
    <w:rsid w:val="000448E6"/>
    <w:rsid w:val="00046EE8"/>
    <w:rsid w:val="00053A32"/>
    <w:rsid w:val="00053D32"/>
    <w:rsid w:val="000542C9"/>
    <w:rsid w:val="000561CE"/>
    <w:rsid w:val="000564F3"/>
    <w:rsid w:val="0005658F"/>
    <w:rsid w:val="00056782"/>
    <w:rsid w:val="00061B9C"/>
    <w:rsid w:val="00062171"/>
    <w:rsid w:val="00063183"/>
    <w:rsid w:val="000632DC"/>
    <w:rsid w:val="000645BB"/>
    <w:rsid w:val="0006691B"/>
    <w:rsid w:val="000705ED"/>
    <w:rsid w:val="000706B8"/>
    <w:rsid w:val="00073BD0"/>
    <w:rsid w:val="00074943"/>
    <w:rsid w:val="0007608C"/>
    <w:rsid w:val="000806B4"/>
    <w:rsid w:val="00084B04"/>
    <w:rsid w:val="0008676F"/>
    <w:rsid w:val="00086D42"/>
    <w:rsid w:val="000877BE"/>
    <w:rsid w:val="00087BDD"/>
    <w:rsid w:val="000A00D0"/>
    <w:rsid w:val="000A0670"/>
    <w:rsid w:val="000A1550"/>
    <w:rsid w:val="000A25D4"/>
    <w:rsid w:val="000A2AD7"/>
    <w:rsid w:val="000A3AB3"/>
    <w:rsid w:val="000A3FF4"/>
    <w:rsid w:val="000A6785"/>
    <w:rsid w:val="000A719E"/>
    <w:rsid w:val="000B039B"/>
    <w:rsid w:val="000B08AF"/>
    <w:rsid w:val="000B20F3"/>
    <w:rsid w:val="000B2EBD"/>
    <w:rsid w:val="000B2ED7"/>
    <w:rsid w:val="000B3053"/>
    <w:rsid w:val="000B5DCA"/>
    <w:rsid w:val="000B61AF"/>
    <w:rsid w:val="000B6792"/>
    <w:rsid w:val="000B7AA6"/>
    <w:rsid w:val="000B7E96"/>
    <w:rsid w:val="000C1C6D"/>
    <w:rsid w:val="000C31B5"/>
    <w:rsid w:val="000C532A"/>
    <w:rsid w:val="000C541F"/>
    <w:rsid w:val="000D09C3"/>
    <w:rsid w:val="000D0C39"/>
    <w:rsid w:val="000D25E2"/>
    <w:rsid w:val="000D3EC7"/>
    <w:rsid w:val="000D4982"/>
    <w:rsid w:val="000D5041"/>
    <w:rsid w:val="000D5DEA"/>
    <w:rsid w:val="000D6421"/>
    <w:rsid w:val="000D79E9"/>
    <w:rsid w:val="000D7EDA"/>
    <w:rsid w:val="000E012D"/>
    <w:rsid w:val="000E0D52"/>
    <w:rsid w:val="000E38C3"/>
    <w:rsid w:val="000E3A82"/>
    <w:rsid w:val="000E41DD"/>
    <w:rsid w:val="000E44B3"/>
    <w:rsid w:val="000E59B9"/>
    <w:rsid w:val="000E73D8"/>
    <w:rsid w:val="000F1A7F"/>
    <w:rsid w:val="000F20C8"/>
    <w:rsid w:val="000F4475"/>
    <w:rsid w:val="000F4DAD"/>
    <w:rsid w:val="000F6A2C"/>
    <w:rsid w:val="000F6C62"/>
    <w:rsid w:val="00102011"/>
    <w:rsid w:val="001020AF"/>
    <w:rsid w:val="00102387"/>
    <w:rsid w:val="0010352B"/>
    <w:rsid w:val="001037CE"/>
    <w:rsid w:val="00103B97"/>
    <w:rsid w:val="00104C94"/>
    <w:rsid w:val="001064F9"/>
    <w:rsid w:val="001109AD"/>
    <w:rsid w:val="00115E78"/>
    <w:rsid w:val="0011615E"/>
    <w:rsid w:val="00116334"/>
    <w:rsid w:val="00116B66"/>
    <w:rsid w:val="00116E0D"/>
    <w:rsid w:val="001218EF"/>
    <w:rsid w:val="0012317F"/>
    <w:rsid w:val="00123A4A"/>
    <w:rsid w:val="0012421D"/>
    <w:rsid w:val="001252D5"/>
    <w:rsid w:val="00125C9E"/>
    <w:rsid w:val="00126232"/>
    <w:rsid w:val="001275B2"/>
    <w:rsid w:val="00127950"/>
    <w:rsid w:val="00130520"/>
    <w:rsid w:val="00130F9A"/>
    <w:rsid w:val="0013116F"/>
    <w:rsid w:val="001320D4"/>
    <w:rsid w:val="001328C5"/>
    <w:rsid w:val="00133201"/>
    <w:rsid w:val="001338E3"/>
    <w:rsid w:val="00133A15"/>
    <w:rsid w:val="00134309"/>
    <w:rsid w:val="001354BB"/>
    <w:rsid w:val="00135B4F"/>
    <w:rsid w:val="0014085A"/>
    <w:rsid w:val="001415B7"/>
    <w:rsid w:val="00142064"/>
    <w:rsid w:val="00142BE9"/>
    <w:rsid w:val="00142E6F"/>
    <w:rsid w:val="001432AF"/>
    <w:rsid w:val="0014700D"/>
    <w:rsid w:val="00147BE3"/>
    <w:rsid w:val="001504FB"/>
    <w:rsid w:val="00150A73"/>
    <w:rsid w:val="00150DCC"/>
    <w:rsid w:val="00151E19"/>
    <w:rsid w:val="001523A0"/>
    <w:rsid w:val="00152835"/>
    <w:rsid w:val="001546CF"/>
    <w:rsid w:val="001562DB"/>
    <w:rsid w:val="0015755F"/>
    <w:rsid w:val="001608EE"/>
    <w:rsid w:val="001609B8"/>
    <w:rsid w:val="00160A75"/>
    <w:rsid w:val="00160DBF"/>
    <w:rsid w:val="00161C9E"/>
    <w:rsid w:val="0016369A"/>
    <w:rsid w:val="0016575F"/>
    <w:rsid w:val="00166480"/>
    <w:rsid w:val="0016690F"/>
    <w:rsid w:val="00166C57"/>
    <w:rsid w:val="0017140E"/>
    <w:rsid w:val="00172EC5"/>
    <w:rsid w:val="00173132"/>
    <w:rsid w:val="00176477"/>
    <w:rsid w:val="00177CDF"/>
    <w:rsid w:val="00180866"/>
    <w:rsid w:val="0018154A"/>
    <w:rsid w:val="001818F6"/>
    <w:rsid w:val="00181D79"/>
    <w:rsid w:val="001853B5"/>
    <w:rsid w:val="00187167"/>
    <w:rsid w:val="00192ADE"/>
    <w:rsid w:val="001941C6"/>
    <w:rsid w:val="001A1721"/>
    <w:rsid w:val="001A392E"/>
    <w:rsid w:val="001A4F87"/>
    <w:rsid w:val="001A5079"/>
    <w:rsid w:val="001A7702"/>
    <w:rsid w:val="001B04BC"/>
    <w:rsid w:val="001B0616"/>
    <w:rsid w:val="001B196E"/>
    <w:rsid w:val="001B3EE1"/>
    <w:rsid w:val="001B4CD5"/>
    <w:rsid w:val="001B53C4"/>
    <w:rsid w:val="001B5617"/>
    <w:rsid w:val="001B57EF"/>
    <w:rsid w:val="001C0CD6"/>
    <w:rsid w:val="001C10E4"/>
    <w:rsid w:val="001C2E6C"/>
    <w:rsid w:val="001C346C"/>
    <w:rsid w:val="001C41CB"/>
    <w:rsid w:val="001C4327"/>
    <w:rsid w:val="001C5298"/>
    <w:rsid w:val="001C52C6"/>
    <w:rsid w:val="001C5E51"/>
    <w:rsid w:val="001C5F7E"/>
    <w:rsid w:val="001C630B"/>
    <w:rsid w:val="001D103F"/>
    <w:rsid w:val="001D1B38"/>
    <w:rsid w:val="001D27D1"/>
    <w:rsid w:val="001D2AB5"/>
    <w:rsid w:val="001D70A2"/>
    <w:rsid w:val="001E239B"/>
    <w:rsid w:val="001E2969"/>
    <w:rsid w:val="001E38FA"/>
    <w:rsid w:val="001E639F"/>
    <w:rsid w:val="001E7411"/>
    <w:rsid w:val="001F1536"/>
    <w:rsid w:val="001F1610"/>
    <w:rsid w:val="001F25CD"/>
    <w:rsid w:val="001F376B"/>
    <w:rsid w:val="001F39FA"/>
    <w:rsid w:val="001F4639"/>
    <w:rsid w:val="001F5771"/>
    <w:rsid w:val="001F59F6"/>
    <w:rsid w:val="001F5B77"/>
    <w:rsid w:val="001F6947"/>
    <w:rsid w:val="001F6B70"/>
    <w:rsid w:val="001F77D4"/>
    <w:rsid w:val="00200FBE"/>
    <w:rsid w:val="002025EE"/>
    <w:rsid w:val="002026D7"/>
    <w:rsid w:val="00203CA6"/>
    <w:rsid w:val="002056A9"/>
    <w:rsid w:val="0021048A"/>
    <w:rsid w:val="00210670"/>
    <w:rsid w:val="0021101A"/>
    <w:rsid w:val="00211468"/>
    <w:rsid w:val="00212008"/>
    <w:rsid w:val="00212647"/>
    <w:rsid w:val="00213A38"/>
    <w:rsid w:val="00215002"/>
    <w:rsid w:val="00217F9E"/>
    <w:rsid w:val="00220DE8"/>
    <w:rsid w:val="002218F5"/>
    <w:rsid w:val="0022271D"/>
    <w:rsid w:val="00227DE9"/>
    <w:rsid w:val="00230591"/>
    <w:rsid w:val="00231657"/>
    <w:rsid w:val="00233A08"/>
    <w:rsid w:val="00235C3D"/>
    <w:rsid w:val="00236C89"/>
    <w:rsid w:val="00240F9B"/>
    <w:rsid w:val="0024190A"/>
    <w:rsid w:val="002432AF"/>
    <w:rsid w:val="0024330B"/>
    <w:rsid w:val="00243A12"/>
    <w:rsid w:val="00246AA7"/>
    <w:rsid w:val="0024743B"/>
    <w:rsid w:val="002500A6"/>
    <w:rsid w:val="00255610"/>
    <w:rsid w:val="00256348"/>
    <w:rsid w:val="00262931"/>
    <w:rsid w:val="00262978"/>
    <w:rsid w:val="00262E02"/>
    <w:rsid w:val="0026360C"/>
    <w:rsid w:val="0026547C"/>
    <w:rsid w:val="00265B9B"/>
    <w:rsid w:val="00266BB9"/>
    <w:rsid w:val="00270D83"/>
    <w:rsid w:val="00271246"/>
    <w:rsid w:val="00275220"/>
    <w:rsid w:val="00275B13"/>
    <w:rsid w:val="0027630F"/>
    <w:rsid w:val="00282426"/>
    <w:rsid w:val="00283A13"/>
    <w:rsid w:val="00283D4E"/>
    <w:rsid w:val="00284D05"/>
    <w:rsid w:val="00285CD8"/>
    <w:rsid w:val="0028605A"/>
    <w:rsid w:val="00287041"/>
    <w:rsid w:val="00292478"/>
    <w:rsid w:val="002948CC"/>
    <w:rsid w:val="00294DC4"/>
    <w:rsid w:val="00295E0C"/>
    <w:rsid w:val="0029730A"/>
    <w:rsid w:val="002A1E50"/>
    <w:rsid w:val="002A4EDE"/>
    <w:rsid w:val="002A6402"/>
    <w:rsid w:val="002B1CBE"/>
    <w:rsid w:val="002B21E7"/>
    <w:rsid w:val="002B2837"/>
    <w:rsid w:val="002B482A"/>
    <w:rsid w:val="002B6592"/>
    <w:rsid w:val="002B6776"/>
    <w:rsid w:val="002B73B8"/>
    <w:rsid w:val="002C078D"/>
    <w:rsid w:val="002C218E"/>
    <w:rsid w:val="002C21CC"/>
    <w:rsid w:val="002C4ECC"/>
    <w:rsid w:val="002C54B0"/>
    <w:rsid w:val="002C5ED3"/>
    <w:rsid w:val="002C6635"/>
    <w:rsid w:val="002D02CD"/>
    <w:rsid w:val="002D0931"/>
    <w:rsid w:val="002D1DCA"/>
    <w:rsid w:val="002D2921"/>
    <w:rsid w:val="002D4619"/>
    <w:rsid w:val="002D4733"/>
    <w:rsid w:val="002D609E"/>
    <w:rsid w:val="002D69E2"/>
    <w:rsid w:val="002D6B07"/>
    <w:rsid w:val="002D6D0C"/>
    <w:rsid w:val="002D7315"/>
    <w:rsid w:val="002D74CA"/>
    <w:rsid w:val="002D759C"/>
    <w:rsid w:val="002E16C4"/>
    <w:rsid w:val="002E2604"/>
    <w:rsid w:val="002E3F8D"/>
    <w:rsid w:val="002E44C9"/>
    <w:rsid w:val="002E49B8"/>
    <w:rsid w:val="002E5ED2"/>
    <w:rsid w:val="002E6131"/>
    <w:rsid w:val="002F01BA"/>
    <w:rsid w:val="002F1691"/>
    <w:rsid w:val="002F1AA8"/>
    <w:rsid w:val="002F2354"/>
    <w:rsid w:val="002F65CB"/>
    <w:rsid w:val="002F65EC"/>
    <w:rsid w:val="00310C15"/>
    <w:rsid w:val="00311D19"/>
    <w:rsid w:val="003136A9"/>
    <w:rsid w:val="00313AA4"/>
    <w:rsid w:val="003151D0"/>
    <w:rsid w:val="00315B29"/>
    <w:rsid w:val="00315B80"/>
    <w:rsid w:val="003207F3"/>
    <w:rsid w:val="0032115A"/>
    <w:rsid w:val="00322D87"/>
    <w:rsid w:val="003230B4"/>
    <w:rsid w:val="00324121"/>
    <w:rsid w:val="00331DE1"/>
    <w:rsid w:val="00335A08"/>
    <w:rsid w:val="003407D7"/>
    <w:rsid w:val="0034147F"/>
    <w:rsid w:val="003425AA"/>
    <w:rsid w:val="00342F44"/>
    <w:rsid w:val="00347BBD"/>
    <w:rsid w:val="00347BF7"/>
    <w:rsid w:val="00351BCE"/>
    <w:rsid w:val="00351F2B"/>
    <w:rsid w:val="00355765"/>
    <w:rsid w:val="003565CE"/>
    <w:rsid w:val="003567E1"/>
    <w:rsid w:val="0035764A"/>
    <w:rsid w:val="003603DC"/>
    <w:rsid w:val="00361B1A"/>
    <w:rsid w:val="00362FE8"/>
    <w:rsid w:val="00363439"/>
    <w:rsid w:val="00364EDF"/>
    <w:rsid w:val="00365533"/>
    <w:rsid w:val="00365A8B"/>
    <w:rsid w:val="003661B9"/>
    <w:rsid w:val="00367964"/>
    <w:rsid w:val="00371142"/>
    <w:rsid w:val="003717AE"/>
    <w:rsid w:val="00371D71"/>
    <w:rsid w:val="00371E0D"/>
    <w:rsid w:val="00374902"/>
    <w:rsid w:val="00375E53"/>
    <w:rsid w:val="00377859"/>
    <w:rsid w:val="00377906"/>
    <w:rsid w:val="00380DEF"/>
    <w:rsid w:val="00381BA5"/>
    <w:rsid w:val="0038239D"/>
    <w:rsid w:val="00382DA3"/>
    <w:rsid w:val="00384EB7"/>
    <w:rsid w:val="00386E5E"/>
    <w:rsid w:val="0039048E"/>
    <w:rsid w:val="00390EC5"/>
    <w:rsid w:val="00391673"/>
    <w:rsid w:val="003926BC"/>
    <w:rsid w:val="00392C86"/>
    <w:rsid w:val="003932BE"/>
    <w:rsid w:val="00393DDF"/>
    <w:rsid w:val="003958B2"/>
    <w:rsid w:val="003958C1"/>
    <w:rsid w:val="00396F15"/>
    <w:rsid w:val="0039730A"/>
    <w:rsid w:val="00397DF6"/>
    <w:rsid w:val="003A0B70"/>
    <w:rsid w:val="003A50D9"/>
    <w:rsid w:val="003A5C7B"/>
    <w:rsid w:val="003A5EFA"/>
    <w:rsid w:val="003A6DA6"/>
    <w:rsid w:val="003B0B40"/>
    <w:rsid w:val="003B19BC"/>
    <w:rsid w:val="003B287A"/>
    <w:rsid w:val="003B2C1B"/>
    <w:rsid w:val="003B3038"/>
    <w:rsid w:val="003B3947"/>
    <w:rsid w:val="003B4A14"/>
    <w:rsid w:val="003B5318"/>
    <w:rsid w:val="003C072D"/>
    <w:rsid w:val="003C08BE"/>
    <w:rsid w:val="003C1E34"/>
    <w:rsid w:val="003D0D5E"/>
    <w:rsid w:val="003D189B"/>
    <w:rsid w:val="003D1AFB"/>
    <w:rsid w:val="003D2390"/>
    <w:rsid w:val="003D6D8A"/>
    <w:rsid w:val="003D7409"/>
    <w:rsid w:val="003E0A63"/>
    <w:rsid w:val="003E1F8B"/>
    <w:rsid w:val="003E4D82"/>
    <w:rsid w:val="003E549D"/>
    <w:rsid w:val="003E59C3"/>
    <w:rsid w:val="003E6D86"/>
    <w:rsid w:val="003E7939"/>
    <w:rsid w:val="003F0594"/>
    <w:rsid w:val="003F1606"/>
    <w:rsid w:val="003F50FA"/>
    <w:rsid w:val="003F564E"/>
    <w:rsid w:val="003F5874"/>
    <w:rsid w:val="003F5CC8"/>
    <w:rsid w:val="00400A3B"/>
    <w:rsid w:val="004017FA"/>
    <w:rsid w:val="004018C2"/>
    <w:rsid w:val="00401917"/>
    <w:rsid w:val="00404038"/>
    <w:rsid w:val="004052F7"/>
    <w:rsid w:val="004069C0"/>
    <w:rsid w:val="0040753F"/>
    <w:rsid w:val="004114C4"/>
    <w:rsid w:val="0041195A"/>
    <w:rsid w:val="0041257D"/>
    <w:rsid w:val="00413BE0"/>
    <w:rsid w:val="004141FF"/>
    <w:rsid w:val="0041475C"/>
    <w:rsid w:val="004161F8"/>
    <w:rsid w:val="004164D5"/>
    <w:rsid w:val="00416FA6"/>
    <w:rsid w:val="00421475"/>
    <w:rsid w:val="00421F8E"/>
    <w:rsid w:val="00422053"/>
    <w:rsid w:val="00422FD2"/>
    <w:rsid w:val="00423A4A"/>
    <w:rsid w:val="00423DDE"/>
    <w:rsid w:val="004249AC"/>
    <w:rsid w:val="004249F1"/>
    <w:rsid w:val="00431454"/>
    <w:rsid w:val="0043465C"/>
    <w:rsid w:val="00441EB5"/>
    <w:rsid w:val="0044217D"/>
    <w:rsid w:val="00444DB3"/>
    <w:rsid w:val="004452CE"/>
    <w:rsid w:val="00446172"/>
    <w:rsid w:val="00446267"/>
    <w:rsid w:val="004463DC"/>
    <w:rsid w:val="00446E63"/>
    <w:rsid w:val="00447069"/>
    <w:rsid w:val="00447184"/>
    <w:rsid w:val="00450FE3"/>
    <w:rsid w:val="0045176C"/>
    <w:rsid w:val="00452113"/>
    <w:rsid w:val="00452BAE"/>
    <w:rsid w:val="0045355F"/>
    <w:rsid w:val="00455BD6"/>
    <w:rsid w:val="0045730D"/>
    <w:rsid w:val="00457A38"/>
    <w:rsid w:val="00457A48"/>
    <w:rsid w:val="00461667"/>
    <w:rsid w:val="00461CF0"/>
    <w:rsid w:val="0046277B"/>
    <w:rsid w:val="004631E2"/>
    <w:rsid w:val="004646B6"/>
    <w:rsid w:val="00464B07"/>
    <w:rsid w:val="00467D02"/>
    <w:rsid w:val="00471428"/>
    <w:rsid w:val="00471FAA"/>
    <w:rsid w:val="00474ECC"/>
    <w:rsid w:val="00480833"/>
    <w:rsid w:val="00481460"/>
    <w:rsid w:val="00481D23"/>
    <w:rsid w:val="0048287A"/>
    <w:rsid w:val="00483580"/>
    <w:rsid w:val="00483D71"/>
    <w:rsid w:val="004843B7"/>
    <w:rsid w:val="00485879"/>
    <w:rsid w:val="00485A72"/>
    <w:rsid w:val="0049182F"/>
    <w:rsid w:val="004928A9"/>
    <w:rsid w:val="0049296F"/>
    <w:rsid w:val="00493CB4"/>
    <w:rsid w:val="004A07EF"/>
    <w:rsid w:val="004A5DD5"/>
    <w:rsid w:val="004A64A0"/>
    <w:rsid w:val="004A657E"/>
    <w:rsid w:val="004A6A6E"/>
    <w:rsid w:val="004A7087"/>
    <w:rsid w:val="004B42AB"/>
    <w:rsid w:val="004B7391"/>
    <w:rsid w:val="004C1976"/>
    <w:rsid w:val="004C3068"/>
    <w:rsid w:val="004C3BFE"/>
    <w:rsid w:val="004C4689"/>
    <w:rsid w:val="004C4696"/>
    <w:rsid w:val="004C5025"/>
    <w:rsid w:val="004C5870"/>
    <w:rsid w:val="004C67DB"/>
    <w:rsid w:val="004D3077"/>
    <w:rsid w:val="004D5CB2"/>
    <w:rsid w:val="004D6CD3"/>
    <w:rsid w:val="004D7263"/>
    <w:rsid w:val="004D769F"/>
    <w:rsid w:val="004E0116"/>
    <w:rsid w:val="004E0DB7"/>
    <w:rsid w:val="004E1485"/>
    <w:rsid w:val="004E3023"/>
    <w:rsid w:val="004E3142"/>
    <w:rsid w:val="004E3DF4"/>
    <w:rsid w:val="004E4270"/>
    <w:rsid w:val="004E4650"/>
    <w:rsid w:val="004E5160"/>
    <w:rsid w:val="004E5224"/>
    <w:rsid w:val="004E5289"/>
    <w:rsid w:val="004E5CA3"/>
    <w:rsid w:val="004E74FD"/>
    <w:rsid w:val="004F0A9C"/>
    <w:rsid w:val="004F21F2"/>
    <w:rsid w:val="004F4663"/>
    <w:rsid w:val="004F4E75"/>
    <w:rsid w:val="004F66D3"/>
    <w:rsid w:val="004F6F72"/>
    <w:rsid w:val="00500DD3"/>
    <w:rsid w:val="00502819"/>
    <w:rsid w:val="00502DF3"/>
    <w:rsid w:val="0050577F"/>
    <w:rsid w:val="00506D9C"/>
    <w:rsid w:val="00506F11"/>
    <w:rsid w:val="00507B7D"/>
    <w:rsid w:val="00511CC1"/>
    <w:rsid w:val="005136AF"/>
    <w:rsid w:val="00514689"/>
    <w:rsid w:val="00515BB4"/>
    <w:rsid w:val="00517067"/>
    <w:rsid w:val="00517704"/>
    <w:rsid w:val="00517E93"/>
    <w:rsid w:val="005204B1"/>
    <w:rsid w:val="00520A86"/>
    <w:rsid w:val="00520CA0"/>
    <w:rsid w:val="00520DC7"/>
    <w:rsid w:val="005215A5"/>
    <w:rsid w:val="00522182"/>
    <w:rsid w:val="00523F4C"/>
    <w:rsid w:val="00524FE5"/>
    <w:rsid w:val="0052549B"/>
    <w:rsid w:val="0052611D"/>
    <w:rsid w:val="00527B7C"/>
    <w:rsid w:val="005301E7"/>
    <w:rsid w:val="00531B27"/>
    <w:rsid w:val="005352EA"/>
    <w:rsid w:val="00537D80"/>
    <w:rsid w:val="00540750"/>
    <w:rsid w:val="005412E9"/>
    <w:rsid w:val="00542205"/>
    <w:rsid w:val="00544485"/>
    <w:rsid w:val="005452FD"/>
    <w:rsid w:val="00545B3C"/>
    <w:rsid w:val="005478CD"/>
    <w:rsid w:val="00551125"/>
    <w:rsid w:val="00551EDE"/>
    <w:rsid w:val="005526A8"/>
    <w:rsid w:val="005531B7"/>
    <w:rsid w:val="00553CDD"/>
    <w:rsid w:val="005548F8"/>
    <w:rsid w:val="00555F08"/>
    <w:rsid w:val="005566DD"/>
    <w:rsid w:val="00556A3E"/>
    <w:rsid w:val="00556EBB"/>
    <w:rsid w:val="00560BC6"/>
    <w:rsid w:val="00562734"/>
    <w:rsid w:val="0056699A"/>
    <w:rsid w:val="0056794D"/>
    <w:rsid w:val="00567B57"/>
    <w:rsid w:val="00571D89"/>
    <w:rsid w:val="00574A5A"/>
    <w:rsid w:val="00574C1E"/>
    <w:rsid w:val="00574D40"/>
    <w:rsid w:val="00575CA5"/>
    <w:rsid w:val="00576504"/>
    <w:rsid w:val="0057674C"/>
    <w:rsid w:val="005822D7"/>
    <w:rsid w:val="00582A10"/>
    <w:rsid w:val="00583C66"/>
    <w:rsid w:val="00585699"/>
    <w:rsid w:val="00585F29"/>
    <w:rsid w:val="0058682E"/>
    <w:rsid w:val="00586E67"/>
    <w:rsid w:val="0058762B"/>
    <w:rsid w:val="005903BA"/>
    <w:rsid w:val="0059078C"/>
    <w:rsid w:val="00590B14"/>
    <w:rsid w:val="00593B67"/>
    <w:rsid w:val="005A3FDB"/>
    <w:rsid w:val="005A4706"/>
    <w:rsid w:val="005A7CB0"/>
    <w:rsid w:val="005B2949"/>
    <w:rsid w:val="005B379C"/>
    <w:rsid w:val="005B4778"/>
    <w:rsid w:val="005B5D30"/>
    <w:rsid w:val="005B68F6"/>
    <w:rsid w:val="005B7366"/>
    <w:rsid w:val="005C129C"/>
    <w:rsid w:val="005C13D7"/>
    <w:rsid w:val="005C1DA6"/>
    <w:rsid w:val="005C2172"/>
    <w:rsid w:val="005C28BC"/>
    <w:rsid w:val="005C332B"/>
    <w:rsid w:val="005C4575"/>
    <w:rsid w:val="005C56F6"/>
    <w:rsid w:val="005D055D"/>
    <w:rsid w:val="005D4E00"/>
    <w:rsid w:val="005D7093"/>
    <w:rsid w:val="005D78F6"/>
    <w:rsid w:val="005D7C2A"/>
    <w:rsid w:val="005E0D02"/>
    <w:rsid w:val="005E1305"/>
    <w:rsid w:val="005E2B27"/>
    <w:rsid w:val="005E3A97"/>
    <w:rsid w:val="005E4F76"/>
    <w:rsid w:val="005E5AC8"/>
    <w:rsid w:val="005E5C58"/>
    <w:rsid w:val="005E65E4"/>
    <w:rsid w:val="005F4ADD"/>
    <w:rsid w:val="005F6383"/>
    <w:rsid w:val="005F77CE"/>
    <w:rsid w:val="005F7816"/>
    <w:rsid w:val="00600F14"/>
    <w:rsid w:val="00601926"/>
    <w:rsid w:val="006060F8"/>
    <w:rsid w:val="00606C79"/>
    <w:rsid w:val="0061200B"/>
    <w:rsid w:val="00612EDA"/>
    <w:rsid w:val="0061312E"/>
    <w:rsid w:val="006143A8"/>
    <w:rsid w:val="0061642B"/>
    <w:rsid w:val="00617479"/>
    <w:rsid w:val="00620CAE"/>
    <w:rsid w:val="0062231B"/>
    <w:rsid w:val="00622A2D"/>
    <w:rsid w:val="006239C8"/>
    <w:rsid w:val="00624072"/>
    <w:rsid w:val="00625B65"/>
    <w:rsid w:val="00625FEF"/>
    <w:rsid w:val="00626E8C"/>
    <w:rsid w:val="00630B39"/>
    <w:rsid w:val="00630EEC"/>
    <w:rsid w:val="006317EE"/>
    <w:rsid w:val="00632DE3"/>
    <w:rsid w:val="00632FD6"/>
    <w:rsid w:val="0063350F"/>
    <w:rsid w:val="00636174"/>
    <w:rsid w:val="00641746"/>
    <w:rsid w:val="00642A49"/>
    <w:rsid w:val="0064367E"/>
    <w:rsid w:val="00643685"/>
    <w:rsid w:val="00644599"/>
    <w:rsid w:val="00645444"/>
    <w:rsid w:val="00646220"/>
    <w:rsid w:val="0064644A"/>
    <w:rsid w:val="006474C5"/>
    <w:rsid w:val="00647832"/>
    <w:rsid w:val="006502FF"/>
    <w:rsid w:val="00650D75"/>
    <w:rsid w:val="00650FD8"/>
    <w:rsid w:val="00652571"/>
    <w:rsid w:val="006540EC"/>
    <w:rsid w:val="006552F4"/>
    <w:rsid w:val="006554F4"/>
    <w:rsid w:val="00657C07"/>
    <w:rsid w:val="00660A41"/>
    <w:rsid w:val="00660C5C"/>
    <w:rsid w:val="00663E6F"/>
    <w:rsid w:val="00665436"/>
    <w:rsid w:val="0067248E"/>
    <w:rsid w:val="00675057"/>
    <w:rsid w:val="00675E9A"/>
    <w:rsid w:val="00676D77"/>
    <w:rsid w:val="00681C72"/>
    <w:rsid w:val="0068788C"/>
    <w:rsid w:val="00690FD1"/>
    <w:rsid w:val="006931FF"/>
    <w:rsid w:val="006951DD"/>
    <w:rsid w:val="006955E1"/>
    <w:rsid w:val="006959BE"/>
    <w:rsid w:val="006A01BD"/>
    <w:rsid w:val="006A0A01"/>
    <w:rsid w:val="006A0C7E"/>
    <w:rsid w:val="006A1881"/>
    <w:rsid w:val="006A3493"/>
    <w:rsid w:val="006A41EB"/>
    <w:rsid w:val="006A4529"/>
    <w:rsid w:val="006A4C9B"/>
    <w:rsid w:val="006A4F94"/>
    <w:rsid w:val="006A6A5E"/>
    <w:rsid w:val="006A6C27"/>
    <w:rsid w:val="006A6E5B"/>
    <w:rsid w:val="006B182E"/>
    <w:rsid w:val="006B2262"/>
    <w:rsid w:val="006B31C8"/>
    <w:rsid w:val="006B5D70"/>
    <w:rsid w:val="006C00D2"/>
    <w:rsid w:val="006C1124"/>
    <w:rsid w:val="006C489C"/>
    <w:rsid w:val="006C5A34"/>
    <w:rsid w:val="006C62D0"/>
    <w:rsid w:val="006D0035"/>
    <w:rsid w:val="006D155B"/>
    <w:rsid w:val="006D2292"/>
    <w:rsid w:val="006D36B5"/>
    <w:rsid w:val="006D36FF"/>
    <w:rsid w:val="006D3DA6"/>
    <w:rsid w:val="006D5136"/>
    <w:rsid w:val="006D6342"/>
    <w:rsid w:val="006D7056"/>
    <w:rsid w:val="006D7628"/>
    <w:rsid w:val="006D7DE2"/>
    <w:rsid w:val="006E1AF9"/>
    <w:rsid w:val="006E2EA0"/>
    <w:rsid w:val="006E3740"/>
    <w:rsid w:val="006E5141"/>
    <w:rsid w:val="006E61EC"/>
    <w:rsid w:val="006E794D"/>
    <w:rsid w:val="006F044E"/>
    <w:rsid w:val="006F2597"/>
    <w:rsid w:val="006F25BB"/>
    <w:rsid w:val="006F26B2"/>
    <w:rsid w:val="006F2E19"/>
    <w:rsid w:val="006F34EC"/>
    <w:rsid w:val="006F3C29"/>
    <w:rsid w:val="006F432E"/>
    <w:rsid w:val="006F4B88"/>
    <w:rsid w:val="006F65A9"/>
    <w:rsid w:val="006F6FE3"/>
    <w:rsid w:val="006F71A6"/>
    <w:rsid w:val="007001D9"/>
    <w:rsid w:val="0070039F"/>
    <w:rsid w:val="00700625"/>
    <w:rsid w:val="00702EB5"/>
    <w:rsid w:val="007047E7"/>
    <w:rsid w:val="00704D81"/>
    <w:rsid w:val="007072F5"/>
    <w:rsid w:val="0071028D"/>
    <w:rsid w:val="007129AF"/>
    <w:rsid w:val="00714191"/>
    <w:rsid w:val="00715690"/>
    <w:rsid w:val="00716A20"/>
    <w:rsid w:val="0071756F"/>
    <w:rsid w:val="00720763"/>
    <w:rsid w:val="00720A59"/>
    <w:rsid w:val="00722970"/>
    <w:rsid w:val="0072417A"/>
    <w:rsid w:val="00725780"/>
    <w:rsid w:val="00726932"/>
    <w:rsid w:val="00727F9E"/>
    <w:rsid w:val="00731DE4"/>
    <w:rsid w:val="00736B05"/>
    <w:rsid w:val="00740059"/>
    <w:rsid w:val="0074334A"/>
    <w:rsid w:val="0074570B"/>
    <w:rsid w:val="00745849"/>
    <w:rsid w:val="00747879"/>
    <w:rsid w:val="007506BE"/>
    <w:rsid w:val="0075169F"/>
    <w:rsid w:val="00752279"/>
    <w:rsid w:val="00752B18"/>
    <w:rsid w:val="007539C8"/>
    <w:rsid w:val="00753BCF"/>
    <w:rsid w:val="007557DC"/>
    <w:rsid w:val="00755F97"/>
    <w:rsid w:val="007563B0"/>
    <w:rsid w:val="0075656B"/>
    <w:rsid w:val="007568EC"/>
    <w:rsid w:val="00756D34"/>
    <w:rsid w:val="00761289"/>
    <w:rsid w:val="00761A66"/>
    <w:rsid w:val="00763350"/>
    <w:rsid w:val="00764AF2"/>
    <w:rsid w:val="00765425"/>
    <w:rsid w:val="00765AF6"/>
    <w:rsid w:val="00767A77"/>
    <w:rsid w:val="00771161"/>
    <w:rsid w:val="0077171A"/>
    <w:rsid w:val="00772231"/>
    <w:rsid w:val="00772A34"/>
    <w:rsid w:val="00774AC2"/>
    <w:rsid w:val="00774B80"/>
    <w:rsid w:val="00776217"/>
    <w:rsid w:val="00777EDD"/>
    <w:rsid w:val="007822E5"/>
    <w:rsid w:val="007850C8"/>
    <w:rsid w:val="007868C1"/>
    <w:rsid w:val="00790A8C"/>
    <w:rsid w:val="00791F6F"/>
    <w:rsid w:val="0079409E"/>
    <w:rsid w:val="00794C2C"/>
    <w:rsid w:val="00794DD3"/>
    <w:rsid w:val="00796FC8"/>
    <w:rsid w:val="0079703B"/>
    <w:rsid w:val="0079745D"/>
    <w:rsid w:val="007A00DF"/>
    <w:rsid w:val="007A0C29"/>
    <w:rsid w:val="007A1EA8"/>
    <w:rsid w:val="007A5B55"/>
    <w:rsid w:val="007A6B62"/>
    <w:rsid w:val="007B042B"/>
    <w:rsid w:val="007B49A6"/>
    <w:rsid w:val="007C207B"/>
    <w:rsid w:val="007C22FC"/>
    <w:rsid w:val="007C3887"/>
    <w:rsid w:val="007C3AC9"/>
    <w:rsid w:val="007C76A2"/>
    <w:rsid w:val="007C79B2"/>
    <w:rsid w:val="007D074E"/>
    <w:rsid w:val="007D07AA"/>
    <w:rsid w:val="007D1B81"/>
    <w:rsid w:val="007D1E46"/>
    <w:rsid w:val="007D2393"/>
    <w:rsid w:val="007D3A1F"/>
    <w:rsid w:val="007D40D4"/>
    <w:rsid w:val="007D5854"/>
    <w:rsid w:val="007D7CD6"/>
    <w:rsid w:val="007D7CE0"/>
    <w:rsid w:val="007E1655"/>
    <w:rsid w:val="007E1B37"/>
    <w:rsid w:val="007E1E79"/>
    <w:rsid w:val="007E4F70"/>
    <w:rsid w:val="007E6DCD"/>
    <w:rsid w:val="007E6EA5"/>
    <w:rsid w:val="007F0565"/>
    <w:rsid w:val="007F46E7"/>
    <w:rsid w:val="007F4783"/>
    <w:rsid w:val="007F5DD7"/>
    <w:rsid w:val="007F7E4F"/>
    <w:rsid w:val="00800534"/>
    <w:rsid w:val="008005F7"/>
    <w:rsid w:val="00801403"/>
    <w:rsid w:val="008015EB"/>
    <w:rsid w:val="00803934"/>
    <w:rsid w:val="008109B9"/>
    <w:rsid w:val="00810B84"/>
    <w:rsid w:val="008110E6"/>
    <w:rsid w:val="008122B0"/>
    <w:rsid w:val="008149B5"/>
    <w:rsid w:val="0081576A"/>
    <w:rsid w:val="00815BBB"/>
    <w:rsid w:val="0081643D"/>
    <w:rsid w:val="008166A3"/>
    <w:rsid w:val="008171D1"/>
    <w:rsid w:val="00817C4D"/>
    <w:rsid w:val="00820621"/>
    <w:rsid w:val="0082407C"/>
    <w:rsid w:val="008264A3"/>
    <w:rsid w:val="00826DB3"/>
    <w:rsid w:val="00831183"/>
    <w:rsid w:val="0083179E"/>
    <w:rsid w:val="00832BD1"/>
    <w:rsid w:val="00832CCE"/>
    <w:rsid w:val="00832EE2"/>
    <w:rsid w:val="008346A3"/>
    <w:rsid w:val="00836027"/>
    <w:rsid w:val="00836A3B"/>
    <w:rsid w:val="00836B3C"/>
    <w:rsid w:val="008414AB"/>
    <w:rsid w:val="00842597"/>
    <w:rsid w:val="00842897"/>
    <w:rsid w:val="00843CED"/>
    <w:rsid w:val="00843DEC"/>
    <w:rsid w:val="00845292"/>
    <w:rsid w:val="0084661A"/>
    <w:rsid w:val="00846CEA"/>
    <w:rsid w:val="0085032F"/>
    <w:rsid w:val="008505FF"/>
    <w:rsid w:val="00852278"/>
    <w:rsid w:val="008523CE"/>
    <w:rsid w:val="00852573"/>
    <w:rsid w:val="008546BF"/>
    <w:rsid w:val="008558BE"/>
    <w:rsid w:val="00855D00"/>
    <w:rsid w:val="008568E8"/>
    <w:rsid w:val="00860E81"/>
    <w:rsid w:val="00862FF7"/>
    <w:rsid w:val="008631D0"/>
    <w:rsid w:val="00863F6B"/>
    <w:rsid w:val="008651FF"/>
    <w:rsid w:val="00865DAB"/>
    <w:rsid w:val="0086603B"/>
    <w:rsid w:val="008660FD"/>
    <w:rsid w:val="0086736D"/>
    <w:rsid w:val="0086771B"/>
    <w:rsid w:val="00867750"/>
    <w:rsid w:val="00871480"/>
    <w:rsid w:val="008720B5"/>
    <w:rsid w:val="00872BA0"/>
    <w:rsid w:val="00872BA1"/>
    <w:rsid w:val="008746A2"/>
    <w:rsid w:val="00876D6A"/>
    <w:rsid w:val="00877E68"/>
    <w:rsid w:val="00880AF9"/>
    <w:rsid w:val="008816C0"/>
    <w:rsid w:val="00881DDB"/>
    <w:rsid w:val="00882434"/>
    <w:rsid w:val="00882DD8"/>
    <w:rsid w:val="008837E3"/>
    <w:rsid w:val="008845DA"/>
    <w:rsid w:val="0088636A"/>
    <w:rsid w:val="0088762A"/>
    <w:rsid w:val="00890CF8"/>
    <w:rsid w:val="008927B0"/>
    <w:rsid w:val="0089316D"/>
    <w:rsid w:val="00893E6C"/>
    <w:rsid w:val="0089524A"/>
    <w:rsid w:val="00896049"/>
    <w:rsid w:val="00896E3E"/>
    <w:rsid w:val="008A1BEA"/>
    <w:rsid w:val="008A30A2"/>
    <w:rsid w:val="008A68C9"/>
    <w:rsid w:val="008A6E32"/>
    <w:rsid w:val="008B1356"/>
    <w:rsid w:val="008B3AB4"/>
    <w:rsid w:val="008B56A7"/>
    <w:rsid w:val="008B6078"/>
    <w:rsid w:val="008B7E89"/>
    <w:rsid w:val="008C233E"/>
    <w:rsid w:val="008C4B1A"/>
    <w:rsid w:val="008C6896"/>
    <w:rsid w:val="008C693B"/>
    <w:rsid w:val="008D0D7E"/>
    <w:rsid w:val="008D13DB"/>
    <w:rsid w:val="008D5F5F"/>
    <w:rsid w:val="008D61AA"/>
    <w:rsid w:val="008D64BB"/>
    <w:rsid w:val="008D705C"/>
    <w:rsid w:val="008D76DE"/>
    <w:rsid w:val="008E0164"/>
    <w:rsid w:val="008E3607"/>
    <w:rsid w:val="008E687E"/>
    <w:rsid w:val="008E6CA6"/>
    <w:rsid w:val="008E7E90"/>
    <w:rsid w:val="008F034E"/>
    <w:rsid w:val="008F18C8"/>
    <w:rsid w:val="008F1D0B"/>
    <w:rsid w:val="008F6B27"/>
    <w:rsid w:val="0090054D"/>
    <w:rsid w:val="0090121E"/>
    <w:rsid w:val="00901A1F"/>
    <w:rsid w:val="00901DE9"/>
    <w:rsid w:val="00903A37"/>
    <w:rsid w:val="009050CF"/>
    <w:rsid w:val="00910262"/>
    <w:rsid w:val="009121FE"/>
    <w:rsid w:val="00912F61"/>
    <w:rsid w:val="00913179"/>
    <w:rsid w:val="009135DF"/>
    <w:rsid w:val="00914A38"/>
    <w:rsid w:val="009159D0"/>
    <w:rsid w:val="00916B45"/>
    <w:rsid w:val="00917509"/>
    <w:rsid w:val="00917E89"/>
    <w:rsid w:val="00920B8C"/>
    <w:rsid w:val="00920E1E"/>
    <w:rsid w:val="00920F60"/>
    <w:rsid w:val="009210BF"/>
    <w:rsid w:val="0092343B"/>
    <w:rsid w:val="00923C5D"/>
    <w:rsid w:val="00923DEE"/>
    <w:rsid w:val="00923F5D"/>
    <w:rsid w:val="0092488C"/>
    <w:rsid w:val="00926ED3"/>
    <w:rsid w:val="00927497"/>
    <w:rsid w:val="00927D40"/>
    <w:rsid w:val="009312C1"/>
    <w:rsid w:val="009314AD"/>
    <w:rsid w:val="009325C4"/>
    <w:rsid w:val="00932A68"/>
    <w:rsid w:val="00932AA0"/>
    <w:rsid w:val="00932E3B"/>
    <w:rsid w:val="00935A50"/>
    <w:rsid w:val="00940B11"/>
    <w:rsid w:val="00941EA4"/>
    <w:rsid w:val="00944B79"/>
    <w:rsid w:val="009468FA"/>
    <w:rsid w:val="009477E9"/>
    <w:rsid w:val="009511E5"/>
    <w:rsid w:val="0095298C"/>
    <w:rsid w:val="00954345"/>
    <w:rsid w:val="00954C55"/>
    <w:rsid w:val="00955C91"/>
    <w:rsid w:val="00956222"/>
    <w:rsid w:val="00956234"/>
    <w:rsid w:val="009571EE"/>
    <w:rsid w:val="0096523A"/>
    <w:rsid w:val="00965398"/>
    <w:rsid w:val="00966982"/>
    <w:rsid w:val="0096778B"/>
    <w:rsid w:val="009722C4"/>
    <w:rsid w:val="00972416"/>
    <w:rsid w:val="00972FAE"/>
    <w:rsid w:val="00973392"/>
    <w:rsid w:val="009737A0"/>
    <w:rsid w:val="00974A41"/>
    <w:rsid w:val="00975274"/>
    <w:rsid w:val="00976219"/>
    <w:rsid w:val="00976B61"/>
    <w:rsid w:val="00976D8E"/>
    <w:rsid w:val="009801AB"/>
    <w:rsid w:val="0098033E"/>
    <w:rsid w:val="00981D04"/>
    <w:rsid w:val="009839EF"/>
    <w:rsid w:val="00985E5F"/>
    <w:rsid w:val="00986438"/>
    <w:rsid w:val="0098652C"/>
    <w:rsid w:val="00990135"/>
    <w:rsid w:val="009903B6"/>
    <w:rsid w:val="00991AE0"/>
    <w:rsid w:val="0099242A"/>
    <w:rsid w:val="0099436D"/>
    <w:rsid w:val="00995534"/>
    <w:rsid w:val="00995C9D"/>
    <w:rsid w:val="009A14A0"/>
    <w:rsid w:val="009A3C22"/>
    <w:rsid w:val="009A76C9"/>
    <w:rsid w:val="009B345C"/>
    <w:rsid w:val="009B4490"/>
    <w:rsid w:val="009B4C07"/>
    <w:rsid w:val="009B5255"/>
    <w:rsid w:val="009B6833"/>
    <w:rsid w:val="009C131B"/>
    <w:rsid w:val="009C30FF"/>
    <w:rsid w:val="009C7A2F"/>
    <w:rsid w:val="009D0694"/>
    <w:rsid w:val="009D2E78"/>
    <w:rsid w:val="009D5068"/>
    <w:rsid w:val="009D5C34"/>
    <w:rsid w:val="009E16A8"/>
    <w:rsid w:val="009E25D8"/>
    <w:rsid w:val="009E3965"/>
    <w:rsid w:val="009E39F5"/>
    <w:rsid w:val="009E44C8"/>
    <w:rsid w:val="009E4D62"/>
    <w:rsid w:val="009E4EF8"/>
    <w:rsid w:val="009E5CA5"/>
    <w:rsid w:val="009F10A1"/>
    <w:rsid w:val="009F19C2"/>
    <w:rsid w:val="009F235C"/>
    <w:rsid w:val="00A01BFD"/>
    <w:rsid w:val="00A022BB"/>
    <w:rsid w:val="00A02912"/>
    <w:rsid w:val="00A03DC7"/>
    <w:rsid w:val="00A04565"/>
    <w:rsid w:val="00A05B0E"/>
    <w:rsid w:val="00A05D80"/>
    <w:rsid w:val="00A065AF"/>
    <w:rsid w:val="00A07F8E"/>
    <w:rsid w:val="00A10D7A"/>
    <w:rsid w:val="00A11E9F"/>
    <w:rsid w:val="00A127EA"/>
    <w:rsid w:val="00A14A9F"/>
    <w:rsid w:val="00A15FB9"/>
    <w:rsid w:val="00A164C4"/>
    <w:rsid w:val="00A175F6"/>
    <w:rsid w:val="00A20798"/>
    <w:rsid w:val="00A21F6D"/>
    <w:rsid w:val="00A22F1D"/>
    <w:rsid w:val="00A23248"/>
    <w:rsid w:val="00A23AF8"/>
    <w:rsid w:val="00A242A6"/>
    <w:rsid w:val="00A24D76"/>
    <w:rsid w:val="00A24E3A"/>
    <w:rsid w:val="00A255C8"/>
    <w:rsid w:val="00A2576F"/>
    <w:rsid w:val="00A30C2B"/>
    <w:rsid w:val="00A32A71"/>
    <w:rsid w:val="00A32B48"/>
    <w:rsid w:val="00A344EC"/>
    <w:rsid w:val="00A369C9"/>
    <w:rsid w:val="00A37BF6"/>
    <w:rsid w:val="00A416E8"/>
    <w:rsid w:val="00A417F0"/>
    <w:rsid w:val="00A41E40"/>
    <w:rsid w:val="00A43B51"/>
    <w:rsid w:val="00A45D03"/>
    <w:rsid w:val="00A46910"/>
    <w:rsid w:val="00A4761C"/>
    <w:rsid w:val="00A47B7F"/>
    <w:rsid w:val="00A47BBA"/>
    <w:rsid w:val="00A47E55"/>
    <w:rsid w:val="00A50606"/>
    <w:rsid w:val="00A51C29"/>
    <w:rsid w:val="00A53533"/>
    <w:rsid w:val="00A56AB1"/>
    <w:rsid w:val="00A62955"/>
    <w:rsid w:val="00A62BBA"/>
    <w:rsid w:val="00A6477B"/>
    <w:rsid w:val="00A65A55"/>
    <w:rsid w:val="00A7177D"/>
    <w:rsid w:val="00A74B0A"/>
    <w:rsid w:val="00A76B39"/>
    <w:rsid w:val="00A76C01"/>
    <w:rsid w:val="00A82B6B"/>
    <w:rsid w:val="00A82B84"/>
    <w:rsid w:val="00A8333A"/>
    <w:rsid w:val="00A83932"/>
    <w:rsid w:val="00A83DEB"/>
    <w:rsid w:val="00A8546D"/>
    <w:rsid w:val="00A8627A"/>
    <w:rsid w:val="00A869B2"/>
    <w:rsid w:val="00A86EC2"/>
    <w:rsid w:val="00A87426"/>
    <w:rsid w:val="00A903A3"/>
    <w:rsid w:val="00A91001"/>
    <w:rsid w:val="00A91701"/>
    <w:rsid w:val="00A9217F"/>
    <w:rsid w:val="00A92186"/>
    <w:rsid w:val="00A9499D"/>
    <w:rsid w:val="00AA1B9E"/>
    <w:rsid w:val="00AA30ED"/>
    <w:rsid w:val="00AA389D"/>
    <w:rsid w:val="00AA3EE9"/>
    <w:rsid w:val="00AA65B2"/>
    <w:rsid w:val="00AA65B8"/>
    <w:rsid w:val="00AA65C2"/>
    <w:rsid w:val="00AA73E0"/>
    <w:rsid w:val="00AA7D90"/>
    <w:rsid w:val="00AB2219"/>
    <w:rsid w:val="00AB3A3A"/>
    <w:rsid w:val="00AB4254"/>
    <w:rsid w:val="00AB4D11"/>
    <w:rsid w:val="00AB5590"/>
    <w:rsid w:val="00AB6638"/>
    <w:rsid w:val="00AC29DD"/>
    <w:rsid w:val="00AC2B6D"/>
    <w:rsid w:val="00AC308D"/>
    <w:rsid w:val="00AC330B"/>
    <w:rsid w:val="00AC3D36"/>
    <w:rsid w:val="00AC4338"/>
    <w:rsid w:val="00AC4AAC"/>
    <w:rsid w:val="00AC584B"/>
    <w:rsid w:val="00AC59F3"/>
    <w:rsid w:val="00AC5A31"/>
    <w:rsid w:val="00AC5B40"/>
    <w:rsid w:val="00AD008C"/>
    <w:rsid w:val="00AD2BEF"/>
    <w:rsid w:val="00AD3452"/>
    <w:rsid w:val="00AD37EF"/>
    <w:rsid w:val="00AD3D73"/>
    <w:rsid w:val="00AD4FA9"/>
    <w:rsid w:val="00AD578F"/>
    <w:rsid w:val="00AE04F1"/>
    <w:rsid w:val="00AE0B2C"/>
    <w:rsid w:val="00AE1723"/>
    <w:rsid w:val="00AE2CE0"/>
    <w:rsid w:val="00AE2F34"/>
    <w:rsid w:val="00AE46D9"/>
    <w:rsid w:val="00AE5466"/>
    <w:rsid w:val="00AE61A1"/>
    <w:rsid w:val="00AF092D"/>
    <w:rsid w:val="00AF09B5"/>
    <w:rsid w:val="00AF0C23"/>
    <w:rsid w:val="00AF1A33"/>
    <w:rsid w:val="00AF20B1"/>
    <w:rsid w:val="00AF2DED"/>
    <w:rsid w:val="00AF35F7"/>
    <w:rsid w:val="00AF3A1B"/>
    <w:rsid w:val="00AF42BB"/>
    <w:rsid w:val="00AF4581"/>
    <w:rsid w:val="00AF4817"/>
    <w:rsid w:val="00AF703E"/>
    <w:rsid w:val="00B03973"/>
    <w:rsid w:val="00B044F9"/>
    <w:rsid w:val="00B06086"/>
    <w:rsid w:val="00B068A2"/>
    <w:rsid w:val="00B06CCB"/>
    <w:rsid w:val="00B07A12"/>
    <w:rsid w:val="00B07B98"/>
    <w:rsid w:val="00B10014"/>
    <w:rsid w:val="00B103D7"/>
    <w:rsid w:val="00B10927"/>
    <w:rsid w:val="00B10CC2"/>
    <w:rsid w:val="00B123EB"/>
    <w:rsid w:val="00B14A13"/>
    <w:rsid w:val="00B14C13"/>
    <w:rsid w:val="00B17BA5"/>
    <w:rsid w:val="00B20A72"/>
    <w:rsid w:val="00B211C2"/>
    <w:rsid w:val="00B2175D"/>
    <w:rsid w:val="00B221C6"/>
    <w:rsid w:val="00B2226C"/>
    <w:rsid w:val="00B222D6"/>
    <w:rsid w:val="00B24B8D"/>
    <w:rsid w:val="00B254A7"/>
    <w:rsid w:val="00B26188"/>
    <w:rsid w:val="00B26DC9"/>
    <w:rsid w:val="00B27C8B"/>
    <w:rsid w:val="00B328B1"/>
    <w:rsid w:val="00B32AD2"/>
    <w:rsid w:val="00B33DAA"/>
    <w:rsid w:val="00B40893"/>
    <w:rsid w:val="00B408D8"/>
    <w:rsid w:val="00B42F9F"/>
    <w:rsid w:val="00B450EE"/>
    <w:rsid w:val="00B46F7E"/>
    <w:rsid w:val="00B50505"/>
    <w:rsid w:val="00B51B8C"/>
    <w:rsid w:val="00B56A1D"/>
    <w:rsid w:val="00B56E84"/>
    <w:rsid w:val="00B57546"/>
    <w:rsid w:val="00B57A99"/>
    <w:rsid w:val="00B57E46"/>
    <w:rsid w:val="00B6162B"/>
    <w:rsid w:val="00B660B5"/>
    <w:rsid w:val="00B66DA5"/>
    <w:rsid w:val="00B72BE6"/>
    <w:rsid w:val="00B733E4"/>
    <w:rsid w:val="00B74B91"/>
    <w:rsid w:val="00B751F7"/>
    <w:rsid w:val="00B76D12"/>
    <w:rsid w:val="00B80852"/>
    <w:rsid w:val="00B80956"/>
    <w:rsid w:val="00B81023"/>
    <w:rsid w:val="00B81DB7"/>
    <w:rsid w:val="00B82A32"/>
    <w:rsid w:val="00B84E0D"/>
    <w:rsid w:val="00B85A3E"/>
    <w:rsid w:val="00B85B8B"/>
    <w:rsid w:val="00B90060"/>
    <w:rsid w:val="00B908D5"/>
    <w:rsid w:val="00B913F3"/>
    <w:rsid w:val="00B94181"/>
    <w:rsid w:val="00B945BE"/>
    <w:rsid w:val="00B94C06"/>
    <w:rsid w:val="00B94F0C"/>
    <w:rsid w:val="00B96736"/>
    <w:rsid w:val="00B9734E"/>
    <w:rsid w:val="00BA1E7C"/>
    <w:rsid w:val="00BA3976"/>
    <w:rsid w:val="00BA3EEE"/>
    <w:rsid w:val="00BA54AE"/>
    <w:rsid w:val="00BA55F2"/>
    <w:rsid w:val="00BA5C9E"/>
    <w:rsid w:val="00BA6C0D"/>
    <w:rsid w:val="00BA700B"/>
    <w:rsid w:val="00BB024B"/>
    <w:rsid w:val="00BB23F8"/>
    <w:rsid w:val="00BB37C2"/>
    <w:rsid w:val="00BB390B"/>
    <w:rsid w:val="00BB3B3F"/>
    <w:rsid w:val="00BB7DFD"/>
    <w:rsid w:val="00BB7E70"/>
    <w:rsid w:val="00BC0131"/>
    <w:rsid w:val="00BC0219"/>
    <w:rsid w:val="00BC1A65"/>
    <w:rsid w:val="00BC2069"/>
    <w:rsid w:val="00BC5085"/>
    <w:rsid w:val="00BC53A6"/>
    <w:rsid w:val="00BC5A4E"/>
    <w:rsid w:val="00BC668C"/>
    <w:rsid w:val="00BC6FE3"/>
    <w:rsid w:val="00BD0A01"/>
    <w:rsid w:val="00BD122E"/>
    <w:rsid w:val="00BD1263"/>
    <w:rsid w:val="00BD2A43"/>
    <w:rsid w:val="00BD2CA1"/>
    <w:rsid w:val="00BD44E4"/>
    <w:rsid w:val="00BD4BB5"/>
    <w:rsid w:val="00BD520D"/>
    <w:rsid w:val="00BD554F"/>
    <w:rsid w:val="00BD5AD3"/>
    <w:rsid w:val="00BD600F"/>
    <w:rsid w:val="00BD6BFF"/>
    <w:rsid w:val="00BD6EC3"/>
    <w:rsid w:val="00BD78FA"/>
    <w:rsid w:val="00BE06FC"/>
    <w:rsid w:val="00BE1A73"/>
    <w:rsid w:val="00BE5AB7"/>
    <w:rsid w:val="00BF1CF3"/>
    <w:rsid w:val="00BF27C2"/>
    <w:rsid w:val="00BF3E57"/>
    <w:rsid w:val="00BF4A22"/>
    <w:rsid w:val="00C0019F"/>
    <w:rsid w:val="00C0058D"/>
    <w:rsid w:val="00C01431"/>
    <w:rsid w:val="00C01A23"/>
    <w:rsid w:val="00C02078"/>
    <w:rsid w:val="00C03A6E"/>
    <w:rsid w:val="00C069F0"/>
    <w:rsid w:val="00C07AF8"/>
    <w:rsid w:val="00C11825"/>
    <w:rsid w:val="00C11963"/>
    <w:rsid w:val="00C11F4B"/>
    <w:rsid w:val="00C143D7"/>
    <w:rsid w:val="00C168AE"/>
    <w:rsid w:val="00C20B9E"/>
    <w:rsid w:val="00C21455"/>
    <w:rsid w:val="00C22F93"/>
    <w:rsid w:val="00C24E72"/>
    <w:rsid w:val="00C26B34"/>
    <w:rsid w:val="00C2708C"/>
    <w:rsid w:val="00C27BC9"/>
    <w:rsid w:val="00C27E21"/>
    <w:rsid w:val="00C3140B"/>
    <w:rsid w:val="00C31A19"/>
    <w:rsid w:val="00C33977"/>
    <w:rsid w:val="00C343D6"/>
    <w:rsid w:val="00C34E3B"/>
    <w:rsid w:val="00C3703D"/>
    <w:rsid w:val="00C446EE"/>
    <w:rsid w:val="00C458FD"/>
    <w:rsid w:val="00C46CF1"/>
    <w:rsid w:val="00C50046"/>
    <w:rsid w:val="00C5157A"/>
    <w:rsid w:val="00C525CA"/>
    <w:rsid w:val="00C53881"/>
    <w:rsid w:val="00C54E15"/>
    <w:rsid w:val="00C5537B"/>
    <w:rsid w:val="00C55725"/>
    <w:rsid w:val="00C562B2"/>
    <w:rsid w:val="00C57370"/>
    <w:rsid w:val="00C61EA6"/>
    <w:rsid w:val="00C62FB6"/>
    <w:rsid w:val="00C65F04"/>
    <w:rsid w:val="00C662A2"/>
    <w:rsid w:val="00C66467"/>
    <w:rsid w:val="00C71386"/>
    <w:rsid w:val="00C72000"/>
    <w:rsid w:val="00C72216"/>
    <w:rsid w:val="00C73DF6"/>
    <w:rsid w:val="00C75595"/>
    <w:rsid w:val="00C80322"/>
    <w:rsid w:val="00C804DC"/>
    <w:rsid w:val="00C80DBD"/>
    <w:rsid w:val="00C823C7"/>
    <w:rsid w:val="00C826CC"/>
    <w:rsid w:val="00C8302F"/>
    <w:rsid w:val="00C83563"/>
    <w:rsid w:val="00C842F5"/>
    <w:rsid w:val="00C87F40"/>
    <w:rsid w:val="00C913B6"/>
    <w:rsid w:val="00C926A4"/>
    <w:rsid w:val="00C95171"/>
    <w:rsid w:val="00C9552C"/>
    <w:rsid w:val="00C9782A"/>
    <w:rsid w:val="00C978AE"/>
    <w:rsid w:val="00CA2934"/>
    <w:rsid w:val="00CA2DF4"/>
    <w:rsid w:val="00CA3668"/>
    <w:rsid w:val="00CA6364"/>
    <w:rsid w:val="00CA7087"/>
    <w:rsid w:val="00CB006A"/>
    <w:rsid w:val="00CB2518"/>
    <w:rsid w:val="00CB3AE1"/>
    <w:rsid w:val="00CB3CD6"/>
    <w:rsid w:val="00CB4AD2"/>
    <w:rsid w:val="00CB4F7A"/>
    <w:rsid w:val="00CB723B"/>
    <w:rsid w:val="00CC300D"/>
    <w:rsid w:val="00CC3106"/>
    <w:rsid w:val="00CC3ACF"/>
    <w:rsid w:val="00CC3CCB"/>
    <w:rsid w:val="00CC4D9E"/>
    <w:rsid w:val="00CC55DC"/>
    <w:rsid w:val="00CC5CDE"/>
    <w:rsid w:val="00CC5FDF"/>
    <w:rsid w:val="00CC66C9"/>
    <w:rsid w:val="00CC67F6"/>
    <w:rsid w:val="00CC78CC"/>
    <w:rsid w:val="00CD2327"/>
    <w:rsid w:val="00CD343A"/>
    <w:rsid w:val="00CD3D8B"/>
    <w:rsid w:val="00CE270C"/>
    <w:rsid w:val="00CE2A0A"/>
    <w:rsid w:val="00CE3FDE"/>
    <w:rsid w:val="00CE41FC"/>
    <w:rsid w:val="00CE4D34"/>
    <w:rsid w:val="00CE4F51"/>
    <w:rsid w:val="00CE5244"/>
    <w:rsid w:val="00CE631B"/>
    <w:rsid w:val="00CF0566"/>
    <w:rsid w:val="00CF128F"/>
    <w:rsid w:val="00CF19C5"/>
    <w:rsid w:val="00CF1FDA"/>
    <w:rsid w:val="00CF22B0"/>
    <w:rsid w:val="00CF2894"/>
    <w:rsid w:val="00CF2B7C"/>
    <w:rsid w:val="00CF2D27"/>
    <w:rsid w:val="00CF2E40"/>
    <w:rsid w:val="00CF5F48"/>
    <w:rsid w:val="00CF6603"/>
    <w:rsid w:val="00CF795C"/>
    <w:rsid w:val="00CF7B1D"/>
    <w:rsid w:val="00D00084"/>
    <w:rsid w:val="00D00251"/>
    <w:rsid w:val="00D0064D"/>
    <w:rsid w:val="00D012B1"/>
    <w:rsid w:val="00D02498"/>
    <w:rsid w:val="00D0502A"/>
    <w:rsid w:val="00D05E56"/>
    <w:rsid w:val="00D12FD7"/>
    <w:rsid w:val="00D14595"/>
    <w:rsid w:val="00D150CE"/>
    <w:rsid w:val="00D1596F"/>
    <w:rsid w:val="00D21081"/>
    <w:rsid w:val="00D21D86"/>
    <w:rsid w:val="00D228FC"/>
    <w:rsid w:val="00D25959"/>
    <w:rsid w:val="00D26CF5"/>
    <w:rsid w:val="00D30041"/>
    <w:rsid w:val="00D30759"/>
    <w:rsid w:val="00D35CC9"/>
    <w:rsid w:val="00D3644F"/>
    <w:rsid w:val="00D366C0"/>
    <w:rsid w:val="00D36B28"/>
    <w:rsid w:val="00D3796E"/>
    <w:rsid w:val="00D41D68"/>
    <w:rsid w:val="00D425DF"/>
    <w:rsid w:val="00D42F7D"/>
    <w:rsid w:val="00D44AD2"/>
    <w:rsid w:val="00D44D25"/>
    <w:rsid w:val="00D46700"/>
    <w:rsid w:val="00D47456"/>
    <w:rsid w:val="00D50A56"/>
    <w:rsid w:val="00D520B1"/>
    <w:rsid w:val="00D52189"/>
    <w:rsid w:val="00D525A8"/>
    <w:rsid w:val="00D52E3D"/>
    <w:rsid w:val="00D53A20"/>
    <w:rsid w:val="00D53A93"/>
    <w:rsid w:val="00D542F1"/>
    <w:rsid w:val="00D55CB4"/>
    <w:rsid w:val="00D60469"/>
    <w:rsid w:val="00D609A4"/>
    <w:rsid w:val="00D62CD4"/>
    <w:rsid w:val="00D65379"/>
    <w:rsid w:val="00D65D01"/>
    <w:rsid w:val="00D674F7"/>
    <w:rsid w:val="00D70616"/>
    <w:rsid w:val="00D71DBE"/>
    <w:rsid w:val="00D739B9"/>
    <w:rsid w:val="00D7712C"/>
    <w:rsid w:val="00D80855"/>
    <w:rsid w:val="00D8250F"/>
    <w:rsid w:val="00D8253E"/>
    <w:rsid w:val="00D82F13"/>
    <w:rsid w:val="00D855D1"/>
    <w:rsid w:val="00D87188"/>
    <w:rsid w:val="00D87497"/>
    <w:rsid w:val="00D8785B"/>
    <w:rsid w:val="00D87DEE"/>
    <w:rsid w:val="00D927B1"/>
    <w:rsid w:val="00D92D0A"/>
    <w:rsid w:val="00D93342"/>
    <w:rsid w:val="00D951B2"/>
    <w:rsid w:val="00D9530E"/>
    <w:rsid w:val="00D95676"/>
    <w:rsid w:val="00D97122"/>
    <w:rsid w:val="00DA0492"/>
    <w:rsid w:val="00DA0E85"/>
    <w:rsid w:val="00DA59D2"/>
    <w:rsid w:val="00DA69B4"/>
    <w:rsid w:val="00DA6B9A"/>
    <w:rsid w:val="00DB1567"/>
    <w:rsid w:val="00DB160F"/>
    <w:rsid w:val="00DB1E23"/>
    <w:rsid w:val="00DB32EC"/>
    <w:rsid w:val="00DB3440"/>
    <w:rsid w:val="00DB524A"/>
    <w:rsid w:val="00DB6767"/>
    <w:rsid w:val="00DB741E"/>
    <w:rsid w:val="00DC08AA"/>
    <w:rsid w:val="00DC188C"/>
    <w:rsid w:val="00DC2718"/>
    <w:rsid w:val="00DC4D0B"/>
    <w:rsid w:val="00DC51BD"/>
    <w:rsid w:val="00DC6DD7"/>
    <w:rsid w:val="00DC7330"/>
    <w:rsid w:val="00DC7814"/>
    <w:rsid w:val="00DC783D"/>
    <w:rsid w:val="00DC7FB9"/>
    <w:rsid w:val="00DD116A"/>
    <w:rsid w:val="00DD1CA7"/>
    <w:rsid w:val="00DD22FA"/>
    <w:rsid w:val="00DD25DD"/>
    <w:rsid w:val="00DD2A4D"/>
    <w:rsid w:val="00DD593F"/>
    <w:rsid w:val="00DD6F35"/>
    <w:rsid w:val="00DE2385"/>
    <w:rsid w:val="00DE28CF"/>
    <w:rsid w:val="00DE48FA"/>
    <w:rsid w:val="00DE5E15"/>
    <w:rsid w:val="00DE73BE"/>
    <w:rsid w:val="00DE7C5A"/>
    <w:rsid w:val="00DF0A4B"/>
    <w:rsid w:val="00DF0A97"/>
    <w:rsid w:val="00DF1987"/>
    <w:rsid w:val="00DF2833"/>
    <w:rsid w:val="00DF295B"/>
    <w:rsid w:val="00DF664A"/>
    <w:rsid w:val="00E016C6"/>
    <w:rsid w:val="00E119F4"/>
    <w:rsid w:val="00E12E12"/>
    <w:rsid w:val="00E13951"/>
    <w:rsid w:val="00E13AA5"/>
    <w:rsid w:val="00E1489F"/>
    <w:rsid w:val="00E15A52"/>
    <w:rsid w:val="00E16D6A"/>
    <w:rsid w:val="00E172E0"/>
    <w:rsid w:val="00E17DD5"/>
    <w:rsid w:val="00E234C1"/>
    <w:rsid w:val="00E2390F"/>
    <w:rsid w:val="00E24962"/>
    <w:rsid w:val="00E3038D"/>
    <w:rsid w:val="00E32C3D"/>
    <w:rsid w:val="00E33940"/>
    <w:rsid w:val="00E34FB9"/>
    <w:rsid w:val="00E3519B"/>
    <w:rsid w:val="00E3545B"/>
    <w:rsid w:val="00E372EF"/>
    <w:rsid w:val="00E377CC"/>
    <w:rsid w:val="00E40BA4"/>
    <w:rsid w:val="00E4186B"/>
    <w:rsid w:val="00E43054"/>
    <w:rsid w:val="00E44B94"/>
    <w:rsid w:val="00E45E8D"/>
    <w:rsid w:val="00E467C9"/>
    <w:rsid w:val="00E50DFE"/>
    <w:rsid w:val="00E522B3"/>
    <w:rsid w:val="00E5305A"/>
    <w:rsid w:val="00E63DD3"/>
    <w:rsid w:val="00E64293"/>
    <w:rsid w:val="00E64BC1"/>
    <w:rsid w:val="00E65A20"/>
    <w:rsid w:val="00E6659D"/>
    <w:rsid w:val="00E66E66"/>
    <w:rsid w:val="00E700D0"/>
    <w:rsid w:val="00E743BD"/>
    <w:rsid w:val="00E74C91"/>
    <w:rsid w:val="00E77A39"/>
    <w:rsid w:val="00E77E99"/>
    <w:rsid w:val="00E8045B"/>
    <w:rsid w:val="00E82291"/>
    <w:rsid w:val="00E829E3"/>
    <w:rsid w:val="00E83678"/>
    <w:rsid w:val="00E83C2A"/>
    <w:rsid w:val="00E8400E"/>
    <w:rsid w:val="00E849F8"/>
    <w:rsid w:val="00E85E37"/>
    <w:rsid w:val="00E86657"/>
    <w:rsid w:val="00E8793B"/>
    <w:rsid w:val="00E917E8"/>
    <w:rsid w:val="00E921C5"/>
    <w:rsid w:val="00E92B43"/>
    <w:rsid w:val="00E92C07"/>
    <w:rsid w:val="00E92C28"/>
    <w:rsid w:val="00E9393E"/>
    <w:rsid w:val="00E93B6D"/>
    <w:rsid w:val="00E93DCF"/>
    <w:rsid w:val="00E942F1"/>
    <w:rsid w:val="00E954DC"/>
    <w:rsid w:val="00E9740F"/>
    <w:rsid w:val="00E97CCC"/>
    <w:rsid w:val="00EA04CE"/>
    <w:rsid w:val="00EA34A0"/>
    <w:rsid w:val="00EA6529"/>
    <w:rsid w:val="00EA6967"/>
    <w:rsid w:val="00EA6A9F"/>
    <w:rsid w:val="00EA722C"/>
    <w:rsid w:val="00EB0AE0"/>
    <w:rsid w:val="00EB19FC"/>
    <w:rsid w:val="00EB3C49"/>
    <w:rsid w:val="00EC07E7"/>
    <w:rsid w:val="00EC26D7"/>
    <w:rsid w:val="00ED13E6"/>
    <w:rsid w:val="00ED3423"/>
    <w:rsid w:val="00ED3EFA"/>
    <w:rsid w:val="00ED5849"/>
    <w:rsid w:val="00ED5A0A"/>
    <w:rsid w:val="00ED601D"/>
    <w:rsid w:val="00ED6508"/>
    <w:rsid w:val="00EE07EC"/>
    <w:rsid w:val="00EE20B7"/>
    <w:rsid w:val="00EE2299"/>
    <w:rsid w:val="00EE46A7"/>
    <w:rsid w:val="00EE4FD3"/>
    <w:rsid w:val="00EE5282"/>
    <w:rsid w:val="00EE5E18"/>
    <w:rsid w:val="00EE676F"/>
    <w:rsid w:val="00EF074F"/>
    <w:rsid w:val="00EF0A0D"/>
    <w:rsid w:val="00EF1DEB"/>
    <w:rsid w:val="00EF2358"/>
    <w:rsid w:val="00EF32F2"/>
    <w:rsid w:val="00EF39AF"/>
    <w:rsid w:val="00EF3B05"/>
    <w:rsid w:val="00EF5056"/>
    <w:rsid w:val="00EF571D"/>
    <w:rsid w:val="00EF57C7"/>
    <w:rsid w:val="00EF6DBD"/>
    <w:rsid w:val="00F0128C"/>
    <w:rsid w:val="00F01FC3"/>
    <w:rsid w:val="00F03D1E"/>
    <w:rsid w:val="00F04779"/>
    <w:rsid w:val="00F06493"/>
    <w:rsid w:val="00F0685A"/>
    <w:rsid w:val="00F06A5F"/>
    <w:rsid w:val="00F07463"/>
    <w:rsid w:val="00F07DD1"/>
    <w:rsid w:val="00F10A56"/>
    <w:rsid w:val="00F111C2"/>
    <w:rsid w:val="00F1190F"/>
    <w:rsid w:val="00F12EF5"/>
    <w:rsid w:val="00F173B4"/>
    <w:rsid w:val="00F17508"/>
    <w:rsid w:val="00F17696"/>
    <w:rsid w:val="00F2086D"/>
    <w:rsid w:val="00F238E6"/>
    <w:rsid w:val="00F23D6A"/>
    <w:rsid w:val="00F25C88"/>
    <w:rsid w:val="00F25D52"/>
    <w:rsid w:val="00F264C9"/>
    <w:rsid w:val="00F31330"/>
    <w:rsid w:val="00F31D3C"/>
    <w:rsid w:val="00F32101"/>
    <w:rsid w:val="00F33195"/>
    <w:rsid w:val="00F3491B"/>
    <w:rsid w:val="00F35155"/>
    <w:rsid w:val="00F375EC"/>
    <w:rsid w:val="00F401C8"/>
    <w:rsid w:val="00F40881"/>
    <w:rsid w:val="00F412F6"/>
    <w:rsid w:val="00F4217F"/>
    <w:rsid w:val="00F439B9"/>
    <w:rsid w:val="00F43D44"/>
    <w:rsid w:val="00F44442"/>
    <w:rsid w:val="00F44628"/>
    <w:rsid w:val="00F450A7"/>
    <w:rsid w:val="00F45706"/>
    <w:rsid w:val="00F512F5"/>
    <w:rsid w:val="00F5381D"/>
    <w:rsid w:val="00F53A5B"/>
    <w:rsid w:val="00F5456B"/>
    <w:rsid w:val="00F54CC8"/>
    <w:rsid w:val="00F5526D"/>
    <w:rsid w:val="00F5582C"/>
    <w:rsid w:val="00F60460"/>
    <w:rsid w:val="00F60DA8"/>
    <w:rsid w:val="00F618C5"/>
    <w:rsid w:val="00F63FF2"/>
    <w:rsid w:val="00F641F4"/>
    <w:rsid w:val="00F648A3"/>
    <w:rsid w:val="00F64EA0"/>
    <w:rsid w:val="00F7153A"/>
    <w:rsid w:val="00F71A07"/>
    <w:rsid w:val="00F742EE"/>
    <w:rsid w:val="00F744E1"/>
    <w:rsid w:val="00F75F1E"/>
    <w:rsid w:val="00F77273"/>
    <w:rsid w:val="00F77583"/>
    <w:rsid w:val="00F80417"/>
    <w:rsid w:val="00F80977"/>
    <w:rsid w:val="00F814D3"/>
    <w:rsid w:val="00F85481"/>
    <w:rsid w:val="00F86980"/>
    <w:rsid w:val="00F92CCC"/>
    <w:rsid w:val="00F933B4"/>
    <w:rsid w:val="00F94DC8"/>
    <w:rsid w:val="00F958DF"/>
    <w:rsid w:val="00F97D93"/>
    <w:rsid w:val="00FA1A5C"/>
    <w:rsid w:val="00FA1CAB"/>
    <w:rsid w:val="00FA2F9F"/>
    <w:rsid w:val="00FA380E"/>
    <w:rsid w:val="00FA41E3"/>
    <w:rsid w:val="00FA5BF2"/>
    <w:rsid w:val="00FA6C7A"/>
    <w:rsid w:val="00FA7C42"/>
    <w:rsid w:val="00FB262A"/>
    <w:rsid w:val="00FB2E58"/>
    <w:rsid w:val="00FB333A"/>
    <w:rsid w:val="00FB4BB6"/>
    <w:rsid w:val="00FB4F69"/>
    <w:rsid w:val="00FB51AA"/>
    <w:rsid w:val="00FB6617"/>
    <w:rsid w:val="00FB7057"/>
    <w:rsid w:val="00FB71B8"/>
    <w:rsid w:val="00FC47CF"/>
    <w:rsid w:val="00FC4B66"/>
    <w:rsid w:val="00FD03A0"/>
    <w:rsid w:val="00FD2060"/>
    <w:rsid w:val="00FD2767"/>
    <w:rsid w:val="00FD31CC"/>
    <w:rsid w:val="00FD4975"/>
    <w:rsid w:val="00FD7D44"/>
    <w:rsid w:val="00FD7E0C"/>
    <w:rsid w:val="00FE05F3"/>
    <w:rsid w:val="00FE0CBD"/>
    <w:rsid w:val="00FE1B41"/>
    <w:rsid w:val="00FE2F1C"/>
    <w:rsid w:val="00FE3316"/>
    <w:rsid w:val="00FE336C"/>
    <w:rsid w:val="00FE36C9"/>
    <w:rsid w:val="00FE3E43"/>
    <w:rsid w:val="00FE48D5"/>
    <w:rsid w:val="00FE4970"/>
    <w:rsid w:val="00FF0D04"/>
    <w:rsid w:val="00FF1A7E"/>
    <w:rsid w:val="00FF2BD9"/>
    <w:rsid w:val="00FF33D6"/>
    <w:rsid w:val="00FF380B"/>
    <w:rsid w:val="00FF5310"/>
    <w:rsid w:val="00FF5591"/>
    <w:rsid w:val="00FF5B10"/>
    <w:rsid w:val="00FF651E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E67BB"/>
  <w15:docId w15:val="{091F9385-D3A4-4546-B2B2-6F2F782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8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18F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218F5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8F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18F5"/>
  </w:style>
  <w:style w:type="paragraph" w:styleId="a5">
    <w:name w:val="Body Text"/>
    <w:basedOn w:val="a"/>
    <w:rsid w:val="002218F5"/>
    <w:pPr>
      <w:jc w:val="both"/>
    </w:pPr>
  </w:style>
  <w:style w:type="paragraph" w:styleId="a6">
    <w:name w:val="Balloon Text"/>
    <w:basedOn w:val="a"/>
    <w:semiHidden/>
    <w:rsid w:val="00134309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91001"/>
    <w:pPr>
      <w:tabs>
        <w:tab w:val="center" w:pos="4677"/>
        <w:tab w:val="right" w:pos="9355"/>
      </w:tabs>
    </w:pPr>
  </w:style>
  <w:style w:type="character" w:customStyle="1" w:styleId="4">
    <w:name w:val="Основной текст (4)_"/>
    <w:basedOn w:val="a0"/>
    <w:link w:val="40"/>
    <w:rsid w:val="00B17BA5"/>
    <w:rPr>
      <w:sz w:val="21"/>
      <w:szCs w:val="21"/>
      <w:shd w:val="clear" w:color="auto" w:fill="FFFFFF"/>
    </w:rPr>
  </w:style>
  <w:style w:type="character" w:customStyle="1" w:styleId="a8">
    <w:name w:val="Основной текст_"/>
    <w:basedOn w:val="a0"/>
    <w:link w:val="11"/>
    <w:rsid w:val="00B17BA5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7BA5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1">
    <w:name w:val="Основной текст1"/>
    <w:basedOn w:val="a"/>
    <w:link w:val="a8"/>
    <w:rsid w:val="00B17BA5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3">
    <w:name w:val="Основной текст (3)_"/>
    <w:basedOn w:val="a0"/>
    <w:link w:val="30"/>
    <w:rsid w:val="00DF0A9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0A97"/>
    <w:pPr>
      <w:shd w:val="clear" w:color="auto" w:fill="FFFFFF"/>
      <w:spacing w:line="317" w:lineRule="exact"/>
    </w:pPr>
    <w:rPr>
      <w:sz w:val="27"/>
      <w:szCs w:val="27"/>
    </w:rPr>
  </w:style>
  <w:style w:type="paragraph" w:styleId="a9">
    <w:name w:val="footnote text"/>
    <w:basedOn w:val="a"/>
    <w:link w:val="aa"/>
    <w:semiHidden/>
    <w:unhideWhenUsed/>
    <w:rsid w:val="00882434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82434"/>
  </w:style>
  <w:style w:type="character" w:styleId="ab">
    <w:name w:val="footnote reference"/>
    <w:basedOn w:val="a0"/>
    <w:semiHidden/>
    <w:unhideWhenUsed/>
    <w:rsid w:val="00882434"/>
    <w:rPr>
      <w:vertAlign w:val="superscript"/>
    </w:rPr>
  </w:style>
  <w:style w:type="character" w:customStyle="1" w:styleId="FontStyle15">
    <w:name w:val="Font Style15"/>
    <w:uiPriority w:val="99"/>
    <w:rsid w:val="001F59F6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47BF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00084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2D1D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545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392C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4A70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1E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A9B1-6DC0-470E-8272-83412CBB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Совета Думы</vt:lpstr>
    </vt:vector>
  </TitlesOfParts>
  <Company>Счетная палата Чукотского АО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Совета Думы</dc:title>
  <dc:creator>Svetlana</dc:creator>
  <cp:lastModifiedBy>Анатолий Сергеевич Фионин</cp:lastModifiedBy>
  <cp:revision>5</cp:revision>
  <cp:lastPrinted>2024-11-18T00:05:00Z</cp:lastPrinted>
  <dcterms:created xsi:type="dcterms:W3CDTF">2024-07-01T22:44:00Z</dcterms:created>
  <dcterms:modified xsi:type="dcterms:W3CDTF">2024-11-18T00:07:00Z</dcterms:modified>
</cp:coreProperties>
</file>