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3BA3" w:rsidRPr="001D4B7B" w:rsidRDefault="00E375D7" w:rsidP="00383BC2">
      <w:pPr>
        <w:rPr>
          <w:color w:val="000000" w:themeColor="text1"/>
          <w:sz w:val="28"/>
          <w:szCs w:val="28"/>
        </w:rPr>
      </w:pPr>
      <w:r>
        <w:rPr>
          <w:noProof/>
          <w:color w:val="000000" w:themeColor="text1"/>
          <w:sz w:val="28"/>
          <w:szCs w:val="28"/>
        </w:rPr>
        <w:drawing>
          <wp:anchor distT="0" distB="0" distL="114300" distR="114300" simplePos="0" relativeHeight="251661312" behindDoc="1" locked="0" layoutInCell="1" allowOverlap="1" wp14:anchorId="558F2F13" wp14:editId="710DBDF2">
            <wp:simplePos x="0" y="0"/>
            <wp:positionH relativeFrom="column">
              <wp:posOffset>-724394</wp:posOffset>
            </wp:positionH>
            <wp:positionV relativeFrom="paragraph">
              <wp:posOffset>-615563</wp:posOffset>
            </wp:positionV>
            <wp:extent cx="7908966" cy="10812667"/>
            <wp:effectExtent l="0" t="0" r="0"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8966" cy="108126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BA3" w:rsidRPr="001D4B7B" w:rsidRDefault="00A83BA3" w:rsidP="00383BC2">
      <w:pPr>
        <w:rPr>
          <w:color w:val="000000" w:themeColor="text1"/>
          <w:sz w:val="28"/>
          <w:szCs w:val="28"/>
        </w:rPr>
      </w:pPr>
    </w:p>
    <w:p w:rsidR="00A83BA3" w:rsidRPr="001D4B7B" w:rsidRDefault="00A83BA3" w:rsidP="00383BC2">
      <w:pPr>
        <w:rPr>
          <w:color w:val="000000" w:themeColor="text1"/>
          <w:sz w:val="28"/>
          <w:szCs w:val="28"/>
        </w:rPr>
      </w:pPr>
    </w:p>
    <w:p w:rsidR="00A83BA3" w:rsidRPr="001D4B7B" w:rsidRDefault="00A83BA3" w:rsidP="00383BC2">
      <w:pPr>
        <w:rPr>
          <w:color w:val="000000" w:themeColor="text1"/>
          <w:sz w:val="28"/>
          <w:szCs w:val="28"/>
        </w:rPr>
      </w:pPr>
    </w:p>
    <w:p w:rsidR="00A83BA3" w:rsidRPr="001D4B7B" w:rsidRDefault="00A83BA3" w:rsidP="00383BC2">
      <w:pPr>
        <w:rPr>
          <w:color w:val="000000" w:themeColor="text1"/>
          <w:sz w:val="28"/>
          <w:szCs w:val="28"/>
        </w:rPr>
      </w:pPr>
    </w:p>
    <w:p w:rsidR="00A83BA3" w:rsidRPr="001D4B7B" w:rsidRDefault="00A83BA3" w:rsidP="00383BC2">
      <w:pPr>
        <w:rPr>
          <w:color w:val="000000" w:themeColor="text1"/>
          <w:sz w:val="28"/>
          <w:szCs w:val="28"/>
        </w:rPr>
      </w:pPr>
    </w:p>
    <w:p w:rsidR="00A83BA3" w:rsidRPr="001D4B7B" w:rsidRDefault="00A83BA3" w:rsidP="00383BC2">
      <w:pPr>
        <w:rPr>
          <w:color w:val="000000" w:themeColor="text1"/>
          <w:sz w:val="28"/>
          <w:szCs w:val="28"/>
        </w:rPr>
      </w:pPr>
    </w:p>
    <w:p w:rsidR="00A83BA3" w:rsidRPr="001D4B7B" w:rsidRDefault="00A83BA3" w:rsidP="00383BC2">
      <w:pPr>
        <w:rPr>
          <w:color w:val="000000" w:themeColor="text1"/>
          <w:sz w:val="28"/>
          <w:szCs w:val="28"/>
        </w:rPr>
      </w:pPr>
    </w:p>
    <w:p w:rsidR="00A83BA3" w:rsidRPr="001D4B7B" w:rsidRDefault="00A83BA3" w:rsidP="00383BC2">
      <w:pPr>
        <w:rPr>
          <w:color w:val="000000" w:themeColor="text1"/>
          <w:sz w:val="28"/>
          <w:szCs w:val="28"/>
        </w:rPr>
      </w:pPr>
    </w:p>
    <w:p w:rsidR="00A83BA3" w:rsidRPr="001D4B7B" w:rsidRDefault="00A83BA3" w:rsidP="00383BC2">
      <w:pPr>
        <w:rPr>
          <w:color w:val="000000" w:themeColor="text1"/>
          <w:sz w:val="28"/>
          <w:szCs w:val="28"/>
        </w:rPr>
      </w:pPr>
    </w:p>
    <w:p w:rsidR="00A83BA3" w:rsidRPr="001D4B7B" w:rsidRDefault="00A83BA3" w:rsidP="00383BC2">
      <w:pPr>
        <w:rPr>
          <w:color w:val="000000" w:themeColor="text1"/>
          <w:sz w:val="28"/>
          <w:szCs w:val="28"/>
        </w:rPr>
      </w:pPr>
    </w:p>
    <w:p w:rsidR="00A83BA3" w:rsidRPr="001D4B7B" w:rsidRDefault="00A83BA3" w:rsidP="00383BC2">
      <w:pPr>
        <w:rPr>
          <w:color w:val="000000" w:themeColor="text1"/>
          <w:sz w:val="28"/>
          <w:szCs w:val="28"/>
        </w:rPr>
      </w:pPr>
    </w:p>
    <w:p w:rsidR="00A83BA3" w:rsidRPr="001D4B7B" w:rsidRDefault="00A83BA3" w:rsidP="00383BC2">
      <w:pPr>
        <w:rPr>
          <w:color w:val="000000" w:themeColor="text1"/>
          <w:sz w:val="28"/>
          <w:szCs w:val="28"/>
        </w:rPr>
      </w:pPr>
    </w:p>
    <w:p w:rsidR="00A83BA3" w:rsidRPr="001D4B7B" w:rsidRDefault="00A83BA3" w:rsidP="00383BC2">
      <w:pPr>
        <w:rPr>
          <w:color w:val="000000" w:themeColor="text1"/>
          <w:sz w:val="28"/>
          <w:szCs w:val="28"/>
        </w:rPr>
      </w:pPr>
    </w:p>
    <w:p w:rsidR="00A83BA3" w:rsidRPr="00E375D7" w:rsidRDefault="00A83BA3" w:rsidP="00383BC2">
      <w:pPr>
        <w:jc w:val="center"/>
        <w:rPr>
          <w:b/>
          <w:color w:val="FFFFFF" w:themeColor="background1"/>
          <w:sz w:val="31"/>
          <w:szCs w:val="31"/>
        </w:rPr>
      </w:pPr>
      <w:bookmarkStart w:id="0" w:name="_GoBack"/>
      <w:r w:rsidRPr="00E375D7">
        <w:rPr>
          <w:b/>
          <w:color w:val="FFFFFF" w:themeColor="background1"/>
          <w:sz w:val="31"/>
          <w:szCs w:val="31"/>
        </w:rPr>
        <w:t xml:space="preserve">СЧЕТНАЯ ПАЛАТА ЧУКОТСКОГО АВТОНОМНОГО </w:t>
      </w:r>
      <w:r w:rsidR="00B91CFD" w:rsidRPr="00E375D7">
        <w:rPr>
          <w:b/>
          <w:color w:val="FFFFFF" w:themeColor="background1"/>
          <w:sz w:val="31"/>
          <w:szCs w:val="31"/>
        </w:rPr>
        <w:t>О</w:t>
      </w:r>
      <w:r w:rsidRPr="00E375D7">
        <w:rPr>
          <w:b/>
          <w:color w:val="FFFFFF" w:themeColor="background1"/>
          <w:sz w:val="31"/>
          <w:szCs w:val="31"/>
        </w:rPr>
        <w:t>КРУГА</w:t>
      </w:r>
    </w:p>
    <w:p w:rsidR="00B91CFD" w:rsidRPr="00E375D7" w:rsidRDefault="00B91CFD" w:rsidP="00383BC2">
      <w:pPr>
        <w:rPr>
          <w:b/>
          <w:color w:val="FFFFFF" w:themeColor="background1"/>
          <w:sz w:val="31"/>
          <w:szCs w:val="31"/>
        </w:rPr>
      </w:pPr>
    </w:p>
    <w:bookmarkEnd w:id="0"/>
    <w:p w:rsidR="00A83BA3" w:rsidRPr="00E375D7" w:rsidRDefault="00A83BA3" w:rsidP="00383BC2">
      <w:pPr>
        <w:jc w:val="center"/>
        <w:rPr>
          <w:b/>
          <w:color w:val="FFFFFF" w:themeColor="background1"/>
        </w:rPr>
      </w:pPr>
    </w:p>
    <w:p w:rsidR="00A83BA3" w:rsidRPr="00E375D7" w:rsidRDefault="00A83BA3" w:rsidP="00383BC2">
      <w:pPr>
        <w:jc w:val="center"/>
        <w:rPr>
          <w:b/>
          <w:color w:val="FFFFFF" w:themeColor="background1"/>
          <w:sz w:val="72"/>
        </w:rPr>
      </w:pPr>
      <w:r w:rsidRPr="00E375D7">
        <w:rPr>
          <w:b/>
          <w:color w:val="FFFFFF" w:themeColor="background1"/>
          <w:sz w:val="72"/>
        </w:rPr>
        <w:t xml:space="preserve">Б Ю Л </w:t>
      </w:r>
      <w:proofErr w:type="spellStart"/>
      <w:r w:rsidRPr="00E375D7">
        <w:rPr>
          <w:b/>
          <w:color w:val="FFFFFF" w:themeColor="background1"/>
          <w:sz w:val="72"/>
        </w:rPr>
        <w:t>Л</w:t>
      </w:r>
      <w:proofErr w:type="spellEnd"/>
      <w:r w:rsidRPr="00E375D7">
        <w:rPr>
          <w:b/>
          <w:color w:val="FFFFFF" w:themeColor="background1"/>
          <w:sz w:val="72"/>
        </w:rPr>
        <w:t xml:space="preserve"> Е Т Е Н Ь</w:t>
      </w:r>
    </w:p>
    <w:p w:rsidR="00A83BA3" w:rsidRPr="00E375D7" w:rsidRDefault="00A83BA3" w:rsidP="00383BC2">
      <w:pPr>
        <w:jc w:val="center"/>
        <w:rPr>
          <w:b/>
          <w:color w:val="FFFFFF" w:themeColor="background1"/>
          <w:sz w:val="72"/>
        </w:rPr>
      </w:pPr>
      <w:r w:rsidRPr="00E375D7">
        <w:rPr>
          <w:b/>
          <w:color w:val="FFFFFF" w:themeColor="background1"/>
          <w:sz w:val="72"/>
        </w:rPr>
        <w:t xml:space="preserve">№ </w:t>
      </w:r>
      <w:r w:rsidR="00EF07B7" w:rsidRPr="00E375D7">
        <w:rPr>
          <w:b/>
          <w:color w:val="FFFFFF" w:themeColor="background1"/>
          <w:sz w:val="72"/>
        </w:rPr>
        <w:t>2</w:t>
      </w:r>
    </w:p>
    <w:p w:rsidR="00A83BA3" w:rsidRPr="00E375D7" w:rsidRDefault="00A83BA3" w:rsidP="00383BC2">
      <w:pPr>
        <w:jc w:val="center"/>
        <w:rPr>
          <w:b/>
          <w:color w:val="FFFFFF" w:themeColor="background1"/>
        </w:rPr>
      </w:pPr>
    </w:p>
    <w:p w:rsidR="00A83BA3" w:rsidRPr="00E375D7" w:rsidRDefault="00A83BA3" w:rsidP="00383BC2">
      <w:pPr>
        <w:rPr>
          <w:color w:val="FFFFFF" w:themeColor="background1"/>
        </w:rPr>
      </w:pPr>
    </w:p>
    <w:p w:rsidR="00A83BA3" w:rsidRPr="00E375D7" w:rsidRDefault="00A83BA3" w:rsidP="00383BC2">
      <w:pPr>
        <w:rPr>
          <w:color w:val="FFFFFF" w:themeColor="background1"/>
        </w:rPr>
      </w:pPr>
    </w:p>
    <w:p w:rsidR="00A83BA3" w:rsidRPr="00E375D7" w:rsidRDefault="00A83BA3" w:rsidP="00383BC2">
      <w:pPr>
        <w:rPr>
          <w:color w:val="FFFFFF" w:themeColor="background1"/>
        </w:rPr>
      </w:pPr>
    </w:p>
    <w:p w:rsidR="00A83BA3" w:rsidRPr="00E375D7" w:rsidRDefault="00A83BA3" w:rsidP="00383BC2">
      <w:pPr>
        <w:rPr>
          <w:color w:val="FFFFFF" w:themeColor="background1"/>
        </w:rPr>
      </w:pPr>
    </w:p>
    <w:p w:rsidR="00A83BA3" w:rsidRPr="00E375D7" w:rsidRDefault="00A83BA3" w:rsidP="00383BC2">
      <w:pPr>
        <w:rPr>
          <w:color w:val="FFFFFF" w:themeColor="background1"/>
        </w:rPr>
      </w:pPr>
    </w:p>
    <w:p w:rsidR="00A83BA3" w:rsidRPr="00E375D7" w:rsidRDefault="00A83BA3" w:rsidP="00383BC2">
      <w:pPr>
        <w:rPr>
          <w:color w:val="FFFFFF" w:themeColor="background1"/>
        </w:rPr>
      </w:pPr>
    </w:p>
    <w:p w:rsidR="00A83BA3" w:rsidRPr="00E375D7" w:rsidRDefault="00A83BA3" w:rsidP="00383BC2">
      <w:pPr>
        <w:rPr>
          <w:color w:val="FFFFFF" w:themeColor="background1"/>
        </w:rPr>
      </w:pPr>
    </w:p>
    <w:p w:rsidR="00A83BA3" w:rsidRPr="00E375D7" w:rsidRDefault="00A83BA3" w:rsidP="00383BC2">
      <w:pPr>
        <w:rPr>
          <w:color w:val="FFFFFF" w:themeColor="background1"/>
        </w:rPr>
      </w:pPr>
    </w:p>
    <w:p w:rsidR="00A83BA3" w:rsidRPr="00E375D7" w:rsidRDefault="00A83BA3" w:rsidP="00383BC2">
      <w:pPr>
        <w:rPr>
          <w:color w:val="FFFFFF" w:themeColor="background1"/>
        </w:rPr>
      </w:pPr>
    </w:p>
    <w:p w:rsidR="00A83BA3" w:rsidRPr="00E375D7" w:rsidRDefault="00A83BA3" w:rsidP="00383BC2">
      <w:pPr>
        <w:rPr>
          <w:color w:val="FFFFFF" w:themeColor="background1"/>
        </w:rPr>
      </w:pPr>
    </w:p>
    <w:p w:rsidR="00A83BA3" w:rsidRPr="00E375D7" w:rsidRDefault="00A83BA3" w:rsidP="00383BC2">
      <w:pPr>
        <w:rPr>
          <w:color w:val="FFFFFF" w:themeColor="background1"/>
        </w:rPr>
      </w:pPr>
    </w:p>
    <w:p w:rsidR="00B464E4" w:rsidRPr="00E375D7" w:rsidRDefault="00B464E4" w:rsidP="00383BC2">
      <w:pPr>
        <w:rPr>
          <w:color w:val="FFFFFF" w:themeColor="background1"/>
        </w:rPr>
      </w:pPr>
    </w:p>
    <w:p w:rsidR="00B464E4" w:rsidRPr="00E375D7" w:rsidRDefault="00B464E4" w:rsidP="00383BC2">
      <w:pPr>
        <w:rPr>
          <w:color w:val="FFFFFF" w:themeColor="background1"/>
        </w:rPr>
      </w:pPr>
    </w:p>
    <w:p w:rsidR="00B464E4" w:rsidRPr="00E375D7" w:rsidRDefault="00B464E4" w:rsidP="00383BC2">
      <w:pPr>
        <w:rPr>
          <w:color w:val="FFFFFF" w:themeColor="background1"/>
        </w:rPr>
      </w:pPr>
    </w:p>
    <w:p w:rsidR="00B464E4" w:rsidRPr="00E375D7" w:rsidRDefault="00B464E4" w:rsidP="00383BC2">
      <w:pPr>
        <w:rPr>
          <w:color w:val="FFFFFF" w:themeColor="background1"/>
        </w:rPr>
      </w:pPr>
    </w:p>
    <w:p w:rsidR="005F17E7" w:rsidRPr="00E375D7" w:rsidRDefault="005F17E7" w:rsidP="00383BC2">
      <w:pPr>
        <w:rPr>
          <w:color w:val="FFFFFF" w:themeColor="background1"/>
        </w:rPr>
      </w:pPr>
    </w:p>
    <w:p w:rsidR="00B464E4" w:rsidRPr="00E375D7" w:rsidRDefault="00B464E4" w:rsidP="00383BC2">
      <w:pPr>
        <w:rPr>
          <w:color w:val="FFFFFF" w:themeColor="background1"/>
        </w:rPr>
      </w:pPr>
    </w:p>
    <w:p w:rsidR="00756ECA" w:rsidRPr="00E375D7" w:rsidRDefault="00756ECA" w:rsidP="00383BC2">
      <w:pPr>
        <w:rPr>
          <w:color w:val="FFFFFF" w:themeColor="background1"/>
        </w:rPr>
      </w:pPr>
    </w:p>
    <w:p w:rsidR="00B464E4" w:rsidRPr="00E375D7" w:rsidRDefault="00B464E4" w:rsidP="00383BC2">
      <w:pPr>
        <w:rPr>
          <w:color w:val="FFFFFF" w:themeColor="background1"/>
        </w:rPr>
      </w:pPr>
    </w:p>
    <w:p w:rsidR="00BD754D" w:rsidRPr="00E375D7" w:rsidRDefault="00BD754D" w:rsidP="00383BC2">
      <w:pPr>
        <w:rPr>
          <w:color w:val="FFFFFF" w:themeColor="background1"/>
        </w:rPr>
      </w:pPr>
    </w:p>
    <w:p w:rsidR="00410767" w:rsidRPr="00E375D7" w:rsidRDefault="00410767" w:rsidP="00383BC2">
      <w:pPr>
        <w:rPr>
          <w:color w:val="FFFFFF" w:themeColor="background1"/>
        </w:rPr>
      </w:pPr>
    </w:p>
    <w:p w:rsidR="00B464E4" w:rsidRPr="00E375D7" w:rsidRDefault="00B464E4" w:rsidP="00383BC2">
      <w:pPr>
        <w:rPr>
          <w:color w:val="FFFFFF" w:themeColor="background1"/>
        </w:rPr>
      </w:pPr>
    </w:p>
    <w:p w:rsidR="00B464E4" w:rsidRPr="00E375D7" w:rsidRDefault="00B464E4" w:rsidP="00383BC2">
      <w:pPr>
        <w:rPr>
          <w:color w:val="FFFFFF" w:themeColor="background1"/>
        </w:rPr>
      </w:pPr>
    </w:p>
    <w:p w:rsidR="00B464E4" w:rsidRPr="00E375D7" w:rsidRDefault="00B464E4" w:rsidP="00383BC2">
      <w:pPr>
        <w:jc w:val="center"/>
        <w:rPr>
          <w:color w:val="FFFFFF" w:themeColor="background1"/>
          <w:sz w:val="28"/>
          <w:szCs w:val="28"/>
        </w:rPr>
      </w:pPr>
      <w:proofErr w:type="spellStart"/>
      <w:r w:rsidRPr="00E375D7">
        <w:rPr>
          <w:color w:val="FFFFFF" w:themeColor="background1"/>
          <w:sz w:val="28"/>
          <w:szCs w:val="28"/>
        </w:rPr>
        <w:t>г.Анадырь</w:t>
      </w:r>
      <w:proofErr w:type="spellEnd"/>
    </w:p>
    <w:p w:rsidR="00BD754D" w:rsidRPr="00E375D7" w:rsidRDefault="00B464E4" w:rsidP="00383BC2">
      <w:pPr>
        <w:jc w:val="center"/>
        <w:rPr>
          <w:color w:val="FFFFFF" w:themeColor="background1"/>
          <w:sz w:val="28"/>
          <w:szCs w:val="28"/>
        </w:rPr>
      </w:pPr>
      <w:r w:rsidRPr="00E375D7">
        <w:rPr>
          <w:color w:val="FFFFFF" w:themeColor="background1"/>
          <w:sz w:val="28"/>
          <w:szCs w:val="28"/>
        </w:rPr>
        <w:t>20</w:t>
      </w:r>
      <w:r w:rsidR="00483B62" w:rsidRPr="00E375D7">
        <w:rPr>
          <w:color w:val="FFFFFF" w:themeColor="background1"/>
          <w:sz w:val="28"/>
          <w:szCs w:val="28"/>
        </w:rPr>
        <w:t>2</w:t>
      </w:r>
      <w:r w:rsidR="00945914" w:rsidRPr="00E375D7">
        <w:rPr>
          <w:color w:val="FFFFFF" w:themeColor="background1"/>
          <w:sz w:val="28"/>
          <w:szCs w:val="28"/>
        </w:rPr>
        <w:t>3</w:t>
      </w:r>
      <w:r w:rsidRPr="00E375D7">
        <w:rPr>
          <w:color w:val="FFFFFF" w:themeColor="background1"/>
          <w:sz w:val="28"/>
          <w:szCs w:val="28"/>
        </w:rPr>
        <w:t xml:space="preserve"> год</w:t>
      </w:r>
    </w:p>
    <w:p w:rsidR="00477185" w:rsidRPr="001D4B7B" w:rsidRDefault="00BD754D" w:rsidP="00383BC2">
      <w:pPr>
        <w:spacing w:after="200"/>
        <w:jc w:val="center"/>
        <w:rPr>
          <w:color w:val="000000" w:themeColor="text1"/>
          <w:sz w:val="26"/>
          <w:szCs w:val="26"/>
        </w:rPr>
      </w:pPr>
      <w:r w:rsidRPr="00E375D7">
        <w:rPr>
          <w:color w:val="FFFFFF" w:themeColor="background1"/>
          <w:sz w:val="28"/>
          <w:szCs w:val="28"/>
        </w:rPr>
        <w:br w:type="page"/>
      </w:r>
      <w:r w:rsidR="00B464E4" w:rsidRPr="001D4B7B">
        <w:rPr>
          <w:color w:val="000000" w:themeColor="text1"/>
          <w:sz w:val="26"/>
          <w:szCs w:val="26"/>
        </w:rPr>
        <w:lastRenderedPageBreak/>
        <w:t>СОДЕРЖАНИЕ</w:t>
      </w:r>
    </w:p>
    <w:p w:rsidR="00E85471" w:rsidRPr="001D4B7B" w:rsidRDefault="00B464E4" w:rsidP="00065606">
      <w:pPr>
        <w:jc w:val="both"/>
        <w:rPr>
          <w:color w:val="000000" w:themeColor="text1"/>
          <w:sz w:val="26"/>
          <w:szCs w:val="26"/>
        </w:rPr>
      </w:pPr>
      <w:r w:rsidRPr="001D4B7B">
        <w:rPr>
          <w:color w:val="000000" w:themeColor="text1"/>
          <w:sz w:val="26"/>
          <w:szCs w:val="26"/>
        </w:rPr>
        <w:t xml:space="preserve">1. </w:t>
      </w:r>
      <w:r w:rsidR="004F7CCC" w:rsidRPr="001D4B7B">
        <w:rPr>
          <w:color w:val="000000" w:themeColor="text1"/>
          <w:sz w:val="26"/>
          <w:szCs w:val="26"/>
        </w:rPr>
        <w:t>ОТЧЕТ</w:t>
      </w:r>
      <w:r w:rsidR="00016EB5" w:rsidRPr="001D4B7B">
        <w:rPr>
          <w:color w:val="000000" w:themeColor="text1"/>
          <w:sz w:val="26"/>
          <w:szCs w:val="26"/>
        </w:rPr>
        <w:t xml:space="preserve"> </w:t>
      </w:r>
      <w:r w:rsidR="004D54D7" w:rsidRPr="001D4B7B">
        <w:rPr>
          <w:bCs/>
          <w:color w:val="000000" w:themeColor="text1"/>
          <w:sz w:val="26"/>
          <w:szCs w:val="26"/>
        </w:rPr>
        <w:t>о результатах контрольного мероприятия «Внешняя проверка бюджетной отчетности Чукотского территориального фонда обязательного медицинского страхования за 202</w:t>
      </w:r>
      <w:r w:rsidR="00945914" w:rsidRPr="001D4B7B">
        <w:rPr>
          <w:bCs/>
          <w:color w:val="000000" w:themeColor="text1"/>
          <w:sz w:val="26"/>
          <w:szCs w:val="26"/>
        </w:rPr>
        <w:t>2</w:t>
      </w:r>
      <w:r w:rsidR="004D54D7" w:rsidRPr="001D4B7B">
        <w:rPr>
          <w:bCs/>
          <w:color w:val="000000" w:themeColor="text1"/>
          <w:sz w:val="26"/>
          <w:szCs w:val="26"/>
        </w:rPr>
        <w:t xml:space="preserve"> </w:t>
      </w:r>
      <w:proofErr w:type="gramStart"/>
      <w:r w:rsidR="004D54D7" w:rsidRPr="001D4B7B">
        <w:rPr>
          <w:bCs/>
          <w:color w:val="000000" w:themeColor="text1"/>
          <w:sz w:val="26"/>
          <w:szCs w:val="26"/>
        </w:rPr>
        <w:t>год»</w:t>
      </w:r>
      <w:r w:rsidR="00EB7052" w:rsidRPr="001D4B7B">
        <w:rPr>
          <w:bCs/>
          <w:color w:val="000000" w:themeColor="text1"/>
          <w:sz w:val="26"/>
          <w:szCs w:val="26"/>
        </w:rPr>
        <w:t>…….</w:t>
      </w:r>
      <w:proofErr w:type="gramEnd"/>
      <w:r w:rsidR="00EB7052" w:rsidRPr="001D4B7B">
        <w:rPr>
          <w:bCs/>
          <w:color w:val="000000" w:themeColor="text1"/>
          <w:sz w:val="26"/>
          <w:szCs w:val="26"/>
        </w:rPr>
        <w:t>.</w:t>
      </w:r>
      <w:r w:rsidR="00BD754D" w:rsidRPr="001D4B7B">
        <w:rPr>
          <w:color w:val="000000" w:themeColor="text1"/>
          <w:sz w:val="26"/>
          <w:szCs w:val="26"/>
        </w:rPr>
        <w:t>………………………………</w:t>
      </w:r>
      <w:r w:rsidR="00A34913" w:rsidRPr="001D4B7B">
        <w:rPr>
          <w:color w:val="000000" w:themeColor="text1"/>
          <w:sz w:val="26"/>
          <w:szCs w:val="26"/>
        </w:rPr>
        <w:t>..</w:t>
      </w:r>
      <w:r w:rsidR="005A508C" w:rsidRPr="001D4B7B">
        <w:rPr>
          <w:color w:val="000000" w:themeColor="text1"/>
          <w:sz w:val="26"/>
          <w:szCs w:val="26"/>
        </w:rPr>
        <w:t>…</w:t>
      </w:r>
      <w:r w:rsidR="00715E06" w:rsidRPr="001D4B7B">
        <w:rPr>
          <w:color w:val="000000" w:themeColor="text1"/>
          <w:sz w:val="26"/>
          <w:szCs w:val="26"/>
        </w:rPr>
        <w:t>………………………..</w:t>
      </w:r>
      <w:r w:rsidR="005A508C" w:rsidRPr="001D4B7B">
        <w:rPr>
          <w:color w:val="000000" w:themeColor="text1"/>
          <w:sz w:val="26"/>
          <w:szCs w:val="26"/>
        </w:rPr>
        <w:t>..</w:t>
      </w:r>
      <w:r w:rsidR="0097311A" w:rsidRPr="001D4B7B">
        <w:rPr>
          <w:color w:val="000000" w:themeColor="text1"/>
          <w:sz w:val="26"/>
          <w:szCs w:val="26"/>
        </w:rPr>
        <w:t>.</w:t>
      </w:r>
      <w:r w:rsidR="00E85471" w:rsidRPr="001D4B7B">
        <w:rPr>
          <w:color w:val="000000" w:themeColor="text1"/>
          <w:sz w:val="26"/>
          <w:szCs w:val="26"/>
        </w:rPr>
        <w:t>...</w:t>
      </w:r>
      <w:r w:rsidR="00715E06" w:rsidRPr="001D4B7B">
        <w:rPr>
          <w:color w:val="000000" w:themeColor="text1"/>
          <w:sz w:val="26"/>
          <w:szCs w:val="26"/>
        </w:rPr>
        <w:t>3</w:t>
      </w:r>
    </w:p>
    <w:p w:rsidR="00BD754D" w:rsidRPr="001D4B7B" w:rsidRDefault="00BD754D" w:rsidP="00065606">
      <w:pPr>
        <w:jc w:val="both"/>
        <w:rPr>
          <w:color w:val="000000" w:themeColor="text1"/>
          <w:sz w:val="14"/>
          <w:szCs w:val="14"/>
        </w:rPr>
      </w:pPr>
    </w:p>
    <w:p w:rsidR="00C4763D" w:rsidRPr="001D4B7B" w:rsidRDefault="00E85471" w:rsidP="00065606">
      <w:pPr>
        <w:tabs>
          <w:tab w:val="left" w:pos="8222"/>
        </w:tabs>
        <w:jc w:val="both"/>
        <w:rPr>
          <w:bCs/>
          <w:color w:val="000000" w:themeColor="text1"/>
          <w:sz w:val="26"/>
          <w:szCs w:val="26"/>
        </w:rPr>
      </w:pPr>
      <w:r w:rsidRPr="001D4B7B">
        <w:rPr>
          <w:color w:val="000000" w:themeColor="text1"/>
          <w:sz w:val="26"/>
          <w:szCs w:val="26"/>
        </w:rPr>
        <w:t xml:space="preserve">2. </w:t>
      </w:r>
      <w:r w:rsidR="00BD754D" w:rsidRPr="001D4B7B">
        <w:rPr>
          <w:color w:val="000000" w:themeColor="text1"/>
          <w:sz w:val="26"/>
          <w:szCs w:val="26"/>
        </w:rPr>
        <w:t>ЗАКЛЮЧЕНИЕ о результатах экспертно-аналитического мероприятия «Внешняя проверка годового отчета об исполнении бюджета Чукотского территориального фонда обязательного медицинского страхования за 202</w:t>
      </w:r>
      <w:r w:rsidR="00945914" w:rsidRPr="001D4B7B">
        <w:rPr>
          <w:color w:val="000000" w:themeColor="text1"/>
          <w:sz w:val="26"/>
          <w:szCs w:val="26"/>
        </w:rPr>
        <w:t>2</w:t>
      </w:r>
      <w:r w:rsidR="00BD754D" w:rsidRPr="001D4B7B">
        <w:rPr>
          <w:color w:val="000000" w:themeColor="text1"/>
          <w:sz w:val="26"/>
          <w:szCs w:val="26"/>
        </w:rPr>
        <w:t xml:space="preserve"> </w:t>
      </w:r>
      <w:proofErr w:type="gramStart"/>
      <w:r w:rsidR="00BD754D" w:rsidRPr="001D4B7B">
        <w:rPr>
          <w:color w:val="000000" w:themeColor="text1"/>
          <w:sz w:val="26"/>
          <w:szCs w:val="26"/>
        </w:rPr>
        <w:t>год»</w:t>
      </w:r>
      <w:r w:rsidR="00FA48BF" w:rsidRPr="001D4B7B">
        <w:rPr>
          <w:color w:val="000000" w:themeColor="text1"/>
          <w:sz w:val="26"/>
          <w:szCs w:val="26"/>
        </w:rPr>
        <w:t>…</w:t>
      </w:r>
      <w:proofErr w:type="gramEnd"/>
      <w:r w:rsidR="00FA48BF" w:rsidRPr="001D4B7B">
        <w:rPr>
          <w:color w:val="000000" w:themeColor="text1"/>
          <w:sz w:val="26"/>
          <w:szCs w:val="26"/>
        </w:rPr>
        <w:t>……</w:t>
      </w:r>
      <w:r w:rsidR="00372B54" w:rsidRPr="001D4B7B">
        <w:rPr>
          <w:color w:val="000000" w:themeColor="text1"/>
          <w:sz w:val="26"/>
          <w:szCs w:val="26"/>
        </w:rPr>
        <w:t>…</w:t>
      </w:r>
      <w:r w:rsidR="00A34913" w:rsidRPr="001D4B7B">
        <w:rPr>
          <w:color w:val="000000" w:themeColor="text1"/>
          <w:sz w:val="26"/>
          <w:szCs w:val="26"/>
        </w:rPr>
        <w:t>.</w:t>
      </w:r>
      <w:r w:rsidR="00BD754D" w:rsidRPr="001D4B7B">
        <w:rPr>
          <w:color w:val="000000" w:themeColor="text1"/>
          <w:sz w:val="26"/>
          <w:szCs w:val="26"/>
        </w:rPr>
        <w:t>...........................</w:t>
      </w:r>
      <w:r w:rsidR="00EB7052" w:rsidRPr="001D4B7B">
        <w:rPr>
          <w:color w:val="000000" w:themeColor="text1"/>
          <w:sz w:val="26"/>
          <w:szCs w:val="26"/>
        </w:rPr>
        <w:t>.</w:t>
      </w:r>
      <w:r w:rsidR="0097311A" w:rsidRPr="001D4B7B">
        <w:rPr>
          <w:color w:val="000000" w:themeColor="text1"/>
          <w:sz w:val="26"/>
          <w:szCs w:val="26"/>
        </w:rPr>
        <w:t>......</w:t>
      </w:r>
      <w:r w:rsidR="00EB7052" w:rsidRPr="001D4B7B">
        <w:rPr>
          <w:color w:val="000000" w:themeColor="text1"/>
          <w:sz w:val="26"/>
          <w:szCs w:val="26"/>
        </w:rPr>
        <w:t>...</w:t>
      </w:r>
      <w:r w:rsidR="00BD754D" w:rsidRPr="001D4B7B">
        <w:rPr>
          <w:color w:val="000000" w:themeColor="text1"/>
          <w:sz w:val="26"/>
          <w:szCs w:val="26"/>
        </w:rPr>
        <w:t>.</w:t>
      </w:r>
      <w:r w:rsidR="0097311A" w:rsidRPr="001D4B7B">
        <w:rPr>
          <w:color w:val="000000" w:themeColor="text1"/>
          <w:sz w:val="26"/>
          <w:szCs w:val="26"/>
        </w:rPr>
        <w:t>13</w:t>
      </w:r>
    </w:p>
    <w:p w:rsidR="00C4763D" w:rsidRPr="001D4B7B" w:rsidRDefault="00C4763D" w:rsidP="00065606">
      <w:pPr>
        <w:jc w:val="both"/>
        <w:rPr>
          <w:color w:val="000000" w:themeColor="text1"/>
          <w:sz w:val="14"/>
          <w:szCs w:val="14"/>
        </w:rPr>
      </w:pPr>
    </w:p>
    <w:p w:rsidR="00E00101" w:rsidRPr="001D4B7B" w:rsidRDefault="00E00101" w:rsidP="00065606">
      <w:pPr>
        <w:jc w:val="both"/>
        <w:rPr>
          <w:color w:val="000000" w:themeColor="text1"/>
          <w:sz w:val="26"/>
          <w:szCs w:val="26"/>
        </w:rPr>
      </w:pPr>
      <w:r w:rsidRPr="001D4B7B">
        <w:rPr>
          <w:color w:val="000000" w:themeColor="text1"/>
          <w:sz w:val="26"/>
          <w:szCs w:val="26"/>
        </w:rPr>
        <w:t>3. ЗАКЛЮЧЕНИЕ</w:t>
      </w:r>
      <w:r w:rsidR="003E64DA" w:rsidRPr="001D4B7B">
        <w:rPr>
          <w:color w:val="000000" w:themeColor="text1"/>
          <w:sz w:val="26"/>
          <w:szCs w:val="26"/>
        </w:rPr>
        <w:t xml:space="preserve"> на проект закона Чукотского автономного округа «Об исполнении бюджета Чукотского территориального фонда обязательного медицинского страхования за 202</w:t>
      </w:r>
      <w:r w:rsidR="00945914" w:rsidRPr="001D4B7B">
        <w:rPr>
          <w:color w:val="000000" w:themeColor="text1"/>
          <w:sz w:val="26"/>
          <w:szCs w:val="26"/>
        </w:rPr>
        <w:t>2</w:t>
      </w:r>
      <w:r w:rsidR="003E64DA" w:rsidRPr="001D4B7B">
        <w:rPr>
          <w:color w:val="000000" w:themeColor="text1"/>
          <w:sz w:val="26"/>
          <w:szCs w:val="26"/>
        </w:rPr>
        <w:t xml:space="preserve"> </w:t>
      </w:r>
      <w:proofErr w:type="gramStart"/>
      <w:r w:rsidR="003E64DA" w:rsidRPr="001D4B7B">
        <w:rPr>
          <w:color w:val="000000" w:themeColor="text1"/>
          <w:sz w:val="26"/>
          <w:szCs w:val="26"/>
        </w:rPr>
        <w:t>год»</w:t>
      </w:r>
      <w:r w:rsidR="00EB7052" w:rsidRPr="001D4B7B">
        <w:rPr>
          <w:color w:val="000000" w:themeColor="text1"/>
          <w:sz w:val="26"/>
          <w:szCs w:val="26"/>
        </w:rPr>
        <w:t>…</w:t>
      </w:r>
      <w:proofErr w:type="gramEnd"/>
      <w:r w:rsidR="00EB7052" w:rsidRPr="001D4B7B">
        <w:rPr>
          <w:color w:val="000000" w:themeColor="text1"/>
          <w:sz w:val="26"/>
          <w:szCs w:val="26"/>
        </w:rPr>
        <w:t>………………………………………</w:t>
      </w:r>
      <w:r w:rsidR="004D6AE7" w:rsidRPr="001D4B7B">
        <w:rPr>
          <w:color w:val="000000" w:themeColor="text1"/>
          <w:sz w:val="26"/>
          <w:szCs w:val="26"/>
        </w:rPr>
        <w:t>………………………………………</w:t>
      </w:r>
      <w:r w:rsidR="00EB7052" w:rsidRPr="001D4B7B">
        <w:rPr>
          <w:color w:val="000000" w:themeColor="text1"/>
          <w:sz w:val="26"/>
          <w:szCs w:val="26"/>
        </w:rPr>
        <w:t>…</w:t>
      </w:r>
      <w:r w:rsidR="004D6AE7" w:rsidRPr="001D4B7B">
        <w:rPr>
          <w:color w:val="000000" w:themeColor="text1"/>
          <w:sz w:val="26"/>
          <w:szCs w:val="26"/>
        </w:rPr>
        <w:t>28</w:t>
      </w:r>
    </w:p>
    <w:p w:rsidR="00E00101" w:rsidRPr="001D4B7B" w:rsidRDefault="00E00101" w:rsidP="00065606">
      <w:pPr>
        <w:jc w:val="both"/>
        <w:rPr>
          <w:color w:val="000000" w:themeColor="text1"/>
          <w:sz w:val="14"/>
          <w:szCs w:val="14"/>
        </w:rPr>
      </w:pPr>
    </w:p>
    <w:p w:rsidR="00460A3E" w:rsidRPr="001D4B7B" w:rsidRDefault="00E00101" w:rsidP="00065606">
      <w:pPr>
        <w:jc w:val="both"/>
        <w:rPr>
          <w:color w:val="000000" w:themeColor="text1"/>
          <w:sz w:val="26"/>
          <w:szCs w:val="26"/>
        </w:rPr>
      </w:pPr>
      <w:r w:rsidRPr="001D4B7B">
        <w:rPr>
          <w:color w:val="000000" w:themeColor="text1"/>
          <w:sz w:val="26"/>
          <w:szCs w:val="26"/>
        </w:rPr>
        <w:t>4</w:t>
      </w:r>
      <w:r w:rsidR="00C4763D" w:rsidRPr="001D4B7B">
        <w:rPr>
          <w:color w:val="000000" w:themeColor="text1"/>
          <w:sz w:val="26"/>
          <w:szCs w:val="26"/>
        </w:rPr>
        <w:t>.</w:t>
      </w:r>
      <w:r w:rsidR="00330789" w:rsidRPr="001D4B7B">
        <w:rPr>
          <w:color w:val="000000" w:themeColor="text1"/>
          <w:sz w:val="26"/>
          <w:szCs w:val="26"/>
        </w:rPr>
        <w:t xml:space="preserve"> </w:t>
      </w:r>
      <w:r w:rsidR="00BD754D" w:rsidRPr="001D4B7B">
        <w:rPr>
          <w:color w:val="000000" w:themeColor="text1"/>
          <w:sz w:val="26"/>
          <w:szCs w:val="26"/>
        </w:rPr>
        <w:t>ЗАКЛЮЧЕНИЕ</w:t>
      </w:r>
      <w:r w:rsidR="00BD754D" w:rsidRPr="001D4B7B">
        <w:rPr>
          <w:rStyle w:val="ad"/>
          <w:b w:val="0"/>
          <w:color w:val="000000" w:themeColor="text1"/>
          <w:sz w:val="26"/>
          <w:szCs w:val="26"/>
        </w:rPr>
        <w:t xml:space="preserve"> о результата</w:t>
      </w:r>
      <w:r w:rsidR="00945914" w:rsidRPr="001D4B7B">
        <w:rPr>
          <w:rStyle w:val="ad"/>
          <w:b w:val="0"/>
          <w:color w:val="000000" w:themeColor="text1"/>
          <w:sz w:val="26"/>
          <w:szCs w:val="26"/>
        </w:rPr>
        <w:t>х</w:t>
      </w:r>
      <w:r w:rsidR="00BD754D" w:rsidRPr="001D4B7B">
        <w:rPr>
          <w:rStyle w:val="ad"/>
          <w:b w:val="0"/>
          <w:color w:val="000000" w:themeColor="text1"/>
          <w:sz w:val="26"/>
          <w:szCs w:val="26"/>
        </w:rPr>
        <w:t xml:space="preserve"> </w:t>
      </w:r>
      <w:r w:rsidR="00945914" w:rsidRPr="001D4B7B">
        <w:rPr>
          <w:rStyle w:val="ad"/>
          <w:b w:val="0"/>
          <w:color w:val="000000" w:themeColor="text1"/>
          <w:sz w:val="26"/>
          <w:szCs w:val="26"/>
        </w:rPr>
        <w:t>оператив</w:t>
      </w:r>
      <w:r w:rsidR="00065606" w:rsidRPr="001D4B7B">
        <w:rPr>
          <w:rStyle w:val="ad"/>
          <w:b w:val="0"/>
          <w:color w:val="000000" w:themeColor="text1"/>
          <w:sz w:val="26"/>
          <w:szCs w:val="26"/>
        </w:rPr>
        <w:t>ного контроля исполнения Закона Ч</w:t>
      </w:r>
      <w:r w:rsidR="00945914" w:rsidRPr="001D4B7B">
        <w:rPr>
          <w:rStyle w:val="ad"/>
          <w:b w:val="0"/>
          <w:color w:val="000000" w:themeColor="text1"/>
          <w:sz w:val="26"/>
          <w:szCs w:val="26"/>
        </w:rPr>
        <w:t xml:space="preserve">укотского автономного округа </w:t>
      </w:r>
      <w:r w:rsidR="00BD754D" w:rsidRPr="001D4B7B">
        <w:rPr>
          <w:rStyle w:val="ad"/>
          <w:b w:val="0"/>
          <w:color w:val="000000" w:themeColor="text1"/>
          <w:sz w:val="26"/>
          <w:szCs w:val="26"/>
        </w:rPr>
        <w:t>«О бюджете Чукотского территориального фонда обязательного медицинского страхования на 202</w:t>
      </w:r>
      <w:r w:rsidR="00945914" w:rsidRPr="001D4B7B">
        <w:rPr>
          <w:rStyle w:val="ad"/>
          <w:b w:val="0"/>
          <w:color w:val="000000" w:themeColor="text1"/>
          <w:sz w:val="26"/>
          <w:szCs w:val="26"/>
        </w:rPr>
        <w:t>3</w:t>
      </w:r>
      <w:r w:rsidR="00BD754D" w:rsidRPr="001D4B7B">
        <w:rPr>
          <w:rStyle w:val="ad"/>
          <w:b w:val="0"/>
          <w:color w:val="000000" w:themeColor="text1"/>
          <w:sz w:val="26"/>
          <w:szCs w:val="26"/>
        </w:rPr>
        <w:t xml:space="preserve"> год и на плановый период 202</w:t>
      </w:r>
      <w:r w:rsidR="00945914" w:rsidRPr="001D4B7B">
        <w:rPr>
          <w:rStyle w:val="ad"/>
          <w:b w:val="0"/>
          <w:color w:val="000000" w:themeColor="text1"/>
          <w:sz w:val="26"/>
          <w:szCs w:val="26"/>
        </w:rPr>
        <w:t>4-</w:t>
      </w:r>
      <w:r w:rsidR="00BD754D" w:rsidRPr="001D4B7B">
        <w:rPr>
          <w:rStyle w:val="ad"/>
          <w:b w:val="0"/>
          <w:color w:val="000000" w:themeColor="text1"/>
          <w:sz w:val="26"/>
          <w:szCs w:val="26"/>
        </w:rPr>
        <w:t>202</w:t>
      </w:r>
      <w:r w:rsidR="00945914" w:rsidRPr="001D4B7B">
        <w:rPr>
          <w:rStyle w:val="ad"/>
          <w:b w:val="0"/>
          <w:color w:val="000000" w:themeColor="text1"/>
          <w:sz w:val="26"/>
          <w:szCs w:val="26"/>
        </w:rPr>
        <w:t xml:space="preserve">5 </w:t>
      </w:r>
      <w:r w:rsidR="00BD754D" w:rsidRPr="001D4B7B">
        <w:rPr>
          <w:rStyle w:val="ad"/>
          <w:b w:val="0"/>
          <w:color w:val="000000" w:themeColor="text1"/>
          <w:sz w:val="26"/>
          <w:szCs w:val="26"/>
        </w:rPr>
        <w:t>годов»</w:t>
      </w:r>
      <w:r w:rsidR="00945914" w:rsidRPr="001D4B7B">
        <w:rPr>
          <w:rStyle w:val="ad"/>
          <w:b w:val="0"/>
          <w:color w:val="000000" w:themeColor="text1"/>
          <w:sz w:val="26"/>
          <w:szCs w:val="26"/>
        </w:rPr>
        <w:t xml:space="preserve"> </w:t>
      </w:r>
      <w:r w:rsidR="00BD754D" w:rsidRPr="001D4B7B">
        <w:rPr>
          <w:rStyle w:val="ad"/>
          <w:b w:val="0"/>
          <w:color w:val="000000" w:themeColor="text1"/>
          <w:sz w:val="26"/>
          <w:szCs w:val="26"/>
        </w:rPr>
        <w:t>за</w:t>
      </w:r>
      <w:r w:rsidR="00945914" w:rsidRPr="001D4B7B">
        <w:rPr>
          <w:rStyle w:val="ad"/>
          <w:b w:val="0"/>
          <w:color w:val="000000" w:themeColor="text1"/>
          <w:sz w:val="26"/>
          <w:szCs w:val="26"/>
        </w:rPr>
        <w:t xml:space="preserve"> январь-ма</w:t>
      </w:r>
      <w:r w:rsidR="00BD754D" w:rsidRPr="001D4B7B">
        <w:rPr>
          <w:rStyle w:val="ad"/>
          <w:b w:val="0"/>
          <w:color w:val="000000" w:themeColor="text1"/>
          <w:sz w:val="26"/>
          <w:szCs w:val="26"/>
        </w:rPr>
        <w:t>рт</w:t>
      </w:r>
      <w:r w:rsidR="00945914" w:rsidRPr="001D4B7B">
        <w:rPr>
          <w:rStyle w:val="ad"/>
          <w:b w:val="0"/>
          <w:color w:val="000000" w:themeColor="text1"/>
          <w:sz w:val="26"/>
          <w:szCs w:val="26"/>
        </w:rPr>
        <w:t xml:space="preserve"> </w:t>
      </w:r>
      <w:r w:rsidR="00BD754D" w:rsidRPr="001D4B7B">
        <w:rPr>
          <w:rStyle w:val="ad"/>
          <w:b w:val="0"/>
          <w:color w:val="000000" w:themeColor="text1"/>
          <w:sz w:val="26"/>
          <w:szCs w:val="26"/>
        </w:rPr>
        <w:t>202</w:t>
      </w:r>
      <w:r w:rsidR="00945914" w:rsidRPr="001D4B7B">
        <w:rPr>
          <w:rStyle w:val="ad"/>
          <w:b w:val="0"/>
          <w:color w:val="000000" w:themeColor="text1"/>
          <w:sz w:val="26"/>
          <w:szCs w:val="26"/>
        </w:rPr>
        <w:t>3 г</w:t>
      </w:r>
      <w:r w:rsidR="00BD754D" w:rsidRPr="001D4B7B">
        <w:rPr>
          <w:rStyle w:val="ad"/>
          <w:b w:val="0"/>
          <w:color w:val="000000" w:themeColor="text1"/>
          <w:sz w:val="26"/>
          <w:szCs w:val="26"/>
        </w:rPr>
        <w:t>ода»</w:t>
      </w:r>
      <w:r w:rsidR="00F7452C" w:rsidRPr="001D4B7B">
        <w:rPr>
          <w:color w:val="000000" w:themeColor="text1"/>
          <w:sz w:val="26"/>
          <w:szCs w:val="26"/>
        </w:rPr>
        <w:t>.</w:t>
      </w:r>
      <w:r w:rsidR="00460A3E" w:rsidRPr="001D4B7B">
        <w:rPr>
          <w:color w:val="000000" w:themeColor="text1"/>
          <w:sz w:val="26"/>
          <w:szCs w:val="26"/>
        </w:rPr>
        <w:t>.......</w:t>
      </w:r>
      <w:r w:rsidR="00945914" w:rsidRPr="001D4B7B">
        <w:rPr>
          <w:color w:val="000000" w:themeColor="text1"/>
          <w:sz w:val="26"/>
          <w:szCs w:val="26"/>
        </w:rPr>
        <w:t>...........</w:t>
      </w:r>
      <w:r w:rsidR="00BD754D" w:rsidRPr="001D4B7B">
        <w:rPr>
          <w:color w:val="000000" w:themeColor="text1"/>
          <w:sz w:val="26"/>
          <w:szCs w:val="26"/>
        </w:rPr>
        <w:t>......</w:t>
      </w:r>
      <w:r w:rsidR="00410767" w:rsidRPr="001D4B7B">
        <w:rPr>
          <w:color w:val="000000" w:themeColor="text1"/>
          <w:sz w:val="26"/>
          <w:szCs w:val="26"/>
        </w:rPr>
        <w:t>...</w:t>
      </w:r>
      <w:r w:rsidR="00A34913" w:rsidRPr="001D4B7B">
        <w:rPr>
          <w:color w:val="000000" w:themeColor="text1"/>
          <w:sz w:val="26"/>
          <w:szCs w:val="26"/>
        </w:rPr>
        <w:t>.......</w:t>
      </w:r>
      <w:r w:rsidR="00410767" w:rsidRPr="001D4B7B">
        <w:rPr>
          <w:color w:val="000000" w:themeColor="text1"/>
          <w:sz w:val="26"/>
          <w:szCs w:val="26"/>
        </w:rPr>
        <w:t>......</w:t>
      </w:r>
      <w:r w:rsidR="00BD754D" w:rsidRPr="001D4B7B">
        <w:rPr>
          <w:color w:val="000000" w:themeColor="text1"/>
          <w:sz w:val="26"/>
          <w:szCs w:val="26"/>
        </w:rPr>
        <w:t>...</w:t>
      </w:r>
      <w:r w:rsidR="00EB7052" w:rsidRPr="001D4B7B">
        <w:rPr>
          <w:color w:val="000000" w:themeColor="text1"/>
          <w:sz w:val="26"/>
          <w:szCs w:val="26"/>
        </w:rPr>
        <w:t>.........</w:t>
      </w:r>
      <w:r w:rsidR="00B325F1" w:rsidRPr="001D4B7B">
        <w:rPr>
          <w:color w:val="000000" w:themeColor="text1"/>
          <w:sz w:val="26"/>
          <w:szCs w:val="26"/>
        </w:rPr>
        <w:t>..................................................</w:t>
      </w:r>
      <w:r w:rsidR="00EB7052" w:rsidRPr="001D4B7B">
        <w:rPr>
          <w:color w:val="000000" w:themeColor="text1"/>
          <w:sz w:val="26"/>
          <w:szCs w:val="26"/>
        </w:rPr>
        <w:t>..................</w:t>
      </w:r>
      <w:r w:rsidR="00B325F1" w:rsidRPr="001D4B7B">
        <w:rPr>
          <w:color w:val="000000" w:themeColor="text1"/>
          <w:sz w:val="26"/>
          <w:szCs w:val="26"/>
        </w:rPr>
        <w:t>30</w:t>
      </w:r>
    </w:p>
    <w:p w:rsidR="00E72FED" w:rsidRPr="001D4B7B" w:rsidRDefault="00E72FED" w:rsidP="00065606">
      <w:pPr>
        <w:jc w:val="both"/>
        <w:rPr>
          <w:bCs/>
          <w:color w:val="000000" w:themeColor="text1"/>
          <w:sz w:val="14"/>
          <w:szCs w:val="14"/>
        </w:rPr>
      </w:pPr>
    </w:p>
    <w:p w:rsidR="00945914" w:rsidRPr="001D4B7B" w:rsidRDefault="00613D41" w:rsidP="00065606">
      <w:pPr>
        <w:jc w:val="both"/>
        <w:rPr>
          <w:color w:val="000000" w:themeColor="text1"/>
          <w:sz w:val="26"/>
          <w:szCs w:val="26"/>
        </w:rPr>
      </w:pPr>
      <w:r w:rsidRPr="001D4B7B">
        <w:rPr>
          <w:color w:val="000000" w:themeColor="text1"/>
          <w:sz w:val="26"/>
          <w:szCs w:val="26"/>
        </w:rPr>
        <w:t>5</w:t>
      </w:r>
      <w:r w:rsidR="00945914" w:rsidRPr="001D4B7B">
        <w:rPr>
          <w:color w:val="000000" w:themeColor="text1"/>
          <w:sz w:val="26"/>
          <w:szCs w:val="26"/>
        </w:rPr>
        <w:t xml:space="preserve">. ОТЧЕТ о результатах экспертно-аналитического мероприятия «Анализ сводного годового доклада о ходе реализации и оценке эффективности государственных программ Чукотского автономного округа за 2022 </w:t>
      </w:r>
      <w:proofErr w:type="gramStart"/>
      <w:r w:rsidR="00945914" w:rsidRPr="001D4B7B">
        <w:rPr>
          <w:color w:val="000000" w:themeColor="text1"/>
          <w:sz w:val="26"/>
          <w:szCs w:val="26"/>
        </w:rPr>
        <w:t>год»…</w:t>
      </w:r>
      <w:proofErr w:type="gramEnd"/>
      <w:r w:rsidR="000E273F" w:rsidRPr="001D4B7B">
        <w:rPr>
          <w:color w:val="000000" w:themeColor="text1"/>
          <w:sz w:val="26"/>
          <w:szCs w:val="26"/>
        </w:rPr>
        <w:t>……………………………………..</w:t>
      </w:r>
      <w:r w:rsidR="00945914" w:rsidRPr="001D4B7B">
        <w:rPr>
          <w:color w:val="000000" w:themeColor="text1"/>
          <w:sz w:val="26"/>
          <w:szCs w:val="26"/>
        </w:rPr>
        <w:t>…</w:t>
      </w:r>
      <w:r w:rsidRPr="001D4B7B">
        <w:rPr>
          <w:color w:val="000000" w:themeColor="text1"/>
          <w:sz w:val="26"/>
          <w:szCs w:val="26"/>
        </w:rPr>
        <w:t>…</w:t>
      </w:r>
      <w:r w:rsidR="00EB7052" w:rsidRPr="001D4B7B">
        <w:rPr>
          <w:color w:val="000000" w:themeColor="text1"/>
          <w:sz w:val="26"/>
          <w:szCs w:val="26"/>
        </w:rPr>
        <w:t>.</w:t>
      </w:r>
      <w:r w:rsidR="00945914" w:rsidRPr="001D4B7B">
        <w:rPr>
          <w:color w:val="000000" w:themeColor="text1"/>
          <w:sz w:val="26"/>
          <w:szCs w:val="26"/>
        </w:rPr>
        <w:t>.</w:t>
      </w:r>
      <w:r w:rsidR="000E273F" w:rsidRPr="001D4B7B">
        <w:rPr>
          <w:color w:val="000000" w:themeColor="text1"/>
          <w:sz w:val="26"/>
          <w:szCs w:val="26"/>
        </w:rPr>
        <w:t>36</w:t>
      </w:r>
    </w:p>
    <w:p w:rsidR="00945914" w:rsidRPr="001D4B7B" w:rsidRDefault="00945914" w:rsidP="00065606">
      <w:pPr>
        <w:jc w:val="both"/>
        <w:rPr>
          <w:color w:val="000000" w:themeColor="text1"/>
          <w:sz w:val="14"/>
          <w:szCs w:val="14"/>
        </w:rPr>
      </w:pPr>
    </w:p>
    <w:p w:rsidR="00945914" w:rsidRPr="001D4B7B" w:rsidRDefault="00613D41" w:rsidP="00065606">
      <w:pPr>
        <w:jc w:val="both"/>
        <w:rPr>
          <w:color w:val="000000" w:themeColor="text1"/>
          <w:sz w:val="26"/>
          <w:szCs w:val="26"/>
        </w:rPr>
      </w:pPr>
      <w:r w:rsidRPr="001D4B7B">
        <w:rPr>
          <w:color w:val="000000" w:themeColor="text1"/>
          <w:sz w:val="26"/>
          <w:szCs w:val="26"/>
        </w:rPr>
        <w:t>6</w:t>
      </w:r>
      <w:r w:rsidR="00945914" w:rsidRPr="001D4B7B">
        <w:rPr>
          <w:color w:val="000000" w:themeColor="text1"/>
          <w:sz w:val="26"/>
          <w:szCs w:val="26"/>
        </w:rPr>
        <w:t xml:space="preserve">. ОТЧЕТ о результатах экспертно-аналитического мероприятия «Оценка хода реализации региональных проектов в Чукотском автономном округе за 2022 </w:t>
      </w:r>
      <w:proofErr w:type="gramStart"/>
      <w:r w:rsidR="00945914" w:rsidRPr="001D4B7B">
        <w:rPr>
          <w:color w:val="000000" w:themeColor="text1"/>
          <w:sz w:val="26"/>
          <w:szCs w:val="26"/>
        </w:rPr>
        <w:t>год»……</w:t>
      </w:r>
      <w:r w:rsidR="00EB7052" w:rsidRPr="001D4B7B">
        <w:rPr>
          <w:color w:val="000000" w:themeColor="text1"/>
          <w:sz w:val="26"/>
          <w:szCs w:val="26"/>
        </w:rPr>
        <w:t>.</w:t>
      </w:r>
      <w:proofErr w:type="gramEnd"/>
      <w:r w:rsidR="000E273F" w:rsidRPr="001D4B7B">
        <w:rPr>
          <w:color w:val="000000" w:themeColor="text1"/>
          <w:sz w:val="26"/>
          <w:szCs w:val="26"/>
        </w:rPr>
        <w:t>78</w:t>
      </w:r>
    </w:p>
    <w:p w:rsidR="00613D41" w:rsidRPr="001D4B7B" w:rsidRDefault="00613D41" w:rsidP="00065606">
      <w:pPr>
        <w:jc w:val="both"/>
        <w:rPr>
          <w:color w:val="000000" w:themeColor="text1"/>
          <w:sz w:val="14"/>
          <w:szCs w:val="14"/>
        </w:rPr>
      </w:pPr>
    </w:p>
    <w:p w:rsidR="00574D9C" w:rsidRPr="001D4B7B" w:rsidRDefault="00613D41" w:rsidP="00065606">
      <w:pPr>
        <w:jc w:val="both"/>
        <w:rPr>
          <w:iCs/>
          <w:color w:val="000000" w:themeColor="text1"/>
          <w:sz w:val="26"/>
          <w:szCs w:val="26"/>
        </w:rPr>
      </w:pPr>
      <w:r w:rsidRPr="001D4B7B">
        <w:rPr>
          <w:color w:val="000000" w:themeColor="text1"/>
          <w:sz w:val="26"/>
          <w:szCs w:val="26"/>
        </w:rPr>
        <w:t>7</w:t>
      </w:r>
      <w:r w:rsidR="00917650" w:rsidRPr="001D4B7B">
        <w:rPr>
          <w:color w:val="000000" w:themeColor="text1"/>
          <w:sz w:val="26"/>
          <w:szCs w:val="26"/>
        </w:rPr>
        <w:t>.</w:t>
      </w:r>
      <w:r w:rsidR="00A1342D" w:rsidRPr="001D4B7B">
        <w:rPr>
          <w:rStyle w:val="ad"/>
          <w:color w:val="000000" w:themeColor="text1"/>
          <w:sz w:val="26"/>
          <w:szCs w:val="26"/>
        </w:rPr>
        <w:t xml:space="preserve"> </w:t>
      </w:r>
      <w:r w:rsidR="00016EB5" w:rsidRPr="001D4B7B">
        <w:rPr>
          <w:color w:val="000000" w:themeColor="text1"/>
          <w:sz w:val="26"/>
          <w:szCs w:val="26"/>
        </w:rPr>
        <w:t>ОТЧЕТ</w:t>
      </w:r>
      <w:r w:rsidR="00725B5E" w:rsidRPr="001D4B7B">
        <w:rPr>
          <w:color w:val="000000" w:themeColor="text1"/>
          <w:sz w:val="26"/>
          <w:szCs w:val="26"/>
        </w:rPr>
        <w:t xml:space="preserve"> </w:t>
      </w:r>
      <w:r w:rsidR="00D41A4F" w:rsidRPr="001D4B7B">
        <w:rPr>
          <w:color w:val="000000" w:themeColor="text1"/>
          <w:sz w:val="26"/>
          <w:szCs w:val="26"/>
        </w:rPr>
        <w:t>о</w:t>
      </w:r>
      <w:r w:rsidR="00BD754D" w:rsidRPr="001D4B7B">
        <w:rPr>
          <w:color w:val="000000" w:themeColor="text1"/>
          <w:sz w:val="26"/>
          <w:szCs w:val="26"/>
        </w:rPr>
        <w:t xml:space="preserve"> результата</w:t>
      </w:r>
      <w:r w:rsidR="00D41A4F" w:rsidRPr="001D4B7B">
        <w:rPr>
          <w:color w:val="000000" w:themeColor="text1"/>
          <w:sz w:val="26"/>
          <w:szCs w:val="26"/>
        </w:rPr>
        <w:t>х</w:t>
      </w:r>
      <w:r w:rsidR="00BD754D" w:rsidRPr="001D4B7B">
        <w:rPr>
          <w:color w:val="000000" w:themeColor="text1"/>
          <w:sz w:val="26"/>
          <w:szCs w:val="26"/>
        </w:rPr>
        <w:t xml:space="preserve"> контрольного мероприятия «Внешняя проверка бюджетной отчетности главных администраторов средств окружного бюджета за 202</w:t>
      </w:r>
      <w:r w:rsidRPr="001D4B7B">
        <w:rPr>
          <w:color w:val="000000" w:themeColor="text1"/>
          <w:sz w:val="26"/>
          <w:szCs w:val="26"/>
        </w:rPr>
        <w:t>2</w:t>
      </w:r>
      <w:r w:rsidR="00BD754D" w:rsidRPr="001D4B7B">
        <w:rPr>
          <w:color w:val="000000" w:themeColor="text1"/>
          <w:sz w:val="26"/>
          <w:szCs w:val="26"/>
        </w:rPr>
        <w:t xml:space="preserve"> год</w:t>
      </w:r>
      <w:proofErr w:type="gramStart"/>
      <w:r w:rsidR="00BD754D" w:rsidRPr="001D4B7B">
        <w:rPr>
          <w:color w:val="000000" w:themeColor="text1"/>
          <w:sz w:val="26"/>
          <w:szCs w:val="26"/>
        </w:rPr>
        <w:t>»</w:t>
      </w:r>
      <w:r w:rsidR="001941B8" w:rsidRPr="001D4B7B">
        <w:rPr>
          <w:color w:val="000000" w:themeColor="text1"/>
          <w:sz w:val="26"/>
          <w:szCs w:val="26"/>
        </w:rPr>
        <w:t>.</w:t>
      </w:r>
      <w:r w:rsidR="00725B5E" w:rsidRPr="001D4B7B">
        <w:rPr>
          <w:color w:val="000000" w:themeColor="text1"/>
          <w:sz w:val="26"/>
          <w:szCs w:val="26"/>
        </w:rPr>
        <w:t>…</w:t>
      </w:r>
      <w:proofErr w:type="gramEnd"/>
      <w:r w:rsidR="00725B5E" w:rsidRPr="001D4B7B">
        <w:rPr>
          <w:color w:val="000000" w:themeColor="text1"/>
          <w:sz w:val="26"/>
          <w:szCs w:val="26"/>
        </w:rPr>
        <w:t>…</w:t>
      </w:r>
      <w:r w:rsidR="00EB7052" w:rsidRPr="001D4B7B">
        <w:rPr>
          <w:color w:val="000000" w:themeColor="text1"/>
          <w:sz w:val="26"/>
          <w:szCs w:val="26"/>
        </w:rPr>
        <w:t>.</w:t>
      </w:r>
      <w:r w:rsidR="000E273F" w:rsidRPr="001D4B7B">
        <w:rPr>
          <w:color w:val="000000" w:themeColor="text1"/>
          <w:sz w:val="26"/>
          <w:szCs w:val="26"/>
        </w:rPr>
        <w:t>113</w:t>
      </w:r>
    </w:p>
    <w:p w:rsidR="00574D9C" w:rsidRPr="001D4B7B" w:rsidRDefault="00574D9C" w:rsidP="00065606">
      <w:pPr>
        <w:pStyle w:val="ConsPlusNonformat"/>
        <w:jc w:val="both"/>
        <w:rPr>
          <w:rFonts w:ascii="Times New Roman" w:hAnsi="Times New Roman" w:cs="Times New Roman"/>
          <w:color w:val="000000" w:themeColor="text1"/>
          <w:sz w:val="14"/>
          <w:szCs w:val="14"/>
        </w:rPr>
      </w:pPr>
    </w:p>
    <w:p w:rsidR="00917650" w:rsidRPr="001D4B7B" w:rsidRDefault="00613D41" w:rsidP="00065606">
      <w:pPr>
        <w:jc w:val="both"/>
        <w:rPr>
          <w:color w:val="000000" w:themeColor="text1"/>
          <w:sz w:val="26"/>
          <w:szCs w:val="26"/>
        </w:rPr>
      </w:pPr>
      <w:r w:rsidRPr="001D4B7B">
        <w:rPr>
          <w:color w:val="000000" w:themeColor="text1"/>
          <w:sz w:val="26"/>
          <w:szCs w:val="26"/>
        </w:rPr>
        <w:t>8</w:t>
      </w:r>
      <w:r w:rsidR="00574D9C" w:rsidRPr="001D4B7B">
        <w:rPr>
          <w:color w:val="000000" w:themeColor="text1"/>
          <w:sz w:val="26"/>
          <w:szCs w:val="26"/>
        </w:rPr>
        <w:t xml:space="preserve">. </w:t>
      </w:r>
      <w:r w:rsidR="00BD754D" w:rsidRPr="001D4B7B">
        <w:rPr>
          <w:color w:val="000000" w:themeColor="text1"/>
          <w:sz w:val="26"/>
          <w:szCs w:val="26"/>
        </w:rPr>
        <w:t>ЗАКЛЮЧЕНИЕ о результатах экспертно-аналитического мероприятия «Внешняя проверка годового отчета об исполнении окружного бюджета за 202</w:t>
      </w:r>
      <w:r w:rsidRPr="001D4B7B">
        <w:rPr>
          <w:color w:val="000000" w:themeColor="text1"/>
          <w:sz w:val="26"/>
          <w:szCs w:val="26"/>
        </w:rPr>
        <w:t>2</w:t>
      </w:r>
      <w:r w:rsidR="00BD754D" w:rsidRPr="001D4B7B">
        <w:rPr>
          <w:color w:val="000000" w:themeColor="text1"/>
          <w:sz w:val="26"/>
          <w:szCs w:val="26"/>
        </w:rPr>
        <w:t xml:space="preserve"> </w:t>
      </w:r>
      <w:proofErr w:type="gramStart"/>
      <w:r w:rsidR="00BD754D" w:rsidRPr="001D4B7B">
        <w:rPr>
          <w:color w:val="000000" w:themeColor="text1"/>
          <w:sz w:val="26"/>
          <w:szCs w:val="26"/>
        </w:rPr>
        <w:t>год»</w:t>
      </w:r>
      <w:r w:rsidR="00C26814" w:rsidRPr="001D4B7B">
        <w:rPr>
          <w:color w:val="000000" w:themeColor="text1"/>
          <w:sz w:val="26"/>
          <w:szCs w:val="26"/>
        </w:rPr>
        <w:t>…</w:t>
      </w:r>
      <w:proofErr w:type="gramEnd"/>
      <w:r w:rsidR="00C26814" w:rsidRPr="001D4B7B">
        <w:rPr>
          <w:color w:val="000000" w:themeColor="text1"/>
          <w:sz w:val="26"/>
          <w:szCs w:val="26"/>
        </w:rPr>
        <w:t>…</w:t>
      </w:r>
      <w:r w:rsidR="000E273F" w:rsidRPr="001D4B7B">
        <w:rPr>
          <w:color w:val="000000" w:themeColor="text1"/>
          <w:sz w:val="26"/>
          <w:szCs w:val="26"/>
        </w:rPr>
        <w:t>……</w:t>
      </w:r>
      <w:r w:rsidR="00C26814" w:rsidRPr="001D4B7B">
        <w:rPr>
          <w:color w:val="000000" w:themeColor="text1"/>
          <w:sz w:val="26"/>
          <w:szCs w:val="26"/>
        </w:rPr>
        <w:t>…</w:t>
      </w:r>
      <w:r w:rsidR="000E273F" w:rsidRPr="001D4B7B">
        <w:rPr>
          <w:color w:val="000000" w:themeColor="text1"/>
          <w:sz w:val="26"/>
          <w:szCs w:val="26"/>
        </w:rPr>
        <w:t>121</w:t>
      </w:r>
    </w:p>
    <w:p w:rsidR="00BD754D" w:rsidRPr="001D4B7B" w:rsidRDefault="00BD754D" w:rsidP="00065606">
      <w:pPr>
        <w:jc w:val="both"/>
        <w:rPr>
          <w:color w:val="000000" w:themeColor="text1"/>
          <w:sz w:val="14"/>
          <w:szCs w:val="14"/>
        </w:rPr>
      </w:pPr>
    </w:p>
    <w:p w:rsidR="00BD754D" w:rsidRPr="001D4B7B" w:rsidRDefault="00613D41" w:rsidP="00065606">
      <w:pPr>
        <w:jc w:val="both"/>
        <w:rPr>
          <w:iCs/>
          <w:color w:val="000000" w:themeColor="text1"/>
          <w:sz w:val="26"/>
          <w:szCs w:val="26"/>
        </w:rPr>
      </w:pPr>
      <w:r w:rsidRPr="001D4B7B">
        <w:rPr>
          <w:color w:val="000000" w:themeColor="text1"/>
          <w:sz w:val="26"/>
          <w:szCs w:val="26"/>
        </w:rPr>
        <w:t>9</w:t>
      </w:r>
      <w:r w:rsidR="00BD754D" w:rsidRPr="001D4B7B">
        <w:rPr>
          <w:color w:val="000000" w:themeColor="text1"/>
          <w:sz w:val="26"/>
          <w:szCs w:val="26"/>
        </w:rPr>
        <w:t>.</w:t>
      </w:r>
      <w:r w:rsidR="00BD754D" w:rsidRPr="001D4B7B">
        <w:rPr>
          <w:rStyle w:val="ad"/>
          <w:color w:val="000000" w:themeColor="text1"/>
          <w:sz w:val="26"/>
          <w:szCs w:val="26"/>
        </w:rPr>
        <w:t xml:space="preserve"> </w:t>
      </w:r>
      <w:r w:rsidR="00BD754D" w:rsidRPr="001D4B7B">
        <w:rPr>
          <w:color w:val="000000" w:themeColor="text1"/>
          <w:sz w:val="26"/>
          <w:szCs w:val="26"/>
        </w:rPr>
        <w:t>ЗАКЛЮЧЕНИЕ о результата</w:t>
      </w:r>
      <w:r w:rsidRPr="001D4B7B">
        <w:rPr>
          <w:color w:val="000000" w:themeColor="text1"/>
          <w:sz w:val="26"/>
          <w:szCs w:val="26"/>
        </w:rPr>
        <w:t>х</w:t>
      </w:r>
      <w:r w:rsidR="00BD754D" w:rsidRPr="001D4B7B">
        <w:rPr>
          <w:color w:val="000000" w:themeColor="text1"/>
          <w:sz w:val="26"/>
          <w:szCs w:val="26"/>
        </w:rPr>
        <w:t xml:space="preserve"> экспертизы проекта закона Чукотского автономного округа «Об исполнении окружного бюджета за 202</w:t>
      </w:r>
      <w:r w:rsidRPr="001D4B7B">
        <w:rPr>
          <w:color w:val="000000" w:themeColor="text1"/>
          <w:sz w:val="26"/>
          <w:szCs w:val="26"/>
        </w:rPr>
        <w:t>2</w:t>
      </w:r>
      <w:r w:rsidR="00BD754D" w:rsidRPr="001D4B7B">
        <w:rPr>
          <w:color w:val="000000" w:themeColor="text1"/>
          <w:sz w:val="26"/>
          <w:szCs w:val="26"/>
        </w:rPr>
        <w:t xml:space="preserve"> </w:t>
      </w:r>
      <w:proofErr w:type="gramStart"/>
      <w:r w:rsidR="00BD754D" w:rsidRPr="001D4B7B">
        <w:rPr>
          <w:color w:val="000000" w:themeColor="text1"/>
          <w:sz w:val="26"/>
          <w:szCs w:val="26"/>
        </w:rPr>
        <w:t>год»…</w:t>
      </w:r>
      <w:proofErr w:type="gramEnd"/>
      <w:r w:rsidR="00BD754D" w:rsidRPr="001D4B7B">
        <w:rPr>
          <w:color w:val="000000" w:themeColor="text1"/>
          <w:sz w:val="26"/>
          <w:szCs w:val="26"/>
        </w:rPr>
        <w:t>…</w:t>
      </w:r>
      <w:r w:rsidR="00BD754D" w:rsidRPr="001D4B7B">
        <w:rPr>
          <w:bCs/>
          <w:color w:val="000000" w:themeColor="text1"/>
          <w:sz w:val="26"/>
          <w:szCs w:val="26"/>
        </w:rPr>
        <w:t>…………</w:t>
      </w:r>
      <w:r w:rsidR="00C10DD5" w:rsidRPr="001D4B7B">
        <w:rPr>
          <w:bCs/>
          <w:color w:val="000000" w:themeColor="text1"/>
          <w:sz w:val="26"/>
          <w:szCs w:val="26"/>
        </w:rPr>
        <w:t>.….</w:t>
      </w:r>
      <w:r w:rsidR="00BD754D" w:rsidRPr="001D4B7B">
        <w:rPr>
          <w:bCs/>
          <w:color w:val="000000" w:themeColor="text1"/>
          <w:sz w:val="26"/>
          <w:szCs w:val="26"/>
        </w:rPr>
        <w:t>……</w:t>
      </w:r>
      <w:r w:rsidR="00A335AC" w:rsidRPr="001D4B7B">
        <w:rPr>
          <w:bCs/>
          <w:color w:val="000000" w:themeColor="text1"/>
          <w:sz w:val="26"/>
          <w:szCs w:val="26"/>
        </w:rPr>
        <w:t>…...</w:t>
      </w:r>
      <w:r w:rsidR="00BD754D" w:rsidRPr="001D4B7B">
        <w:rPr>
          <w:bCs/>
          <w:color w:val="000000" w:themeColor="text1"/>
          <w:sz w:val="26"/>
          <w:szCs w:val="26"/>
        </w:rPr>
        <w:t>...</w:t>
      </w:r>
      <w:r w:rsidR="000E273F" w:rsidRPr="001D4B7B">
        <w:rPr>
          <w:bCs/>
          <w:color w:val="000000" w:themeColor="text1"/>
          <w:sz w:val="26"/>
          <w:szCs w:val="26"/>
        </w:rPr>
        <w:t>163</w:t>
      </w:r>
    </w:p>
    <w:p w:rsidR="00BD754D" w:rsidRPr="001D4B7B" w:rsidRDefault="00BD754D" w:rsidP="00065606">
      <w:pPr>
        <w:jc w:val="both"/>
        <w:rPr>
          <w:bCs/>
          <w:color w:val="000000" w:themeColor="text1"/>
          <w:sz w:val="14"/>
          <w:szCs w:val="14"/>
        </w:rPr>
      </w:pPr>
    </w:p>
    <w:p w:rsidR="00613D41" w:rsidRPr="001D4B7B" w:rsidRDefault="00613D41" w:rsidP="00065606">
      <w:pPr>
        <w:jc w:val="both"/>
        <w:rPr>
          <w:color w:val="000000" w:themeColor="text1"/>
          <w:sz w:val="26"/>
          <w:szCs w:val="26"/>
        </w:rPr>
      </w:pPr>
      <w:r w:rsidRPr="001D4B7B">
        <w:rPr>
          <w:color w:val="000000" w:themeColor="text1"/>
          <w:sz w:val="26"/>
          <w:szCs w:val="26"/>
        </w:rPr>
        <w:t xml:space="preserve">10. ЗАКЛЮЧЕНИЕ о результатах экспертно-аналитического мероприятия «Анализ и оценка сводного отчета о ходе реализации государственных программ Чукотского автономного округа за I квартал 2023 </w:t>
      </w:r>
      <w:proofErr w:type="gramStart"/>
      <w:r w:rsidRPr="001D4B7B">
        <w:rPr>
          <w:color w:val="000000" w:themeColor="text1"/>
          <w:sz w:val="26"/>
          <w:szCs w:val="26"/>
        </w:rPr>
        <w:t>года»…</w:t>
      </w:r>
      <w:proofErr w:type="gramEnd"/>
      <w:r w:rsidRPr="001D4B7B">
        <w:rPr>
          <w:color w:val="000000" w:themeColor="text1"/>
          <w:sz w:val="26"/>
          <w:szCs w:val="26"/>
        </w:rPr>
        <w:t>………</w:t>
      </w:r>
      <w:r w:rsidR="00C10DD5" w:rsidRPr="001D4B7B">
        <w:rPr>
          <w:color w:val="000000" w:themeColor="text1"/>
          <w:sz w:val="26"/>
          <w:szCs w:val="26"/>
        </w:rPr>
        <w:t>….</w:t>
      </w:r>
      <w:r w:rsidRPr="001D4B7B">
        <w:rPr>
          <w:color w:val="000000" w:themeColor="text1"/>
          <w:sz w:val="26"/>
          <w:szCs w:val="26"/>
        </w:rPr>
        <w:t>...…………</w:t>
      </w:r>
      <w:r w:rsidR="000E273F" w:rsidRPr="001D4B7B">
        <w:rPr>
          <w:color w:val="000000" w:themeColor="text1"/>
          <w:sz w:val="26"/>
          <w:szCs w:val="26"/>
        </w:rPr>
        <w:t>……………………165</w:t>
      </w:r>
    </w:p>
    <w:p w:rsidR="00613D41" w:rsidRPr="001D4B7B" w:rsidRDefault="00613D41" w:rsidP="00065606">
      <w:pPr>
        <w:jc w:val="both"/>
        <w:rPr>
          <w:color w:val="000000" w:themeColor="text1"/>
          <w:sz w:val="14"/>
          <w:szCs w:val="14"/>
        </w:rPr>
      </w:pPr>
    </w:p>
    <w:p w:rsidR="00BD754D" w:rsidRPr="001D4B7B" w:rsidRDefault="003E64DA" w:rsidP="00065606">
      <w:pPr>
        <w:jc w:val="both"/>
        <w:rPr>
          <w:color w:val="000000" w:themeColor="text1"/>
          <w:sz w:val="26"/>
          <w:szCs w:val="26"/>
        </w:rPr>
      </w:pPr>
      <w:r w:rsidRPr="001D4B7B">
        <w:rPr>
          <w:color w:val="000000" w:themeColor="text1"/>
          <w:sz w:val="26"/>
          <w:szCs w:val="26"/>
        </w:rPr>
        <w:t>1</w:t>
      </w:r>
      <w:r w:rsidR="00613D41" w:rsidRPr="001D4B7B">
        <w:rPr>
          <w:color w:val="000000" w:themeColor="text1"/>
          <w:sz w:val="26"/>
          <w:szCs w:val="26"/>
        </w:rPr>
        <w:t>1</w:t>
      </w:r>
      <w:r w:rsidR="00BD754D" w:rsidRPr="001D4B7B">
        <w:rPr>
          <w:color w:val="000000" w:themeColor="text1"/>
          <w:sz w:val="26"/>
          <w:szCs w:val="26"/>
        </w:rPr>
        <w:t xml:space="preserve">. </w:t>
      </w:r>
      <w:r w:rsidR="00C10DD5" w:rsidRPr="001D4B7B">
        <w:rPr>
          <w:color w:val="000000" w:themeColor="text1"/>
          <w:sz w:val="26"/>
          <w:szCs w:val="26"/>
        </w:rPr>
        <w:t>ЗАКЛЮЧЕНИЕ</w:t>
      </w:r>
      <w:r w:rsidR="00BD754D" w:rsidRPr="001D4B7B">
        <w:rPr>
          <w:color w:val="000000" w:themeColor="text1"/>
          <w:sz w:val="26"/>
          <w:szCs w:val="26"/>
        </w:rPr>
        <w:t xml:space="preserve"> по результатам экспертно-аналитического мероприятия «Оперативный контроль исполнения Закона Чукотского автономного округа «Об окружном бюджете на 202</w:t>
      </w:r>
      <w:r w:rsidR="00070B3A" w:rsidRPr="001D4B7B">
        <w:rPr>
          <w:color w:val="000000" w:themeColor="text1"/>
          <w:sz w:val="26"/>
          <w:szCs w:val="26"/>
        </w:rPr>
        <w:t>3</w:t>
      </w:r>
      <w:r w:rsidR="00BD754D" w:rsidRPr="001D4B7B">
        <w:rPr>
          <w:color w:val="000000" w:themeColor="text1"/>
          <w:sz w:val="26"/>
          <w:szCs w:val="26"/>
        </w:rPr>
        <w:t xml:space="preserve"> год и на плановый период 202</w:t>
      </w:r>
      <w:r w:rsidR="00070B3A" w:rsidRPr="001D4B7B">
        <w:rPr>
          <w:color w:val="000000" w:themeColor="text1"/>
          <w:sz w:val="26"/>
          <w:szCs w:val="26"/>
        </w:rPr>
        <w:t>4</w:t>
      </w:r>
      <w:r w:rsidR="00BD754D" w:rsidRPr="001D4B7B">
        <w:rPr>
          <w:color w:val="000000" w:themeColor="text1"/>
          <w:sz w:val="26"/>
          <w:szCs w:val="26"/>
        </w:rPr>
        <w:t xml:space="preserve"> и 202</w:t>
      </w:r>
      <w:r w:rsidR="00070B3A" w:rsidRPr="001D4B7B">
        <w:rPr>
          <w:color w:val="000000" w:themeColor="text1"/>
          <w:sz w:val="26"/>
          <w:szCs w:val="26"/>
        </w:rPr>
        <w:t>5</w:t>
      </w:r>
      <w:r w:rsidR="00BD754D" w:rsidRPr="001D4B7B">
        <w:rPr>
          <w:color w:val="000000" w:themeColor="text1"/>
          <w:sz w:val="26"/>
          <w:szCs w:val="26"/>
        </w:rPr>
        <w:t xml:space="preserve"> годов» за</w:t>
      </w:r>
      <w:r w:rsidR="00065606" w:rsidRPr="001D4B7B">
        <w:rPr>
          <w:color w:val="000000" w:themeColor="text1"/>
          <w:sz w:val="26"/>
          <w:szCs w:val="26"/>
        </w:rPr>
        <w:t xml:space="preserve"> </w:t>
      </w:r>
      <w:r w:rsidR="00070B3A" w:rsidRPr="001D4B7B">
        <w:rPr>
          <w:color w:val="000000" w:themeColor="text1"/>
          <w:sz w:val="26"/>
          <w:szCs w:val="26"/>
        </w:rPr>
        <w:t>I</w:t>
      </w:r>
      <w:r w:rsidR="00BD754D" w:rsidRPr="001D4B7B">
        <w:rPr>
          <w:color w:val="000000" w:themeColor="text1"/>
          <w:sz w:val="26"/>
          <w:szCs w:val="26"/>
        </w:rPr>
        <w:t xml:space="preserve"> квартал 202</w:t>
      </w:r>
      <w:r w:rsidR="00070B3A" w:rsidRPr="001D4B7B">
        <w:rPr>
          <w:color w:val="000000" w:themeColor="text1"/>
          <w:sz w:val="26"/>
          <w:szCs w:val="26"/>
        </w:rPr>
        <w:t>3</w:t>
      </w:r>
      <w:r w:rsidR="00BD754D" w:rsidRPr="001D4B7B">
        <w:rPr>
          <w:color w:val="000000" w:themeColor="text1"/>
          <w:sz w:val="26"/>
          <w:szCs w:val="26"/>
        </w:rPr>
        <w:t xml:space="preserve"> года»</w:t>
      </w:r>
      <w:r w:rsidR="000E273F" w:rsidRPr="001D4B7B">
        <w:rPr>
          <w:color w:val="000000" w:themeColor="text1"/>
          <w:sz w:val="26"/>
          <w:szCs w:val="26"/>
        </w:rPr>
        <w:t>…………………………………………………………………………………</w:t>
      </w:r>
      <w:r w:rsidR="00BD754D" w:rsidRPr="001D4B7B">
        <w:rPr>
          <w:color w:val="000000" w:themeColor="text1"/>
          <w:sz w:val="26"/>
          <w:szCs w:val="26"/>
        </w:rPr>
        <w:t>…</w:t>
      </w:r>
      <w:r w:rsidR="000E273F" w:rsidRPr="001D4B7B">
        <w:rPr>
          <w:color w:val="000000" w:themeColor="text1"/>
          <w:sz w:val="26"/>
          <w:szCs w:val="26"/>
        </w:rPr>
        <w:t>174</w:t>
      </w:r>
    </w:p>
    <w:p w:rsidR="00065606" w:rsidRPr="001D4B7B" w:rsidRDefault="00065606" w:rsidP="00065606">
      <w:pPr>
        <w:jc w:val="both"/>
        <w:rPr>
          <w:color w:val="000000" w:themeColor="text1"/>
          <w:sz w:val="14"/>
          <w:szCs w:val="14"/>
        </w:rPr>
      </w:pPr>
    </w:p>
    <w:p w:rsidR="00065606" w:rsidRPr="001D4B7B" w:rsidRDefault="00065606" w:rsidP="00065606">
      <w:pPr>
        <w:jc w:val="both"/>
        <w:rPr>
          <w:color w:val="000000" w:themeColor="text1"/>
          <w:sz w:val="26"/>
          <w:szCs w:val="26"/>
        </w:rPr>
      </w:pPr>
      <w:r w:rsidRPr="001D4B7B">
        <w:rPr>
          <w:color w:val="000000" w:themeColor="text1"/>
          <w:sz w:val="26"/>
          <w:szCs w:val="26"/>
        </w:rPr>
        <w:t xml:space="preserve">12. ОТЧЕТ о результатах экспертно-аналитического мероприятия «Аудит в сфере закупок товаров, работ, услуг для обеспечения государственных нужд Чукотского автономного округа за 2022 </w:t>
      </w:r>
      <w:proofErr w:type="gramStart"/>
      <w:r w:rsidRPr="001D4B7B">
        <w:rPr>
          <w:color w:val="000000" w:themeColor="text1"/>
          <w:sz w:val="26"/>
          <w:szCs w:val="26"/>
        </w:rPr>
        <w:t>год»…</w:t>
      </w:r>
      <w:proofErr w:type="gramEnd"/>
      <w:r w:rsidRPr="001D4B7B">
        <w:rPr>
          <w:color w:val="000000" w:themeColor="text1"/>
          <w:sz w:val="26"/>
          <w:szCs w:val="26"/>
        </w:rPr>
        <w:t>…………….......………</w:t>
      </w:r>
      <w:r w:rsidR="000E273F" w:rsidRPr="001D4B7B">
        <w:rPr>
          <w:color w:val="000000" w:themeColor="text1"/>
          <w:sz w:val="26"/>
          <w:szCs w:val="26"/>
        </w:rPr>
        <w:t>…………………………………………….</w:t>
      </w:r>
      <w:r w:rsidRPr="001D4B7B">
        <w:rPr>
          <w:color w:val="000000" w:themeColor="text1"/>
          <w:sz w:val="26"/>
          <w:szCs w:val="26"/>
        </w:rPr>
        <w:t>.</w:t>
      </w:r>
      <w:r w:rsidR="000E273F" w:rsidRPr="001D4B7B">
        <w:rPr>
          <w:color w:val="000000" w:themeColor="text1"/>
          <w:sz w:val="26"/>
          <w:szCs w:val="26"/>
        </w:rPr>
        <w:t>193</w:t>
      </w:r>
    </w:p>
    <w:p w:rsidR="00065606" w:rsidRPr="001D4B7B" w:rsidRDefault="00065606" w:rsidP="00065606">
      <w:pPr>
        <w:jc w:val="both"/>
        <w:rPr>
          <w:color w:val="000000" w:themeColor="text1"/>
          <w:sz w:val="14"/>
          <w:szCs w:val="14"/>
        </w:rPr>
      </w:pPr>
    </w:p>
    <w:p w:rsidR="00065606" w:rsidRPr="001D4B7B" w:rsidRDefault="00065606" w:rsidP="00065606">
      <w:pPr>
        <w:jc w:val="both"/>
        <w:rPr>
          <w:color w:val="000000" w:themeColor="text1"/>
          <w:sz w:val="26"/>
          <w:szCs w:val="26"/>
        </w:rPr>
      </w:pPr>
      <w:r w:rsidRPr="001D4B7B">
        <w:rPr>
          <w:color w:val="000000" w:themeColor="text1"/>
          <w:sz w:val="26"/>
          <w:szCs w:val="26"/>
        </w:rPr>
        <w:t>13. ОТЧЕТ о результатах экспертно-аналитического мероприятия «Мониторинг достижения в 2020-2022 годах уровня заработной платы отдельных категорий работников бюджетного сектора экономики Чукотского автономного округа, установленного указами Президента Российской Федерации»……….....………</w:t>
      </w:r>
      <w:r w:rsidR="000E273F" w:rsidRPr="001D4B7B">
        <w:rPr>
          <w:color w:val="000000" w:themeColor="text1"/>
          <w:sz w:val="26"/>
          <w:szCs w:val="26"/>
        </w:rPr>
        <w:t>…………………………………...222</w:t>
      </w:r>
    </w:p>
    <w:p w:rsidR="00065606" w:rsidRPr="001D4B7B" w:rsidRDefault="00065606" w:rsidP="00065606">
      <w:pPr>
        <w:jc w:val="both"/>
        <w:rPr>
          <w:color w:val="000000" w:themeColor="text1"/>
          <w:sz w:val="6"/>
          <w:szCs w:val="6"/>
        </w:rPr>
      </w:pPr>
    </w:p>
    <w:p w:rsidR="008D194E" w:rsidRPr="001D4B7B" w:rsidRDefault="008D194E" w:rsidP="00065606">
      <w:pPr>
        <w:jc w:val="both"/>
        <w:rPr>
          <w:color w:val="000000" w:themeColor="text1"/>
          <w:sz w:val="6"/>
          <w:szCs w:val="6"/>
        </w:rPr>
      </w:pPr>
    </w:p>
    <w:p w:rsidR="00070B3A" w:rsidRPr="001D4B7B" w:rsidRDefault="00070B3A" w:rsidP="00065606">
      <w:pPr>
        <w:spacing w:after="200"/>
        <w:rPr>
          <w:b/>
          <w:color w:val="000000" w:themeColor="text1"/>
          <w:sz w:val="28"/>
          <w:szCs w:val="28"/>
        </w:rPr>
      </w:pPr>
      <w:r w:rsidRPr="001D4B7B">
        <w:rPr>
          <w:b/>
          <w:color w:val="000000" w:themeColor="text1"/>
          <w:sz w:val="28"/>
          <w:szCs w:val="28"/>
        </w:rPr>
        <w:br w:type="page"/>
      </w:r>
    </w:p>
    <w:p w:rsidR="00643E96" w:rsidRPr="001D4B7B" w:rsidRDefault="00643E96" w:rsidP="00383BC2">
      <w:pPr>
        <w:ind w:right="-2" w:firstLine="708"/>
        <w:jc w:val="center"/>
        <w:rPr>
          <w:b/>
          <w:color w:val="000000" w:themeColor="text1"/>
          <w:sz w:val="28"/>
          <w:szCs w:val="28"/>
        </w:rPr>
      </w:pPr>
      <w:r w:rsidRPr="001D4B7B">
        <w:rPr>
          <w:b/>
          <w:color w:val="000000" w:themeColor="text1"/>
          <w:sz w:val="28"/>
          <w:szCs w:val="28"/>
        </w:rPr>
        <w:lastRenderedPageBreak/>
        <w:t>ОТЧЕТ</w:t>
      </w:r>
    </w:p>
    <w:p w:rsidR="00643E96" w:rsidRPr="001D4B7B" w:rsidRDefault="00643E96" w:rsidP="00383BC2">
      <w:pPr>
        <w:ind w:right="-2" w:firstLine="708"/>
        <w:jc w:val="center"/>
        <w:rPr>
          <w:b/>
          <w:color w:val="000000" w:themeColor="text1"/>
          <w:sz w:val="28"/>
          <w:szCs w:val="28"/>
        </w:rPr>
      </w:pPr>
      <w:r w:rsidRPr="001D4B7B">
        <w:rPr>
          <w:b/>
          <w:color w:val="000000" w:themeColor="text1"/>
          <w:sz w:val="28"/>
          <w:szCs w:val="28"/>
        </w:rPr>
        <w:t>о результатах контрольного мероприятия</w:t>
      </w:r>
    </w:p>
    <w:p w:rsidR="00643E96" w:rsidRPr="001D4B7B" w:rsidRDefault="00643E96" w:rsidP="00383BC2">
      <w:pPr>
        <w:ind w:right="-2"/>
        <w:jc w:val="center"/>
        <w:rPr>
          <w:b/>
          <w:color w:val="000000" w:themeColor="text1"/>
          <w:sz w:val="28"/>
          <w:szCs w:val="28"/>
        </w:rPr>
      </w:pPr>
      <w:r w:rsidRPr="001D4B7B">
        <w:rPr>
          <w:b/>
          <w:color w:val="000000" w:themeColor="text1"/>
          <w:sz w:val="28"/>
          <w:szCs w:val="28"/>
        </w:rPr>
        <w:t>«Внешняя проверка бюджетной отчетности Чукотского территориального фонда обязательного медицинского страхования за 2022 год»</w:t>
      </w:r>
    </w:p>
    <w:p w:rsidR="00643E96" w:rsidRPr="001D4B7B" w:rsidRDefault="00643E96" w:rsidP="00383BC2">
      <w:pPr>
        <w:ind w:right="-2"/>
        <w:jc w:val="center"/>
        <w:rPr>
          <w:color w:val="000000" w:themeColor="text1"/>
          <w:sz w:val="28"/>
          <w:szCs w:val="28"/>
        </w:rPr>
      </w:pPr>
    </w:p>
    <w:p w:rsidR="00643E96" w:rsidRPr="001D4B7B" w:rsidRDefault="00721FBA" w:rsidP="00383BC2">
      <w:pPr>
        <w:ind w:right="-2"/>
        <w:jc w:val="both"/>
        <w:rPr>
          <w:color w:val="000000" w:themeColor="text1"/>
          <w:sz w:val="28"/>
          <w:szCs w:val="28"/>
        </w:rPr>
      </w:pPr>
      <w:r w:rsidRPr="001D4B7B">
        <w:rPr>
          <w:color w:val="000000" w:themeColor="text1"/>
          <w:sz w:val="28"/>
          <w:szCs w:val="28"/>
        </w:rPr>
        <w:t xml:space="preserve">10 апреля 2023 года </w:t>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t xml:space="preserve">                     г. Анадырь</w:t>
      </w:r>
    </w:p>
    <w:p w:rsidR="00721FBA" w:rsidRPr="001D4B7B" w:rsidRDefault="00721FBA" w:rsidP="00383BC2">
      <w:pPr>
        <w:ind w:right="-2"/>
        <w:jc w:val="both"/>
        <w:rPr>
          <w:color w:val="000000" w:themeColor="text1"/>
          <w:sz w:val="28"/>
          <w:szCs w:val="28"/>
        </w:rPr>
      </w:pPr>
    </w:p>
    <w:p w:rsidR="00643E96" w:rsidRPr="001D4B7B" w:rsidRDefault="00643E96" w:rsidP="00383BC2">
      <w:pPr>
        <w:pStyle w:val="ConsPlusNonformat"/>
        <w:ind w:firstLine="708"/>
        <w:jc w:val="both"/>
        <w:rPr>
          <w:rFonts w:ascii="Times New Roman" w:hAnsi="Times New Roman" w:cs="Times New Roman"/>
          <w:color w:val="000000" w:themeColor="text1"/>
          <w:sz w:val="28"/>
          <w:szCs w:val="28"/>
        </w:rPr>
      </w:pPr>
      <w:bookmarkStart w:id="1" w:name="_Hlk100907673"/>
      <w:r w:rsidRPr="001D4B7B">
        <w:rPr>
          <w:rFonts w:ascii="Times New Roman" w:hAnsi="Times New Roman" w:cs="Times New Roman"/>
          <w:b/>
          <w:color w:val="000000" w:themeColor="text1"/>
          <w:sz w:val="28"/>
          <w:szCs w:val="28"/>
        </w:rPr>
        <w:t>Основание для проведения контрольного мероприятия:</w:t>
      </w:r>
      <w:r w:rsidRPr="001D4B7B">
        <w:rPr>
          <w:rFonts w:ascii="Times New Roman" w:hAnsi="Times New Roman" w:cs="Times New Roman"/>
          <w:color w:val="000000" w:themeColor="text1"/>
          <w:sz w:val="28"/>
          <w:szCs w:val="28"/>
        </w:rPr>
        <w:t xml:space="preserve"> пункт 1.5. Плана работы Счетной палаты Чукотского автономного округа</w:t>
      </w:r>
      <w:r w:rsidRPr="001D4B7B">
        <w:rPr>
          <w:rStyle w:val="ab"/>
          <w:rFonts w:ascii="Times New Roman" w:hAnsi="Times New Roman" w:cs="Times New Roman"/>
          <w:color w:val="000000" w:themeColor="text1"/>
          <w:sz w:val="28"/>
          <w:szCs w:val="28"/>
        </w:rPr>
        <w:footnoteReference w:id="1"/>
      </w:r>
      <w:r w:rsidRPr="001D4B7B">
        <w:rPr>
          <w:rFonts w:ascii="Times New Roman" w:hAnsi="Times New Roman" w:cs="Times New Roman"/>
          <w:color w:val="000000" w:themeColor="text1"/>
          <w:sz w:val="28"/>
          <w:szCs w:val="28"/>
        </w:rPr>
        <w:t xml:space="preserve"> на 2023 год.</w:t>
      </w:r>
    </w:p>
    <w:p w:rsidR="00643E96" w:rsidRPr="001D4B7B" w:rsidRDefault="00643E96" w:rsidP="00383BC2">
      <w:pPr>
        <w:widowControl w:val="0"/>
        <w:autoSpaceDE w:val="0"/>
        <w:autoSpaceDN w:val="0"/>
        <w:adjustRightInd w:val="0"/>
        <w:ind w:firstLine="708"/>
        <w:jc w:val="both"/>
        <w:rPr>
          <w:color w:val="000000" w:themeColor="text1"/>
          <w:sz w:val="28"/>
          <w:szCs w:val="28"/>
        </w:rPr>
      </w:pPr>
      <w:r w:rsidRPr="001D4B7B">
        <w:rPr>
          <w:b/>
          <w:color w:val="000000" w:themeColor="text1"/>
          <w:sz w:val="28"/>
          <w:szCs w:val="28"/>
        </w:rPr>
        <w:t>Предмет контрольного мероприятия:</w:t>
      </w:r>
      <w:r w:rsidRPr="001D4B7B">
        <w:rPr>
          <w:color w:val="000000" w:themeColor="text1"/>
          <w:sz w:val="28"/>
          <w:szCs w:val="28"/>
        </w:rPr>
        <w:t xml:space="preserve"> деятельность главного администратора бюджетных средств при осуществлении процесса использования средств бюджета Чукотского территориального фонда обязательного медицинского страхования</w:t>
      </w:r>
      <w:r w:rsidRPr="001D4B7B">
        <w:rPr>
          <w:rStyle w:val="ab"/>
          <w:color w:val="000000" w:themeColor="text1"/>
          <w:sz w:val="28"/>
          <w:szCs w:val="28"/>
        </w:rPr>
        <w:footnoteReference w:id="2"/>
      </w:r>
      <w:r w:rsidRPr="001D4B7B">
        <w:rPr>
          <w:color w:val="000000" w:themeColor="text1"/>
          <w:sz w:val="28"/>
          <w:szCs w:val="28"/>
        </w:rPr>
        <w:t>.</w:t>
      </w:r>
    </w:p>
    <w:p w:rsidR="00643E96" w:rsidRPr="001D4B7B" w:rsidRDefault="00643E96" w:rsidP="00383BC2">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xml:space="preserve"> </w:t>
      </w:r>
      <w:r w:rsidRPr="001D4B7B">
        <w:rPr>
          <w:b/>
          <w:color w:val="000000" w:themeColor="text1"/>
          <w:sz w:val="28"/>
          <w:szCs w:val="28"/>
        </w:rPr>
        <w:t xml:space="preserve">Цель контрольного мероприятия: </w:t>
      </w:r>
      <w:r w:rsidRPr="001D4B7B">
        <w:rPr>
          <w:color w:val="000000" w:themeColor="text1"/>
          <w:sz w:val="28"/>
          <w:szCs w:val="28"/>
        </w:rPr>
        <w:t>оценить полноту бюджетной отчетности, ее соответствие требованиям нормативных правовых актов, показателям, отраженным в отчете об исполнении бюджета Фонда.</w:t>
      </w:r>
    </w:p>
    <w:p w:rsidR="00643E96" w:rsidRPr="001D4B7B" w:rsidRDefault="00643E96" w:rsidP="00383BC2">
      <w:pPr>
        <w:pStyle w:val="ConsPlusNonformat"/>
        <w:ind w:firstLine="708"/>
        <w:jc w:val="both"/>
        <w:rPr>
          <w:rFonts w:ascii="Times New Roman" w:hAnsi="Times New Roman" w:cs="Times New Roman"/>
          <w:b/>
          <w:color w:val="000000" w:themeColor="text1"/>
          <w:sz w:val="28"/>
          <w:szCs w:val="28"/>
        </w:rPr>
      </w:pPr>
      <w:r w:rsidRPr="001D4B7B">
        <w:rPr>
          <w:rFonts w:ascii="Times New Roman" w:hAnsi="Times New Roman" w:cs="Times New Roman"/>
          <w:b/>
          <w:color w:val="000000" w:themeColor="text1"/>
          <w:sz w:val="28"/>
          <w:szCs w:val="28"/>
        </w:rPr>
        <w:t xml:space="preserve">Вопросы: </w:t>
      </w:r>
    </w:p>
    <w:p w:rsidR="00643E96" w:rsidRPr="001D4B7B" w:rsidRDefault="00643E96" w:rsidP="00383BC2">
      <w:pPr>
        <w:pStyle w:val="af"/>
        <w:spacing w:after="0" w:line="240" w:lineRule="auto"/>
        <w:ind w:left="0" w:right="-2"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1. Организация ведения бюджетного учета, составления и представления бюджетной отчетности.</w:t>
      </w:r>
    </w:p>
    <w:p w:rsidR="00643E96" w:rsidRPr="001D4B7B" w:rsidRDefault="00643E96" w:rsidP="00383BC2">
      <w:pPr>
        <w:ind w:right="-2" w:firstLine="709"/>
        <w:jc w:val="both"/>
        <w:rPr>
          <w:color w:val="000000" w:themeColor="text1"/>
          <w:sz w:val="28"/>
          <w:szCs w:val="28"/>
        </w:rPr>
      </w:pPr>
      <w:r w:rsidRPr="001D4B7B">
        <w:rPr>
          <w:color w:val="000000" w:themeColor="text1"/>
          <w:sz w:val="28"/>
          <w:szCs w:val="28"/>
        </w:rPr>
        <w:t>2. Анализ основных показателей годовой бюджетной отчетности.</w:t>
      </w:r>
    </w:p>
    <w:p w:rsidR="00643E96" w:rsidRPr="001D4B7B" w:rsidRDefault="00643E96" w:rsidP="00383BC2">
      <w:pPr>
        <w:autoSpaceDE w:val="0"/>
        <w:autoSpaceDN w:val="0"/>
        <w:adjustRightInd w:val="0"/>
        <w:ind w:firstLine="709"/>
        <w:jc w:val="both"/>
        <w:rPr>
          <w:bCs/>
          <w:color w:val="000000" w:themeColor="text1"/>
          <w:sz w:val="28"/>
          <w:szCs w:val="28"/>
        </w:rPr>
      </w:pPr>
      <w:r w:rsidRPr="001D4B7B">
        <w:rPr>
          <w:color w:val="000000" w:themeColor="text1"/>
          <w:sz w:val="28"/>
          <w:szCs w:val="28"/>
        </w:rPr>
        <w:t>3. Анализ и</w:t>
      </w:r>
      <w:r w:rsidRPr="001D4B7B">
        <w:rPr>
          <w:bCs/>
          <w:color w:val="000000" w:themeColor="text1"/>
          <w:sz w:val="28"/>
          <w:szCs w:val="28"/>
        </w:rPr>
        <w:t>сполнения бюджетных назначений.</w:t>
      </w:r>
    </w:p>
    <w:p w:rsidR="00643E96" w:rsidRPr="001D4B7B" w:rsidRDefault="00643E96" w:rsidP="00383BC2">
      <w:pPr>
        <w:ind w:firstLine="709"/>
        <w:jc w:val="both"/>
        <w:rPr>
          <w:color w:val="000000" w:themeColor="text1"/>
          <w:sz w:val="28"/>
          <w:szCs w:val="28"/>
        </w:rPr>
      </w:pPr>
      <w:r w:rsidRPr="001D4B7B">
        <w:rPr>
          <w:b/>
          <w:color w:val="000000" w:themeColor="text1"/>
          <w:sz w:val="28"/>
          <w:szCs w:val="28"/>
        </w:rPr>
        <w:t xml:space="preserve">Объект контрольного мероприятия: </w:t>
      </w:r>
      <w:r w:rsidRPr="001D4B7B">
        <w:rPr>
          <w:color w:val="000000" w:themeColor="text1"/>
          <w:sz w:val="28"/>
          <w:szCs w:val="28"/>
        </w:rPr>
        <w:t>Чукотский территориальный фонд обязательного медицинского страхования</w:t>
      </w:r>
      <w:r w:rsidRPr="001D4B7B">
        <w:rPr>
          <w:rStyle w:val="ab"/>
          <w:color w:val="000000" w:themeColor="text1"/>
          <w:sz w:val="28"/>
          <w:szCs w:val="28"/>
        </w:rPr>
        <w:footnoteReference w:id="3"/>
      </w:r>
      <w:r w:rsidRPr="001D4B7B">
        <w:rPr>
          <w:color w:val="000000" w:themeColor="text1"/>
          <w:sz w:val="28"/>
          <w:szCs w:val="28"/>
        </w:rPr>
        <w:t>.</w:t>
      </w:r>
    </w:p>
    <w:p w:rsidR="00643E96" w:rsidRPr="001D4B7B" w:rsidRDefault="00643E96" w:rsidP="00383BC2">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b/>
          <w:color w:val="000000" w:themeColor="text1"/>
          <w:sz w:val="28"/>
          <w:szCs w:val="28"/>
        </w:rPr>
        <w:t>Проверяемый период деятельности:</w:t>
      </w:r>
      <w:r w:rsidRPr="001D4B7B">
        <w:rPr>
          <w:rFonts w:ascii="Times New Roman" w:hAnsi="Times New Roman" w:cs="Times New Roman"/>
          <w:color w:val="000000" w:themeColor="text1"/>
          <w:sz w:val="28"/>
          <w:szCs w:val="28"/>
        </w:rPr>
        <w:t xml:space="preserve"> 2022 год.</w:t>
      </w:r>
    </w:p>
    <w:p w:rsidR="00643E96" w:rsidRPr="001D4B7B" w:rsidRDefault="00643E96" w:rsidP="00383BC2">
      <w:pPr>
        <w:pStyle w:val="ConsPlusNonformat"/>
        <w:ind w:firstLine="708"/>
        <w:jc w:val="both"/>
        <w:rPr>
          <w:rFonts w:ascii="Times New Roman" w:hAnsi="Times New Roman" w:cs="Times New Roman"/>
          <w:color w:val="000000" w:themeColor="text1"/>
          <w:sz w:val="28"/>
          <w:szCs w:val="28"/>
          <w:highlight w:val="yellow"/>
        </w:rPr>
      </w:pPr>
      <w:r w:rsidRPr="001D4B7B">
        <w:rPr>
          <w:rFonts w:ascii="Times New Roman" w:hAnsi="Times New Roman" w:cs="Times New Roman"/>
          <w:b/>
          <w:color w:val="000000" w:themeColor="text1"/>
          <w:sz w:val="28"/>
          <w:szCs w:val="28"/>
        </w:rPr>
        <w:t xml:space="preserve">Сроки проведения контрольного мероприятия: </w:t>
      </w:r>
      <w:r w:rsidRPr="001D4B7B">
        <w:rPr>
          <w:rFonts w:ascii="Times New Roman" w:hAnsi="Times New Roman" w:cs="Times New Roman"/>
          <w:color w:val="000000" w:themeColor="text1"/>
          <w:sz w:val="28"/>
          <w:szCs w:val="28"/>
        </w:rPr>
        <w:t>с 22 марта по 4 апреля 2023 года.</w:t>
      </w:r>
      <w:r w:rsidRPr="001D4B7B">
        <w:rPr>
          <w:rFonts w:ascii="Times New Roman" w:hAnsi="Times New Roman" w:cs="Times New Roman"/>
          <w:color w:val="000000" w:themeColor="text1"/>
          <w:sz w:val="28"/>
          <w:szCs w:val="28"/>
          <w:highlight w:val="yellow"/>
        </w:rPr>
        <w:t xml:space="preserve"> </w:t>
      </w:r>
    </w:p>
    <w:p w:rsidR="00643E96" w:rsidRPr="001D4B7B" w:rsidRDefault="00643E96" w:rsidP="00383BC2">
      <w:pPr>
        <w:ind w:firstLine="708"/>
        <w:jc w:val="both"/>
        <w:rPr>
          <w:color w:val="000000" w:themeColor="text1"/>
          <w:sz w:val="16"/>
          <w:szCs w:val="16"/>
        </w:rPr>
      </w:pPr>
    </w:p>
    <w:bookmarkEnd w:id="1"/>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Проверка проведена на основании бюджетной отчетности Фонда за              2022 год и иных документов, представленных Фондом по запросам Счетной палаты, без выхода на объект контроля.</w:t>
      </w:r>
    </w:p>
    <w:p w:rsidR="00643E96" w:rsidRPr="001D4B7B" w:rsidRDefault="00643E96" w:rsidP="00383BC2">
      <w:pPr>
        <w:ind w:right="-2" w:firstLine="709"/>
        <w:jc w:val="both"/>
        <w:rPr>
          <w:color w:val="000000" w:themeColor="text1"/>
          <w:sz w:val="16"/>
          <w:szCs w:val="16"/>
        </w:rPr>
      </w:pPr>
    </w:p>
    <w:p w:rsidR="00643E96" w:rsidRPr="001D4B7B" w:rsidRDefault="00643E96" w:rsidP="00383BC2">
      <w:pPr>
        <w:ind w:firstLine="708"/>
        <w:jc w:val="both"/>
        <w:rPr>
          <w:b/>
          <w:bCs/>
          <w:color w:val="000000" w:themeColor="text1"/>
          <w:sz w:val="28"/>
          <w:szCs w:val="28"/>
        </w:rPr>
      </w:pPr>
      <w:r w:rsidRPr="001D4B7B">
        <w:rPr>
          <w:b/>
          <w:bCs/>
          <w:color w:val="000000" w:themeColor="text1"/>
          <w:sz w:val="28"/>
          <w:szCs w:val="28"/>
        </w:rPr>
        <w:t>Краткая информация об объекте контрольного мероприятия</w:t>
      </w:r>
    </w:p>
    <w:p w:rsidR="00643E96" w:rsidRPr="001D4B7B" w:rsidRDefault="00643E96" w:rsidP="00383BC2">
      <w:pPr>
        <w:autoSpaceDE w:val="0"/>
        <w:autoSpaceDN w:val="0"/>
        <w:adjustRightInd w:val="0"/>
        <w:ind w:firstLine="540"/>
        <w:jc w:val="both"/>
        <w:rPr>
          <w:color w:val="000000" w:themeColor="text1"/>
          <w:sz w:val="16"/>
          <w:szCs w:val="16"/>
        </w:rPr>
      </w:pPr>
      <w:r w:rsidRPr="001D4B7B">
        <w:rPr>
          <w:color w:val="000000" w:themeColor="text1"/>
          <w:sz w:val="28"/>
          <w:szCs w:val="28"/>
        </w:rPr>
        <w:tab/>
      </w:r>
    </w:p>
    <w:p w:rsidR="00643E96" w:rsidRPr="001D4B7B" w:rsidRDefault="00643E96" w:rsidP="00383BC2">
      <w:pPr>
        <w:autoSpaceDE w:val="0"/>
        <w:autoSpaceDN w:val="0"/>
        <w:adjustRightInd w:val="0"/>
        <w:ind w:firstLine="708"/>
        <w:jc w:val="both"/>
        <w:rPr>
          <w:color w:val="000000" w:themeColor="text1"/>
          <w:sz w:val="28"/>
          <w:szCs w:val="28"/>
        </w:rPr>
      </w:pPr>
      <w:r w:rsidRPr="001D4B7B">
        <w:rPr>
          <w:rFonts w:eastAsiaTheme="minorHAnsi"/>
          <w:color w:val="000000" w:themeColor="text1"/>
          <w:sz w:val="28"/>
          <w:szCs w:val="28"/>
        </w:rPr>
        <w:t xml:space="preserve">Чукотский территориальный фонд обязательного медицинского страхования является некоммерческой организацией, созданной </w:t>
      </w:r>
      <w:r w:rsidRPr="001D4B7B">
        <w:rPr>
          <w:color w:val="000000" w:themeColor="text1"/>
          <w:sz w:val="28"/>
          <w:szCs w:val="28"/>
        </w:rPr>
        <w:t>в соответствии с законодательством Российской Федерации</w:t>
      </w:r>
      <w:r w:rsidRPr="001D4B7B">
        <w:rPr>
          <w:rFonts w:eastAsiaTheme="minorHAnsi"/>
          <w:color w:val="000000" w:themeColor="text1"/>
          <w:sz w:val="28"/>
          <w:szCs w:val="28"/>
        </w:rPr>
        <w:t xml:space="preserve"> для реализации государственной политики в сфере обязательного медицинского страхования</w:t>
      </w:r>
      <w:r w:rsidRPr="001D4B7B">
        <w:rPr>
          <w:rStyle w:val="ab"/>
          <w:rFonts w:eastAsiaTheme="minorHAnsi"/>
          <w:color w:val="000000" w:themeColor="text1"/>
          <w:sz w:val="28"/>
          <w:szCs w:val="28"/>
        </w:rPr>
        <w:footnoteReference w:id="4"/>
      </w:r>
      <w:r w:rsidRPr="001D4B7B">
        <w:rPr>
          <w:color w:val="000000" w:themeColor="text1"/>
          <w:sz w:val="28"/>
          <w:szCs w:val="28"/>
        </w:rPr>
        <w:t xml:space="preserve"> </w:t>
      </w:r>
      <w:r w:rsidRPr="001D4B7B">
        <w:rPr>
          <w:rFonts w:eastAsiaTheme="minorHAnsi"/>
          <w:color w:val="000000" w:themeColor="text1"/>
          <w:sz w:val="28"/>
          <w:szCs w:val="28"/>
        </w:rPr>
        <w:t>на территории Чукотского автономного округа. Фонд</w:t>
      </w:r>
      <w:r w:rsidRPr="001D4B7B">
        <w:rPr>
          <w:color w:val="000000" w:themeColor="text1"/>
          <w:sz w:val="28"/>
          <w:szCs w:val="28"/>
        </w:rPr>
        <w:t xml:space="preserve"> организует деятельность </w:t>
      </w:r>
      <w:r w:rsidRPr="001D4B7B">
        <w:rPr>
          <w:rFonts w:eastAsiaTheme="minorHAnsi"/>
          <w:color w:val="000000" w:themeColor="text1"/>
          <w:sz w:val="28"/>
          <w:szCs w:val="28"/>
        </w:rPr>
        <w:t xml:space="preserve">в соответствии с </w:t>
      </w:r>
      <w:hyperlink r:id="rId9" w:history="1">
        <w:r w:rsidRPr="001D4B7B">
          <w:rPr>
            <w:rFonts w:eastAsiaTheme="minorHAnsi"/>
            <w:color w:val="000000" w:themeColor="text1"/>
            <w:sz w:val="28"/>
            <w:szCs w:val="28"/>
          </w:rPr>
          <w:t>Конституцией</w:t>
        </w:r>
      </w:hyperlink>
      <w:r w:rsidRPr="001D4B7B">
        <w:rPr>
          <w:rFonts w:eastAsiaTheme="minorHAnsi"/>
          <w:color w:val="000000" w:themeColor="text1"/>
          <w:sz w:val="28"/>
          <w:szCs w:val="28"/>
        </w:rPr>
        <w:t xml:space="preserve"> Российской Федерации, нормативными правовыми актами Правительства Российской Федерации, федерального органа исполнительной власти, осуществляющего функции по выработке государственной политики и </w:t>
      </w:r>
      <w:r w:rsidRPr="001D4B7B">
        <w:rPr>
          <w:rFonts w:eastAsiaTheme="minorHAnsi"/>
          <w:color w:val="000000" w:themeColor="text1"/>
          <w:sz w:val="28"/>
          <w:szCs w:val="28"/>
        </w:rPr>
        <w:lastRenderedPageBreak/>
        <w:t xml:space="preserve">нормативно-правовому регулированию в сфере здравоохранения, нормативными правовыми актами Чукотского автономного округа и </w:t>
      </w:r>
      <w:r w:rsidRPr="001D4B7B">
        <w:rPr>
          <w:color w:val="000000" w:themeColor="text1"/>
          <w:sz w:val="28"/>
          <w:szCs w:val="28"/>
        </w:rPr>
        <w:t>Положением</w:t>
      </w:r>
      <w:r w:rsidRPr="001D4B7B">
        <w:rPr>
          <w:rStyle w:val="ab"/>
          <w:color w:val="000000" w:themeColor="text1"/>
          <w:sz w:val="28"/>
          <w:szCs w:val="28"/>
        </w:rPr>
        <w:footnoteReference w:id="5"/>
      </w:r>
      <w:r w:rsidRPr="001D4B7B">
        <w:rPr>
          <w:color w:val="000000" w:themeColor="text1"/>
          <w:sz w:val="28"/>
          <w:szCs w:val="28"/>
        </w:rPr>
        <w:t>.</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Фонд в своей деятельности подотчетен Правительству Чукотского автономного округа, Федеральному фонду обязательного медицинского страхования</w:t>
      </w:r>
      <w:r w:rsidRPr="001D4B7B">
        <w:rPr>
          <w:rStyle w:val="ab"/>
          <w:color w:val="000000" w:themeColor="text1"/>
          <w:sz w:val="28"/>
          <w:szCs w:val="28"/>
        </w:rPr>
        <w:footnoteReference w:id="6"/>
      </w:r>
      <w:r w:rsidRPr="001D4B7B">
        <w:rPr>
          <w:color w:val="000000" w:themeColor="text1"/>
          <w:sz w:val="28"/>
          <w:szCs w:val="28"/>
        </w:rPr>
        <w:t>.</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Фонд является юридическим лицом (ОГРН: 1028700587046; ИНН: 8700000321), имеет лицевые счета, открытые в Управлении федерального казначейства по Чукотскому автономному округу.</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Местонахождение Фонда и его юридический адрес: 689000, Чукотский автономный округ, город Анадырь, улица </w:t>
      </w:r>
      <w:proofErr w:type="spellStart"/>
      <w:r w:rsidRPr="001D4B7B">
        <w:rPr>
          <w:color w:val="000000" w:themeColor="text1"/>
          <w:sz w:val="28"/>
          <w:szCs w:val="28"/>
        </w:rPr>
        <w:t>Отке</w:t>
      </w:r>
      <w:proofErr w:type="spellEnd"/>
      <w:r w:rsidRPr="001D4B7B">
        <w:rPr>
          <w:color w:val="000000" w:themeColor="text1"/>
          <w:sz w:val="28"/>
          <w:szCs w:val="28"/>
        </w:rPr>
        <w:t xml:space="preserve">, дом 39. </w:t>
      </w:r>
    </w:p>
    <w:p w:rsidR="00643E96" w:rsidRPr="001D4B7B" w:rsidRDefault="00643E96" w:rsidP="00383BC2">
      <w:pPr>
        <w:autoSpaceDE w:val="0"/>
        <w:autoSpaceDN w:val="0"/>
        <w:adjustRightInd w:val="0"/>
        <w:ind w:firstLine="708"/>
        <w:jc w:val="both"/>
        <w:rPr>
          <w:rFonts w:eastAsiaTheme="minorHAnsi"/>
          <w:color w:val="000000" w:themeColor="text1"/>
          <w:sz w:val="28"/>
          <w:szCs w:val="28"/>
        </w:rPr>
      </w:pPr>
      <w:r w:rsidRPr="001D4B7B">
        <w:rPr>
          <w:rFonts w:eastAsiaTheme="minorHAnsi"/>
          <w:color w:val="000000" w:themeColor="text1"/>
          <w:sz w:val="28"/>
          <w:szCs w:val="28"/>
        </w:rPr>
        <w:t>Задачами Фонда являются:</w:t>
      </w:r>
    </w:p>
    <w:p w:rsidR="00643E96" w:rsidRPr="001D4B7B" w:rsidRDefault="00643E96" w:rsidP="00383BC2">
      <w:pPr>
        <w:autoSpaceDE w:val="0"/>
        <w:autoSpaceDN w:val="0"/>
        <w:adjustRightInd w:val="0"/>
        <w:ind w:firstLine="708"/>
        <w:jc w:val="both"/>
        <w:rPr>
          <w:rFonts w:eastAsiaTheme="minorHAnsi"/>
          <w:color w:val="000000" w:themeColor="text1"/>
          <w:sz w:val="28"/>
          <w:szCs w:val="28"/>
        </w:rPr>
      </w:pPr>
      <w:r w:rsidRPr="001D4B7B">
        <w:rPr>
          <w:rFonts w:eastAsiaTheme="minorHAnsi"/>
          <w:color w:val="000000" w:themeColor="text1"/>
          <w:sz w:val="28"/>
          <w:szCs w:val="28"/>
        </w:rPr>
        <w:t>- обеспечение предусмотренных законодательством Российской Федерации прав граждан в системе обязательного медицинского страхования;</w:t>
      </w:r>
    </w:p>
    <w:p w:rsidR="00643E96" w:rsidRPr="001D4B7B" w:rsidRDefault="00643E96" w:rsidP="00383BC2">
      <w:pPr>
        <w:autoSpaceDE w:val="0"/>
        <w:autoSpaceDN w:val="0"/>
        <w:adjustRightInd w:val="0"/>
        <w:ind w:firstLine="708"/>
        <w:jc w:val="both"/>
        <w:rPr>
          <w:rFonts w:eastAsiaTheme="minorHAnsi"/>
          <w:color w:val="000000" w:themeColor="text1"/>
          <w:sz w:val="28"/>
          <w:szCs w:val="28"/>
        </w:rPr>
      </w:pPr>
      <w:r w:rsidRPr="001D4B7B">
        <w:rPr>
          <w:rFonts w:eastAsiaTheme="minorHAnsi"/>
          <w:color w:val="000000" w:themeColor="text1"/>
          <w:sz w:val="28"/>
          <w:szCs w:val="28"/>
        </w:rPr>
        <w:t>- обеспечение гарантий бесплатного оказания застрахованным лицам медицинской помощи при наступлении страхового случая в рамках территориальной программы обязательного медицинского страхования и базовой программы обязательного медицинского страхования;</w:t>
      </w:r>
    </w:p>
    <w:p w:rsidR="00643E96" w:rsidRPr="001D4B7B" w:rsidRDefault="00643E96" w:rsidP="00383BC2">
      <w:pPr>
        <w:autoSpaceDE w:val="0"/>
        <w:autoSpaceDN w:val="0"/>
        <w:adjustRightInd w:val="0"/>
        <w:ind w:firstLine="708"/>
        <w:jc w:val="both"/>
        <w:rPr>
          <w:rFonts w:eastAsiaTheme="minorHAnsi"/>
          <w:color w:val="000000" w:themeColor="text1"/>
          <w:sz w:val="28"/>
          <w:szCs w:val="28"/>
        </w:rPr>
      </w:pPr>
      <w:r w:rsidRPr="001D4B7B">
        <w:rPr>
          <w:rFonts w:eastAsiaTheme="minorHAnsi"/>
          <w:color w:val="000000" w:themeColor="text1"/>
          <w:sz w:val="28"/>
          <w:szCs w:val="28"/>
        </w:rPr>
        <w:t>- создание условий для обеспечения доступности и качества медицинской помощи, оказываемой в рамках программ обязательного медицинского страхования;</w:t>
      </w:r>
    </w:p>
    <w:p w:rsidR="00643E96" w:rsidRPr="001D4B7B" w:rsidRDefault="00643E96" w:rsidP="00383BC2">
      <w:pPr>
        <w:autoSpaceDE w:val="0"/>
        <w:autoSpaceDN w:val="0"/>
        <w:adjustRightInd w:val="0"/>
        <w:ind w:firstLine="708"/>
        <w:jc w:val="both"/>
        <w:rPr>
          <w:rFonts w:eastAsiaTheme="minorHAnsi"/>
          <w:color w:val="000000" w:themeColor="text1"/>
          <w:sz w:val="28"/>
          <w:szCs w:val="28"/>
        </w:rPr>
      </w:pPr>
      <w:r w:rsidRPr="001D4B7B">
        <w:rPr>
          <w:rFonts w:eastAsiaTheme="minorHAnsi"/>
          <w:color w:val="000000" w:themeColor="text1"/>
          <w:sz w:val="28"/>
          <w:szCs w:val="28"/>
        </w:rPr>
        <w:t>- обеспечение государственных гарантий соблюдения прав застрахованных лиц на исполнение обязательств по обязательному медицинскому страхованию в рамках базовой программы обязательного медицинского страхования независимо от финансового положения страховщика.</w:t>
      </w:r>
    </w:p>
    <w:p w:rsidR="00643E96" w:rsidRPr="001D4B7B" w:rsidRDefault="00643E96" w:rsidP="00383BC2">
      <w:pPr>
        <w:autoSpaceDE w:val="0"/>
        <w:autoSpaceDN w:val="0"/>
        <w:adjustRightInd w:val="0"/>
        <w:ind w:firstLine="708"/>
        <w:jc w:val="both"/>
        <w:rPr>
          <w:rFonts w:eastAsiaTheme="minorHAnsi"/>
          <w:color w:val="000000" w:themeColor="text1"/>
          <w:sz w:val="28"/>
          <w:szCs w:val="28"/>
        </w:rPr>
      </w:pPr>
      <w:r w:rsidRPr="001D4B7B">
        <w:rPr>
          <w:rFonts w:eastAsiaTheme="minorHAnsi"/>
          <w:color w:val="000000" w:themeColor="text1"/>
          <w:sz w:val="28"/>
          <w:szCs w:val="28"/>
        </w:rPr>
        <w:t xml:space="preserve">Фонд осуществляет управление средствами обязательного медицинского страхования на территории Чукотского автономного округа, предназначенными для обеспечения гарантий бесплатного оказания застрахованным лицам медицинской помощи в рамках </w:t>
      </w:r>
      <w:r w:rsidRPr="001D4B7B">
        <w:rPr>
          <w:color w:val="000000" w:themeColor="text1"/>
          <w:sz w:val="28"/>
          <w:szCs w:val="28"/>
        </w:rPr>
        <w:t>Территориальной программы государственных гарантий бесплатного оказания гражданам медицинской помощи на 2022 год и на плановый период 2023 и 2024 годов в Чукотском автономном округе</w:t>
      </w:r>
      <w:r w:rsidRPr="001D4B7B">
        <w:rPr>
          <w:rStyle w:val="ab"/>
          <w:color w:val="000000" w:themeColor="text1"/>
          <w:sz w:val="28"/>
          <w:szCs w:val="28"/>
        </w:rPr>
        <w:footnoteReference w:id="7"/>
      </w:r>
      <w:r w:rsidRPr="001D4B7B">
        <w:rPr>
          <w:color w:val="000000" w:themeColor="text1"/>
          <w:sz w:val="28"/>
          <w:szCs w:val="28"/>
        </w:rPr>
        <w:t xml:space="preserve">, </w:t>
      </w:r>
      <w:r w:rsidRPr="001D4B7B">
        <w:rPr>
          <w:rFonts w:eastAsiaTheme="minorHAnsi"/>
          <w:color w:val="000000" w:themeColor="text1"/>
          <w:sz w:val="28"/>
          <w:szCs w:val="28"/>
        </w:rPr>
        <w:t xml:space="preserve">в целях обеспечения финансовой устойчивости обязательного медицинского страхования на территории Чукотского автономного округа, а также решения иных задач, установленных Федеральным </w:t>
      </w:r>
      <w:hyperlink r:id="rId10" w:history="1">
        <w:r w:rsidRPr="001D4B7B">
          <w:rPr>
            <w:rFonts w:eastAsiaTheme="minorHAnsi"/>
            <w:color w:val="000000" w:themeColor="text1"/>
            <w:sz w:val="28"/>
            <w:szCs w:val="28"/>
          </w:rPr>
          <w:t>законом</w:t>
        </w:r>
      </w:hyperlink>
      <w:r w:rsidRPr="001D4B7B">
        <w:rPr>
          <w:rFonts w:eastAsiaTheme="minorHAnsi"/>
          <w:color w:val="000000" w:themeColor="text1"/>
          <w:sz w:val="28"/>
          <w:szCs w:val="28"/>
        </w:rPr>
        <w:t xml:space="preserve"> №326-ФЗ</w:t>
      </w:r>
      <w:r w:rsidRPr="001D4B7B">
        <w:rPr>
          <w:rStyle w:val="ab"/>
          <w:rFonts w:eastAsiaTheme="minorHAnsi"/>
          <w:color w:val="000000" w:themeColor="text1"/>
          <w:sz w:val="28"/>
          <w:szCs w:val="28"/>
        </w:rPr>
        <w:footnoteReference w:id="8"/>
      </w:r>
      <w:r w:rsidRPr="001D4B7B">
        <w:rPr>
          <w:rFonts w:eastAsiaTheme="minorHAnsi"/>
          <w:color w:val="000000" w:themeColor="text1"/>
          <w:sz w:val="28"/>
          <w:szCs w:val="28"/>
        </w:rPr>
        <w:t>.</w:t>
      </w:r>
    </w:p>
    <w:p w:rsidR="00643E96" w:rsidRPr="001D4B7B" w:rsidRDefault="00643E96" w:rsidP="00383BC2">
      <w:pPr>
        <w:jc w:val="both"/>
        <w:rPr>
          <w:color w:val="000000" w:themeColor="text1"/>
          <w:sz w:val="28"/>
          <w:szCs w:val="28"/>
        </w:rPr>
      </w:pPr>
      <w:bookmarkStart w:id="2" w:name="_Hlk69117377"/>
      <w:r w:rsidRPr="001D4B7B">
        <w:rPr>
          <w:color w:val="000000" w:themeColor="text1"/>
          <w:sz w:val="28"/>
          <w:szCs w:val="28"/>
        </w:rPr>
        <w:tab/>
        <w:t xml:space="preserve">Среднесписочная численность Фонда в отчетном периоде составила 15 единиц или 75% при утвержденной штатной численности 20 единиц. </w:t>
      </w:r>
      <w:bookmarkEnd w:id="2"/>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В соответствии с Законом Чукотского автономного округа от 1 декабря 2021 года №68-ОЗ</w:t>
      </w:r>
      <w:r w:rsidRPr="001D4B7B">
        <w:rPr>
          <w:rStyle w:val="ab"/>
          <w:color w:val="000000" w:themeColor="text1"/>
          <w:sz w:val="28"/>
          <w:szCs w:val="28"/>
        </w:rPr>
        <w:footnoteReference w:id="9"/>
      </w:r>
      <w:r w:rsidRPr="001D4B7B">
        <w:rPr>
          <w:color w:val="000000" w:themeColor="text1"/>
          <w:sz w:val="28"/>
          <w:szCs w:val="28"/>
        </w:rPr>
        <w:t xml:space="preserve">, Фонд является </w:t>
      </w:r>
      <w:r w:rsidRPr="001D4B7B">
        <w:rPr>
          <w:bCs/>
          <w:color w:val="000000" w:themeColor="text1"/>
          <w:sz w:val="28"/>
          <w:szCs w:val="28"/>
        </w:rPr>
        <w:t xml:space="preserve">главным администратором доходов бюджета Фонда, </w:t>
      </w:r>
      <w:r w:rsidRPr="001D4B7B">
        <w:rPr>
          <w:bCs/>
          <w:color w:val="000000" w:themeColor="text1"/>
          <w:sz w:val="28"/>
          <w:szCs w:val="28"/>
        </w:rPr>
        <w:lastRenderedPageBreak/>
        <w:t>главным администратором источников финансирования дефицита бюджета Фонда</w:t>
      </w:r>
      <w:r w:rsidRPr="001D4B7B">
        <w:rPr>
          <w:color w:val="000000" w:themeColor="text1"/>
          <w:sz w:val="28"/>
          <w:szCs w:val="28"/>
        </w:rPr>
        <w:t>.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В проверяемом периоде в системе ОМС Чукотского автономного округа осуществляли деятельность две медицинские организации: ГБУЗ «Чукотская окружная больница»; ФГБУЗ «Медико-санитарная часть №4 ФМБА России». Функции страховщика осуществлял Чукотский филиал АО «Страховая компания «СОГАЗ-Мед» на основании договора о финансовом обеспечении ОМС, заключенного с Фондом.</w:t>
      </w:r>
    </w:p>
    <w:p w:rsidR="00643E96" w:rsidRPr="001D4B7B" w:rsidRDefault="00643E96" w:rsidP="00383BC2">
      <w:pPr>
        <w:autoSpaceDE w:val="0"/>
        <w:autoSpaceDN w:val="0"/>
        <w:adjustRightInd w:val="0"/>
        <w:ind w:firstLine="709"/>
        <w:jc w:val="both"/>
        <w:rPr>
          <w:color w:val="000000" w:themeColor="text1"/>
          <w:sz w:val="16"/>
          <w:szCs w:val="16"/>
        </w:rPr>
      </w:pPr>
    </w:p>
    <w:p w:rsidR="00643E96" w:rsidRPr="001D4B7B" w:rsidRDefault="00643E96" w:rsidP="00383BC2">
      <w:pPr>
        <w:pStyle w:val="af"/>
        <w:spacing w:after="0" w:line="240" w:lineRule="auto"/>
        <w:ind w:left="0" w:firstLine="709"/>
        <w:jc w:val="both"/>
        <w:rPr>
          <w:rFonts w:ascii="Times New Roman" w:hAnsi="Times New Roman" w:cs="Times New Roman"/>
          <w:b/>
          <w:color w:val="000000" w:themeColor="text1"/>
          <w:sz w:val="28"/>
          <w:szCs w:val="28"/>
        </w:rPr>
      </w:pPr>
      <w:r w:rsidRPr="001D4B7B">
        <w:rPr>
          <w:rFonts w:ascii="Times New Roman" w:hAnsi="Times New Roman" w:cs="Times New Roman"/>
          <w:b/>
          <w:color w:val="000000" w:themeColor="text1"/>
          <w:sz w:val="28"/>
          <w:szCs w:val="28"/>
        </w:rPr>
        <w:t>1. Организация ведения бюджетного учета, составления и представления бюджетной отчетности</w:t>
      </w:r>
    </w:p>
    <w:p w:rsidR="00643E96" w:rsidRPr="001D4B7B" w:rsidRDefault="00643E96" w:rsidP="00383BC2">
      <w:pPr>
        <w:pStyle w:val="af"/>
        <w:spacing w:after="0" w:line="240" w:lineRule="auto"/>
        <w:ind w:left="709"/>
        <w:jc w:val="both"/>
        <w:rPr>
          <w:rFonts w:ascii="Times New Roman" w:hAnsi="Times New Roman" w:cs="Times New Roman"/>
          <w:b/>
          <w:color w:val="000000" w:themeColor="text1"/>
          <w:sz w:val="16"/>
          <w:szCs w:val="16"/>
        </w:rPr>
      </w:pP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Организация ведения бюджетного учета в проверяемом периоде регулировалась Бюджетным кодексом Российской Федерации, Федеральным законом от 6 декабря 2011 года №402-ФЗ «О бухгалтерском учете», приказами Минфина России: от 1 декабря 2010 года №157н, от 6 декабря 2010 года №162н</w:t>
      </w:r>
      <w:r w:rsidRPr="001D4B7B">
        <w:rPr>
          <w:rStyle w:val="ab"/>
          <w:color w:val="000000" w:themeColor="text1"/>
          <w:sz w:val="28"/>
          <w:szCs w:val="28"/>
        </w:rPr>
        <w:footnoteReference w:id="10"/>
      </w:r>
      <w:r w:rsidRPr="001D4B7B">
        <w:rPr>
          <w:color w:val="000000" w:themeColor="text1"/>
          <w:sz w:val="28"/>
          <w:szCs w:val="28"/>
        </w:rPr>
        <w:t>, с учетом требований федеральных стандартов бухгалтерского учета для организаций государственного сектора, а также приказами Министерства финансов Российской Федерации от 6 июня 2019 года №85н</w:t>
      </w:r>
      <w:r w:rsidRPr="001D4B7B">
        <w:rPr>
          <w:rStyle w:val="ab"/>
          <w:color w:val="000000" w:themeColor="text1"/>
          <w:sz w:val="28"/>
          <w:szCs w:val="28"/>
        </w:rPr>
        <w:footnoteReference w:id="11"/>
      </w:r>
      <w:r w:rsidRPr="001D4B7B">
        <w:rPr>
          <w:color w:val="000000" w:themeColor="text1"/>
          <w:sz w:val="28"/>
          <w:szCs w:val="28"/>
        </w:rPr>
        <w:t xml:space="preserve"> и Департамента финансов, экономики и имущественных отношений Чукотского автономного округа от 28 декабря 2021 года №258</w:t>
      </w:r>
      <w:r w:rsidRPr="001D4B7B">
        <w:rPr>
          <w:rStyle w:val="ab"/>
          <w:color w:val="000000" w:themeColor="text1"/>
          <w:sz w:val="28"/>
          <w:szCs w:val="28"/>
        </w:rPr>
        <w:footnoteReference w:id="12"/>
      </w:r>
      <w:r w:rsidRPr="001D4B7B">
        <w:rPr>
          <w:color w:val="000000" w:themeColor="text1"/>
          <w:sz w:val="28"/>
          <w:szCs w:val="28"/>
        </w:rPr>
        <w:t>.</w:t>
      </w:r>
    </w:p>
    <w:p w:rsidR="00643E96" w:rsidRPr="001D4B7B" w:rsidRDefault="00643E96" w:rsidP="00383BC2">
      <w:pPr>
        <w:autoSpaceDE w:val="0"/>
        <w:autoSpaceDN w:val="0"/>
        <w:adjustRightInd w:val="0"/>
        <w:ind w:firstLine="708"/>
        <w:jc w:val="both"/>
        <w:rPr>
          <w:bCs/>
          <w:color w:val="000000" w:themeColor="text1"/>
          <w:sz w:val="28"/>
          <w:szCs w:val="28"/>
        </w:rPr>
      </w:pPr>
      <w:bookmarkStart w:id="3" w:name="_Hlk100584220"/>
      <w:r w:rsidRPr="001D4B7B">
        <w:rPr>
          <w:color w:val="000000" w:themeColor="text1"/>
          <w:sz w:val="28"/>
          <w:szCs w:val="28"/>
        </w:rPr>
        <w:t>В целях организации ведения бюджетного учета приказом Фонда утверждена учетная политика.</w:t>
      </w:r>
      <w:bookmarkEnd w:id="3"/>
      <w:r w:rsidRPr="001D4B7B">
        <w:rPr>
          <w:color w:val="000000" w:themeColor="text1"/>
          <w:sz w:val="28"/>
          <w:szCs w:val="28"/>
        </w:rPr>
        <w:t xml:space="preserve"> Ведение бюджетного учета Фонда осуществляется структурным подразделением-отделом бухгалтерского учета, возглавляемым главным бухгалтером, с</w:t>
      </w:r>
      <w:r w:rsidRPr="001D4B7B">
        <w:rPr>
          <w:bCs/>
          <w:color w:val="000000" w:themeColor="text1"/>
          <w:sz w:val="28"/>
          <w:szCs w:val="28"/>
        </w:rPr>
        <w:t xml:space="preserve"> использованием программных комплексов «1С: Бухгалтерия» и «Свод-Смарт».</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Бюджетная отчетность за 2022 год представлена Фондом в Счетную палату Чукотского автономного округа в срок, установленный пунктом 10 статьи 9 Закона Чукотского автономного округа от 24 мая 2002 года №31-ОЗ</w:t>
      </w:r>
      <w:r w:rsidRPr="001D4B7B">
        <w:rPr>
          <w:rStyle w:val="ab"/>
          <w:color w:val="000000" w:themeColor="text1"/>
          <w:sz w:val="28"/>
          <w:szCs w:val="28"/>
        </w:rPr>
        <w:footnoteReference w:id="13"/>
      </w:r>
      <w:r w:rsidRPr="001D4B7B">
        <w:rPr>
          <w:color w:val="000000" w:themeColor="text1"/>
          <w:sz w:val="28"/>
          <w:szCs w:val="28"/>
        </w:rPr>
        <w:t xml:space="preserve">                            и в соответствии с требованиями, установленными пунктом 4 Инструкции №191н</w:t>
      </w:r>
      <w:r w:rsidRPr="001D4B7B">
        <w:rPr>
          <w:rStyle w:val="ab"/>
          <w:color w:val="000000" w:themeColor="text1"/>
          <w:sz w:val="28"/>
          <w:szCs w:val="28"/>
        </w:rPr>
        <w:footnoteReference w:id="14"/>
      </w:r>
      <w:r w:rsidRPr="001D4B7B">
        <w:rPr>
          <w:color w:val="000000" w:themeColor="text1"/>
          <w:sz w:val="28"/>
          <w:szCs w:val="28"/>
        </w:rPr>
        <w:t xml:space="preserve"> на бумажном носителе, в сброшюрованном и пронумерованном виде с оглавлением и сопроводительным письмом.</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Бюджетная отчетность Фонда за 2022 год по составу и объему соответствует требованиям пунктов 11.1, 11.2 Инструкции №191н. Показатели представленных форм бюджетной отчетности взаимоувязаны, расхождения не установлены.</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xml:space="preserve">Показатели вступительного Баланса изменены в связи с исправлением ошибок прошлого отчетного периода, допущенных в связи с несвоевременным </w:t>
      </w:r>
      <w:r w:rsidRPr="001D4B7B">
        <w:rPr>
          <w:color w:val="000000" w:themeColor="text1"/>
          <w:sz w:val="28"/>
          <w:szCs w:val="28"/>
        </w:rPr>
        <w:lastRenderedPageBreak/>
        <w:t>поступлением первичных учетных документов, ошибочным начислением расходов при принятии к учету услуг.</w:t>
      </w:r>
    </w:p>
    <w:p w:rsidR="00643E96" w:rsidRPr="001D4B7B" w:rsidRDefault="00643E96" w:rsidP="00383BC2">
      <w:pPr>
        <w:pStyle w:val="af8"/>
        <w:ind w:firstLine="709"/>
        <w:jc w:val="both"/>
        <w:rPr>
          <w:color w:val="000000" w:themeColor="text1"/>
          <w:sz w:val="16"/>
          <w:szCs w:val="16"/>
        </w:rPr>
      </w:pPr>
    </w:p>
    <w:p w:rsidR="00643E96" w:rsidRPr="001D4B7B" w:rsidRDefault="00643E96" w:rsidP="00383BC2">
      <w:pPr>
        <w:pStyle w:val="af8"/>
        <w:ind w:firstLine="709"/>
        <w:jc w:val="both"/>
        <w:rPr>
          <w:b/>
          <w:color w:val="000000" w:themeColor="text1"/>
          <w:sz w:val="28"/>
          <w:szCs w:val="28"/>
        </w:rPr>
      </w:pPr>
      <w:r w:rsidRPr="001D4B7B">
        <w:rPr>
          <w:b/>
          <w:color w:val="000000" w:themeColor="text1"/>
          <w:sz w:val="28"/>
          <w:szCs w:val="28"/>
        </w:rPr>
        <w:t>2. Анализ основных показателей годовой бюджетной отчетности</w:t>
      </w:r>
    </w:p>
    <w:p w:rsidR="00643E96" w:rsidRPr="001D4B7B" w:rsidRDefault="00643E96" w:rsidP="00383BC2">
      <w:pPr>
        <w:pStyle w:val="af"/>
        <w:spacing w:after="0" w:line="240" w:lineRule="auto"/>
        <w:ind w:left="1069"/>
        <w:jc w:val="both"/>
        <w:rPr>
          <w:rFonts w:ascii="Times New Roman" w:hAnsi="Times New Roman" w:cs="Times New Roman"/>
          <w:b/>
          <w:color w:val="000000" w:themeColor="text1"/>
          <w:sz w:val="16"/>
          <w:szCs w:val="16"/>
        </w:rPr>
      </w:pP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xml:space="preserve">Данные формы 0503130 «Баланс главного распорядителя, распорядителя, получателя бюджетных средств, главного администратора» (далее – Баланс) Фонда по разделам и основным показателям приведены в таблице 1. </w:t>
      </w:r>
    </w:p>
    <w:p w:rsidR="00643E96" w:rsidRPr="001D4B7B" w:rsidRDefault="00643E96" w:rsidP="00383BC2">
      <w:pPr>
        <w:ind w:firstLine="709"/>
        <w:jc w:val="right"/>
        <w:rPr>
          <w:color w:val="000000" w:themeColor="text1"/>
          <w:sz w:val="28"/>
          <w:szCs w:val="28"/>
        </w:rPr>
      </w:pPr>
      <w:r w:rsidRPr="001D4B7B">
        <w:rPr>
          <w:color w:val="000000" w:themeColor="text1"/>
          <w:sz w:val="28"/>
          <w:szCs w:val="28"/>
        </w:rPr>
        <w:t>Таблица 1 (тыс. рублей)</w:t>
      </w:r>
    </w:p>
    <w:p w:rsidR="00643E96" w:rsidRPr="001D4B7B" w:rsidRDefault="00643E96" w:rsidP="00383BC2">
      <w:pPr>
        <w:ind w:firstLine="709"/>
        <w:jc w:val="right"/>
        <w:rPr>
          <w:color w:val="000000" w:themeColor="text1"/>
          <w:sz w:val="10"/>
          <w:szCs w:val="10"/>
        </w:rPr>
      </w:pPr>
    </w:p>
    <w:tbl>
      <w:tblPr>
        <w:tblW w:w="9924" w:type="dxa"/>
        <w:tblInd w:w="-5" w:type="dxa"/>
        <w:tblLook w:val="04A0" w:firstRow="1" w:lastRow="0" w:firstColumn="1" w:lastColumn="0" w:noHBand="0" w:noVBand="1"/>
      </w:tblPr>
      <w:tblGrid>
        <w:gridCol w:w="2269"/>
        <w:gridCol w:w="1134"/>
        <w:gridCol w:w="1020"/>
        <w:gridCol w:w="1134"/>
        <w:gridCol w:w="1134"/>
        <w:gridCol w:w="1020"/>
        <w:gridCol w:w="1134"/>
        <w:gridCol w:w="1079"/>
      </w:tblGrid>
      <w:tr w:rsidR="001D4B7B" w:rsidRPr="001D4B7B" w:rsidTr="00282A35">
        <w:trPr>
          <w:trHeight w:val="300"/>
        </w:trPr>
        <w:tc>
          <w:tcPr>
            <w:tcW w:w="22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Разделы баланса</w:t>
            </w:r>
          </w:p>
        </w:tc>
        <w:tc>
          <w:tcPr>
            <w:tcW w:w="3288" w:type="dxa"/>
            <w:gridSpan w:val="3"/>
            <w:tcBorders>
              <w:top w:val="single" w:sz="4" w:space="0" w:color="auto"/>
              <w:left w:val="nil"/>
              <w:bottom w:val="single" w:sz="4" w:space="0" w:color="auto"/>
              <w:right w:val="single" w:sz="4" w:space="0" w:color="auto"/>
            </w:tcBorders>
            <w:shd w:val="clear" w:color="000000" w:fill="FFFFFF"/>
            <w:vAlign w:val="center"/>
            <w:hideMark/>
          </w:tcPr>
          <w:p w:rsidR="00643E96" w:rsidRPr="001D4B7B" w:rsidRDefault="00643E96" w:rsidP="00383BC2">
            <w:pPr>
              <w:ind w:left="-54"/>
              <w:jc w:val="center"/>
              <w:rPr>
                <w:color w:val="000000" w:themeColor="text1"/>
                <w:sz w:val="18"/>
                <w:szCs w:val="18"/>
              </w:rPr>
            </w:pPr>
            <w:r w:rsidRPr="001D4B7B">
              <w:rPr>
                <w:color w:val="000000" w:themeColor="text1"/>
                <w:sz w:val="18"/>
                <w:szCs w:val="18"/>
              </w:rPr>
              <w:t xml:space="preserve">На начало отчетного периода </w:t>
            </w:r>
          </w:p>
        </w:tc>
        <w:tc>
          <w:tcPr>
            <w:tcW w:w="3288" w:type="dxa"/>
            <w:gridSpan w:val="3"/>
            <w:tcBorders>
              <w:top w:val="single" w:sz="4" w:space="0" w:color="auto"/>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На конец отчетного периода</w:t>
            </w:r>
          </w:p>
        </w:tc>
        <w:tc>
          <w:tcPr>
            <w:tcW w:w="1079" w:type="dxa"/>
            <w:vMerge w:val="restart"/>
            <w:tcBorders>
              <w:top w:val="single" w:sz="4" w:space="0" w:color="auto"/>
              <w:left w:val="single" w:sz="4" w:space="0" w:color="auto"/>
              <w:right w:val="single" w:sz="4" w:space="0" w:color="auto"/>
            </w:tcBorders>
            <w:shd w:val="clear" w:color="000000" w:fill="FFFFFF"/>
            <w:vAlign w:val="center"/>
            <w:hideMark/>
          </w:tcPr>
          <w:p w:rsidR="00643E96" w:rsidRPr="001D4B7B" w:rsidRDefault="00643E96" w:rsidP="00383BC2">
            <w:pPr>
              <w:ind w:left="-79" w:right="-183"/>
              <w:jc w:val="center"/>
              <w:rPr>
                <w:color w:val="000000" w:themeColor="text1"/>
                <w:sz w:val="18"/>
                <w:szCs w:val="18"/>
              </w:rPr>
            </w:pPr>
            <w:r w:rsidRPr="001D4B7B">
              <w:rPr>
                <w:color w:val="000000" w:themeColor="text1"/>
                <w:sz w:val="18"/>
                <w:szCs w:val="18"/>
              </w:rPr>
              <w:t xml:space="preserve">Изменение валюты баланса    </w:t>
            </w:r>
            <w:proofErr w:type="gramStart"/>
            <w:r w:rsidRPr="001D4B7B">
              <w:rPr>
                <w:color w:val="000000" w:themeColor="text1"/>
                <w:sz w:val="18"/>
                <w:szCs w:val="18"/>
              </w:rPr>
              <w:t xml:space="preserve">   (</w:t>
            </w:r>
            <w:proofErr w:type="gramEnd"/>
            <w:r w:rsidRPr="001D4B7B">
              <w:rPr>
                <w:color w:val="000000" w:themeColor="text1"/>
                <w:sz w:val="18"/>
                <w:szCs w:val="18"/>
              </w:rPr>
              <w:t>гр. 7 - гр. 4)</w:t>
            </w:r>
          </w:p>
        </w:tc>
      </w:tr>
      <w:tr w:rsidR="001D4B7B" w:rsidRPr="001D4B7B" w:rsidTr="00282A35">
        <w:trPr>
          <w:trHeight w:val="85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8"/>
                <w:szCs w:val="18"/>
              </w:rPr>
            </w:pPr>
          </w:p>
        </w:tc>
        <w:tc>
          <w:tcPr>
            <w:tcW w:w="1134"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ind w:left="-54" w:right="-119"/>
              <w:jc w:val="center"/>
              <w:rPr>
                <w:color w:val="000000" w:themeColor="text1"/>
                <w:sz w:val="18"/>
                <w:szCs w:val="18"/>
              </w:rPr>
            </w:pPr>
            <w:r w:rsidRPr="001D4B7B">
              <w:rPr>
                <w:color w:val="000000" w:themeColor="text1"/>
                <w:sz w:val="18"/>
                <w:szCs w:val="18"/>
              </w:rPr>
              <w:t xml:space="preserve">бюджетная </w:t>
            </w:r>
            <w:proofErr w:type="gramStart"/>
            <w:r w:rsidRPr="001D4B7B">
              <w:rPr>
                <w:color w:val="000000" w:themeColor="text1"/>
                <w:sz w:val="18"/>
                <w:szCs w:val="18"/>
              </w:rPr>
              <w:t xml:space="preserve">деятель- </w:t>
            </w:r>
            <w:proofErr w:type="spellStart"/>
            <w:r w:rsidRPr="001D4B7B">
              <w:rPr>
                <w:color w:val="000000" w:themeColor="text1"/>
                <w:sz w:val="18"/>
                <w:szCs w:val="18"/>
              </w:rPr>
              <w:t>ность</w:t>
            </w:r>
            <w:proofErr w:type="spellEnd"/>
            <w:proofErr w:type="gramEnd"/>
          </w:p>
        </w:tc>
        <w:tc>
          <w:tcPr>
            <w:tcW w:w="1020"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ind w:left="-105" w:right="-60"/>
              <w:jc w:val="center"/>
              <w:rPr>
                <w:color w:val="000000" w:themeColor="text1"/>
                <w:sz w:val="18"/>
                <w:szCs w:val="18"/>
              </w:rPr>
            </w:pPr>
            <w:r w:rsidRPr="001D4B7B">
              <w:rPr>
                <w:color w:val="000000" w:themeColor="text1"/>
                <w:sz w:val="18"/>
                <w:szCs w:val="18"/>
              </w:rPr>
              <w:t xml:space="preserve">средства во временном </w:t>
            </w:r>
            <w:proofErr w:type="spellStart"/>
            <w:proofErr w:type="gramStart"/>
            <w:r w:rsidRPr="001D4B7B">
              <w:rPr>
                <w:color w:val="000000" w:themeColor="text1"/>
                <w:sz w:val="18"/>
                <w:szCs w:val="18"/>
              </w:rPr>
              <w:t>распоря-жении</w:t>
            </w:r>
            <w:proofErr w:type="spellEnd"/>
            <w:proofErr w:type="gramEnd"/>
          </w:p>
        </w:tc>
        <w:tc>
          <w:tcPr>
            <w:tcW w:w="1134"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ind w:left="-170" w:right="-168"/>
              <w:jc w:val="center"/>
              <w:rPr>
                <w:color w:val="000000" w:themeColor="text1"/>
                <w:sz w:val="18"/>
                <w:szCs w:val="18"/>
              </w:rPr>
            </w:pPr>
            <w:r w:rsidRPr="001D4B7B">
              <w:rPr>
                <w:color w:val="000000" w:themeColor="text1"/>
                <w:sz w:val="18"/>
                <w:szCs w:val="18"/>
              </w:rPr>
              <w:t>Итого (гр.2+гр.3)</w:t>
            </w:r>
          </w:p>
        </w:tc>
        <w:tc>
          <w:tcPr>
            <w:tcW w:w="1134"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ind w:left="-56" w:right="-141"/>
              <w:jc w:val="center"/>
              <w:rPr>
                <w:color w:val="000000" w:themeColor="text1"/>
                <w:sz w:val="18"/>
                <w:szCs w:val="18"/>
              </w:rPr>
            </w:pPr>
            <w:proofErr w:type="gramStart"/>
            <w:r w:rsidRPr="001D4B7B">
              <w:rPr>
                <w:color w:val="000000" w:themeColor="text1"/>
                <w:sz w:val="18"/>
                <w:szCs w:val="18"/>
              </w:rPr>
              <w:t>бюджетная  деятель</w:t>
            </w:r>
            <w:proofErr w:type="gramEnd"/>
            <w:r w:rsidRPr="001D4B7B">
              <w:rPr>
                <w:color w:val="000000" w:themeColor="text1"/>
                <w:sz w:val="18"/>
                <w:szCs w:val="18"/>
              </w:rPr>
              <w:t xml:space="preserve">- </w:t>
            </w:r>
            <w:proofErr w:type="spellStart"/>
            <w:r w:rsidRPr="001D4B7B">
              <w:rPr>
                <w:color w:val="000000" w:themeColor="text1"/>
                <w:sz w:val="18"/>
                <w:szCs w:val="18"/>
              </w:rPr>
              <w:t>ность</w:t>
            </w:r>
            <w:proofErr w:type="spellEnd"/>
          </w:p>
        </w:tc>
        <w:tc>
          <w:tcPr>
            <w:tcW w:w="1020"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ind w:left="-83"/>
              <w:jc w:val="center"/>
              <w:rPr>
                <w:color w:val="000000" w:themeColor="text1"/>
                <w:sz w:val="18"/>
                <w:szCs w:val="18"/>
              </w:rPr>
            </w:pPr>
            <w:r w:rsidRPr="001D4B7B">
              <w:rPr>
                <w:color w:val="000000" w:themeColor="text1"/>
                <w:sz w:val="18"/>
                <w:szCs w:val="18"/>
              </w:rPr>
              <w:t xml:space="preserve">средства во временном </w:t>
            </w:r>
            <w:proofErr w:type="spellStart"/>
            <w:proofErr w:type="gramStart"/>
            <w:r w:rsidRPr="001D4B7B">
              <w:rPr>
                <w:color w:val="000000" w:themeColor="text1"/>
                <w:sz w:val="18"/>
                <w:szCs w:val="18"/>
              </w:rPr>
              <w:t>распоря-жении</w:t>
            </w:r>
            <w:proofErr w:type="spellEnd"/>
            <w:proofErr w:type="gramEnd"/>
          </w:p>
        </w:tc>
        <w:tc>
          <w:tcPr>
            <w:tcW w:w="1134"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ind w:left="-111" w:right="-152"/>
              <w:jc w:val="center"/>
              <w:rPr>
                <w:color w:val="000000" w:themeColor="text1"/>
                <w:sz w:val="18"/>
                <w:szCs w:val="18"/>
              </w:rPr>
            </w:pPr>
            <w:r w:rsidRPr="001D4B7B">
              <w:rPr>
                <w:color w:val="000000" w:themeColor="text1"/>
                <w:sz w:val="18"/>
                <w:szCs w:val="18"/>
              </w:rPr>
              <w:t>Итого (гр.5+гр.6)</w:t>
            </w:r>
          </w:p>
        </w:tc>
        <w:tc>
          <w:tcPr>
            <w:tcW w:w="1079" w:type="dxa"/>
            <w:vMerge/>
            <w:tcBorders>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8"/>
                <w:szCs w:val="18"/>
              </w:rPr>
            </w:pPr>
          </w:p>
        </w:tc>
      </w:tr>
      <w:tr w:rsidR="001D4B7B" w:rsidRPr="001D4B7B" w:rsidTr="00282A35">
        <w:trPr>
          <w:trHeight w:val="255"/>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w:t>
            </w:r>
          </w:p>
        </w:tc>
        <w:tc>
          <w:tcPr>
            <w:tcW w:w="1134"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2</w:t>
            </w:r>
          </w:p>
        </w:tc>
        <w:tc>
          <w:tcPr>
            <w:tcW w:w="1020"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4</w:t>
            </w:r>
          </w:p>
        </w:tc>
        <w:tc>
          <w:tcPr>
            <w:tcW w:w="1134"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5</w:t>
            </w:r>
          </w:p>
        </w:tc>
        <w:tc>
          <w:tcPr>
            <w:tcW w:w="1020"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7</w:t>
            </w:r>
          </w:p>
        </w:tc>
        <w:tc>
          <w:tcPr>
            <w:tcW w:w="1079"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8</w:t>
            </w:r>
          </w:p>
        </w:tc>
      </w:tr>
      <w:tr w:rsidR="001D4B7B" w:rsidRPr="001D4B7B" w:rsidTr="00282A35">
        <w:trPr>
          <w:trHeight w:val="255"/>
        </w:trPr>
        <w:tc>
          <w:tcPr>
            <w:tcW w:w="9924" w:type="dxa"/>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АКТИВ</w:t>
            </w:r>
          </w:p>
        </w:tc>
      </w:tr>
      <w:tr w:rsidR="001D4B7B" w:rsidRPr="001D4B7B" w:rsidTr="00282A35">
        <w:trPr>
          <w:trHeight w:val="252"/>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1.Нефинансовые активы  </w:t>
            </w:r>
          </w:p>
        </w:tc>
        <w:tc>
          <w:tcPr>
            <w:tcW w:w="1134"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7 277,2</w:t>
            </w:r>
          </w:p>
        </w:tc>
        <w:tc>
          <w:tcPr>
            <w:tcW w:w="1020"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0,0</w:t>
            </w:r>
          </w:p>
        </w:tc>
        <w:tc>
          <w:tcPr>
            <w:tcW w:w="1134"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ind w:left="-88" w:right="-130"/>
              <w:jc w:val="center"/>
              <w:rPr>
                <w:color w:val="000000" w:themeColor="text1"/>
                <w:sz w:val="18"/>
                <w:szCs w:val="18"/>
              </w:rPr>
            </w:pPr>
            <w:r w:rsidRPr="001D4B7B">
              <w:rPr>
                <w:color w:val="000000" w:themeColor="text1"/>
                <w:sz w:val="18"/>
                <w:szCs w:val="18"/>
              </w:rPr>
              <w:t>7 277,2</w:t>
            </w:r>
          </w:p>
        </w:tc>
        <w:tc>
          <w:tcPr>
            <w:tcW w:w="1134" w:type="dxa"/>
            <w:tcBorders>
              <w:top w:val="nil"/>
              <w:left w:val="nil"/>
              <w:bottom w:val="single" w:sz="4" w:space="0" w:color="auto"/>
              <w:right w:val="single" w:sz="4" w:space="0" w:color="auto"/>
            </w:tcBorders>
            <w:shd w:val="clear" w:color="auto" w:fill="auto"/>
            <w:hideMark/>
          </w:tcPr>
          <w:p w:rsidR="00643E96" w:rsidRPr="001D4B7B" w:rsidRDefault="00643E96" w:rsidP="00383BC2">
            <w:pPr>
              <w:ind w:left="-79" w:right="-139"/>
              <w:jc w:val="center"/>
              <w:rPr>
                <w:color w:val="000000" w:themeColor="text1"/>
                <w:sz w:val="18"/>
                <w:szCs w:val="18"/>
              </w:rPr>
            </w:pPr>
            <w:r w:rsidRPr="001D4B7B">
              <w:rPr>
                <w:color w:val="000000" w:themeColor="text1"/>
                <w:sz w:val="18"/>
                <w:szCs w:val="18"/>
              </w:rPr>
              <w:t>7 049,3</w:t>
            </w:r>
          </w:p>
        </w:tc>
        <w:tc>
          <w:tcPr>
            <w:tcW w:w="1020"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0,0</w:t>
            </w:r>
          </w:p>
        </w:tc>
        <w:tc>
          <w:tcPr>
            <w:tcW w:w="1134" w:type="dxa"/>
            <w:tcBorders>
              <w:top w:val="nil"/>
              <w:left w:val="nil"/>
              <w:bottom w:val="single" w:sz="4" w:space="0" w:color="auto"/>
              <w:right w:val="single" w:sz="4" w:space="0" w:color="auto"/>
            </w:tcBorders>
            <w:shd w:val="clear" w:color="auto" w:fill="auto"/>
            <w:hideMark/>
          </w:tcPr>
          <w:p w:rsidR="00643E96" w:rsidRPr="001D4B7B" w:rsidRDefault="00643E96" w:rsidP="00383BC2">
            <w:pPr>
              <w:ind w:left="-113" w:right="-105"/>
              <w:jc w:val="center"/>
              <w:rPr>
                <w:color w:val="000000" w:themeColor="text1"/>
                <w:sz w:val="18"/>
                <w:szCs w:val="18"/>
              </w:rPr>
            </w:pPr>
            <w:r w:rsidRPr="001D4B7B">
              <w:rPr>
                <w:color w:val="000000" w:themeColor="text1"/>
                <w:sz w:val="18"/>
                <w:szCs w:val="18"/>
              </w:rPr>
              <w:t>7 049,3</w:t>
            </w:r>
          </w:p>
        </w:tc>
        <w:tc>
          <w:tcPr>
            <w:tcW w:w="1079"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-227,9</w:t>
            </w:r>
          </w:p>
        </w:tc>
      </w:tr>
      <w:tr w:rsidR="001D4B7B" w:rsidRPr="001D4B7B" w:rsidTr="00282A35">
        <w:trPr>
          <w:trHeight w:val="252"/>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2. Финансовые активы </w:t>
            </w:r>
          </w:p>
        </w:tc>
        <w:tc>
          <w:tcPr>
            <w:tcW w:w="1134" w:type="dxa"/>
            <w:tcBorders>
              <w:top w:val="nil"/>
              <w:left w:val="nil"/>
              <w:bottom w:val="single" w:sz="4" w:space="0" w:color="auto"/>
              <w:right w:val="single" w:sz="4" w:space="0" w:color="auto"/>
            </w:tcBorders>
            <w:shd w:val="clear" w:color="auto" w:fill="auto"/>
            <w:hideMark/>
          </w:tcPr>
          <w:p w:rsidR="00643E96" w:rsidRPr="001D4B7B" w:rsidRDefault="00643E96" w:rsidP="00383BC2">
            <w:pPr>
              <w:ind w:left="-54" w:right="-22"/>
              <w:jc w:val="center"/>
              <w:rPr>
                <w:color w:val="000000" w:themeColor="text1"/>
                <w:sz w:val="18"/>
                <w:szCs w:val="18"/>
              </w:rPr>
            </w:pPr>
            <w:r w:rsidRPr="001D4B7B">
              <w:rPr>
                <w:color w:val="000000" w:themeColor="text1"/>
                <w:sz w:val="18"/>
                <w:szCs w:val="18"/>
              </w:rPr>
              <w:t>10 265 625,8</w:t>
            </w:r>
          </w:p>
        </w:tc>
        <w:tc>
          <w:tcPr>
            <w:tcW w:w="1020"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46,4</w:t>
            </w:r>
          </w:p>
        </w:tc>
        <w:tc>
          <w:tcPr>
            <w:tcW w:w="1134"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ind w:left="-88" w:right="-130"/>
              <w:jc w:val="center"/>
              <w:rPr>
                <w:color w:val="000000" w:themeColor="text1"/>
                <w:sz w:val="18"/>
                <w:szCs w:val="18"/>
              </w:rPr>
            </w:pPr>
            <w:r w:rsidRPr="001D4B7B">
              <w:rPr>
                <w:color w:val="000000" w:themeColor="text1"/>
                <w:sz w:val="18"/>
                <w:szCs w:val="18"/>
              </w:rPr>
              <w:t>10 265 672,2</w:t>
            </w:r>
          </w:p>
        </w:tc>
        <w:tc>
          <w:tcPr>
            <w:tcW w:w="1134" w:type="dxa"/>
            <w:tcBorders>
              <w:top w:val="nil"/>
              <w:left w:val="nil"/>
              <w:bottom w:val="single" w:sz="4" w:space="0" w:color="auto"/>
              <w:right w:val="single" w:sz="4" w:space="0" w:color="auto"/>
            </w:tcBorders>
            <w:shd w:val="clear" w:color="auto" w:fill="auto"/>
            <w:hideMark/>
          </w:tcPr>
          <w:p w:rsidR="00643E96" w:rsidRPr="001D4B7B" w:rsidRDefault="00643E96" w:rsidP="00383BC2">
            <w:pPr>
              <w:ind w:left="-79" w:right="-139"/>
              <w:jc w:val="center"/>
              <w:rPr>
                <w:color w:val="000000" w:themeColor="text1"/>
                <w:sz w:val="18"/>
                <w:szCs w:val="18"/>
              </w:rPr>
            </w:pPr>
            <w:r w:rsidRPr="001D4B7B">
              <w:rPr>
                <w:color w:val="000000" w:themeColor="text1"/>
                <w:sz w:val="18"/>
                <w:szCs w:val="18"/>
              </w:rPr>
              <w:t>11 834 968,1</w:t>
            </w:r>
          </w:p>
        </w:tc>
        <w:tc>
          <w:tcPr>
            <w:tcW w:w="1020"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0,0</w:t>
            </w:r>
          </w:p>
        </w:tc>
        <w:tc>
          <w:tcPr>
            <w:tcW w:w="1134" w:type="dxa"/>
            <w:tcBorders>
              <w:top w:val="nil"/>
              <w:left w:val="nil"/>
              <w:bottom w:val="single" w:sz="4" w:space="0" w:color="auto"/>
              <w:right w:val="single" w:sz="4" w:space="0" w:color="auto"/>
            </w:tcBorders>
            <w:shd w:val="clear" w:color="auto" w:fill="auto"/>
            <w:hideMark/>
          </w:tcPr>
          <w:p w:rsidR="00643E96" w:rsidRPr="001D4B7B" w:rsidRDefault="00643E96" w:rsidP="00383BC2">
            <w:pPr>
              <w:ind w:left="-113" w:right="-105"/>
              <w:jc w:val="center"/>
              <w:rPr>
                <w:color w:val="000000" w:themeColor="text1"/>
                <w:sz w:val="18"/>
                <w:szCs w:val="18"/>
              </w:rPr>
            </w:pPr>
            <w:r w:rsidRPr="001D4B7B">
              <w:rPr>
                <w:color w:val="000000" w:themeColor="text1"/>
                <w:sz w:val="18"/>
                <w:szCs w:val="18"/>
              </w:rPr>
              <w:t>11 834 968,1</w:t>
            </w:r>
          </w:p>
        </w:tc>
        <w:tc>
          <w:tcPr>
            <w:tcW w:w="1079"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1 569 295,9</w:t>
            </w:r>
          </w:p>
        </w:tc>
      </w:tr>
      <w:tr w:rsidR="001D4B7B" w:rsidRPr="001D4B7B" w:rsidTr="00282A35">
        <w:trPr>
          <w:trHeight w:val="252"/>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643E96" w:rsidRPr="001D4B7B" w:rsidRDefault="00643E96" w:rsidP="00383BC2">
            <w:pPr>
              <w:rPr>
                <w:b/>
                <w:bCs/>
                <w:color w:val="000000" w:themeColor="text1"/>
                <w:sz w:val="18"/>
                <w:szCs w:val="18"/>
              </w:rPr>
            </w:pPr>
            <w:r w:rsidRPr="001D4B7B">
              <w:rPr>
                <w:b/>
                <w:bCs/>
                <w:color w:val="000000" w:themeColor="text1"/>
                <w:sz w:val="18"/>
                <w:szCs w:val="18"/>
              </w:rPr>
              <w:t xml:space="preserve">Баланс </w:t>
            </w:r>
          </w:p>
        </w:tc>
        <w:tc>
          <w:tcPr>
            <w:tcW w:w="1134"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ind w:left="-54" w:right="-22"/>
              <w:jc w:val="center"/>
              <w:rPr>
                <w:b/>
                <w:bCs/>
                <w:color w:val="000000" w:themeColor="text1"/>
                <w:sz w:val="18"/>
                <w:szCs w:val="18"/>
              </w:rPr>
            </w:pPr>
            <w:r w:rsidRPr="001D4B7B">
              <w:rPr>
                <w:b/>
                <w:bCs/>
                <w:color w:val="000000" w:themeColor="text1"/>
                <w:sz w:val="18"/>
                <w:szCs w:val="18"/>
              </w:rPr>
              <w:t>10 272 903,0</w:t>
            </w:r>
          </w:p>
        </w:tc>
        <w:tc>
          <w:tcPr>
            <w:tcW w:w="1020"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46,4</w:t>
            </w:r>
          </w:p>
        </w:tc>
        <w:tc>
          <w:tcPr>
            <w:tcW w:w="1134"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ind w:left="-88" w:right="-130"/>
              <w:jc w:val="center"/>
              <w:rPr>
                <w:b/>
                <w:bCs/>
                <w:color w:val="000000" w:themeColor="text1"/>
                <w:sz w:val="18"/>
                <w:szCs w:val="18"/>
              </w:rPr>
            </w:pPr>
            <w:r w:rsidRPr="001D4B7B">
              <w:rPr>
                <w:b/>
                <w:bCs/>
                <w:color w:val="000000" w:themeColor="text1"/>
                <w:sz w:val="18"/>
                <w:szCs w:val="18"/>
              </w:rPr>
              <w:t>10 272 949,4</w:t>
            </w:r>
          </w:p>
        </w:tc>
        <w:tc>
          <w:tcPr>
            <w:tcW w:w="1134"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ind w:left="-79" w:right="-139"/>
              <w:jc w:val="center"/>
              <w:rPr>
                <w:b/>
                <w:bCs/>
                <w:color w:val="000000" w:themeColor="text1"/>
                <w:sz w:val="18"/>
                <w:szCs w:val="18"/>
              </w:rPr>
            </w:pPr>
            <w:r w:rsidRPr="001D4B7B">
              <w:rPr>
                <w:b/>
                <w:bCs/>
                <w:color w:val="000000" w:themeColor="text1"/>
                <w:sz w:val="18"/>
                <w:szCs w:val="18"/>
              </w:rPr>
              <w:t>11 842 017,4</w:t>
            </w:r>
          </w:p>
        </w:tc>
        <w:tc>
          <w:tcPr>
            <w:tcW w:w="1020"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0,0</w:t>
            </w:r>
          </w:p>
        </w:tc>
        <w:tc>
          <w:tcPr>
            <w:tcW w:w="1134"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ind w:left="-113" w:right="-105"/>
              <w:jc w:val="center"/>
              <w:rPr>
                <w:b/>
                <w:bCs/>
                <w:color w:val="000000" w:themeColor="text1"/>
                <w:sz w:val="18"/>
                <w:szCs w:val="18"/>
              </w:rPr>
            </w:pPr>
            <w:r w:rsidRPr="001D4B7B">
              <w:rPr>
                <w:b/>
                <w:bCs/>
                <w:color w:val="000000" w:themeColor="text1"/>
                <w:sz w:val="18"/>
                <w:szCs w:val="18"/>
              </w:rPr>
              <w:t>11 842 017,4</w:t>
            </w:r>
          </w:p>
        </w:tc>
        <w:tc>
          <w:tcPr>
            <w:tcW w:w="1079"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1 569 068,0</w:t>
            </w:r>
          </w:p>
        </w:tc>
      </w:tr>
      <w:tr w:rsidR="001D4B7B" w:rsidRPr="001D4B7B" w:rsidTr="00282A35">
        <w:trPr>
          <w:trHeight w:val="255"/>
        </w:trPr>
        <w:tc>
          <w:tcPr>
            <w:tcW w:w="9924" w:type="dxa"/>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ПАССИВ</w:t>
            </w:r>
          </w:p>
        </w:tc>
      </w:tr>
      <w:tr w:rsidR="001D4B7B" w:rsidRPr="001D4B7B" w:rsidTr="00282A35">
        <w:trPr>
          <w:trHeight w:val="252"/>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3.Обязательства </w:t>
            </w:r>
          </w:p>
        </w:tc>
        <w:tc>
          <w:tcPr>
            <w:tcW w:w="1134" w:type="dxa"/>
            <w:tcBorders>
              <w:top w:val="nil"/>
              <w:left w:val="nil"/>
              <w:bottom w:val="single" w:sz="4" w:space="0" w:color="auto"/>
              <w:right w:val="single" w:sz="4" w:space="0" w:color="auto"/>
            </w:tcBorders>
            <w:shd w:val="clear" w:color="auto" w:fill="auto"/>
            <w:hideMark/>
          </w:tcPr>
          <w:p w:rsidR="00643E96" w:rsidRPr="001D4B7B" w:rsidRDefault="00643E96" w:rsidP="00383BC2">
            <w:pPr>
              <w:ind w:left="-54" w:right="-22"/>
              <w:jc w:val="center"/>
              <w:rPr>
                <w:color w:val="000000" w:themeColor="text1"/>
                <w:sz w:val="18"/>
                <w:szCs w:val="18"/>
              </w:rPr>
            </w:pPr>
            <w:r w:rsidRPr="001D4B7B">
              <w:rPr>
                <w:color w:val="000000" w:themeColor="text1"/>
                <w:sz w:val="18"/>
                <w:szCs w:val="18"/>
              </w:rPr>
              <w:t>10 399 707,8</w:t>
            </w:r>
          </w:p>
        </w:tc>
        <w:tc>
          <w:tcPr>
            <w:tcW w:w="1020"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46,4</w:t>
            </w:r>
          </w:p>
        </w:tc>
        <w:tc>
          <w:tcPr>
            <w:tcW w:w="113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ind w:left="-88" w:right="-130"/>
              <w:jc w:val="center"/>
              <w:rPr>
                <w:color w:val="000000" w:themeColor="text1"/>
                <w:sz w:val="18"/>
                <w:szCs w:val="18"/>
              </w:rPr>
            </w:pPr>
            <w:r w:rsidRPr="001D4B7B">
              <w:rPr>
                <w:color w:val="000000" w:themeColor="text1"/>
                <w:sz w:val="18"/>
                <w:szCs w:val="18"/>
              </w:rPr>
              <w:t>10 399 754,2</w:t>
            </w:r>
          </w:p>
        </w:tc>
        <w:tc>
          <w:tcPr>
            <w:tcW w:w="1134" w:type="dxa"/>
            <w:tcBorders>
              <w:top w:val="nil"/>
              <w:left w:val="nil"/>
              <w:bottom w:val="single" w:sz="4" w:space="0" w:color="auto"/>
              <w:right w:val="single" w:sz="4" w:space="0" w:color="auto"/>
            </w:tcBorders>
            <w:shd w:val="clear" w:color="auto" w:fill="auto"/>
            <w:hideMark/>
          </w:tcPr>
          <w:p w:rsidR="00643E96" w:rsidRPr="001D4B7B" w:rsidRDefault="00643E96" w:rsidP="00383BC2">
            <w:pPr>
              <w:ind w:left="-79" w:right="-139"/>
              <w:jc w:val="center"/>
              <w:rPr>
                <w:color w:val="000000" w:themeColor="text1"/>
                <w:sz w:val="18"/>
                <w:szCs w:val="18"/>
              </w:rPr>
            </w:pPr>
            <w:r w:rsidRPr="001D4B7B">
              <w:rPr>
                <w:color w:val="000000" w:themeColor="text1"/>
                <w:sz w:val="18"/>
                <w:szCs w:val="18"/>
              </w:rPr>
              <w:t>11 974 478,6</w:t>
            </w:r>
          </w:p>
        </w:tc>
        <w:tc>
          <w:tcPr>
            <w:tcW w:w="1020"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0,0</w:t>
            </w:r>
          </w:p>
        </w:tc>
        <w:tc>
          <w:tcPr>
            <w:tcW w:w="1134" w:type="dxa"/>
            <w:tcBorders>
              <w:top w:val="nil"/>
              <w:left w:val="nil"/>
              <w:bottom w:val="single" w:sz="4" w:space="0" w:color="auto"/>
              <w:right w:val="single" w:sz="4" w:space="0" w:color="auto"/>
            </w:tcBorders>
            <w:shd w:val="clear" w:color="auto" w:fill="auto"/>
            <w:hideMark/>
          </w:tcPr>
          <w:p w:rsidR="00643E96" w:rsidRPr="001D4B7B" w:rsidRDefault="00643E96" w:rsidP="00383BC2">
            <w:pPr>
              <w:ind w:left="-113" w:right="-105"/>
              <w:jc w:val="center"/>
              <w:rPr>
                <w:color w:val="000000" w:themeColor="text1"/>
                <w:sz w:val="18"/>
                <w:szCs w:val="18"/>
              </w:rPr>
            </w:pPr>
            <w:r w:rsidRPr="001D4B7B">
              <w:rPr>
                <w:color w:val="000000" w:themeColor="text1"/>
                <w:sz w:val="18"/>
                <w:szCs w:val="18"/>
              </w:rPr>
              <w:t>11 974 478,6</w:t>
            </w:r>
          </w:p>
        </w:tc>
        <w:tc>
          <w:tcPr>
            <w:tcW w:w="1079"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1 574 724,4</w:t>
            </w:r>
          </w:p>
        </w:tc>
      </w:tr>
      <w:tr w:rsidR="001D4B7B" w:rsidRPr="001D4B7B" w:rsidTr="00282A35">
        <w:trPr>
          <w:trHeight w:val="252"/>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4.Финансовый результат </w:t>
            </w:r>
          </w:p>
        </w:tc>
        <w:tc>
          <w:tcPr>
            <w:tcW w:w="1134"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-126 804,8</w:t>
            </w:r>
          </w:p>
        </w:tc>
        <w:tc>
          <w:tcPr>
            <w:tcW w:w="1020"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0,0</w:t>
            </w:r>
          </w:p>
        </w:tc>
        <w:tc>
          <w:tcPr>
            <w:tcW w:w="113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ind w:left="-88" w:right="-130"/>
              <w:jc w:val="center"/>
              <w:rPr>
                <w:color w:val="000000" w:themeColor="text1"/>
                <w:sz w:val="18"/>
                <w:szCs w:val="18"/>
              </w:rPr>
            </w:pPr>
            <w:r w:rsidRPr="001D4B7B">
              <w:rPr>
                <w:color w:val="000000" w:themeColor="text1"/>
                <w:sz w:val="18"/>
                <w:szCs w:val="18"/>
              </w:rPr>
              <w:t>-126 804,8</w:t>
            </w:r>
          </w:p>
        </w:tc>
        <w:tc>
          <w:tcPr>
            <w:tcW w:w="1134" w:type="dxa"/>
            <w:tcBorders>
              <w:top w:val="nil"/>
              <w:left w:val="nil"/>
              <w:bottom w:val="single" w:sz="4" w:space="0" w:color="auto"/>
              <w:right w:val="single" w:sz="4" w:space="0" w:color="auto"/>
            </w:tcBorders>
            <w:shd w:val="clear" w:color="auto" w:fill="auto"/>
            <w:hideMark/>
          </w:tcPr>
          <w:p w:rsidR="00643E96" w:rsidRPr="001D4B7B" w:rsidRDefault="00643E96" w:rsidP="00383BC2">
            <w:pPr>
              <w:ind w:left="-79" w:right="-139"/>
              <w:jc w:val="center"/>
              <w:rPr>
                <w:color w:val="000000" w:themeColor="text1"/>
                <w:sz w:val="18"/>
                <w:szCs w:val="18"/>
              </w:rPr>
            </w:pPr>
            <w:r w:rsidRPr="001D4B7B">
              <w:rPr>
                <w:color w:val="000000" w:themeColor="text1"/>
                <w:sz w:val="18"/>
                <w:szCs w:val="18"/>
              </w:rPr>
              <w:t>-132 461,2</w:t>
            </w:r>
          </w:p>
        </w:tc>
        <w:tc>
          <w:tcPr>
            <w:tcW w:w="1020"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0,0</w:t>
            </w:r>
          </w:p>
        </w:tc>
        <w:tc>
          <w:tcPr>
            <w:tcW w:w="1134" w:type="dxa"/>
            <w:tcBorders>
              <w:top w:val="nil"/>
              <w:left w:val="nil"/>
              <w:bottom w:val="single" w:sz="4" w:space="0" w:color="auto"/>
              <w:right w:val="single" w:sz="4" w:space="0" w:color="auto"/>
            </w:tcBorders>
            <w:shd w:val="clear" w:color="auto" w:fill="auto"/>
            <w:hideMark/>
          </w:tcPr>
          <w:p w:rsidR="00643E96" w:rsidRPr="001D4B7B" w:rsidRDefault="00643E96" w:rsidP="00383BC2">
            <w:pPr>
              <w:ind w:left="-113" w:right="-105"/>
              <w:jc w:val="center"/>
              <w:rPr>
                <w:color w:val="000000" w:themeColor="text1"/>
                <w:sz w:val="18"/>
                <w:szCs w:val="18"/>
              </w:rPr>
            </w:pPr>
            <w:r w:rsidRPr="001D4B7B">
              <w:rPr>
                <w:color w:val="000000" w:themeColor="text1"/>
                <w:sz w:val="18"/>
                <w:szCs w:val="18"/>
              </w:rPr>
              <w:t>-132 461,2</w:t>
            </w:r>
          </w:p>
        </w:tc>
        <w:tc>
          <w:tcPr>
            <w:tcW w:w="1079"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-5 656,4</w:t>
            </w:r>
          </w:p>
        </w:tc>
      </w:tr>
      <w:tr w:rsidR="001D4B7B" w:rsidRPr="001D4B7B" w:rsidTr="00282A35">
        <w:trPr>
          <w:trHeight w:val="252"/>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643E96" w:rsidRPr="001D4B7B" w:rsidRDefault="00643E96" w:rsidP="00383BC2">
            <w:pPr>
              <w:rPr>
                <w:b/>
                <w:bCs/>
                <w:color w:val="000000" w:themeColor="text1"/>
                <w:sz w:val="18"/>
                <w:szCs w:val="18"/>
              </w:rPr>
            </w:pPr>
            <w:r w:rsidRPr="001D4B7B">
              <w:rPr>
                <w:b/>
                <w:bCs/>
                <w:color w:val="000000" w:themeColor="text1"/>
                <w:sz w:val="18"/>
                <w:szCs w:val="18"/>
              </w:rPr>
              <w:t xml:space="preserve">Баланс </w:t>
            </w:r>
          </w:p>
        </w:tc>
        <w:tc>
          <w:tcPr>
            <w:tcW w:w="1134"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ind w:left="-54" w:right="-22"/>
              <w:jc w:val="center"/>
              <w:rPr>
                <w:b/>
                <w:bCs/>
                <w:color w:val="000000" w:themeColor="text1"/>
                <w:sz w:val="18"/>
                <w:szCs w:val="18"/>
              </w:rPr>
            </w:pPr>
            <w:r w:rsidRPr="001D4B7B">
              <w:rPr>
                <w:b/>
                <w:bCs/>
                <w:color w:val="000000" w:themeColor="text1"/>
                <w:sz w:val="18"/>
                <w:szCs w:val="18"/>
              </w:rPr>
              <w:t>10 272 903,0</w:t>
            </w:r>
          </w:p>
        </w:tc>
        <w:tc>
          <w:tcPr>
            <w:tcW w:w="1020"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46,4</w:t>
            </w:r>
          </w:p>
        </w:tc>
        <w:tc>
          <w:tcPr>
            <w:tcW w:w="1134"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ind w:left="-88" w:right="-130"/>
              <w:jc w:val="center"/>
              <w:rPr>
                <w:b/>
                <w:bCs/>
                <w:color w:val="000000" w:themeColor="text1"/>
                <w:sz w:val="18"/>
                <w:szCs w:val="18"/>
              </w:rPr>
            </w:pPr>
            <w:r w:rsidRPr="001D4B7B">
              <w:rPr>
                <w:b/>
                <w:bCs/>
                <w:color w:val="000000" w:themeColor="text1"/>
                <w:sz w:val="18"/>
                <w:szCs w:val="18"/>
              </w:rPr>
              <w:t>10 272 949,4</w:t>
            </w:r>
          </w:p>
        </w:tc>
        <w:tc>
          <w:tcPr>
            <w:tcW w:w="1134"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ind w:left="-79" w:right="-139"/>
              <w:jc w:val="center"/>
              <w:rPr>
                <w:b/>
                <w:bCs/>
                <w:color w:val="000000" w:themeColor="text1"/>
                <w:sz w:val="18"/>
                <w:szCs w:val="18"/>
              </w:rPr>
            </w:pPr>
            <w:r w:rsidRPr="001D4B7B">
              <w:rPr>
                <w:b/>
                <w:bCs/>
                <w:color w:val="000000" w:themeColor="text1"/>
                <w:sz w:val="18"/>
                <w:szCs w:val="18"/>
              </w:rPr>
              <w:t>11 842 017,4</w:t>
            </w:r>
          </w:p>
        </w:tc>
        <w:tc>
          <w:tcPr>
            <w:tcW w:w="1020"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0,0</w:t>
            </w:r>
          </w:p>
        </w:tc>
        <w:tc>
          <w:tcPr>
            <w:tcW w:w="1134"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ind w:left="-113" w:right="-105"/>
              <w:jc w:val="center"/>
              <w:rPr>
                <w:b/>
                <w:bCs/>
                <w:color w:val="000000" w:themeColor="text1"/>
                <w:sz w:val="18"/>
                <w:szCs w:val="18"/>
              </w:rPr>
            </w:pPr>
            <w:r w:rsidRPr="001D4B7B">
              <w:rPr>
                <w:b/>
                <w:bCs/>
                <w:color w:val="000000" w:themeColor="text1"/>
                <w:sz w:val="18"/>
                <w:szCs w:val="18"/>
              </w:rPr>
              <w:t>11 842 017,4</w:t>
            </w:r>
          </w:p>
        </w:tc>
        <w:tc>
          <w:tcPr>
            <w:tcW w:w="1079" w:type="dxa"/>
            <w:tcBorders>
              <w:top w:val="nil"/>
              <w:left w:val="nil"/>
              <w:bottom w:val="single" w:sz="4" w:space="0" w:color="auto"/>
              <w:right w:val="single" w:sz="4" w:space="0" w:color="auto"/>
            </w:tcBorders>
            <w:shd w:val="clear" w:color="000000" w:fill="FFFFFF"/>
            <w:noWrap/>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1 569 068,0</w:t>
            </w:r>
          </w:p>
        </w:tc>
      </w:tr>
    </w:tbl>
    <w:p w:rsidR="00643E96" w:rsidRPr="001D4B7B" w:rsidRDefault="00643E96" w:rsidP="00383BC2">
      <w:pPr>
        <w:ind w:firstLine="709"/>
        <w:jc w:val="right"/>
        <w:rPr>
          <w:color w:val="000000" w:themeColor="text1"/>
          <w:sz w:val="16"/>
          <w:szCs w:val="16"/>
        </w:rPr>
      </w:pPr>
    </w:p>
    <w:p w:rsidR="00643E96" w:rsidRPr="001D4B7B" w:rsidRDefault="00643E96" w:rsidP="00383BC2">
      <w:pPr>
        <w:pStyle w:val="Pa5"/>
        <w:spacing w:line="240" w:lineRule="auto"/>
        <w:ind w:firstLine="709"/>
        <w:jc w:val="both"/>
        <w:rPr>
          <w:rFonts w:ascii="Times New Roman" w:hAnsi="Times New Roman"/>
          <w:color w:val="000000" w:themeColor="text1"/>
          <w:sz w:val="28"/>
          <w:szCs w:val="28"/>
        </w:rPr>
      </w:pPr>
      <w:r w:rsidRPr="001D4B7B">
        <w:rPr>
          <w:rFonts w:ascii="Times New Roman" w:hAnsi="Times New Roman"/>
          <w:color w:val="000000" w:themeColor="text1"/>
          <w:sz w:val="28"/>
          <w:szCs w:val="28"/>
        </w:rPr>
        <w:t xml:space="preserve">Балансовая стоимость основных средств за 2022 год увеличилась на        459,1 тыс. рублей и на конец отчетного периода составила 16 169,7 тыс. рублей, амортизация основных средств в отчетном периоде значительно увеличилась (на 1 804,5 тыс. рублей) и составила 14 203,8 тыс. рублей или 87,8% балансовой стоимости основных средств. </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xml:space="preserve">В 2022 году поступили материальные запасы на сумму 1 235,5 тыс. рублей, списаны на нужды Фонда – на сумму 1 321,1 тыс. рублей. Стоимость материальных запасов в отчетном периоде уменьшилась не значительно, на           87,8 тыс. рублей, и на конец отчетного периода составила 1 583,3 тыс. рублей. </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Балансовая стоимость права пользования имуществом, переданного Фонду по договорам безвозмездного временного пользования имуществом с ФФ ОМС, на конец отчетного периода составила 2 970,4 тыс. рублей.</w:t>
      </w:r>
    </w:p>
    <w:p w:rsidR="00643E96" w:rsidRPr="001D4B7B" w:rsidRDefault="00643E96" w:rsidP="00383BC2">
      <w:pPr>
        <w:ind w:firstLine="743"/>
        <w:jc w:val="both"/>
        <w:rPr>
          <w:color w:val="000000" w:themeColor="text1"/>
          <w:sz w:val="28"/>
          <w:szCs w:val="28"/>
        </w:rPr>
      </w:pPr>
      <w:r w:rsidRPr="001D4B7B">
        <w:rPr>
          <w:color w:val="000000" w:themeColor="text1"/>
          <w:sz w:val="28"/>
          <w:szCs w:val="28"/>
        </w:rPr>
        <w:t>В состав Баланса (форма 0503130), в соответствии с требованиями Инструкции №191н, включена «Справка о наличии имущества и обязательств на забалансовых счетах», в соответствии с которой в отчетном периоде на забалансовых счетах Фонда сомнительная задолженность не числится.</w:t>
      </w:r>
    </w:p>
    <w:p w:rsidR="00643E96" w:rsidRPr="001D4B7B" w:rsidRDefault="00643E96" w:rsidP="00383BC2">
      <w:pPr>
        <w:ind w:firstLine="743"/>
        <w:jc w:val="both"/>
        <w:rPr>
          <w:color w:val="000000" w:themeColor="text1"/>
          <w:sz w:val="28"/>
          <w:szCs w:val="28"/>
        </w:rPr>
      </w:pPr>
      <w:r w:rsidRPr="001D4B7B">
        <w:rPr>
          <w:color w:val="000000" w:themeColor="text1"/>
          <w:sz w:val="28"/>
          <w:szCs w:val="28"/>
        </w:rPr>
        <w:t>По данным формы 0503169 «Сведения по дебиторской и кредиторской задолженности» дебиторская задолженность по расходам за отчетный период увеличилась на 58,2 тыс. рублей и по состоянию на 1 января 2023 года составила 209,3 тыс. рублей, образована по счету 206.00 «Расчеты по выданным авансам».</w:t>
      </w:r>
    </w:p>
    <w:p w:rsidR="00643E96" w:rsidRPr="001D4B7B" w:rsidRDefault="00643E96" w:rsidP="00383BC2">
      <w:pPr>
        <w:ind w:firstLine="709"/>
        <w:jc w:val="both"/>
        <w:rPr>
          <w:bCs/>
          <w:color w:val="000000" w:themeColor="text1"/>
          <w:sz w:val="28"/>
          <w:szCs w:val="28"/>
        </w:rPr>
      </w:pPr>
      <w:r w:rsidRPr="001D4B7B">
        <w:rPr>
          <w:color w:val="000000" w:themeColor="text1"/>
          <w:sz w:val="28"/>
          <w:szCs w:val="28"/>
        </w:rPr>
        <w:t>Кредиторская задолженность по расходам за отчетный период выросла на 3 857,3 тыс. рублей и по состоянию на 1 января 2023 года составила 5 412,9 тыс. рублей. В структуре кредиторской задолженности 99,9% или 5 408,7 тыс. рублей составляет задолженность по счету 302 00 «</w:t>
      </w:r>
      <w:r w:rsidRPr="001D4B7B">
        <w:rPr>
          <w:bCs/>
          <w:color w:val="000000" w:themeColor="text1"/>
          <w:sz w:val="28"/>
          <w:szCs w:val="28"/>
        </w:rPr>
        <w:t xml:space="preserve">Расчеты по принятым обязательствам». </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lastRenderedPageBreak/>
        <w:t>Долгосрочной и просроченной дебиторской и кредиторской задолженности на балансе Фонда в отчетном периоде не числилось.</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В целях обеспечения сохранности государственного имущества, проведена инвентаризация активов, обязательств и прав пользования активами, а также годовая инвентаризация имущества, переданного Фонду ФФОМС на основании договоров о передаче в безвозмездное временное пользование оборудования и неисключительных прав пользования программными продуктами, входящих в состав аппаратно-программного комплекса регионального узлового сегмента ГИС ОМС. Недостач и хищений в ходе инвентаризации не выявлено.</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В отчетном периоде Фондом осуществлялись закупки в соответствии с Федеральным законом от 5 апреля 2013 года №44-ФЗ «О контрактной системе в </w:t>
      </w:r>
    </w:p>
    <w:p w:rsidR="00643E96" w:rsidRPr="001D4B7B" w:rsidRDefault="00643E96" w:rsidP="00383BC2">
      <w:pPr>
        <w:autoSpaceDE w:val="0"/>
        <w:autoSpaceDN w:val="0"/>
        <w:adjustRightInd w:val="0"/>
        <w:jc w:val="both"/>
        <w:rPr>
          <w:color w:val="000000" w:themeColor="text1"/>
          <w:sz w:val="28"/>
          <w:szCs w:val="28"/>
        </w:rPr>
      </w:pPr>
      <w:r w:rsidRPr="001D4B7B">
        <w:rPr>
          <w:color w:val="000000" w:themeColor="text1"/>
          <w:sz w:val="28"/>
          <w:szCs w:val="28"/>
        </w:rPr>
        <w:t>сфере закупок товаров, работ, услуг для обеспечения государственных и муниципальных нужд». Согласно данным формы 0503175 «Сведения о принятых и неисполненных обязательствах получателя бюджетных средств», экономия при заключении в 2022 году государственных контрактов с применением конкурентных способов определения поставщиков составила           0,07 тыс. рублей.</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В составе бюджетной отчетности представлены Сведения об исполнении текстовых статей Закона о бюджете (таблица 3), согласно которым нормированный страховой запас (НСЗ) Фонда сформирован в 2022 году в сумме                    244 876,6 тыс. рублей, израсходован – в сумме 202 727,0 тыс. рублей, в том числе:</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- 182 886,1 тыс. рублей – на осуществление межтерриториальных расчетов за медицинскую помощь, оказанную застрахованным лицам за пределами территории субъекта Российской Федерации, в котором выдан полис ОМС;</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- 19 840,9 тыс. рублей – на приобретение и проведение ремонта медицинского оборудования.</w:t>
      </w:r>
    </w:p>
    <w:p w:rsidR="00643E96" w:rsidRPr="001D4B7B" w:rsidRDefault="00643E96" w:rsidP="00383BC2">
      <w:pPr>
        <w:autoSpaceDE w:val="0"/>
        <w:autoSpaceDN w:val="0"/>
        <w:adjustRightInd w:val="0"/>
        <w:ind w:firstLine="709"/>
        <w:jc w:val="both"/>
        <w:rPr>
          <w:b/>
          <w:color w:val="000000" w:themeColor="text1"/>
          <w:sz w:val="16"/>
          <w:szCs w:val="16"/>
        </w:rPr>
      </w:pPr>
    </w:p>
    <w:p w:rsidR="00643E96" w:rsidRPr="001D4B7B" w:rsidRDefault="00643E96" w:rsidP="00383BC2">
      <w:pPr>
        <w:autoSpaceDE w:val="0"/>
        <w:autoSpaceDN w:val="0"/>
        <w:adjustRightInd w:val="0"/>
        <w:ind w:firstLine="709"/>
        <w:jc w:val="both"/>
        <w:rPr>
          <w:b/>
          <w:color w:val="000000" w:themeColor="text1"/>
          <w:sz w:val="28"/>
          <w:szCs w:val="28"/>
        </w:rPr>
      </w:pPr>
      <w:r w:rsidRPr="001D4B7B">
        <w:rPr>
          <w:b/>
          <w:color w:val="000000" w:themeColor="text1"/>
          <w:sz w:val="28"/>
          <w:szCs w:val="28"/>
        </w:rPr>
        <w:t>3. Анализ и</w:t>
      </w:r>
      <w:r w:rsidRPr="001D4B7B">
        <w:rPr>
          <w:b/>
          <w:bCs/>
          <w:color w:val="000000" w:themeColor="text1"/>
          <w:sz w:val="28"/>
          <w:szCs w:val="28"/>
        </w:rPr>
        <w:t>сполнения бюджетных назначений</w:t>
      </w:r>
      <w:r w:rsidRPr="001D4B7B">
        <w:rPr>
          <w:b/>
          <w:color w:val="000000" w:themeColor="text1"/>
          <w:sz w:val="28"/>
          <w:szCs w:val="28"/>
        </w:rPr>
        <w:t xml:space="preserve"> </w:t>
      </w:r>
    </w:p>
    <w:p w:rsidR="00643E96" w:rsidRPr="001D4B7B" w:rsidRDefault="00643E96" w:rsidP="00383BC2">
      <w:pPr>
        <w:autoSpaceDE w:val="0"/>
        <w:autoSpaceDN w:val="0"/>
        <w:adjustRightInd w:val="0"/>
        <w:ind w:firstLine="709"/>
        <w:jc w:val="both"/>
        <w:rPr>
          <w:b/>
          <w:color w:val="000000" w:themeColor="text1"/>
          <w:sz w:val="16"/>
          <w:szCs w:val="16"/>
        </w:rPr>
      </w:pP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Анализ исполнения доходной и расходной частей бюджета Фонда за 2022 год проведен путем сопоставления показателей бюджетной отчетности с показателями, утвержденными Законом о бюджете Фонда (по доходам) и сводной бюджетной росписью расходов (СБР) по состоянию на 26 декабря 2022 года.</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По данным формы 0503127 «Отчет об исполнении бюджета» в 2022 году в</w:t>
      </w:r>
      <w:r w:rsidRPr="001D4B7B">
        <w:rPr>
          <w:b/>
          <w:color w:val="000000" w:themeColor="text1"/>
          <w:sz w:val="28"/>
          <w:szCs w:val="28"/>
        </w:rPr>
        <w:t xml:space="preserve"> </w:t>
      </w:r>
      <w:r w:rsidRPr="001D4B7B">
        <w:rPr>
          <w:color w:val="000000" w:themeColor="text1"/>
          <w:sz w:val="28"/>
          <w:szCs w:val="28"/>
        </w:rPr>
        <w:t>бюджет Фонда поступили доходы, администрируемые Фондом, в объеме 3 761 906,3 тыс. рублей или 98,1% от утвержденных бюджетных назначений (3 833 533,7 тыс. рублей). Информация об исполнении бюджетных назначений по доходам бюджета Фонда в разрезе источников доходов приведена в таблице 2.</w:t>
      </w:r>
    </w:p>
    <w:p w:rsidR="00861A93" w:rsidRPr="001D4B7B" w:rsidRDefault="00643E96" w:rsidP="00383BC2">
      <w:pPr>
        <w:autoSpaceDE w:val="0"/>
        <w:autoSpaceDN w:val="0"/>
        <w:adjustRightInd w:val="0"/>
        <w:ind w:firstLine="708"/>
        <w:jc w:val="right"/>
        <w:rPr>
          <w:color w:val="000000" w:themeColor="text1"/>
          <w:sz w:val="28"/>
          <w:szCs w:val="28"/>
        </w:rPr>
      </w:pPr>
      <w:r w:rsidRPr="001D4B7B">
        <w:rPr>
          <w:color w:val="000000" w:themeColor="text1"/>
          <w:sz w:val="28"/>
          <w:szCs w:val="28"/>
        </w:rPr>
        <w:t xml:space="preserve">Таблица 2 </w:t>
      </w:r>
    </w:p>
    <w:p w:rsidR="00643E96" w:rsidRPr="001D4B7B" w:rsidRDefault="00643E96" w:rsidP="00383BC2">
      <w:pPr>
        <w:autoSpaceDE w:val="0"/>
        <w:autoSpaceDN w:val="0"/>
        <w:adjustRightInd w:val="0"/>
        <w:ind w:firstLine="708"/>
        <w:jc w:val="right"/>
        <w:rPr>
          <w:color w:val="000000" w:themeColor="text1"/>
          <w:sz w:val="28"/>
          <w:szCs w:val="28"/>
        </w:rPr>
      </w:pPr>
      <w:r w:rsidRPr="001D4B7B">
        <w:rPr>
          <w:color w:val="000000" w:themeColor="text1"/>
          <w:sz w:val="28"/>
          <w:szCs w:val="28"/>
        </w:rPr>
        <w:t>(тыс. рублей)</w:t>
      </w:r>
    </w:p>
    <w:p w:rsidR="00643E96" w:rsidRPr="001D4B7B" w:rsidRDefault="00643E96" w:rsidP="00383BC2">
      <w:pPr>
        <w:autoSpaceDE w:val="0"/>
        <w:autoSpaceDN w:val="0"/>
        <w:adjustRightInd w:val="0"/>
        <w:ind w:firstLine="708"/>
        <w:jc w:val="right"/>
        <w:rPr>
          <w:color w:val="000000" w:themeColor="text1"/>
          <w:sz w:val="10"/>
          <w:szCs w:val="10"/>
        </w:rPr>
      </w:pPr>
    </w:p>
    <w:tbl>
      <w:tblPr>
        <w:tblW w:w="9889" w:type="dxa"/>
        <w:tblLook w:val="04A0" w:firstRow="1" w:lastRow="0" w:firstColumn="1" w:lastColumn="0" w:noHBand="0" w:noVBand="1"/>
      </w:tblPr>
      <w:tblGrid>
        <w:gridCol w:w="4673"/>
        <w:gridCol w:w="1247"/>
        <w:gridCol w:w="1247"/>
        <w:gridCol w:w="1475"/>
        <w:gridCol w:w="1247"/>
      </w:tblGrid>
      <w:tr w:rsidR="001D4B7B" w:rsidRPr="001D4B7B" w:rsidTr="00246BE3">
        <w:trPr>
          <w:trHeight w:val="517"/>
          <w:tblHeader/>
        </w:trPr>
        <w:tc>
          <w:tcPr>
            <w:tcW w:w="46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 xml:space="preserve">Наименование показателя </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Утверждены бюджетные назначения</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 xml:space="preserve">Исполнено </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proofErr w:type="spellStart"/>
            <w:proofErr w:type="gramStart"/>
            <w:r w:rsidRPr="001D4B7B">
              <w:rPr>
                <w:color w:val="000000" w:themeColor="text1"/>
                <w:sz w:val="18"/>
                <w:szCs w:val="18"/>
              </w:rPr>
              <w:t>Неисполнен-ные</w:t>
            </w:r>
            <w:proofErr w:type="spellEnd"/>
            <w:proofErr w:type="gramEnd"/>
            <w:r w:rsidRPr="001D4B7B">
              <w:rPr>
                <w:color w:val="000000" w:themeColor="text1"/>
                <w:sz w:val="18"/>
                <w:szCs w:val="18"/>
              </w:rPr>
              <w:t xml:space="preserve"> назначения (гр.3-гр.2) </w:t>
            </w:r>
          </w:p>
        </w:tc>
        <w:tc>
          <w:tcPr>
            <w:tcW w:w="12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Исполнение, % (гр.3/гр.2)</w:t>
            </w:r>
          </w:p>
        </w:tc>
      </w:tr>
      <w:tr w:rsidR="001D4B7B" w:rsidRPr="001D4B7B" w:rsidTr="00246BE3">
        <w:trPr>
          <w:trHeight w:val="517"/>
          <w:tblHeader/>
        </w:trPr>
        <w:tc>
          <w:tcPr>
            <w:tcW w:w="4673"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8"/>
                <w:szCs w:val="18"/>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8"/>
                <w:szCs w:val="18"/>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8"/>
                <w:szCs w:val="18"/>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8"/>
                <w:szCs w:val="18"/>
              </w:rPr>
            </w:pPr>
          </w:p>
        </w:tc>
        <w:tc>
          <w:tcPr>
            <w:tcW w:w="1247" w:type="dxa"/>
            <w:vMerge/>
            <w:tcBorders>
              <w:top w:val="single" w:sz="4" w:space="0" w:color="auto"/>
              <w:left w:val="single" w:sz="4" w:space="0" w:color="auto"/>
              <w:bottom w:val="single" w:sz="4" w:space="0" w:color="000000"/>
              <w:right w:val="single" w:sz="4" w:space="0" w:color="auto"/>
            </w:tcBorders>
            <w:vAlign w:val="center"/>
            <w:hideMark/>
          </w:tcPr>
          <w:p w:rsidR="00643E96" w:rsidRPr="001D4B7B" w:rsidRDefault="00643E96" w:rsidP="00383BC2">
            <w:pPr>
              <w:rPr>
                <w:color w:val="000000" w:themeColor="text1"/>
                <w:sz w:val="18"/>
                <w:szCs w:val="18"/>
              </w:rPr>
            </w:pPr>
          </w:p>
        </w:tc>
      </w:tr>
      <w:tr w:rsidR="001D4B7B" w:rsidRPr="001D4B7B" w:rsidTr="00246BE3">
        <w:trPr>
          <w:trHeight w:val="255"/>
          <w:tblHead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6"/>
                <w:szCs w:val="16"/>
              </w:rPr>
            </w:pPr>
            <w:r w:rsidRPr="001D4B7B">
              <w:rPr>
                <w:color w:val="000000" w:themeColor="text1"/>
                <w:sz w:val="16"/>
                <w:szCs w:val="16"/>
              </w:rPr>
              <w:t>1</w:t>
            </w:r>
          </w:p>
        </w:tc>
        <w:tc>
          <w:tcPr>
            <w:tcW w:w="1247"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16"/>
                <w:szCs w:val="16"/>
              </w:rPr>
            </w:pPr>
            <w:r w:rsidRPr="001D4B7B">
              <w:rPr>
                <w:color w:val="000000" w:themeColor="text1"/>
                <w:sz w:val="16"/>
                <w:szCs w:val="16"/>
              </w:rPr>
              <w:t>2</w:t>
            </w:r>
          </w:p>
        </w:tc>
        <w:tc>
          <w:tcPr>
            <w:tcW w:w="1247"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16"/>
                <w:szCs w:val="16"/>
              </w:rPr>
            </w:pPr>
            <w:r w:rsidRPr="001D4B7B">
              <w:rPr>
                <w:color w:val="000000" w:themeColor="text1"/>
                <w:sz w:val="16"/>
                <w:szCs w:val="16"/>
              </w:rPr>
              <w:t>3</w:t>
            </w:r>
          </w:p>
        </w:tc>
        <w:tc>
          <w:tcPr>
            <w:tcW w:w="1475"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16"/>
                <w:szCs w:val="16"/>
              </w:rPr>
            </w:pPr>
            <w:r w:rsidRPr="001D4B7B">
              <w:rPr>
                <w:color w:val="000000" w:themeColor="text1"/>
                <w:sz w:val="16"/>
                <w:szCs w:val="16"/>
              </w:rPr>
              <w:t>4</w:t>
            </w:r>
          </w:p>
        </w:tc>
        <w:tc>
          <w:tcPr>
            <w:tcW w:w="124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6"/>
                <w:szCs w:val="16"/>
              </w:rPr>
            </w:pPr>
            <w:r w:rsidRPr="001D4B7B">
              <w:rPr>
                <w:color w:val="000000" w:themeColor="text1"/>
                <w:sz w:val="16"/>
                <w:szCs w:val="16"/>
              </w:rPr>
              <w:t>5</w:t>
            </w:r>
          </w:p>
        </w:tc>
      </w:tr>
      <w:tr w:rsidR="001D4B7B" w:rsidRPr="001D4B7B" w:rsidTr="00246BE3">
        <w:trPr>
          <w:trHeight w:val="255"/>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b/>
                <w:bCs/>
                <w:color w:val="000000" w:themeColor="text1"/>
                <w:sz w:val="18"/>
                <w:szCs w:val="18"/>
              </w:rPr>
            </w:pPr>
            <w:r w:rsidRPr="001D4B7B">
              <w:rPr>
                <w:b/>
                <w:bCs/>
                <w:color w:val="000000" w:themeColor="text1"/>
                <w:sz w:val="18"/>
                <w:szCs w:val="18"/>
              </w:rPr>
              <w:t>ДОХОДЫ</w:t>
            </w:r>
          </w:p>
        </w:tc>
        <w:tc>
          <w:tcPr>
            <w:tcW w:w="124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3 833 533,7</w:t>
            </w:r>
          </w:p>
        </w:tc>
        <w:tc>
          <w:tcPr>
            <w:tcW w:w="124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3 761 906,3</w:t>
            </w:r>
          </w:p>
        </w:tc>
        <w:tc>
          <w:tcPr>
            <w:tcW w:w="1475"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-71 627,4</w:t>
            </w:r>
          </w:p>
        </w:tc>
        <w:tc>
          <w:tcPr>
            <w:tcW w:w="124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98,1</w:t>
            </w:r>
          </w:p>
        </w:tc>
      </w:tr>
      <w:tr w:rsidR="001D4B7B" w:rsidRPr="001D4B7B" w:rsidTr="00246BE3">
        <w:trPr>
          <w:trHeight w:val="255"/>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b/>
                <w:bCs/>
                <w:color w:val="000000" w:themeColor="text1"/>
                <w:sz w:val="18"/>
                <w:szCs w:val="18"/>
              </w:rPr>
            </w:pPr>
            <w:r w:rsidRPr="001D4B7B">
              <w:rPr>
                <w:b/>
                <w:bCs/>
                <w:color w:val="000000" w:themeColor="text1"/>
                <w:sz w:val="18"/>
                <w:szCs w:val="18"/>
              </w:rPr>
              <w:t>Налоговые и неналоговые доходы</w:t>
            </w:r>
          </w:p>
        </w:tc>
        <w:tc>
          <w:tcPr>
            <w:tcW w:w="124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16 600,2</w:t>
            </w:r>
          </w:p>
        </w:tc>
        <w:tc>
          <w:tcPr>
            <w:tcW w:w="124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16 071,4</w:t>
            </w:r>
          </w:p>
        </w:tc>
        <w:tc>
          <w:tcPr>
            <w:tcW w:w="1475"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-528,8</w:t>
            </w:r>
          </w:p>
        </w:tc>
        <w:tc>
          <w:tcPr>
            <w:tcW w:w="124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96,8</w:t>
            </w:r>
          </w:p>
        </w:tc>
      </w:tr>
      <w:tr w:rsidR="001D4B7B" w:rsidRPr="001D4B7B" w:rsidTr="00246BE3">
        <w:trPr>
          <w:trHeight w:val="397"/>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8"/>
                <w:szCs w:val="18"/>
              </w:rPr>
            </w:pPr>
            <w:r w:rsidRPr="001D4B7B">
              <w:rPr>
                <w:color w:val="000000" w:themeColor="text1"/>
                <w:sz w:val="18"/>
                <w:szCs w:val="18"/>
              </w:rPr>
              <w:lastRenderedPageBreak/>
              <w:t>Прочие доходы от компенсации затрат бюджетов территориальных фондов ОМС</w:t>
            </w:r>
          </w:p>
        </w:tc>
        <w:tc>
          <w:tcPr>
            <w:tcW w:w="124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14 000,0</w:t>
            </w:r>
          </w:p>
        </w:tc>
        <w:tc>
          <w:tcPr>
            <w:tcW w:w="124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12 601,6</w:t>
            </w:r>
          </w:p>
        </w:tc>
        <w:tc>
          <w:tcPr>
            <w:tcW w:w="1475"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-1 398,4</w:t>
            </w:r>
          </w:p>
        </w:tc>
        <w:tc>
          <w:tcPr>
            <w:tcW w:w="124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90,0</w:t>
            </w:r>
          </w:p>
        </w:tc>
      </w:tr>
      <w:tr w:rsidR="001D4B7B" w:rsidRPr="001D4B7B" w:rsidTr="00246BE3">
        <w:trPr>
          <w:trHeight w:val="255"/>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Штрафы, санкции, возмещение ущерба  </w:t>
            </w:r>
          </w:p>
        </w:tc>
        <w:tc>
          <w:tcPr>
            <w:tcW w:w="124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2 600,2</w:t>
            </w:r>
          </w:p>
        </w:tc>
        <w:tc>
          <w:tcPr>
            <w:tcW w:w="124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3 469,8</w:t>
            </w:r>
          </w:p>
        </w:tc>
        <w:tc>
          <w:tcPr>
            <w:tcW w:w="1475"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869,6</w:t>
            </w:r>
          </w:p>
        </w:tc>
        <w:tc>
          <w:tcPr>
            <w:tcW w:w="124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133,4</w:t>
            </w:r>
          </w:p>
        </w:tc>
      </w:tr>
      <w:tr w:rsidR="001D4B7B" w:rsidRPr="001D4B7B" w:rsidTr="00246BE3">
        <w:trPr>
          <w:trHeight w:val="255"/>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b/>
                <w:bCs/>
                <w:color w:val="000000" w:themeColor="text1"/>
                <w:sz w:val="18"/>
                <w:szCs w:val="18"/>
              </w:rPr>
            </w:pPr>
            <w:r w:rsidRPr="001D4B7B">
              <w:rPr>
                <w:b/>
                <w:bCs/>
                <w:color w:val="000000" w:themeColor="text1"/>
                <w:sz w:val="18"/>
                <w:szCs w:val="18"/>
              </w:rPr>
              <w:t xml:space="preserve">Безвозмездные поступления </w:t>
            </w:r>
          </w:p>
        </w:tc>
        <w:tc>
          <w:tcPr>
            <w:tcW w:w="124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3 816 933,5</w:t>
            </w:r>
          </w:p>
        </w:tc>
        <w:tc>
          <w:tcPr>
            <w:tcW w:w="124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3 745 834,9</w:t>
            </w:r>
          </w:p>
        </w:tc>
        <w:tc>
          <w:tcPr>
            <w:tcW w:w="1475"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-71 098,6</w:t>
            </w:r>
          </w:p>
        </w:tc>
        <w:tc>
          <w:tcPr>
            <w:tcW w:w="124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98,1</w:t>
            </w:r>
          </w:p>
        </w:tc>
      </w:tr>
      <w:tr w:rsidR="001D4B7B" w:rsidRPr="001D4B7B" w:rsidTr="00246BE3">
        <w:trPr>
          <w:trHeight w:val="397"/>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Безвозмездные поступления от других бюджетов бюджетной системы РФ  </w:t>
            </w:r>
          </w:p>
        </w:tc>
        <w:tc>
          <w:tcPr>
            <w:tcW w:w="124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3 944 840,0</w:t>
            </w:r>
          </w:p>
        </w:tc>
        <w:tc>
          <w:tcPr>
            <w:tcW w:w="124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3 873 639,1</w:t>
            </w:r>
          </w:p>
        </w:tc>
        <w:tc>
          <w:tcPr>
            <w:tcW w:w="1475"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-71 200,9</w:t>
            </w:r>
          </w:p>
        </w:tc>
        <w:tc>
          <w:tcPr>
            <w:tcW w:w="124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98,2</w:t>
            </w:r>
          </w:p>
        </w:tc>
      </w:tr>
      <w:tr w:rsidR="001D4B7B" w:rsidRPr="001D4B7B" w:rsidTr="00246BE3">
        <w:trPr>
          <w:trHeight w:val="794"/>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Доходы бюджетов территориальных фондов ОМС от возврата остатков субсидий, субвенций и иных межбюджетных трансфертов, имеющих целевое назначение, прошлых лет  </w:t>
            </w:r>
          </w:p>
        </w:tc>
        <w:tc>
          <w:tcPr>
            <w:tcW w:w="124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32,4</w:t>
            </w:r>
          </w:p>
        </w:tc>
        <w:tc>
          <w:tcPr>
            <w:tcW w:w="124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134,3</w:t>
            </w:r>
          </w:p>
        </w:tc>
        <w:tc>
          <w:tcPr>
            <w:tcW w:w="1475"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101,9</w:t>
            </w:r>
          </w:p>
        </w:tc>
        <w:tc>
          <w:tcPr>
            <w:tcW w:w="124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414,5</w:t>
            </w:r>
          </w:p>
        </w:tc>
      </w:tr>
      <w:tr w:rsidR="001D4B7B" w:rsidRPr="001D4B7B" w:rsidTr="00246BE3">
        <w:trPr>
          <w:trHeight w:val="567"/>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Возврат остатков субсидий, субвенций и иных межбюджетных трансфертов, имеющих целевое назначение, прошлых лет  </w:t>
            </w:r>
          </w:p>
        </w:tc>
        <w:tc>
          <w:tcPr>
            <w:tcW w:w="124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-127 938,9</w:t>
            </w:r>
          </w:p>
        </w:tc>
        <w:tc>
          <w:tcPr>
            <w:tcW w:w="124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-127 938,5</w:t>
            </w:r>
          </w:p>
        </w:tc>
        <w:tc>
          <w:tcPr>
            <w:tcW w:w="1475"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0,4</w:t>
            </w:r>
          </w:p>
        </w:tc>
        <w:tc>
          <w:tcPr>
            <w:tcW w:w="124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100,0</w:t>
            </w:r>
          </w:p>
        </w:tc>
      </w:tr>
    </w:tbl>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В структуре администрируемых Фондом доходов наибольшую долю, 99,6%, составляют безвозмездные поступления. Бюджетные назначения по данному виду источников доходов исполнены в объеме 3 745 834,9 тыс. рублей или 98,1% от утвержденных бюджетных назначений. В 2022 году Фондом в соответствии со статьей 242 Бюджетного кодекса Российской Федерации возвращены в доход соответствующих бюджетов остатки субсидий, субвенций и иных межбюджетных трансфертов, имеющих целевое назначение, прошлых лет, в общей сумме 127 938,5 тыс. рублей.</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Налоговые и неналоговые доходы исполнены в объеме 16 071,4 тыс. рублей или 96,8% от утвержденных бюджетных назначений и в структуре доходов бюджета Фонда составили 0,4%.</w:t>
      </w:r>
    </w:p>
    <w:p w:rsidR="00643E96" w:rsidRPr="001D4B7B" w:rsidRDefault="00643E96" w:rsidP="00383BC2">
      <w:pPr>
        <w:autoSpaceDE w:val="0"/>
        <w:autoSpaceDN w:val="0"/>
        <w:adjustRightInd w:val="0"/>
        <w:jc w:val="both"/>
        <w:rPr>
          <w:color w:val="000000" w:themeColor="text1"/>
          <w:sz w:val="28"/>
          <w:szCs w:val="28"/>
        </w:rPr>
      </w:pPr>
      <w:r w:rsidRPr="001D4B7B">
        <w:rPr>
          <w:color w:val="000000" w:themeColor="text1"/>
          <w:sz w:val="28"/>
          <w:szCs w:val="28"/>
        </w:rPr>
        <w:tab/>
      </w:r>
      <w:bookmarkStart w:id="4" w:name="_Hlk70779512"/>
      <w:r w:rsidRPr="001D4B7B">
        <w:rPr>
          <w:color w:val="000000" w:themeColor="text1"/>
          <w:sz w:val="28"/>
          <w:szCs w:val="28"/>
        </w:rPr>
        <w:t xml:space="preserve">Исполнение бюджетных назначений по расходам в отчетном периоде составило 3 762 296,4 тыс. рублей или 94,6% от плановых назначений. </w:t>
      </w:r>
      <w:bookmarkStart w:id="5" w:name="_Hlk70779689"/>
      <w:bookmarkEnd w:id="4"/>
      <w:r w:rsidRPr="001D4B7B">
        <w:rPr>
          <w:color w:val="000000" w:themeColor="text1"/>
          <w:sz w:val="28"/>
          <w:szCs w:val="28"/>
        </w:rPr>
        <w:t>Информация об исполнении Фондом в 2022 году бюджетных назначений по расходам, подготовленная</w:t>
      </w:r>
      <w:r w:rsidRPr="001D4B7B">
        <w:rPr>
          <w:b/>
          <w:color w:val="000000" w:themeColor="text1"/>
          <w:sz w:val="28"/>
          <w:szCs w:val="28"/>
        </w:rPr>
        <w:t xml:space="preserve"> </w:t>
      </w:r>
      <w:r w:rsidRPr="001D4B7B">
        <w:rPr>
          <w:color w:val="000000" w:themeColor="text1"/>
          <w:sz w:val="28"/>
          <w:szCs w:val="28"/>
        </w:rPr>
        <w:t>на основании показателей, отраженных в форме 0503127 «Отчет об исполнении бюджета», приведена в таблице 3.</w:t>
      </w:r>
    </w:p>
    <w:p w:rsidR="00861A93" w:rsidRPr="001D4B7B" w:rsidRDefault="00643E96" w:rsidP="00383BC2">
      <w:pPr>
        <w:ind w:firstLine="708"/>
        <w:jc w:val="right"/>
        <w:rPr>
          <w:color w:val="000000" w:themeColor="text1"/>
          <w:sz w:val="28"/>
          <w:szCs w:val="28"/>
        </w:rPr>
      </w:pPr>
      <w:r w:rsidRPr="001D4B7B">
        <w:rPr>
          <w:color w:val="000000" w:themeColor="text1"/>
          <w:sz w:val="28"/>
          <w:szCs w:val="28"/>
        </w:rPr>
        <w:t xml:space="preserve">Таблица 3 </w:t>
      </w:r>
    </w:p>
    <w:p w:rsidR="00643E96" w:rsidRPr="001D4B7B" w:rsidRDefault="00643E96" w:rsidP="00383BC2">
      <w:pPr>
        <w:ind w:firstLine="708"/>
        <w:jc w:val="right"/>
        <w:rPr>
          <w:color w:val="000000" w:themeColor="text1"/>
          <w:sz w:val="28"/>
          <w:szCs w:val="28"/>
        </w:rPr>
      </w:pPr>
      <w:r w:rsidRPr="001D4B7B">
        <w:rPr>
          <w:color w:val="000000" w:themeColor="text1"/>
          <w:sz w:val="28"/>
          <w:szCs w:val="28"/>
        </w:rPr>
        <w:t>(тыс. рублей)</w:t>
      </w:r>
    </w:p>
    <w:p w:rsidR="00643E96" w:rsidRPr="001D4B7B" w:rsidRDefault="00643E96" w:rsidP="00383BC2">
      <w:pPr>
        <w:ind w:firstLine="708"/>
        <w:jc w:val="right"/>
        <w:rPr>
          <w:color w:val="000000" w:themeColor="text1"/>
          <w:sz w:val="10"/>
          <w:szCs w:val="1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1247"/>
        <w:gridCol w:w="1247"/>
        <w:gridCol w:w="1499"/>
        <w:gridCol w:w="1247"/>
      </w:tblGrid>
      <w:tr w:rsidR="001D4B7B" w:rsidRPr="001D4B7B" w:rsidTr="00246BE3">
        <w:trPr>
          <w:trHeight w:val="517"/>
          <w:tblHeader/>
        </w:trPr>
        <w:tc>
          <w:tcPr>
            <w:tcW w:w="4649" w:type="dxa"/>
            <w:vMerge w:val="restart"/>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Наименование   показателя</w:t>
            </w:r>
          </w:p>
        </w:tc>
        <w:tc>
          <w:tcPr>
            <w:tcW w:w="1247" w:type="dxa"/>
            <w:vMerge w:val="restart"/>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Утверждены бюджетные назначения</w:t>
            </w:r>
          </w:p>
        </w:tc>
        <w:tc>
          <w:tcPr>
            <w:tcW w:w="1247" w:type="dxa"/>
            <w:vMerge w:val="restart"/>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Исполнено</w:t>
            </w:r>
          </w:p>
        </w:tc>
        <w:tc>
          <w:tcPr>
            <w:tcW w:w="1499" w:type="dxa"/>
            <w:vMerge w:val="restart"/>
            <w:shd w:val="clear" w:color="auto" w:fill="auto"/>
            <w:vAlign w:val="center"/>
            <w:hideMark/>
          </w:tcPr>
          <w:p w:rsidR="00643E96" w:rsidRPr="001D4B7B" w:rsidRDefault="00643E96" w:rsidP="00383BC2">
            <w:pPr>
              <w:jc w:val="center"/>
              <w:rPr>
                <w:color w:val="000000" w:themeColor="text1"/>
                <w:sz w:val="18"/>
                <w:szCs w:val="18"/>
              </w:rPr>
            </w:pPr>
            <w:proofErr w:type="spellStart"/>
            <w:proofErr w:type="gramStart"/>
            <w:r w:rsidRPr="001D4B7B">
              <w:rPr>
                <w:color w:val="000000" w:themeColor="text1"/>
                <w:sz w:val="18"/>
                <w:szCs w:val="18"/>
              </w:rPr>
              <w:t>Неисполнен-ные</w:t>
            </w:r>
            <w:proofErr w:type="spellEnd"/>
            <w:proofErr w:type="gramEnd"/>
            <w:r w:rsidRPr="001D4B7B">
              <w:rPr>
                <w:color w:val="000000" w:themeColor="text1"/>
                <w:sz w:val="18"/>
                <w:szCs w:val="18"/>
              </w:rPr>
              <w:t xml:space="preserve"> назначения (гр.3-гр.2)</w:t>
            </w:r>
          </w:p>
        </w:tc>
        <w:tc>
          <w:tcPr>
            <w:tcW w:w="1247" w:type="dxa"/>
            <w:vMerge w:val="restart"/>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Исполнение, % (гр.3/гр.2)</w:t>
            </w:r>
          </w:p>
        </w:tc>
      </w:tr>
      <w:tr w:rsidR="001D4B7B" w:rsidRPr="001D4B7B" w:rsidTr="00246BE3">
        <w:trPr>
          <w:trHeight w:val="517"/>
          <w:tblHeader/>
        </w:trPr>
        <w:tc>
          <w:tcPr>
            <w:tcW w:w="4649" w:type="dxa"/>
            <w:vMerge/>
            <w:vAlign w:val="center"/>
            <w:hideMark/>
          </w:tcPr>
          <w:p w:rsidR="00643E96" w:rsidRPr="001D4B7B" w:rsidRDefault="00643E96" w:rsidP="00383BC2">
            <w:pPr>
              <w:rPr>
                <w:color w:val="000000" w:themeColor="text1"/>
                <w:sz w:val="18"/>
                <w:szCs w:val="18"/>
              </w:rPr>
            </w:pPr>
          </w:p>
        </w:tc>
        <w:tc>
          <w:tcPr>
            <w:tcW w:w="1247" w:type="dxa"/>
            <w:vMerge/>
            <w:vAlign w:val="center"/>
            <w:hideMark/>
          </w:tcPr>
          <w:p w:rsidR="00643E96" w:rsidRPr="001D4B7B" w:rsidRDefault="00643E96" w:rsidP="00383BC2">
            <w:pPr>
              <w:rPr>
                <w:color w:val="000000" w:themeColor="text1"/>
                <w:sz w:val="18"/>
                <w:szCs w:val="18"/>
              </w:rPr>
            </w:pPr>
          </w:p>
        </w:tc>
        <w:tc>
          <w:tcPr>
            <w:tcW w:w="1247" w:type="dxa"/>
            <w:vMerge/>
            <w:vAlign w:val="center"/>
            <w:hideMark/>
          </w:tcPr>
          <w:p w:rsidR="00643E96" w:rsidRPr="001D4B7B" w:rsidRDefault="00643E96" w:rsidP="00383BC2">
            <w:pPr>
              <w:rPr>
                <w:color w:val="000000" w:themeColor="text1"/>
                <w:sz w:val="18"/>
                <w:szCs w:val="18"/>
              </w:rPr>
            </w:pPr>
          </w:p>
        </w:tc>
        <w:tc>
          <w:tcPr>
            <w:tcW w:w="1499" w:type="dxa"/>
            <w:vMerge/>
            <w:vAlign w:val="center"/>
            <w:hideMark/>
          </w:tcPr>
          <w:p w:rsidR="00643E96" w:rsidRPr="001D4B7B" w:rsidRDefault="00643E96" w:rsidP="00383BC2">
            <w:pPr>
              <w:rPr>
                <w:color w:val="000000" w:themeColor="text1"/>
                <w:sz w:val="18"/>
                <w:szCs w:val="18"/>
              </w:rPr>
            </w:pPr>
          </w:p>
        </w:tc>
        <w:tc>
          <w:tcPr>
            <w:tcW w:w="1247" w:type="dxa"/>
            <w:vMerge/>
            <w:vAlign w:val="center"/>
            <w:hideMark/>
          </w:tcPr>
          <w:p w:rsidR="00643E96" w:rsidRPr="001D4B7B" w:rsidRDefault="00643E96" w:rsidP="00383BC2">
            <w:pPr>
              <w:rPr>
                <w:color w:val="000000" w:themeColor="text1"/>
                <w:sz w:val="18"/>
                <w:szCs w:val="18"/>
              </w:rPr>
            </w:pPr>
          </w:p>
        </w:tc>
      </w:tr>
      <w:tr w:rsidR="001D4B7B" w:rsidRPr="001D4B7B" w:rsidTr="00246BE3">
        <w:trPr>
          <w:trHeight w:val="255"/>
          <w:tblHeader/>
        </w:trPr>
        <w:tc>
          <w:tcPr>
            <w:tcW w:w="4649"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1</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2</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3</w:t>
            </w:r>
          </w:p>
        </w:tc>
        <w:tc>
          <w:tcPr>
            <w:tcW w:w="1499"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4</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5</w:t>
            </w:r>
          </w:p>
        </w:tc>
      </w:tr>
      <w:tr w:rsidR="001D4B7B" w:rsidRPr="001D4B7B" w:rsidTr="00246BE3">
        <w:trPr>
          <w:trHeight w:val="255"/>
        </w:trPr>
        <w:tc>
          <w:tcPr>
            <w:tcW w:w="4649" w:type="dxa"/>
            <w:shd w:val="clear" w:color="auto" w:fill="auto"/>
            <w:hideMark/>
          </w:tcPr>
          <w:p w:rsidR="00643E96" w:rsidRPr="001D4B7B" w:rsidRDefault="00643E96" w:rsidP="00383BC2">
            <w:pPr>
              <w:rPr>
                <w:b/>
                <w:bCs/>
                <w:color w:val="000000" w:themeColor="text1"/>
                <w:sz w:val="18"/>
                <w:szCs w:val="18"/>
              </w:rPr>
            </w:pPr>
            <w:r w:rsidRPr="001D4B7B">
              <w:rPr>
                <w:b/>
                <w:bCs/>
                <w:color w:val="000000" w:themeColor="text1"/>
                <w:sz w:val="18"/>
                <w:szCs w:val="18"/>
              </w:rPr>
              <w:t xml:space="preserve">РАСХОДЫ  </w:t>
            </w:r>
          </w:p>
        </w:tc>
        <w:tc>
          <w:tcPr>
            <w:tcW w:w="1247" w:type="dxa"/>
            <w:shd w:val="clear" w:color="auto" w:fill="auto"/>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3 978 354,4</w:t>
            </w:r>
          </w:p>
        </w:tc>
        <w:tc>
          <w:tcPr>
            <w:tcW w:w="1247" w:type="dxa"/>
            <w:shd w:val="clear" w:color="auto" w:fill="auto"/>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3 762 296,4</w:t>
            </w:r>
          </w:p>
        </w:tc>
        <w:tc>
          <w:tcPr>
            <w:tcW w:w="1499" w:type="dxa"/>
            <w:shd w:val="clear" w:color="auto" w:fill="auto"/>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-216 058,0</w:t>
            </w:r>
          </w:p>
        </w:tc>
        <w:tc>
          <w:tcPr>
            <w:tcW w:w="1247" w:type="dxa"/>
            <w:shd w:val="clear" w:color="auto" w:fill="auto"/>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94,6</w:t>
            </w:r>
          </w:p>
        </w:tc>
      </w:tr>
      <w:tr w:rsidR="001D4B7B" w:rsidRPr="001D4B7B" w:rsidTr="00246BE3">
        <w:trPr>
          <w:trHeight w:val="255"/>
        </w:trPr>
        <w:tc>
          <w:tcPr>
            <w:tcW w:w="4649" w:type="dxa"/>
            <w:shd w:val="clear" w:color="000000" w:fill="FFFFFF"/>
            <w:hideMark/>
          </w:tcPr>
          <w:p w:rsidR="00643E96" w:rsidRPr="001D4B7B" w:rsidRDefault="00643E96" w:rsidP="00383BC2">
            <w:pPr>
              <w:rPr>
                <w:b/>
                <w:bCs/>
                <w:color w:val="000000" w:themeColor="text1"/>
                <w:sz w:val="18"/>
                <w:szCs w:val="18"/>
              </w:rPr>
            </w:pPr>
            <w:r w:rsidRPr="001D4B7B">
              <w:rPr>
                <w:b/>
                <w:bCs/>
                <w:color w:val="000000" w:themeColor="text1"/>
                <w:sz w:val="18"/>
                <w:szCs w:val="18"/>
              </w:rPr>
              <w:t>Общегосударственные вопросы</w:t>
            </w:r>
          </w:p>
        </w:tc>
        <w:tc>
          <w:tcPr>
            <w:tcW w:w="1247" w:type="dxa"/>
            <w:shd w:val="clear" w:color="auto" w:fill="auto"/>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47 586,6</w:t>
            </w:r>
          </w:p>
        </w:tc>
        <w:tc>
          <w:tcPr>
            <w:tcW w:w="1247" w:type="dxa"/>
            <w:shd w:val="clear" w:color="auto" w:fill="auto"/>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47 125,2</w:t>
            </w:r>
          </w:p>
        </w:tc>
        <w:tc>
          <w:tcPr>
            <w:tcW w:w="1499" w:type="dxa"/>
            <w:shd w:val="clear" w:color="auto" w:fill="auto"/>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-461,4</w:t>
            </w:r>
          </w:p>
        </w:tc>
        <w:tc>
          <w:tcPr>
            <w:tcW w:w="1247" w:type="dxa"/>
            <w:shd w:val="clear" w:color="auto" w:fill="auto"/>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99,0</w:t>
            </w:r>
          </w:p>
        </w:tc>
      </w:tr>
      <w:tr w:rsidR="001D4B7B" w:rsidRPr="001D4B7B" w:rsidTr="00246BE3">
        <w:trPr>
          <w:trHeight w:val="340"/>
        </w:trPr>
        <w:tc>
          <w:tcPr>
            <w:tcW w:w="4649" w:type="dxa"/>
            <w:shd w:val="clear" w:color="000000" w:fill="FFFFFF"/>
            <w:hideMark/>
          </w:tcPr>
          <w:p w:rsidR="00643E96" w:rsidRPr="001D4B7B" w:rsidRDefault="00643E96" w:rsidP="00383BC2">
            <w:pPr>
              <w:rPr>
                <w:color w:val="000000" w:themeColor="text1"/>
                <w:sz w:val="18"/>
                <w:szCs w:val="18"/>
              </w:rPr>
            </w:pPr>
            <w:r w:rsidRPr="001D4B7B">
              <w:rPr>
                <w:color w:val="000000" w:themeColor="text1"/>
                <w:sz w:val="18"/>
                <w:szCs w:val="18"/>
              </w:rPr>
              <w:t>Расходы на выплаты персоналу государственными внебюджетными фондами</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38 922,8</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38 678,8</w:t>
            </w:r>
          </w:p>
        </w:tc>
        <w:tc>
          <w:tcPr>
            <w:tcW w:w="1499" w:type="dxa"/>
            <w:shd w:val="clear" w:color="auto" w:fill="auto"/>
            <w:noWrap/>
            <w:hideMark/>
          </w:tcPr>
          <w:p w:rsidR="00643E96" w:rsidRPr="001D4B7B" w:rsidRDefault="00643E96" w:rsidP="00383BC2">
            <w:pPr>
              <w:jc w:val="center"/>
              <w:rPr>
                <w:color w:val="000000" w:themeColor="text1"/>
                <w:sz w:val="18"/>
                <w:szCs w:val="18"/>
              </w:rPr>
            </w:pPr>
            <w:r w:rsidRPr="001D4B7B">
              <w:rPr>
                <w:color w:val="000000" w:themeColor="text1"/>
                <w:sz w:val="18"/>
                <w:szCs w:val="18"/>
              </w:rPr>
              <w:t>-244,0</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99,4</w:t>
            </w:r>
          </w:p>
        </w:tc>
      </w:tr>
      <w:tr w:rsidR="001D4B7B" w:rsidRPr="001D4B7B" w:rsidTr="00246BE3">
        <w:trPr>
          <w:trHeight w:val="397"/>
        </w:trPr>
        <w:tc>
          <w:tcPr>
            <w:tcW w:w="4649" w:type="dxa"/>
            <w:shd w:val="clear" w:color="000000" w:fill="FFFFFF"/>
            <w:hideMark/>
          </w:tcPr>
          <w:p w:rsidR="00643E96" w:rsidRPr="001D4B7B" w:rsidRDefault="00643E96" w:rsidP="00383BC2">
            <w:pPr>
              <w:rPr>
                <w:color w:val="000000" w:themeColor="text1"/>
                <w:sz w:val="18"/>
                <w:szCs w:val="18"/>
              </w:rPr>
            </w:pPr>
            <w:r w:rsidRPr="001D4B7B">
              <w:rPr>
                <w:color w:val="000000" w:themeColor="text1"/>
                <w:sz w:val="18"/>
                <w:szCs w:val="18"/>
              </w:rPr>
              <w:t>Закупки товаров, работ и услуг для государственных (муниципальных) нужд</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8 659,6</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8 442,2</w:t>
            </w:r>
          </w:p>
        </w:tc>
        <w:tc>
          <w:tcPr>
            <w:tcW w:w="1499" w:type="dxa"/>
            <w:shd w:val="clear" w:color="auto" w:fill="auto"/>
            <w:noWrap/>
            <w:hideMark/>
          </w:tcPr>
          <w:p w:rsidR="00643E96" w:rsidRPr="001D4B7B" w:rsidRDefault="00643E96" w:rsidP="00383BC2">
            <w:pPr>
              <w:jc w:val="center"/>
              <w:rPr>
                <w:color w:val="000000" w:themeColor="text1"/>
                <w:sz w:val="18"/>
                <w:szCs w:val="18"/>
              </w:rPr>
            </w:pPr>
            <w:r w:rsidRPr="001D4B7B">
              <w:rPr>
                <w:color w:val="000000" w:themeColor="text1"/>
                <w:sz w:val="18"/>
                <w:szCs w:val="18"/>
              </w:rPr>
              <w:t>-217,4</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97,5</w:t>
            </w:r>
          </w:p>
        </w:tc>
      </w:tr>
      <w:tr w:rsidR="001D4B7B" w:rsidRPr="001D4B7B" w:rsidTr="00246BE3">
        <w:trPr>
          <w:trHeight w:val="255"/>
        </w:trPr>
        <w:tc>
          <w:tcPr>
            <w:tcW w:w="4649" w:type="dxa"/>
            <w:shd w:val="clear" w:color="000000" w:fill="FFFFFF"/>
            <w:hideMark/>
          </w:tcPr>
          <w:p w:rsidR="00643E96" w:rsidRPr="001D4B7B" w:rsidRDefault="00643E96" w:rsidP="00383BC2">
            <w:pPr>
              <w:rPr>
                <w:color w:val="000000" w:themeColor="text1"/>
                <w:sz w:val="18"/>
                <w:szCs w:val="18"/>
              </w:rPr>
            </w:pPr>
            <w:r w:rsidRPr="001D4B7B">
              <w:rPr>
                <w:color w:val="000000" w:themeColor="text1"/>
                <w:sz w:val="18"/>
                <w:szCs w:val="18"/>
              </w:rPr>
              <w:t>Иные бюджетные ассигнования</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4,2</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4,2</w:t>
            </w:r>
          </w:p>
        </w:tc>
        <w:tc>
          <w:tcPr>
            <w:tcW w:w="1499" w:type="dxa"/>
            <w:shd w:val="clear" w:color="auto" w:fill="auto"/>
            <w:noWrap/>
            <w:hideMark/>
          </w:tcPr>
          <w:p w:rsidR="00643E96" w:rsidRPr="001D4B7B" w:rsidRDefault="00643E96" w:rsidP="00383BC2">
            <w:pPr>
              <w:jc w:val="center"/>
              <w:rPr>
                <w:color w:val="000000" w:themeColor="text1"/>
                <w:sz w:val="18"/>
                <w:szCs w:val="18"/>
              </w:rPr>
            </w:pPr>
            <w:r w:rsidRPr="001D4B7B">
              <w:rPr>
                <w:color w:val="000000" w:themeColor="text1"/>
                <w:sz w:val="18"/>
                <w:szCs w:val="18"/>
              </w:rPr>
              <w:t>0,0</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100,0</w:t>
            </w:r>
          </w:p>
        </w:tc>
      </w:tr>
      <w:tr w:rsidR="001D4B7B" w:rsidRPr="001D4B7B" w:rsidTr="00246BE3">
        <w:trPr>
          <w:trHeight w:val="255"/>
        </w:trPr>
        <w:tc>
          <w:tcPr>
            <w:tcW w:w="4649" w:type="dxa"/>
            <w:shd w:val="clear" w:color="auto" w:fill="auto"/>
            <w:hideMark/>
          </w:tcPr>
          <w:p w:rsidR="00643E96" w:rsidRPr="001D4B7B" w:rsidRDefault="00643E96" w:rsidP="00383BC2">
            <w:pPr>
              <w:rPr>
                <w:b/>
                <w:bCs/>
                <w:color w:val="000000" w:themeColor="text1"/>
                <w:sz w:val="18"/>
                <w:szCs w:val="18"/>
              </w:rPr>
            </w:pPr>
            <w:r w:rsidRPr="001D4B7B">
              <w:rPr>
                <w:b/>
                <w:bCs/>
                <w:color w:val="000000" w:themeColor="text1"/>
                <w:sz w:val="18"/>
                <w:szCs w:val="18"/>
              </w:rPr>
              <w:t>Здравоохранение</w:t>
            </w:r>
          </w:p>
        </w:tc>
        <w:tc>
          <w:tcPr>
            <w:tcW w:w="1247" w:type="dxa"/>
            <w:shd w:val="clear" w:color="auto" w:fill="auto"/>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3 930 767,8</w:t>
            </w:r>
          </w:p>
        </w:tc>
        <w:tc>
          <w:tcPr>
            <w:tcW w:w="1247" w:type="dxa"/>
            <w:shd w:val="clear" w:color="auto" w:fill="auto"/>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3 715 171,2</w:t>
            </w:r>
          </w:p>
        </w:tc>
        <w:tc>
          <w:tcPr>
            <w:tcW w:w="1499" w:type="dxa"/>
            <w:shd w:val="clear" w:color="auto" w:fill="auto"/>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-215 596,6</w:t>
            </w:r>
          </w:p>
        </w:tc>
        <w:tc>
          <w:tcPr>
            <w:tcW w:w="1247" w:type="dxa"/>
            <w:shd w:val="clear" w:color="auto" w:fill="auto"/>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94,5</w:t>
            </w:r>
          </w:p>
        </w:tc>
      </w:tr>
      <w:tr w:rsidR="001D4B7B" w:rsidRPr="001D4B7B" w:rsidTr="00246BE3">
        <w:trPr>
          <w:trHeight w:val="255"/>
        </w:trPr>
        <w:tc>
          <w:tcPr>
            <w:tcW w:w="4649" w:type="dxa"/>
            <w:shd w:val="clear" w:color="auto" w:fill="auto"/>
            <w:hideMark/>
          </w:tcPr>
          <w:p w:rsidR="00643E96" w:rsidRPr="001D4B7B" w:rsidRDefault="00643E96" w:rsidP="00383BC2">
            <w:pPr>
              <w:rPr>
                <w:color w:val="000000" w:themeColor="text1"/>
                <w:sz w:val="18"/>
                <w:szCs w:val="18"/>
              </w:rPr>
            </w:pPr>
            <w:r w:rsidRPr="001D4B7B">
              <w:rPr>
                <w:color w:val="000000" w:themeColor="text1"/>
                <w:sz w:val="18"/>
                <w:szCs w:val="18"/>
              </w:rPr>
              <w:t xml:space="preserve">Другие вопросы в области здравоохранения </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3 930 767,8</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3 715 171,2</w:t>
            </w:r>
          </w:p>
        </w:tc>
        <w:tc>
          <w:tcPr>
            <w:tcW w:w="1499" w:type="dxa"/>
            <w:shd w:val="clear" w:color="auto" w:fill="auto"/>
            <w:noWrap/>
            <w:hideMark/>
          </w:tcPr>
          <w:p w:rsidR="00643E96" w:rsidRPr="001D4B7B" w:rsidRDefault="00643E96" w:rsidP="00383BC2">
            <w:pPr>
              <w:jc w:val="center"/>
              <w:rPr>
                <w:color w:val="000000" w:themeColor="text1"/>
                <w:sz w:val="18"/>
                <w:szCs w:val="18"/>
              </w:rPr>
            </w:pPr>
            <w:r w:rsidRPr="001D4B7B">
              <w:rPr>
                <w:color w:val="000000" w:themeColor="text1"/>
                <w:sz w:val="18"/>
                <w:szCs w:val="18"/>
              </w:rPr>
              <w:t>-215 596,6</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94,5</w:t>
            </w:r>
          </w:p>
        </w:tc>
      </w:tr>
      <w:tr w:rsidR="001D4B7B" w:rsidRPr="001D4B7B" w:rsidTr="00246BE3">
        <w:trPr>
          <w:trHeight w:val="255"/>
        </w:trPr>
        <w:tc>
          <w:tcPr>
            <w:tcW w:w="4649" w:type="dxa"/>
            <w:shd w:val="clear" w:color="auto" w:fill="auto"/>
            <w:hideMark/>
          </w:tcPr>
          <w:p w:rsidR="00643E96" w:rsidRPr="001D4B7B" w:rsidRDefault="00643E96" w:rsidP="00383BC2">
            <w:pPr>
              <w:rPr>
                <w:i/>
                <w:iCs/>
                <w:color w:val="000000" w:themeColor="text1"/>
                <w:sz w:val="18"/>
                <w:szCs w:val="18"/>
              </w:rPr>
            </w:pPr>
            <w:r w:rsidRPr="001D4B7B">
              <w:rPr>
                <w:i/>
                <w:iCs/>
                <w:color w:val="000000" w:themeColor="text1"/>
                <w:sz w:val="18"/>
                <w:szCs w:val="18"/>
              </w:rPr>
              <w:t>Территориальная программа ОМС</w:t>
            </w:r>
          </w:p>
        </w:tc>
        <w:tc>
          <w:tcPr>
            <w:tcW w:w="1247" w:type="dxa"/>
            <w:shd w:val="clear" w:color="auto" w:fill="auto"/>
            <w:hideMark/>
          </w:tcPr>
          <w:p w:rsidR="00643E96" w:rsidRPr="001D4B7B" w:rsidRDefault="00643E96" w:rsidP="00383BC2">
            <w:pPr>
              <w:jc w:val="center"/>
              <w:rPr>
                <w:i/>
                <w:iCs/>
                <w:color w:val="000000" w:themeColor="text1"/>
                <w:sz w:val="18"/>
                <w:szCs w:val="18"/>
              </w:rPr>
            </w:pPr>
            <w:r w:rsidRPr="001D4B7B">
              <w:rPr>
                <w:i/>
                <w:iCs/>
                <w:color w:val="000000" w:themeColor="text1"/>
                <w:sz w:val="18"/>
                <w:szCs w:val="18"/>
              </w:rPr>
              <w:t>3 742 421,3</w:t>
            </w:r>
          </w:p>
        </w:tc>
        <w:tc>
          <w:tcPr>
            <w:tcW w:w="1247" w:type="dxa"/>
            <w:shd w:val="clear" w:color="auto" w:fill="auto"/>
            <w:hideMark/>
          </w:tcPr>
          <w:p w:rsidR="00643E96" w:rsidRPr="001D4B7B" w:rsidRDefault="00643E96" w:rsidP="00383BC2">
            <w:pPr>
              <w:jc w:val="center"/>
              <w:rPr>
                <w:i/>
                <w:iCs/>
                <w:color w:val="000000" w:themeColor="text1"/>
                <w:sz w:val="18"/>
                <w:szCs w:val="18"/>
              </w:rPr>
            </w:pPr>
            <w:r w:rsidRPr="001D4B7B">
              <w:rPr>
                <w:i/>
                <w:iCs/>
                <w:color w:val="000000" w:themeColor="text1"/>
                <w:sz w:val="18"/>
                <w:szCs w:val="18"/>
              </w:rPr>
              <w:t>3 580 204,2</w:t>
            </w:r>
          </w:p>
        </w:tc>
        <w:tc>
          <w:tcPr>
            <w:tcW w:w="1499" w:type="dxa"/>
            <w:shd w:val="clear" w:color="auto" w:fill="auto"/>
            <w:hideMark/>
          </w:tcPr>
          <w:p w:rsidR="00643E96" w:rsidRPr="001D4B7B" w:rsidRDefault="00643E96" w:rsidP="00383BC2">
            <w:pPr>
              <w:jc w:val="center"/>
              <w:rPr>
                <w:i/>
                <w:iCs/>
                <w:color w:val="000000" w:themeColor="text1"/>
                <w:sz w:val="18"/>
                <w:szCs w:val="18"/>
              </w:rPr>
            </w:pPr>
            <w:r w:rsidRPr="001D4B7B">
              <w:rPr>
                <w:i/>
                <w:iCs/>
                <w:color w:val="000000" w:themeColor="text1"/>
                <w:sz w:val="18"/>
                <w:szCs w:val="18"/>
              </w:rPr>
              <w:t>-124 612,0</w:t>
            </w:r>
          </w:p>
        </w:tc>
        <w:tc>
          <w:tcPr>
            <w:tcW w:w="1247" w:type="dxa"/>
            <w:shd w:val="clear" w:color="auto" w:fill="auto"/>
            <w:hideMark/>
          </w:tcPr>
          <w:p w:rsidR="00643E96" w:rsidRPr="001D4B7B" w:rsidRDefault="00643E96" w:rsidP="00383BC2">
            <w:pPr>
              <w:jc w:val="center"/>
              <w:rPr>
                <w:i/>
                <w:iCs/>
                <w:color w:val="000000" w:themeColor="text1"/>
                <w:sz w:val="18"/>
                <w:szCs w:val="18"/>
              </w:rPr>
            </w:pPr>
            <w:r w:rsidRPr="001D4B7B">
              <w:rPr>
                <w:i/>
                <w:iCs/>
                <w:color w:val="000000" w:themeColor="text1"/>
                <w:sz w:val="18"/>
                <w:szCs w:val="18"/>
              </w:rPr>
              <w:t>95,7</w:t>
            </w:r>
          </w:p>
        </w:tc>
      </w:tr>
      <w:tr w:rsidR="001D4B7B" w:rsidRPr="001D4B7B" w:rsidTr="00246BE3">
        <w:trPr>
          <w:trHeight w:val="567"/>
        </w:trPr>
        <w:tc>
          <w:tcPr>
            <w:tcW w:w="4649" w:type="dxa"/>
            <w:shd w:val="clear" w:color="auto" w:fill="auto"/>
            <w:hideMark/>
          </w:tcPr>
          <w:p w:rsidR="00643E96" w:rsidRPr="001D4B7B" w:rsidRDefault="00643E96" w:rsidP="00383BC2">
            <w:pPr>
              <w:rPr>
                <w:color w:val="000000" w:themeColor="text1"/>
                <w:sz w:val="18"/>
                <w:szCs w:val="18"/>
              </w:rPr>
            </w:pPr>
            <w:r w:rsidRPr="001D4B7B">
              <w:rPr>
                <w:color w:val="000000" w:themeColor="text1"/>
                <w:sz w:val="18"/>
                <w:szCs w:val="18"/>
              </w:rPr>
              <w:t xml:space="preserve">Финансовое обеспечение организации ОМС на территориях субъектов РФ (Социальное обеспечение и иные выплаты населению) </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2 343 998,3</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2 325 391,5</w:t>
            </w:r>
          </w:p>
        </w:tc>
        <w:tc>
          <w:tcPr>
            <w:tcW w:w="1499" w:type="dxa"/>
            <w:shd w:val="clear" w:color="auto" w:fill="auto"/>
            <w:noWrap/>
            <w:hideMark/>
          </w:tcPr>
          <w:p w:rsidR="00643E96" w:rsidRPr="001D4B7B" w:rsidRDefault="00643E96" w:rsidP="00383BC2">
            <w:pPr>
              <w:jc w:val="center"/>
              <w:rPr>
                <w:color w:val="000000" w:themeColor="text1"/>
                <w:sz w:val="18"/>
                <w:szCs w:val="18"/>
              </w:rPr>
            </w:pPr>
            <w:r w:rsidRPr="001D4B7B">
              <w:rPr>
                <w:color w:val="000000" w:themeColor="text1"/>
                <w:sz w:val="18"/>
                <w:szCs w:val="18"/>
              </w:rPr>
              <w:t>-18 606,8</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99,2</w:t>
            </w:r>
          </w:p>
        </w:tc>
      </w:tr>
      <w:tr w:rsidR="001D4B7B" w:rsidRPr="001D4B7B" w:rsidTr="00246BE3">
        <w:trPr>
          <w:trHeight w:val="397"/>
        </w:trPr>
        <w:tc>
          <w:tcPr>
            <w:tcW w:w="4649" w:type="dxa"/>
            <w:shd w:val="clear" w:color="auto" w:fill="auto"/>
            <w:hideMark/>
          </w:tcPr>
          <w:p w:rsidR="00643E96" w:rsidRPr="001D4B7B" w:rsidRDefault="00643E96" w:rsidP="00383BC2">
            <w:pPr>
              <w:rPr>
                <w:color w:val="000000" w:themeColor="text1"/>
                <w:sz w:val="18"/>
                <w:szCs w:val="18"/>
              </w:rPr>
            </w:pPr>
            <w:r w:rsidRPr="001D4B7B">
              <w:rPr>
                <w:color w:val="000000" w:themeColor="text1"/>
                <w:sz w:val="18"/>
                <w:szCs w:val="18"/>
              </w:rPr>
              <w:lastRenderedPageBreak/>
              <w:t xml:space="preserve">Финансовое обеспечение организации ОМС на территориях субъектов РФ (межбюджетные трансферты) </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67 765,9</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67 760,0</w:t>
            </w:r>
          </w:p>
        </w:tc>
        <w:tc>
          <w:tcPr>
            <w:tcW w:w="1499" w:type="dxa"/>
            <w:shd w:val="clear" w:color="auto" w:fill="auto"/>
            <w:noWrap/>
            <w:hideMark/>
          </w:tcPr>
          <w:p w:rsidR="00643E96" w:rsidRPr="001D4B7B" w:rsidRDefault="00643E96" w:rsidP="00383BC2">
            <w:pPr>
              <w:jc w:val="center"/>
              <w:rPr>
                <w:color w:val="000000" w:themeColor="text1"/>
                <w:sz w:val="18"/>
                <w:szCs w:val="18"/>
              </w:rPr>
            </w:pPr>
            <w:r w:rsidRPr="001D4B7B">
              <w:rPr>
                <w:color w:val="000000" w:themeColor="text1"/>
                <w:sz w:val="18"/>
                <w:szCs w:val="18"/>
              </w:rPr>
              <w:t>-5,9</w:t>
            </w:r>
          </w:p>
          <w:p w:rsidR="00643E96" w:rsidRPr="001D4B7B" w:rsidRDefault="00643E96" w:rsidP="00383BC2">
            <w:pPr>
              <w:jc w:val="center"/>
              <w:rPr>
                <w:color w:val="000000" w:themeColor="text1"/>
                <w:sz w:val="18"/>
                <w:szCs w:val="18"/>
              </w:rPr>
            </w:pP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100,0</w:t>
            </w:r>
          </w:p>
        </w:tc>
      </w:tr>
      <w:tr w:rsidR="001D4B7B" w:rsidRPr="001D4B7B" w:rsidTr="00246BE3">
        <w:trPr>
          <w:trHeight w:val="567"/>
        </w:trPr>
        <w:tc>
          <w:tcPr>
            <w:tcW w:w="4649" w:type="dxa"/>
            <w:shd w:val="clear" w:color="auto" w:fill="auto"/>
            <w:hideMark/>
          </w:tcPr>
          <w:p w:rsidR="00643E96" w:rsidRPr="001D4B7B" w:rsidRDefault="00643E96" w:rsidP="00383BC2">
            <w:pPr>
              <w:rPr>
                <w:color w:val="000000" w:themeColor="text1"/>
                <w:sz w:val="18"/>
                <w:szCs w:val="18"/>
              </w:rPr>
            </w:pPr>
            <w:r w:rsidRPr="001D4B7B">
              <w:rPr>
                <w:color w:val="000000" w:themeColor="text1"/>
                <w:sz w:val="18"/>
                <w:szCs w:val="18"/>
              </w:rPr>
              <w:t xml:space="preserve">Выполнение территориальной программы ОМС в рамках базовой программы ОМС (Социальное обеспечение и иные выплаты населению) </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788 195,8</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731 132,2</w:t>
            </w:r>
          </w:p>
        </w:tc>
        <w:tc>
          <w:tcPr>
            <w:tcW w:w="1499" w:type="dxa"/>
            <w:shd w:val="clear" w:color="auto" w:fill="auto"/>
            <w:noWrap/>
            <w:hideMark/>
          </w:tcPr>
          <w:p w:rsidR="00643E96" w:rsidRPr="001D4B7B" w:rsidRDefault="00643E96" w:rsidP="00383BC2">
            <w:pPr>
              <w:jc w:val="center"/>
              <w:rPr>
                <w:color w:val="000000" w:themeColor="text1"/>
                <w:sz w:val="18"/>
                <w:szCs w:val="18"/>
              </w:rPr>
            </w:pPr>
            <w:r w:rsidRPr="001D4B7B">
              <w:rPr>
                <w:color w:val="000000" w:themeColor="text1"/>
                <w:sz w:val="18"/>
                <w:szCs w:val="18"/>
              </w:rPr>
              <w:t>-57 063,6</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92,8</w:t>
            </w:r>
          </w:p>
        </w:tc>
      </w:tr>
      <w:tr w:rsidR="001D4B7B" w:rsidRPr="001D4B7B" w:rsidTr="00246BE3">
        <w:trPr>
          <w:trHeight w:val="794"/>
        </w:trPr>
        <w:tc>
          <w:tcPr>
            <w:tcW w:w="4649" w:type="dxa"/>
            <w:shd w:val="clear" w:color="auto" w:fill="auto"/>
            <w:hideMark/>
          </w:tcPr>
          <w:p w:rsidR="00643E96" w:rsidRPr="001D4B7B" w:rsidRDefault="00643E96" w:rsidP="00383BC2">
            <w:pPr>
              <w:rPr>
                <w:color w:val="000000" w:themeColor="text1"/>
                <w:sz w:val="18"/>
                <w:szCs w:val="18"/>
              </w:rPr>
            </w:pPr>
            <w:r w:rsidRPr="001D4B7B">
              <w:rPr>
                <w:color w:val="000000" w:themeColor="text1"/>
                <w:sz w:val="18"/>
                <w:szCs w:val="18"/>
              </w:rPr>
              <w:t xml:space="preserve">Выполнение территориальной программы обязательного медицинского страхования сверх базовой программы ОМС (Социальное обеспечение и иные выплаты населению)  </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497 561,1</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448 625,4</w:t>
            </w:r>
          </w:p>
        </w:tc>
        <w:tc>
          <w:tcPr>
            <w:tcW w:w="1499" w:type="dxa"/>
            <w:shd w:val="clear" w:color="auto" w:fill="auto"/>
            <w:noWrap/>
            <w:hideMark/>
          </w:tcPr>
          <w:p w:rsidR="00643E96" w:rsidRPr="001D4B7B" w:rsidRDefault="00643E96" w:rsidP="00383BC2">
            <w:pPr>
              <w:jc w:val="center"/>
              <w:rPr>
                <w:color w:val="000000" w:themeColor="text1"/>
                <w:sz w:val="18"/>
                <w:szCs w:val="18"/>
              </w:rPr>
            </w:pPr>
            <w:r w:rsidRPr="001D4B7B">
              <w:rPr>
                <w:color w:val="000000" w:themeColor="text1"/>
                <w:sz w:val="18"/>
                <w:szCs w:val="18"/>
              </w:rPr>
              <w:t>-48 935,7</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90,2</w:t>
            </w:r>
          </w:p>
        </w:tc>
      </w:tr>
      <w:tr w:rsidR="001D4B7B" w:rsidRPr="001D4B7B" w:rsidTr="00246BE3">
        <w:trPr>
          <w:trHeight w:val="1814"/>
        </w:trPr>
        <w:tc>
          <w:tcPr>
            <w:tcW w:w="4649" w:type="dxa"/>
            <w:shd w:val="clear" w:color="auto" w:fill="auto"/>
            <w:hideMark/>
          </w:tcPr>
          <w:p w:rsidR="00643E96" w:rsidRPr="001D4B7B" w:rsidRDefault="00643E96" w:rsidP="00383BC2">
            <w:pPr>
              <w:rPr>
                <w:color w:val="000000" w:themeColor="text1"/>
                <w:sz w:val="18"/>
                <w:szCs w:val="18"/>
              </w:rPr>
            </w:pPr>
            <w:r w:rsidRPr="001D4B7B">
              <w:rPr>
                <w:color w:val="000000" w:themeColor="text1"/>
                <w:sz w:val="18"/>
                <w:szCs w:val="18"/>
              </w:rPr>
              <w:t xml:space="preserve">Иные межбюджетные трансферты бюджетам территориальных фондов ОМС субъектов РФ и </w:t>
            </w:r>
            <w:proofErr w:type="spellStart"/>
            <w:r w:rsidRPr="001D4B7B">
              <w:rPr>
                <w:color w:val="000000" w:themeColor="text1"/>
                <w:sz w:val="18"/>
                <w:szCs w:val="18"/>
              </w:rPr>
              <w:t>г.Байконур</w:t>
            </w:r>
            <w:proofErr w:type="spellEnd"/>
            <w:r w:rsidRPr="001D4B7B">
              <w:rPr>
                <w:color w:val="000000" w:themeColor="text1"/>
                <w:sz w:val="18"/>
                <w:szCs w:val="18"/>
              </w:rPr>
              <w:t xml:space="preserve"> на дополнительное финансовое обеспечение медицинской помощи, оказанной лицам, застрахованным по ОМС, в том числе с заболеванием и (или) подозрением на заболевание COVID-19, в рамках реализации территориальной программы ОМС в 2021-2022 годах (Социальное обеспечение и иные выплаты населению)</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37 605,1</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0,0</w:t>
            </w:r>
          </w:p>
        </w:tc>
        <w:tc>
          <w:tcPr>
            <w:tcW w:w="1499" w:type="dxa"/>
            <w:shd w:val="clear" w:color="auto" w:fill="auto"/>
            <w:noWrap/>
            <w:hideMark/>
          </w:tcPr>
          <w:p w:rsidR="00643E96" w:rsidRPr="001D4B7B" w:rsidRDefault="00643E96" w:rsidP="00383BC2">
            <w:pPr>
              <w:jc w:val="center"/>
              <w:rPr>
                <w:color w:val="000000" w:themeColor="text1"/>
                <w:sz w:val="18"/>
                <w:szCs w:val="18"/>
              </w:rPr>
            </w:pPr>
            <w:r w:rsidRPr="001D4B7B">
              <w:rPr>
                <w:color w:val="000000" w:themeColor="text1"/>
                <w:sz w:val="18"/>
                <w:szCs w:val="18"/>
              </w:rPr>
              <w:t>-37 605,1</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0,0</w:t>
            </w:r>
          </w:p>
        </w:tc>
      </w:tr>
      <w:tr w:rsidR="001D4B7B" w:rsidRPr="001D4B7B" w:rsidTr="00246BE3">
        <w:trPr>
          <w:trHeight w:val="1417"/>
        </w:trPr>
        <w:tc>
          <w:tcPr>
            <w:tcW w:w="4649" w:type="dxa"/>
            <w:shd w:val="clear" w:color="auto" w:fill="auto"/>
            <w:hideMark/>
          </w:tcPr>
          <w:p w:rsidR="00643E96" w:rsidRPr="001D4B7B" w:rsidRDefault="00643E96" w:rsidP="00383BC2">
            <w:pPr>
              <w:rPr>
                <w:color w:val="000000" w:themeColor="text1"/>
                <w:sz w:val="18"/>
                <w:szCs w:val="18"/>
              </w:rPr>
            </w:pPr>
            <w:r w:rsidRPr="001D4B7B">
              <w:rPr>
                <w:color w:val="000000" w:themeColor="text1"/>
                <w:sz w:val="18"/>
                <w:szCs w:val="18"/>
              </w:rPr>
              <w:t xml:space="preserve">Дополнительное финансовое обеспечение медицинских организаций в условиях чрезвычайной ситуации и (или) при возникновении угрозы распространения заболеваний, представляющих опасность для окружающих, в рамках реализации территориальной программы ОМС (Социальное обеспечение и иные выплаты населению) </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7 295,1</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7 295,1</w:t>
            </w:r>
          </w:p>
        </w:tc>
        <w:tc>
          <w:tcPr>
            <w:tcW w:w="1499" w:type="dxa"/>
            <w:shd w:val="clear" w:color="auto" w:fill="auto"/>
            <w:noWrap/>
            <w:hideMark/>
          </w:tcPr>
          <w:p w:rsidR="00643E96" w:rsidRPr="001D4B7B" w:rsidRDefault="00643E96" w:rsidP="00383BC2">
            <w:pPr>
              <w:jc w:val="center"/>
              <w:rPr>
                <w:color w:val="000000" w:themeColor="text1"/>
                <w:sz w:val="18"/>
                <w:szCs w:val="18"/>
              </w:rPr>
            </w:pPr>
            <w:r w:rsidRPr="001D4B7B">
              <w:rPr>
                <w:color w:val="000000" w:themeColor="text1"/>
                <w:sz w:val="18"/>
                <w:szCs w:val="18"/>
              </w:rPr>
              <w:t>0,0</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100,0</w:t>
            </w:r>
          </w:p>
        </w:tc>
      </w:tr>
      <w:tr w:rsidR="001D4B7B" w:rsidRPr="001D4B7B" w:rsidTr="00246BE3">
        <w:trPr>
          <w:trHeight w:val="567"/>
        </w:trPr>
        <w:tc>
          <w:tcPr>
            <w:tcW w:w="4649" w:type="dxa"/>
            <w:shd w:val="clear" w:color="auto" w:fill="auto"/>
            <w:hideMark/>
          </w:tcPr>
          <w:p w:rsidR="00643E96" w:rsidRPr="001D4B7B" w:rsidRDefault="00643E96" w:rsidP="00383BC2">
            <w:pPr>
              <w:rPr>
                <w:i/>
                <w:iCs/>
                <w:color w:val="000000" w:themeColor="text1"/>
                <w:sz w:val="18"/>
                <w:szCs w:val="18"/>
              </w:rPr>
            </w:pPr>
            <w:r w:rsidRPr="001D4B7B">
              <w:rPr>
                <w:i/>
                <w:iCs/>
                <w:color w:val="000000" w:themeColor="text1"/>
                <w:sz w:val="18"/>
                <w:szCs w:val="18"/>
              </w:rPr>
              <w:t>Непрограммные направления деятельности органов управления территориальных государственных внебюджетных фондов</w:t>
            </w:r>
          </w:p>
        </w:tc>
        <w:tc>
          <w:tcPr>
            <w:tcW w:w="1247" w:type="dxa"/>
            <w:shd w:val="clear" w:color="auto" w:fill="auto"/>
            <w:hideMark/>
          </w:tcPr>
          <w:p w:rsidR="00643E96" w:rsidRPr="001D4B7B" w:rsidRDefault="00643E96" w:rsidP="00383BC2">
            <w:pPr>
              <w:jc w:val="center"/>
              <w:rPr>
                <w:i/>
                <w:iCs/>
                <w:color w:val="000000" w:themeColor="text1"/>
                <w:sz w:val="18"/>
                <w:szCs w:val="18"/>
              </w:rPr>
            </w:pPr>
            <w:r w:rsidRPr="001D4B7B">
              <w:rPr>
                <w:i/>
                <w:iCs/>
                <w:color w:val="000000" w:themeColor="text1"/>
                <w:sz w:val="18"/>
                <w:szCs w:val="18"/>
              </w:rPr>
              <w:t>188 346,5</w:t>
            </w:r>
          </w:p>
        </w:tc>
        <w:tc>
          <w:tcPr>
            <w:tcW w:w="1247" w:type="dxa"/>
            <w:shd w:val="clear" w:color="auto" w:fill="auto"/>
            <w:hideMark/>
          </w:tcPr>
          <w:p w:rsidR="00643E96" w:rsidRPr="001D4B7B" w:rsidRDefault="00643E96" w:rsidP="00383BC2">
            <w:pPr>
              <w:jc w:val="center"/>
              <w:rPr>
                <w:i/>
                <w:iCs/>
                <w:color w:val="000000" w:themeColor="text1"/>
                <w:sz w:val="18"/>
                <w:szCs w:val="18"/>
              </w:rPr>
            </w:pPr>
            <w:r w:rsidRPr="001D4B7B">
              <w:rPr>
                <w:i/>
                <w:iCs/>
                <w:color w:val="000000" w:themeColor="text1"/>
                <w:sz w:val="18"/>
                <w:szCs w:val="18"/>
              </w:rPr>
              <w:t>134 967,0</w:t>
            </w:r>
          </w:p>
        </w:tc>
        <w:tc>
          <w:tcPr>
            <w:tcW w:w="1499" w:type="dxa"/>
            <w:shd w:val="clear" w:color="auto" w:fill="auto"/>
            <w:hideMark/>
          </w:tcPr>
          <w:p w:rsidR="00643E96" w:rsidRPr="001D4B7B" w:rsidRDefault="00643E96" w:rsidP="00383BC2">
            <w:pPr>
              <w:jc w:val="center"/>
              <w:rPr>
                <w:i/>
                <w:iCs/>
                <w:color w:val="000000" w:themeColor="text1"/>
                <w:sz w:val="18"/>
                <w:szCs w:val="18"/>
              </w:rPr>
            </w:pPr>
            <w:r w:rsidRPr="001D4B7B">
              <w:rPr>
                <w:i/>
                <w:iCs/>
                <w:color w:val="000000" w:themeColor="text1"/>
                <w:sz w:val="18"/>
                <w:szCs w:val="18"/>
              </w:rPr>
              <w:t>-53 379,5</w:t>
            </w:r>
          </w:p>
        </w:tc>
        <w:tc>
          <w:tcPr>
            <w:tcW w:w="1247" w:type="dxa"/>
            <w:shd w:val="clear" w:color="auto" w:fill="auto"/>
            <w:hideMark/>
          </w:tcPr>
          <w:p w:rsidR="00643E96" w:rsidRPr="001D4B7B" w:rsidRDefault="00643E96" w:rsidP="00383BC2">
            <w:pPr>
              <w:jc w:val="center"/>
              <w:rPr>
                <w:i/>
                <w:iCs/>
                <w:color w:val="000000" w:themeColor="text1"/>
                <w:sz w:val="18"/>
                <w:szCs w:val="18"/>
              </w:rPr>
            </w:pPr>
            <w:r w:rsidRPr="001D4B7B">
              <w:rPr>
                <w:i/>
                <w:iCs/>
                <w:color w:val="000000" w:themeColor="text1"/>
                <w:sz w:val="18"/>
                <w:szCs w:val="18"/>
              </w:rPr>
              <w:t>71,7</w:t>
            </w:r>
          </w:p>
        </w:tc>
      </w:tr>
      <w:tr w:rsidR="001D4B7B" w:rsidRPr="001D4B7B" w:rsidTr="00246BE3">
        <w:trPr>
          <w:trHeight w:val="255"/>
        </w:trPr>
        <w:tc>
          <w:tcPr>
            <w:tcW w:w="4649" w:type="dxa"/>
            <w:shd w:val="clear" w:color="auto" w:fill="auto"/>
            <w:hideMark/>
          </w:tcPr>
          <w:p w:rsidR="00643E96" w:rsidRPr="001D4B7B" w:rsidRDefault="00643E96" w:rsidP="00383BC2">
            <w:pPr>
              <w:rPr>
                <w:color w:val="000000" w:themeColor="text1"/>
                <w:sz w:val="18"/>
                <w:szCs w:val="18"/>
              </w:rPr>
            </w:pPr>
            <w:r w:rsidRPr="001D4B7B">
              <w:rPr>
                <w:color w:val="000000" w:themeColor="text1"/>
                <w:sz w:val="18"/>
                <w:szCs w:val="18"/>
              </w:rPr>
              <w:t xml:space="preserve">Финансовое обеспечение иных расходов </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112 446,9</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111 791,2</w:t>
            </w:r>
          </w:p>
        </w:tc>
        <w:tc>
          <w:tcPr>
            <w:tcW w:w="1499" w:type="dxa"/>
            <w:shd w:val="clear" w:color="auto" w:fill="auto"/>
            <w:noWrap/>
            <w:hideMark/>
          </w:tcPr>
          <w:p w:rsidR="00643E96" w:rsidRPr="001D4B7B" w:rsidRDefault="00643E96" w:rsidP="00383BC2">
            <w:pPr>
              <w:jc w:val="center"/>
              <w:rPr>
                <w:color w:val="000000" w:themeColor="text1"/>
                <w:sz w:val="18"/>
                <w:szCs w:val="18"/>
              </w:rPr>
            </w:pPr>
            <w:r w:rsidRPr="001D4B7B">
              <w:rPr>
                <w:color w:val="000000" w:themeColor="text1"/>
                <w:sz w:val="18"/>
                <w:szCs w:val="18"/>
              </w:rPr>
              <w:t>-655,7</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99,4</w:t>
            </w:r>
          </w:p>
        </w:tc>
      </w:tr>
      <w:tr w:rsidR="001D4B7B" w:rsidRPr="001D4B7B" w:rsidTr="00246BE3">
        <w:trPr>
          <w:trHeight w:val="397"/>
        </w:trPr>
        <w:tc>
          <w:tcPr>
            <w:tcW w:w="4649" w:type="dxa"/>
            <w:shd w:val="clear" w:color="auto" w:fill="auto"/>
            <w:hideMark/>
          </w:tcPr>
          <w:p w:rsidR="00643E96" w:rsidRPr="001D4B7B" w:rsidRDefault="00643E96" w:rsidP="00383BC2">
            <w:pPr>
              <w:rPr>
                <w:color w:val="000000" w:themeColor="text1"/>
                <w:sz w:val="18"/>
                <w:szCs w:val="18"/>
              </w:rPr>
            </w:pPr>
            <w:r w:rsidRPr="001D4B7B">
              <w:rPr>
                <w:color w:val="000000" w:themeColor="text1"/>
                <w:sz w:val="18"/>
                <w:szCs w:val="18"/>
              </w:rPr>
              <w:t>Управление средствами нормированного страхового запаса</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75 899,6</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23 175,8</w:t>
            </w:r>
          </w:p>
        </w:tc>
        <w:tc>
          <w:tcPr>
            <w:tcW w:w="1499" w:type="dxa"/>
            <w:shd w:val="clear" w:color="auto" w:fill="auto"/>
            <w:noWrap/>
            <w:hideMark/>
          </w:tcPr>
          <w:p w:rsidR="00643E96" w:rsidRPr="001D4B7B" w:rsidRDefault="00643E96" w:rsidP="00383BC2">
            <w:pPr>
              <w:jc w:val="center"/>
              <w:rPr>
                <w:color w:val="000000" w:themeColor="text1"/>
                <w:sz w:val="18"/>
                <w:szCs w:val="18"/>
              </w:rPr>
            </w:pPr>
            <w:r w:rsidRPr="001D4B7B">
              <w:rPr>
                <w:color w:val="000000" w:themeColor="text1"/>
                <w:sz w:val="18"/>
                <w:szCs w:val="18"/>
              </w:rPr>
              <w:t>-52 723,8</w:t>
            </w:r>
          </w:p>
        </w:tc>
        <w:tc>
          <w:tcPr>
            <w:tcW w:w="1247" w:type="dxa"/>
            <w:shd w:val="clear" w:color="auto" w:fill="auto"/>
            <w:hideMark/>
          </w:tcPr>
          <w:p w:rsidR="00643E96" w:rsidRPr="001D4B7B" w:rsidRDefault="00643E96" w:rsidP="00383BC2">
            <w:pPr>
              <w:jc w:val="center"/>
              <w:rPr>
                <w:color w:val="000000" w:themeColor="text1"/>
                <w:sz w:val="18"/>
                <w:szCs w:val="18"/>
              </w:rPr>
            </w:pPr>
            <w:r w:rsidRPr="001D4B7B">
              <w:rPr>
                <w:color w:val="000000" w:themeColor="text1"/>
                <w:sz w:val="18"/>
                <w:szCs w:val="18"/>
              </w:rPr>
              <w:t>30,5</w:t>
            </w:r>
          </w:p>
        </w:tc>
      </w:tr>
    </w:tbl>
    <w:p w:rsidR="0042494A" w:rsidRDefault="0042494A" w:rsidP="00383BC2">
      <w:pPr>
        <w:pStyle w:val="a3"/>
        <w:tabs>
          <w:tab w:val="left" w:pos="720"/>
          <w:tab w:val="left" w:pos="2700"/>
          <w:tab w:val="left" w:pos="3060"/>
        </w:tabs>
        <w:ind w:firstLine="709"/>
        <w:jc w:val="both"/>
        <w:rPr>
          <w:b w:val="0"/>
          <w:color w:val="000000" w:themeColor="text1"/>
        </w:rPr>
      </w:pPr>
      <w:bookmarkStart w:id="6" w:name="_Hlk101443766"/>
      <w:bookmarkEnd w:id="5"/>
    </w:p>
    <w:p w:rsidR="00643E96" w:rsidRPr="001D4B7B" w:rsidRDefault="00643E96" w:rsidP="00383BC2">
      <w:pPr>
        <w:pStyle w:val="a3"/>
        <w:tabs>
          <w:tab w:val="left" w:pos="720"/>
          <w:tab w:val="left" w:pos="2700"/>
          <w:tab w:val="left" w:pos="3060"/>
        </w:tabs>
        <w:ind w:firstLine="709"/>
        <w:jc w:val="both"/>
        <w:rPr>
          <w:b w:val="0"/>
          <w:color w:val="000000" w:themeColor="text1"/>
        </w:rPr>
      </w:pPr>
      <w:r w:rsidRPr="001D4B7B">
        <w:rPr>
          <w:b w:val="0"/>
          <w:color w:val="000000" w:themeColor="text1"/>
        </w:rPr>
        <w:t xml:space="preserve">В отчетном периоде основная доля средств Фонда, 95,2%, направлена на реализацию Территориальной программы ОМС в рамках базовой и сверх базовой программы ОМС; </w:t>
      </w:r>
      <w:r w:rsidRPr="001D4B7B">
        <w:rPr>
          <w:b w:val="0"/>
          <w:iCs/>
          <w:color w:val="000000" w:themeColor="text1"/>
        </w:rPr>
        <w:t xml:space="preserve">3,6% – на </w:t>
      </w:r>
      <w:r w:rsidRPr="001D4B7B">
        <w:rPr>
          <w:b w:val="0"/>
          <w:color w:val="000000" w:themeColor="text1"/>
        </w:rPr>
        <w:t>финансовое обеспечение н</w:t>
      </w:r>
      <w:r w:rsidRPr="001D4B7B">
        <w:rPr>
          <w:b w:val="0"/>
          <w:iCs/>
          <w:color w:val="000000" w:themeColor="text1"/>
        </w:rPr>
        <w:t xml:space="preserve">епрограммных направлений деятельности Фонда; </w:t>
      </w:r>
      <w:r w:rsidRPr="001D4B7B">
        <w:rPr>
          <w:b w:val="0"/>
          <w:color w:val="000000" w:themeColor="text1"/>
        </w:rPr>
        <w:t xml:space="preserve">1,2% – </w:t>
      </w:r>
      <w:r w:rsidRPr="001D4B7B">
        <w:rPr>
          <w:b w:val="0"/>
          <w:iCs/>
          <w:color w:val="000000" w:themeColor="text1"/>
        </w:rPr>
        <w:t xml:space="preserve">на </w:t>
      </w:r>
      <w:r w:rsidRPr="001D4B7B">
        <w:rPr>
          <w:b w:val="0"/>
          <w:color w:val="000000" w:themeColor="text1"/>
        </w:rPr>
        <w:t xml:space="preserve">выполнение функций аппаратом Фонда.  </w:t>
      </w:r>
    </w:p>
    <w:p w:rsidR="00643E96" w:rsidRPr="001D4B7B" w:rsidRDefault="00643E96" w:rsidP="00383BC2">
      <w:pPr>
        <w:ind w:firstLine="709"/>
        <w:jc w:val="both"/>
        <w:rPr>
          <w:color w:val="000000" w:themeColor="text1"/>
          <w:sz w:val="28"/>
          <w:szCs w:val="28"/>
        </w:rPr>
      </w:pPr>
      <w:proofErr w:type="spellStart"/>
      <w:r w:rsidRPr="001D4B7B">
        <w:rPr>
          <w:color w:val="000000" w:themeColor="text1"/>
          <w:sz w:val="28"/>
          <w:szCs w:val="28"/>
        </w:rPr>
        <w:t>Неисполнены</w:t>
      </w:r>
      <w:proofErr w:type="spellEnd"/>
      <w:r w:rsidRPr="001D4B7B">
        <w:rPr>
          <w:color w:val="000000" w:themeColor="text1"/>
          <w:sz w:val="28"/>
          <w:szCs w:val="28"/>
        </w:rPr>
        <w:t xml:space="preserve"> бюджетные назначения в объеме </w:t>
      </w:r>
      <w:r w:rsidRPr="001D4B7B">
        <w:rPr>
          <w:bCs/>
          <w:color w:val="000000" w:themeColor="text1"/>
          <w:sz w:val="28"/>
          <w:szCs w:val="28"/>
        </w:rPr>
        <w:t>216 058,0</w:t>
      </w:r>
      <w:r w:rsidRPr="001D4B7B">
        <w:rPr>
          <w:color w:val="000000" w:themeColor="text1"/>
          <w:sz w:val="28"/>
          <w:szCs w:val="28"/>
        </w:rPr>
        <w:t xml:space="preserve"> тыс. рублей или 5,4% от утвержденных ассигнований, из них </w:t>
      </w:r>
      <w:r w:rsidRPr="001D4B7B">
        <w:rPr>
          <w:bCs/>
          <w:color w:val="000000" w:themeColor="text1"/>
          <w:sz w:val="28"/>
          <w:szCs w:val="28"/>
        </w:rPr>
        <w:t>215 596,6</w:t>
      </w:r>
      <w:r w:rsidRPr="001D4B7B">
        <w:rPr>
          <w:color w:val="000000" w:themeColor="text1"/>
          <w:sz w:val="28"/>
          <w:szCs w:val="28"/>
        </w:rPr>
        <w:t xml:space="preserve"> тыс. рублей (99,8%) – по разделу «</w:t>
      </w:r>
      <w:r w:rsidRPr="001D4B7B">
        <w:rPr>
          <w:bCs/>
          <w:color w:val="000000" w:themeColor="text1"/>
          <w:sz w:val="28"/>
          <w:szCs w:val="28"/>
        </w:rPr>
        <w:t>Здравоохранение</w:t>
      </w:r>
      <w:r w:rsidRPr="001D4B7B">
        <w:rPr>
          <w:color w:val="000000" w:themeColor="text1"/>
          <w:sz w:val="28"/>
          <w:szCs w:val="28"/>
        </w:rPr>
        <w:t xml:space="preserve">».   </w:t>
      </w:r>
    </w:p>
    <w:p w:rsidR="00643E96" w:rsidRPr="001D4B7B" w:rsidRDefault="00643E96" w:rsidP="00383BC2">
      <w:pPr>
        <w:pStyle w:val="a3"/>
        <w:tabs>
          <w:tab w:val="left" w:pos="720"/>
          <w:tab w:val="left" w:pos="2700"/>
          <w:tab w:val="left" w:pos="3060"/>
        </w:tabs>
        <w:ind w:firstLine="709"/>
        <w:jc w:val="both"/>
        <w:rPr>
          <w:b w:val="0"/>
          <w:color w:val="000000" w:themeColor="text1"/>
        </w:rPr>
      </w:pPr>
      <w:r w:rsidRPr="001D4B7B">
        <w:rPr>
          <w:b w:val="0"/>
          <w:color w:val="000000" w:themeColor="text1"/>
        </w:rPr>
        <w:t>В 2022 году не исполнялись расходы в объеме:</w:t>
      </w:r>
    </w:p>
    <w:p w:rsidR="00643E96" w:rsidRPr="001D4B7B" w:rsidRDefault="00643E96" w:rsidP="00383BC2">
      <w:pPr>
        <w:pStyle w:val="a3"/>
        <w:tabs>
          <w:tab w:val="left" w:pos="720"/>
          <w:tab w:val="left" w:pos="2700"/>
          <w:tab w:val="left" w:pos="3060"/>
        </w:tabs>
        <w:ind w:firstLine="709"/>
        <w:jc w:val="both"/>
        <w:rPr>
          <w:b w:val="0"/>
          <w:color w:val="000000" w:themeColor="text1"/>
        </w:rPr>
      </w:pPr>
      <w:r w:rsidRPr="001D4B7B">
        <w:rPr>
          <w:b w:val="0"/>
          <w:color w:val="000000" w:themeColor="text1"/>
        </w:rPr>
        <w:t xml:space="preserve">- 37 605,1 тыс. рублей – на дополнительное финансовое обеспечение оказания медицинской помощи лицам, застрахованным по ОМС, с заболеванием и (или) подозрением на заболевание новой </w:t>
      </w:r>
      <w:proofErr w:type="spellStart"/>
      <w:r w:rsidRPr="001D4B7B">
        <w:rPr>
          <w:b w:val="0"/>
          <w:color w:val="000000" w:themeColor="text1"/>
        </w:rPr>
        <w:t>коронавирусной</w:t>
      </w:r>
      <w:proofErr w:type="spellEnd"/>
      <w:r w:rsidRPr="001D4B7B">
        <w:rPr>
          <w:b w:val="0"/>
          <w:color w:val="000000" w:themeColor="text1"/>
        </w:rPr>
        <w:t xml:space="preserve"> инфекцией, в связи с отсутствием потребности;</w:t>
      </w:r>
    </w:p>
    <w:p w:rsidR="00643E96" w:rsidRPr="001D4B7B" w:rsidRDefault="00643E96" w:rsidP="00383BC2">
      <w:pPr>
        <w:pStyle w:val="a3"/>
        <w:tabs>
          <w:tab w:val="left" w:pos="720"/>
          <w:tab w:val="left" w:pos="2700"/>
          <w:tab w:val="left" w:pos="3060"/>
        </w:tabs>
        <w:ind w:firstLine="709"/>
        <w:jc w:val="both"/>
        <w:rPr>
          <w:b w:val="0"/>
          <w:color w:val="000000" w:themeColor="text1"/>
        </w:rPr>
      </w:pPr>
      <w:r w:rsidRPr="001D4B7B">
        <w:rPr>
          <w:b w:val="0"/>
          <w:color w:val="000000" w:themeColor="text1"/>
        </w:rPr>
        <w:t xml:space="preserve">- 8,4 тыс. рублей – на финансовое обеспечение осуществления денежных выплат стимулирующего характера медицинским работникам за выявленные онкологические заболевания в ходе проведения диспансеризации и профилактических медицинских осмотров населения в связи с </w:t>
      </w:r>
      <w:proofErr w:type="spellStart"/>
      <w:r w:rsidRPr="001D4B7B">
        <w:rPr>
          <w:b w:val="0"/>
          <w:color w:val="000000" w:themeColor="text1"/>
        </w:rPr>
        <w:t>невыявленнием</w:t>
      </w:r>
      <w:proofErr w:type="spellEnd"/>
      <w:r w:rsidRPr="001D4B7B">
        <w:rPr>
          <w:b w:val="0"/>
          <w:color w:val="000000" w:themeColor="text1"/>
        </w:rPr>
        <w:t xml:space="preserve"> указанных случаев в 2022 году;</w:t>
      </w:r>
    </w:p>
    <w:p w:rsidR="00643E96" w:rsidRPr="001D4B7B" w:rsidRDefault="00643E96" w:rsidP="00383BC2">
      <w:pPr>
        <w:pStyle w:val="a3"/>
        <w:tabs>
          <w:tab w:val="left" w:pos="720"/>
          <w:tab w:val="left" w:pos="2700"/>
          <w:tab w:val="left" w:pos="3060"/>
        </w:tabs>
        <w:ind w:firstLine="709"/>
        <w:jc w:val="both"/>
        <w:rPr>
          <w:b w:val="0"/>
          <w:color w:val="000000" w:themeColor="text1"/>
        </w:rPr>
      </w:pPr>
      <w:r w:rsidRPr="001D4B7B">
        <w:rPr>
          <w:b w:val="0"/>
          <w:color w:val="000000" w:themeColor="text1"/>
        </w:rPr>
        <w:t xml:space="preserve">- 46 117,1 тыс. рублей – на </w:t>
      </w:r>
      <w:proofErr w:type="spellStart"/>
      <w:r w:rsidRPr="001D4B7B">
        <w:rPr>
          <w:b w:val="0"/>
          <w:color w:val="000000" w:themeColor="text1"/>
        </w:rPr>
        <w:t>софинансирование</w:t>
      </w:r>
      <w:proofErr w:type="spellEnd"/>
      <w:r w:rsidRPr="001D4B7B">
        <w:rPr>
          <w:b w:val="0"/>
          <w:color w:val="000000" w:themeColor="text1"/>
        </w:rPr>
        <w:t xml:space="preserve"> расходов медицинских организаций на оплату труда врачей и среднего медицинского персонала, в связи с </w:t>
      </w:r>
      <w:r w:rsidRPr="001D4B7B">
        <w:rPr>
          <w:b w:val="0"/>
          <w:color w:val="000000" w:themeColor="text1"/>
        </w:rPr>
        <w:lastRenderedPageBreak/>
        <w:t>отсутствием условий предоставления дополнительного финансирования учреждениям здравоохранения, а именно увеличения численности врачей и среднего медицинского персонала в 2022 году. По состоянию на 1 января 2023 года численность врачей медицинской организации уменьшилась на 8 единиц, среднего медицинского персонала – на 5 единиц.</w:t>
      </w:r>
    </w:p>
    <w:p w:rsidR="00643E96" w:rsidRPr="001D4B7B" w:rsidRDefault="00643E96" w:rsidP="00383BC2">
      <w:pPr>
        <w:pStyle w:val="a3"/>
        <w:tabs>
          <w:tab w:val="left" w:pos="720"/>
          <w:tab w:val="left" w:pos="2700"/>
          <w:tab w:val="left" w:pos="3060"/>
        </w:tabs>
        <w:ind w:firstLine="709"/>
        <w:jc w:val="both"/>
        <w:rPr>
          <w:b w:val="0"/>
          <w:color w:val="000000" w:themeColor="text1"/>
        </w:rPr>
      </w:pPr>
      <w:r w:rsidRPr="001D4B7B">
        <w:rPr>
          <w:b w:val="0"/>
          <w:color w:val="000000" w:themeColor="text1"/>
        </w:rPr>
        <w:t xml:space="preserve">  Анализ исполнения в 2022 году бюджета Фонда по расходам в разрезе видов расходов бюджетной классификации приведен в таблице 4.</w:t>
      </w:r>
    </w:p>
    <w:p w:rsidR="00246BE3" w:rsidRPr="001D4B7B" w:rsidRDefault="00643E96" w:rsidP="00383BC2">
      <w:pPr>
        <w:jc w:val="right"/>
        <w:rPr>
          <w:color w:val="000000" w:themeColor="text1"/>
          <w:sz w:val="28"/>
          <w:szCs w:val="28"/>
        </w:rPr>
      </w:pPr>
      <w:r w:rsidRPr="001D4B7B">
        <w:rPr>
          <w:color w:val="000000" w:themeColor="text1"/>
          <w:sz w:val="28"/>
          <w:szCs w:val="28"/>
        </w:rPr>
        <w:t xml:space="preserve">Таблица 4 </w:t>
      </w:r>
    </w:p>
    <w:p w:rsidR="00643E96" w:rsidRPr="001D4B7B" w:rsidRDefault="00643E96" w:rsidP="00383BC2">
      <w:pPr>
        <w:jc w:val="right"/>
        <w:rPr>
          <w:color w:val="000000" w:themeColor="text1"/>
          <w:sz w:val="28"/>
          <w:szCs w:val="28"/>
        </w:rPr>
      </w:pPr>
      <w:r w:rsidRPr="001D4B7B">
        <w:rPr>
          <w:color w:val="000000" w:themeColor="text1"/>
          <w:sz w:val="28"/>
          <w:szCs w:val="28"/>
        </w:rPr>
        <w:t>(тыс. рублей)</w:t>
      </w:r>
    </w:p>
    <w:p w:rsidR="00643E96" w:rsidRPr="001D4B7B" w:rsidRDefault="00643E96" w:rsidP="00383BC2">
      <w:pPr>
        <w:jc w:val="right"/>
        <w:rPr>
          <w:color w:val="000000" w:themeColor="text1"/>
          <w:sz w:val="10"/>
          <w:szCs w:val="10"/>
        </w:rPr>
      </w:pPr>
    </w:p>
    <w:tbl>
      <w:tblPr>
        <w:tblW w:w="9886" w:type="dxa"/>
        <w:tblLook w:val="04A0" w:firstRow="1" w:lastRow="0" w:firstColumn="1" w:lastColumn="0" w:noHBand="0" w:noVBand="1"/>
      </w:tblPr>
      <w:tblGrid>
        <w:gridCol w:w="4248"/>
        <w:gridCol w:w="808"/>
        <w:gridCol w:w="1207"/>
        <w:gridCol w:w="1061"/>
        <w:gridCol w:w="1413"/>
        <w:gridCol w:w="1149"/>
      </w:tblGrid>
      <w:tr w:rsidR="001D4B7B" w:rsidRPr="001D4B7B" w:rsidTr="00514E8A">
        <w:trPr>
          <w:trHeight w:val="850"/>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Наименование показателя</w:t>
            </w:r>
          </w:p>
        </w:tc>
        <w:tc>
          <w:tcPr>
            <w:tcW w:w="808" w:type="dxa"/>
            <w:tcBorders>
              <w:top w:val="single" w:sz="4" w:space="0" w:color="auto"/>
              <w:left w:val="nil"/>
              <w:bottom w:val="single" w:sz="4" w:space="0" w:color="auto"/>
              <w:right w:val="single" w:sz="4" w:space="0" w:color="auto"/>
            </w:tcBorders>
            <w:shd w:val="clear" w:color="auto" w:fill="auto"/>
            <w:vAlign w:val="center"/>
            <w:hideMark/>
          </w:tcPr>
          <w:p w:rsidR="00643E96" w:rsidRPr="001D4B7B" w:rsidRDefault="00643E96" w:rsidP="00246BE3">
            <w:pPr>
              <w:ind w:left="-143" w:right="-138"/>
              <w:jc w:val="center"/>
              <w:rPr>
                <w:color w:val="000000" w:themeColor="text1"/>
                <w:sz w:val="18"/>
                <w:szCs w:val="18"/>
              </w:rPr>
            </w:pPr>
            <w:r w:rsidRPr="001D4B7B">
              <w:rPr>
                <w:color w:val="000000" w:themeColor="text1"/>
                <w:sz w:val="18"/>
                <w:szCs w:val="18"/>
              </w:rPr>
              <w:t>Виды расходов</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Утверждены                 назначения</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643E96" w:rsidRPr="001D4B7B" w:rsidRDefault="00643E96" w:rsidP="00246BE3">
            <w:pPr>
              <w:ind w:left="-37" w:right="-107"/>
              <w:jc w:val="center"/>
              <w:rPr>
                <w:color w:val="000000" w:themeColor="text1"/>
                <w:sz w:val="18"/>
                <w:szCs w:val="18"/>
              </w:rPr>
            </w:pPr>
            <w:r w:rsidRPr="001D4B7B">
              <w:rPr>
                <w:color w:val="000000" w:themeColor="text1"/>
                <w:sz w:val="18"/>
                <w:szCs w:val="18"/>
              </w:rPr>
              <w:t>Исполнено</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643E96" w:rsidRPr="001D4B7B" w:rsidRDefault="00643E96" w:rsidP="00246BE3">
            <w:pPr>
              <w:ind w:left="-106" w:right="-157"/>
              <w:jc w:val="center"/>
              <w:rPr>
                <w:color w:val="000000" w:themeColor="text1"/>
                <w:sz w:val="18"/>
                <w:szCs w:val="18"/>
              </w:rPr>
            </w:pPr>
            <w:r w:rsidRPr="001D4B7B">
              <w:rPr>
                <w:color w:val="000000" w:themeColor="text1"/>
                <w:sz w:val="18"/>
                <w:szCs w:val="18"/>
              </w:rPr>
              <w:t xml:space="preserve">Исполнение, </w:t>
            </w:r>
            <w:proofErr w:type="gramStart"/>
            <w:r w:rsidRPr="001D4B7B">
              <w:rPr>
                <w:color w:val="000000" w:themeColor="text1"/>
                <w:sz w:val="18"/>
                <w:szCs w:val="18"/>
              </w:rPr>
              <w:t>%  (</w:t>
            </w:r>
            <w:proofErr w:type="gramEnd"/>
            <w:r w:rsidRPr="001D4B7B">
              <w:rPr>
                <w:color w:val="000000" w:themeColor="text1"/>
                <w:sz w:val="18"/>
                <w:szCs w:val="18"/>
              </w:rPr>
              <w:t>гр.4/гр.3)</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rsidR="00643E96" w:rsidRPr="001D4B7B" w:rsidRDefault="00643E96" w:rsidP="00246BE3">
            <w:pPr>
              <w:ind w:left="-198" w:right="-151"/>
              <w:jc w:val="center"/>
              <w:rPr>
                <w:color w:val="000000" w:themeColor="text1"/>
                <w:sz w:val="18"/>
                <w:szCs w:val="18"/>
              </w:rPr>
            </w:pPr>
            <w:r w:rsidRPr="001D4B7B">
              <w:rPr>
                <w:color w:val="000000" w:themeColor="text1"/>
                <w:sz w:val="18"/>
                <w:szCs w:val="18"/>
              </w:rPr>
              <w:t>Структура, %</w:t>
            </w:r>
          </w:p>
        </w:tc>
      </w:tr>
      <w:tr w:rsidR="001D4B7B" w:rsidRPr="001D4B7B" w:rsidTr="00514E8A">
        <w:trPr>
          <w:trHeight w:val="25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6"/>
                <w:szCs w:val="16"/>
              </w:rPr>
            </w:pPr>
            <w:r w:rsidRPr="001D4B7B">
              <w:rPr>
                <w:color w:val="000000" w:themeColor="text1"/>
                <w:sz w:val="16"/>
                <w:szCs w:val="16"/>
              </w:rPr>
              <w:t>1</w:t>
            </w:r>
          </w:p>
        </w:tc>
        <w:tc>
          <w:tcPr>
            <w:tcW w:w="80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6"/>
                <w:szCs w:val="16"/>
              </w:rPr>
            </w:pPr>
            <w:r w:rsidRPr="001D4B7B">
              <w:rPr>
                <w:color w:val="000000" w:themeColor="text1"/>
                <w:sz w:val="16"/>
                <w:szCs w:val="16"/>
              </w:rPr>
              <w:t>2</w:t>
            </w:r>
          </w:p>
        </w:tc>
        <w:tc>
          <w:tcPr>
            <w:tcW w:w="120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6"/>
                <w:szCs w:val="16"/>
              </w:rPr>
            </w:pPr>
            <w:r w:rsidRPr="001D4B7B">
              <w:rPr>
                <w:color w:val="000000" w:themeColor="text1"/>
                <w:sz w:val="16"/>
                <w:szCs w:val="16"/>
              </w:rPr>
              <w:t>3</w:t>
            </w:r>
          </w:p>
        </w:tc>
        <w:tc>
          <w:tcPr>
            <w:tcW w:w="1061"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246BE3">
            <w:pPr>
              <w:ind w:left="-37" w:right="-107"/>
              <w:jc w:val="center"/>
              <w:rPr>
                <w:color w:val="000000" w:themeColor="text1"/>
                <w:sz w:val="16"/>
                <w:szCs w:val="16"/>
              </w:rPr>
            </w:pPr>
            <w:r w:rsidRPr="001D4B7B">
              <w:rPr>
                <w:color w:val="000000" w:themeColor="text1"/>
                <w:sz w:val="16"/>
                <w:szCs w:val="16"/>
              </w:rPr>
              <w:t>4</w:t>
            </w:r>
          </w:p>
        </w:tc>
        <w:tc>
          <w:tcPr>
            <w:tcW w:w="1413"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6"/>
                <w:szCs w:val="16"/>
              </w:rPr>
            </w:pPr>
            <w:r w:rsidRPr="001D4B7B">
              <w:rPr>
                <w:color w:val="000000" w:themeColor="text1"/>
                <w:sz w:val="16"/>
                <w:szCs w:val="16"/>
              </w:rPr>
              <w:t>5</w:t>
            </w:r>
          </w:p>
        </w:tc>
        <w:tc>
          <w:tcPr>
            <w:tcW w:w="1149"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6"/>
                <w:szCs w:val="16"/>
              </w:rPr>
            </w:pPr>
            <w:r w:rsidRPr="001D4B7B">
              <w:rPr>
                <w:color w:val="000000" w:themeColor="text1"/>
                <w:sz w:val="16"/>
                <w:szCs w:val="16"/>
              </w:rPr>
              <w:t>6</w:t>
            </w:r>
          </w:p>
        </w:tc>
      </w:tr>
      <w:tr w:rsidR="001D4B7B" w:rsidRPr="001D4B7B" w:rsidTr="00514E8A">
        <w:trPr>
          <w:trHeight w:val="25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b/>
                <w:bCs/>
                <w:color w:val="000000" w:themeColor="text1"/>
                <w:sz w:val="18"/>
                <w:szCs w:val="18"/>
              </w:rPr>
            </w:pPr>
            <w:r w:rsidRPr="001D4B7B">
              <w:rPr>
                <w:b/>
                <w:bCs/>
                <w:color w:val="000000" w:themeColor="text1"/>
                <w:sz w:val="18"/>
                <w:szCs w:val="18"/>
              </w:rPr>
              <w:t>РАСХОДЫ</w:t>
            </w:r>
          </w:p>
        </w:tc>
        <w:tc>
          <w:tcPr>
            <w:tcW w:w="80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 </w:t>
            </w:r>
          </w:p>
        </w:tc>
        <w:tc>
          <w:tcPr>
            <w:tcW w:w="120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3 978 354,4</w:t>
            </w:r>
          </w:p>
        </w:tc>
        <w:tc>
          <w:tcPr>
            <w:tcW w:w="1061"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246BE3">
            <w:pPr>
              <w:ind w:left="-37" w:right="-107"/>
              <w:jc w:val="center"/>
              <w:rPr>
                <w:b/>
                <w:bCs/>
                <w:color w:val="000000" w:themeColor="text1"/>
                <w:sz w:val="18"/>
                <w:szCs w:val="18"/>
              </w:rPr>
            </w:pPr>
            <w:r w:rsidRPr="001D4B7B">
              <w:rPr>
                <w:b/>
                <w:bCs/>
                <w:color w:val="000000" w:themeColor="text1"/>
                <w:sz w:val="18"/>
                <w:szCs w:val="18"/>
              </w:rPr>
              <w:t>3 762 296,4</w:t>
            </w:r>
          </w:p>
        </w:tc>
        <w:tc>
          <w:tcPr>
            <w:tcW w:w="1413"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94,6</w:t>
            </w:r>
          </w:p>
        </w:tc>
        <w:tc>
          <w:tcPr>
            <w:tcW w:w="1149"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100,0</w:t>
            </w:r>
          </w:p>
        </w:tc>
      </w:tr>
      <w:tr w:rsidR="001D4B7B" w:rsidRPr="001D4B7B" w:rsidTr="00514E8A">
        <w:trPr>
          <w:trHeight w:val="39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8"/>
                <w:szCs w:val="18"/>
              </w:rPr>
            </w:pPr>
            <w:r w:rsidRPr="001D4B7B">
              <w:rPr>
                <w:color w:val="000000" w:themeColor="text1"/>
                <w:sz w:val="18"/>
                <w:szCs w:val="18"/>
              </w:rPr>
              <w:t>Фонд оплаты труда государственных внебюджетных фондов</w:t>
            </w:r>
          </w:p>
        </w:tc>
        <w:tc>
          <w:tcPr>
            <w:tcW w:w="80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141</w:t>
            </w:r>
          </w:p>
        </w:tc>
        <w:tc>
          <w:tcPr>
            <w:tcW w:w="120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29 109,7</w:t>
            </w:r>
          </w:p>
        </w:tc>
        <w:tc>
          <w:tcPr>
            <w:tcW w:w="106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246BE3">
            <w:pPr>
              <w:ind w:left="-37" w:right="-107"/>
              <w:jc w:val="center"/>
              <w:rPr>
                <w:color w:val="000000" w:themeColor="text1"/>
                <w:sz w:val="18"/>
                <w:szCs w:val="18"/>
              </w:rPr>
            </w:pPr>
            <w:r w:rsidRPr="001D4B7B">
              <w:rPr>
                <w:color w:val="000000" w:themeColor="text1"/>
                <w:sz w:val="18"/>
                <w:szCs w:val="18"/>
              </w:rPr>
              <w:t>29 109,3</w:t>
            </w:r>
          </w:p>
        </w:tc>
        <w:tc>
          <w:tcPr>
            <w:tcW w:w="1413"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100,0</w:t>
            </w:r>
          </w:p>
        </w:tc>
        <w:tc>
          <w:tcPr>
            <w:tcW w:w="1149"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0,8</w:t>
            </w:r>
          </w:p>
        </w:tc>
      </w:tr>
      <w:tr w:rsidR="001D4B7B" w:rsidRPr="001D4B7B" w:rsidTr="00514E8A">
        <w:trPr>
          <w:trHeight w:val="397"/>
        </w:trPr>
        <w:tc>
          <w:tcPr>
            <w:tcW w:w="4248" w:type="dxa"/>
            <w:tcBorders>
              <w:top w:val="nil"/>
              <w:left w:val="single" w:sz="4" w:space="0" w:color="auto"/>
              <w:bottom w:val="single" w:sz="4" w:space="0" w:color="auto"/>
              <w:right w:val="single" w:sz="4" w:space="0" w:color="auto"/>
            </w:tcBorders>
            <w:shd w:val="clear" w:color="000000" w:fill="FFFFFF"/>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Иные выплаты персоналу, за исключением фонда оплаты труда </w:t>
            </w:r>
          </w:p>
        </w:tc>
        <w:tc>
          <w:tcPr>
            <w:tcW w:w="808"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142</w:t>
            </w:r>
          </w:p>
        </w:tc>
        <w:tc>
          <w:tcPr>
            <w:tcW w:w="120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1 802,2</w:t>
            </w:r>
          </w:p>
        </w:tc>
        <w:tc>
          <w:tcPr>
            <w:tcW w:w="106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246BE3">
            <w:pPr>
              <w:ind w:left="-37" w:right="-107"/>
              <w:jc w:val="center"/>
              <w:rPr>
                <w:color w:val="000000" w:themeColor="text1"/>
                <w:sz w:val="18"/>
                <w:szCs w:val="18"/>
              </w:rPr>
            </w:pPr>
            <w:r w:rsidRPr="001D4B7B">
              <w:rPr>
                <w:color w:val="000000" w:themeColor="text1"/>
                <w:sz w:val="18"/>
                <w:szCs w:val="18"/>
              </w:rPr>
              <w:t>1 704,1</w:t>
            </w:r>
          </w:p>
        </w:tc>
        <w:tc>
          <w:tcPr>
            <w:tcW w:w="1413"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94,6</w:t>
            </w:r>
          </w:p>
        </w:tc>
        <w:tc>
          <w:tcPr>
            <w:tcW w:w="1149"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0,0</w:t>
            </w:r>
          </w:p>
        </w:tc>
      </w:tr>
      <w:tr w:rsidR="001D4B7B" w:rsidRPr="001D4B7B" w:rsidTr="00514E8A">
        <w:trPr>
          <w:trHeight w:val="794"/>
        </w:trPr>
        <w:tc>
          <w:tcPr>
            <w:tcW w:w="4248" w:type="dxa"/>
            <w:tcBorders>
              <w:top w:val="nil"/>
              <w:left w:val="single" w:sz="4" w:space="0" w:color="auto"/>
              <w:bottom w:val="single" w:sz="4" w:space="0" w:color="auto"/>
              <w:right w:val="single" w:sz="4" w:space="0" w:color="auto"/>
            </w:tcBorders>
            <w:shd w:val="clear" w:color="000000" w:fill="FFFFFF"/>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Взносы по обязательному социальному страхованию на выплаты по оплате труда работников и иные выплаты работникам государственных внебюджетных фондов </w:t>
            </w:r>
          </w:p>
        </w:tc>
        <w:tc>
          <w:tcPr>
            <w:tcW w:w="808"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149</w:t>
            </w:r>
          </w:p>
        </w:tc>
        <w:tc>
          <w:tcPr>
            <w:tcW w:w="120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8 010,9</w:t>
            </w:r>
          </w:p>
        </w:tc>
        <w:tc>
          <w:tcPr>
            <w:tcW w:w="106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246BE3">
            <w:pPr>
              <w:ind w:left="-37" w:right="-107"/>
              <w:jc w:val="center"/>
              <w:rPr>
                <w:color w:val="000000" w:themeColor="text1"/>
                <w:sz w:val="18"/>
                <w:szCs w:val="18"/>
              </w:rPr>
            </w:pPr>
            <w:r w:rsidRPr="001D4B7B">
              <w:rPr>
                <w:color w:val="000000" w:themeColor="text1"/>
                <w:sz w:val="18"/>
                <w:szCs w:val="18"/>
              </w:rPr>
              <w:t>7 865,4</w:t>
            </w:r>
          </w:p>
        </w:tc>
        <w:tc>
          <w:tcPr>
            <w:tcW w:w="1413"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98,2</w:t>
            </w:r>
          </w:p>
        </w:tc>
        <w:tc>
          <w:tcPr>
            <w:tcW w:w="1149"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0,2</w:t>
            </w:r>
          </w:p>
        </w:tc>
      </w:tr>
      <w:tr w:rsidR="001D4B7B" w:rsidRPr="001D4B7B" w:rsidTr="00514E8A">
        <w:trPr>
          <w:trHeight w:val="255"/>
        </w:trPr>
        <w:tc>
          <w:tcPr>
            <w:tcW w:w="4248" w:type="dxa"/>
            <w:tcBorders>
              <w:top w:val="nil"/>
              <w:left w:val="single" w:sz="4" w:space="0" w:color="auto"/>
              <w:bottom w:val="single" w:sz="4" w:space="0" w:color="auto"/>
              <w:right w:val="single" w:sz="4" w:space="0" w:color="auto"/>
            </w:tcBorders>
            <w:shd w:val="clear" w:color="000000" w:fill="FFFFFF"/>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Прочая закупка товаров, работ и услуг </w:t>
            </w:r>
          </w:p>
        </w:tc>
        <w:tc>
          <w:tcPr>
            <w:tcW w:w="808"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244</w:t>
            </w:r>
          </w:p>
        </w:tc>
        <w:tc>
          <w:tcPr>
            <w:tcW w:w="120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7 551,8</w:t>
            </w:r>
          </w:p>
        </w:tc>
        <w:tc>
          <w:tcPr>
            <w:tcW w:w="106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246BE3">
            <w:pPr>
              <w:ind w:left="-37" w:right="-107"/>
              <w:jc w:val="center"/>
              <w:rPr>
                <w:color w:val="000000" w:themeColor="text1"/>
                <w:sz w:val="18"/>
                <w:szCs w:val="18"/>
              </w:rPr>
            </w:pPr>
            <w:r w:rsidRPr="001D4B7B">
              <w:rPr>
                <w:color w:val="000000" w:themeColor="text1"/>
                <w:sz w:val="18"/>
                <w:szCs w:val="18"/>
              </w:rPr>
              <w:t>7 334,7</w:t>
            </w:r>
          </w:p>
        </w:tc>
        <w:tc>
          <w:tcPr>
            <w:tcW w:w="1413"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97,1</w:t>
            </w:r>
          </w:p>
        </w:tc>
        <w:tc>
          <w:tcPr>
            <w:tcW w:w="1149"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0,2</w:t>
            </w:r>
          </w:p>
        </w:tc>
      </w:tr>
      <w:tr w:rsidR="001D4B7B" w:rsidRPr="001D4B7B" w:rsidTr="00514E8A">
        <w:trPr>
          <w:trHeight w:val="255"/>
        </w:trPr>
        <w:tc>
          <w:tcPr>
            <w:tcW w:w="4248" w:type="dxa"/>
            <w:tcBorders>
              <w:top w:val="nil"/>
              <w:left w:val="single" w:sz="4" w:space="0" w:color="auto"/>
              <w:bottom w:val="single" w:sz="4" w:space="0" w:color="auto"/>
              <w:right w:val="single" w:sz="4" w:space="0" w:color="auto"/>
            </w:tcBorders>
            <w:shd w:val="clear" w:color="000000" w:fill="FFFFFF"/>
            <w:vAlign w:val="center"/>
            <w:hideMark/>
          </w:tcPr>
          <w:p w:rsidR="00643E96" w:rsidRPr="001D4B7B" w:rsidRDefault="00643E96" w:rsidP="00383BC2">
            <w:pPr>
              <w:rPr>
                <w:color w:val="000000" w:themeColor="text1"/>
                <w:sz w:val="18"/>
                <w:szCs w:val="18"/>
              </w:rPr>
            </w:pPr>
            <w:r w:rsidRPr="001D4B7B">
              <w:rPr>
                <w:color w:val="000000" w:themeColor="text1"/>
                <w:sz w:val="18"/>
                <w:szCs w:val="18"/>
              </w:rPr>
              <w:t>Закупка энергетических ресурсов</w:t>
            </w:r>
          </w:p>
        </w:tc>
        <w:tc>
          <w:tcPr>
            <w:tcW w:w="808"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247</w:t>
            </w:r>
          </w:p>
        </w:tc>
        <w:tc>
          <w:tcPr>
            <w:tcW w:w="120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1 107,8</w:t>
            </w:r>
          </w:p>
        </w:tc>
        <w:tc>
          <w:tcPr>
            <w:tcW w:w="106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246BE3">
            <w:pPr>
              <w:ind w:left="-37" w:right="-107"/>
              <w:jc w:val="center"/>
              <w:rPr>
                <w:color w:val="000000" w:themeColor="text1"/>
                <w:sz w:val="18"/>
                <w:szCs w:val="18"/>
              </w:rPr>
            </w:pPr>
            <w:r w:rsidRPr="001D4B7B">
              <w:rPr>
                <w:color w:val="000000" w:themeColor="text1"/>
                <w:sz w:val="18"/>
                <w:szCs w:val="18"/>
              </w:rPr>
              <w:t>1 107,5</w:t>
            </w:r>
          </w:p>
        </w:tc>
        <w:tc>
          <w:tcPr>
            <w:tcW w:w="1413"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100,0</w:t>
            </w:r>
          </w:p>
        </w:tc>
        <w:tc>
          <w:tcPr>
            <w:tcW w:w="1149"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0,0 </w:t>
            </w:r>
          </w:p>
        </w:tc>
      </w:tr>
      <w:tr w:rsidR="001D4B7B" w:rsidRPr="001D4B7B" w:rsidTr="00514E8A">
        <w:trPr>
          <w:trHeight w:val="397"/>
        </w:trPr>
        <w:tc>
          <w:tcPr>
            <w:tcW w:w="424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color w:val="000000" w:themeColor="text1"/>
                <w:sz w:val="18"/>
                <w:szCs w:val="18"/>
              </w:rPr>
            </w:pPr>
            <w:r w:rsidRPr="001D4B7B">
              <w:rPr>
                <w:color w:val="000000" w:themeColor="text1"/>
                <w:sz w:val="18"/>
                <w:szCs w:val="18"/>
              </w:rPr>
              <w:t xml:space="preserve">Приобретение товаров, работ, услуг в пользу граждан в целях их социального обеспечения </w:t>
            </w:r>
          </w:p>
        </w:tc>
        <w:tc>
          <w:tcPr>
            <w:tcW w:w="80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323</w:t>
            </w:r>
          </w:p>
        </w:tc>
        <w:tc>
          <w:tcPr>
            <w:tcW w:w="120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3 787 093,9</w:t>
            </w:r>
          </w:p>
        </w:tc>
        <w:tc>
          <w:tcPr>
            <w:tcW w:w="106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246BE3">
            <w:pPr>
              <w:ind w:left="-37" w:right="-107"/>
              <w:jc w:val="center"/>
              <w:rPr>
                <w:color w:val="000000" w:themeColor="text1"/>
                <w:sz w:val="18"/>
                <w:szCs w:val="18"/>
              </w:rPr>
            </w:pPr>
            <w:r w:rsidRPr="001D4B7B">
              <w:rPr>
                <w:color w:val="000000" w:themeColor="text1"/>
                <w:sz w:val="18"/>
                <w:szCs w:val="18"/>
              </w:rPr>
              <w:t>3 624 235,4</w:t>
            </w:r>
          </w:p>
        </w:tc>
        <w:tc>
          <w:tcPr>
            <w:tcW w:w="1413"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95,7</w:t>
            </w:r>
          </w:p>
        </w:tc>
        <w:tc>
          <w:tcPr>
            <w:tcW w:w="1149"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96,3</w:t>
            </w:r>
          </w:p>
        </w:tc>
      </w:tr>
      <w:tr w:rsidR="001D4B7B" w:rsidRPr="001D4B7B" w:rsidTr="00514E8A">
        <w:trPr>
          <w:trHeight w:val="255"/>
        </w:trPr>
        <w:tc>
          <w:tcPr>
            <w:tcW w:w="424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color w:val="000000" w:themeColor="text1"/>
                <w:sz w:val="18"/>
                <w:szCs w:val="18"/>
              </w:rPr>
            </w:pPr>
            <w:r w:rsidRPr="001D4B7B">
              <w:rPr>
                <w:color w:val="000000" w:themeColor="text1"/>
                <w:sz w:val="18"/>
                <w:szCs w:val="18"/>
              </w:rPr>
              <w:t>Иные межбюджетные трансферты</w:t>
            </w:r>
          </w:p>
        </w:tc>
        <w:tc>
          <w:tcPr>
            <w:tcW w:w="80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540</w:t>
            </w:r>
          </w:p>
        </w:tc>
        <w:tc>
          <w:tcPr>
            <w:tcW w:w="120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71 100,9</w:t>
            </w:r>
          </w:p>
        </w:tc>
        <w:tc>
          <w:tcPr>
            <w:tcW w:w="106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246BE3">
            <w:pPr>
              <w:ind w:left="-37" w:right="-107"/>
              <w:jc w:val="center"/>
              <w:rPr>
                <w:color w:val="000000" w:themeColor="text1"/>
                <w:sz w:val="18"/>
                <w:szCs w:val="18"/>
              </w:rPr>
            </w:pPr>
            <w:r w:rsidRPr="001D4B7B">
              <w:rPr>
                <w:color w:val="000000" w:themeColor="text1"/>
                <w:sz w:val="18"/>
                <w:szCs w:val="18"/>
              </w:rPr>
              <w:t>71 094,9</w:t>
            </w:r>
          </w:p>
        </w:tc>
        <w:tc>
          <w:tcPr>
            <w:tcW w:w="1413"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100,0</w:t>
            </w:r>
          </w:p>
        </w:tc>
        <w:tc>
          <w:tcPr>
            <w:tcW w:w="1149"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1,9</w:t>
            </w:r>
          </w:p>
        </w:tc>
      </w:tr>
      <w:tr w:rsidR="001D4B7B" w:rsidRPr="001D4B7B" w:rsidTr="00514E8A">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8"/>
                <w:szCs w:val="18"/>
              </w:rPr>
            </w:pPr>
            <w:r w:rsidRPr="001D4B7B">
              <w:rPr>
                <w:color w:val="000000" w:themeColor="text1"/>
                <w:sz w:val="18"/>
                <w:szCs w:val="18"/>
              </w:rPr>
              <w:t>Гранты в форме субсидии бюджетным учреждениям</w:t>
            </w:r>
          </w:p>
        </w:tc>
        <w:tc>
          <w:tcPr>
            <w:tcW w:w="80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613</w:t>
            </w:r>
          </w:p>
        </w:tc>
        <w:tc>
          <w:tcPr>
            <w:tcW w:w="120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72 573,0</w:t>
            </w:r>
          </w:p>
        </w:tc>
        <w:tc>
          <w:tcPr>
            <w:tcW w:w="106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246BE3">
            <w:pPr>
              <w:ind w:left="-37" w:right="-107"/>
              <w:jc w:val="center"/>
              <w:rPr>
                <w:color w:val="000000" w:themeColor="text1"/>
                <w:sz w:val="18"/>
                <w:szCs w:val="18"/>
              </w:rPr>
            </w:pPr>
            <w:r w:rsidRPr="001D4B7B">
              <w:rPr>
                <w:color w:val="000000" w:themeColor="text1"/>
                <w:sz w:val="18"/>
                <w:szCs w:val="18"/>
              </w:rPr>
              <w:t>19 840,9</w:t>
            </w:r>
          </w:p>
        </w:tc>
        <w:tc>
          <w:tcPr>
            <w:tcW w:w="1413"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27,3</w:t>
            </w:r>
          </w:p>
        </w:tc>
        <w:tc>
          <w:tcPr>
            <w:tcW w:w="1149"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0,6</w:t>
            </w:r>
          </w:p>
        </w:tc>
      </w:tr>
      <w:tr w:rsidR="001D4B7B" w:rsidRPr="001D4B7B" w:rsidTr="00514E8A">
        <w:trPr>
          <w:trHeight w:val="255"/>
        </w:trPr>
        <w:tc>
          <w:tcPr>
            <w:tcW w:w="4248" w:type="dxa"/>
            <w:tcBorders>
              <w:top w:val="nil"/>
              <w:left w:val="single" w:sz="4" w:space="0" w:color="auto"/>
              <w:bottom w:val="single" w:sz="4" w:space="0" w:color="auto"/>
              <w:right w:val="single" w:sz="4" w:space="0" w:color="auto"/>
            </w:tcBorders>
            <w:shd w:val="clear" w:color="000000" w:fill="FFFFFF"/>
            <w:vAlign w:val="center"/>
            <w:hideMark/>
          </w:tcPr>
          <w:p w:rsidR="00643E96" w:rsidRPr="001D4B7B" w:rsidRDefault="00643E96" w:rsidP="00383BC2">
            <w:pPr>
              <w:rPr>
                <w:color w:val="000000" w:themeColor="text1"/>
                <w:sz w:val="18"/>
                <w:szCs w:val="18"/>
              </w:rPr>
            </w:pPr>
            <w:r w:rsidRPr="001D4B7B">
              <w:rPr>
                <w:color w:val="000000" w:themeColor="text1"/>
                <w:sz w:val="18"/>
                <w:szCs w:val="18"/>
              </w:rPr>
              <w:t>Уплата прочих налогов и сборов</w:t>
            </w:r>
          </w:p>
        </w:tc>
        <w:tc>
          <w:tcPr>
            <w:tcW w:w="808"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852</w:t>
            </w:r>
          </w:p>
        </w:tc>
        <w:tc>
          <w:tcPr>
            <w:tcW w:w="120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4,2</w:t>
            </w:r>
          </w:p>
        </w:tc>
        <w:tc>
          <w:tcPr>
            <w:tcW w:w="106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246BE3">
            <w:pPr>
              <w:ind w:left="-37" w:right="-107"/>
              <w:jc w:val="center"/>
              <w:rPr>
                <w:color w:val="000000" w:themeColor="text1"/>
                <w:sz w:val="18"/>
                <w:szCs w:val="18"/>
              </w:rPr>
            </w:pPr>
            <w:r w:rsidRPr="001D4B7B">
              <w:rPr>
                <w:color w:val="000000" w:themeColor="text1"/>
                <w:sz w:val="18"/>
                <w:szCs w:val="18"/>
              </w:rPr>
              <w:t>4,2</w:t>
            </w:r>
          </w:p>
        </w:tc>
        <w:tc>
          <w:tcPr>
            <w:tcW w:w="1413"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100,0</w:t>
            </w:r>
          </w:p>
        </w:tc>
        <w:tc>
          <w:tcPr>
            <w:tcW w:w="1149"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0,0</w:t>
            </w:r>
          </w:p>
        </w:tc>
      </w:tr>
      <w:bookmarkEnd w:id="6"/>
    </w:tbl>
    <w:p w:rsidR="00643E96" w:rsidRPr="001D4B7B" w:rsidRDefault="00643E96" w:rsidP="00383BC2">
      <w:pPr>
        <w:pStyle w:val="af8"/>
        <w:ind w:firstLine="708"/>
        <w:jc w:val="both"/>
        <w:rPr>
          <w:color w:val="000000" w:themeColor="text1"/>
          <w:sz w:val="16"/>
          <w:szCs w:val="16"/>
        </w:rPr>
      </w:pPr>
    </w:p>
    <w:p w:rsidR="00643E96" w:rsidRPr="001D4B7B" w:rsidRDefault="00643E96" w:rsidP="00383BC2">
      <w:pPr>
        <w:pStyle w:val="af8"/>
        <w:ind w:firstLine="708"/>
        <w:jc w:val="both"/>
        <w:rPr>
          <w:color w:val="000000" w:themeColor="text1"/>
          <w:sz w:val="28"/>
          <w:szCs w:val="28"/>
        </w:rPr>
      </w:pPr>
      <w:r w:rsidRPr="001D4B7B">
        <w:rPr>
          <w:color w:val="000000" w:themeColor="text1"/>
          <w:sz w:val="28"/>
          <w:szCs w:val="28"/>
        </w:rPr>
        <w:t>Анализ расходов бюджета Фонда в разрезе видов расходов показал, что в структуре расходов 96,3% или 3 624 235,4 тыс. рублей составляют расходы на приобретение товаров, работ, услуг в пользу граждан в целях их социального обеспечения, в том числе расходы на выполнение Территориальной программы ОМС; иные межбюджетные трансферты составляют 1,9% или                                   71 094,9 тыс. рублей (расходы по межтерриториальным расчетам), расходы на оплату труда и начисления на выплаты по оплате труда работников Фонда составляют 1,0% или 38 678,8 тыс. рублей.</w:t>
      </w:r>
    </w:p>
    <w:p w:rsidR="00643E96" w:rsidRPr="001D4B7B" w:rsidRDefault="00643E96" w:rsidP="00383BC2">
      <w:pPr>
        <w:pStyle w:val="af8"/>
        <w:ind w:firstLine="708"/>
        <w:jc w:val="both"/>
        <w:rPr>
          <w:iCs/>
          <w:color w:val="000000" w:themeColor="text1"/>
          <w:sz w:val="28"/>
          <w:szCs w:val="28"/>
        </w:rPr>
      </w:pPr>
      <w:r w:rsidRPr="001D4B7B">
        <w:rPr>
          <w:color w:val="000000" w:themeColor="text1"/>
          <w:sz w:val="28"/>
          <w:szCs w:val="28"/>
        </w:rPr>
        <w:t xml:space="preserve">Наиболее низкий уровень исполнения бюджета Фонда отмечается по виду расходов 613 «Гранты в форме субсидии бюджетным учреждениям» – 27,3% или 19 840,9 тыс. рублей, что связано с неисполнением назначений в сумме              46 117,1 тыс. рублей, утвержденных на </w:t>
      </w:r>
      <w:proofErr w:type="spellStart"/>
      <w:r w:rsidRPr="001D4B7B">
        <w:rPr>
          <w:color w:val="000000" w:themeColor="text1"/>
          <w:sz w:val="28"/>
          <w:szCs w:val="28"/>
        </w:rPr>
        <w:t>с</w:t>
      </w:r>
      <w:r w:rsidRPr="001D4B7B">
        <w:rPr>
          <w:iCs/>
          <w:color w:val="000000" w:themeColor="text1"/>
          <w:sz w:val="28"/>
          <w:szCs w:val="28"/>
        </w:rPr>
        <w:t>офинансирование</w:t>
      </w:r>
      <w:proofErr w:type="spellEnd"/>
      <w:r w:rsidRPr="001D4B7B">
        <w:rPr>
          <w:iCs/>
          <w:color w:val="000000" w:themeColor="text1"/>
          <w:sz w:val="28"/>
          <w:szCs w:val="28"/>
        </w:rPr>
        <w:t xml:space="preserve"> расходов </w:t>
      </w:r>
      <w:r w:rsidRPr="001D4B7B">
        <w:rPr>
          <w:color w:val="000000" w:themeColor="text1"/>
          <w:sz w:val="28"/>
          <w:szCs w:val="28"/>
        </w:rPr>
        <w:t>ГБУЗ «Чукотская окружная больница»</w:t>
      </w:r>
      <w:r w:rsidRPr="001D4B7B">
        <w:rPr>
          <w:iCs/>
          <w:color w:val="000000" w:themeColor="text1"/>
          <w:sz w:val="28"/>
          <w:szCs w:val="28"/>
        </w:rPr>
        <w:t xml:space="preserve"> на оплату труда врачей и среднего медицинского персонала.</w:t>
      </w:r>
    </w:p>
    <w:p w:rsidR="00643E96" w:rsidRPr="001D4B7B" w:rsidRDefault="00643E96" w:rsidP="00383BC2">
      <w:pPr>
        <w:pStyle w:val="af8"/>
        <w:ind w:firstLine="708"/>
        <w:jc w:val="both"/>
        <w:rPr>
          <w:iCs/>
          <w:color w:val="000000" w:themeColor="text1"/>
          <w:sz w:val="16"/>
          <w:szCs w:val="16"/>
        </w:rPr>
      </w:pPr>
    </w:p>
    <w:p w:rsidR="00643E96" w:rsidRPr="001D4B7B" w:rsidRDefault="00643E96" w:rsidP="00383BC2">
      <w:pPr>
        <w:ind w:firstLine="708"/>
        <w:jc w:val="both"/>
        <w:rPr>
          <w:color w:val="000000" w:themeColor="text1"/>
          <w:sz w:val="28"/>
          <w:szCs w:val="28"/>
        </w:rPr>
      </w:pPr>
      <w:r w:rsidRPr="001D4B7B">
        <w:rPr>
          <w:b/>
          <w:color w:val="000000" w:themeColor="text1"/>
          <w:sz w:val="28"/>
          <w:szCs w:val="28"/>
        </w:rPr>
        <w:t>Возражения или замечания руководителей объектов контрольного мероприятия</w:t>
      </w:r>
      <w:r w:rsidRPr="001D4B7B">
        <w:rPr>
          <w:color w:val="000000" w:themeColor="text1"/>
          <w:sz w:val="28"/>
          <w:szCs w:val="28"/>
        </w:rPr>
        <w:t>: по результатам контрольного мероприятия оформлен акт от 31 марта 2023 года, подписанный без разногласий.</w:t>
      </w:r>
    </w:p>
    <w:p w:rsidR="00643E96" w:rsidRPr="001D4B7B" w:rsidRDefault="00643E96" w:rsidP="00383BC2">
      <w:pPr>
        <w:ind w:firstLine="708"/>
        <w:jc w:val="both"/>
        <w:rPr>
          <w:color w:val="000000" w:themeColor="text1"/>
          <w:sz w:val="16"/>
          <w:szCs w:val="16"/>
        </w:rPr>
      </w:pPr>
    </w:p>
    <w:p w:rsidR="007258BE" w:rsidRPr="001D4B7B" w:rsidRDefault="007258BE" w:rsidP="00383BC2">
      <w:pPr>
        <w:ind w:firstLine="709"/>
        <w:jc w:val="both"/>
        <w:rPr>
          <w:b/>
          <w:color w:val="000000" w:themeColor="text1"/>
          <w:sz w:val="28"/>
          <w:szCs w:val="28"/>
        </w:rPr>
      </w:pPr>
    </w:p>
    <w:p w:rsidR="007258BE" w:rsidRPr="001D4B7B" w:rsidRDefault="007258BE" w:rsidP="00383BC2">
      <w:pPr>
        <w:ind w:firstLine="709"/>
        <w:jc w:val="both"/>
        <w:rPr>
          <w:b/>
          <w:color w:val="000000" w:themeColor="text1"/>
          <w:sz w:val="28"/>
          <w:szCs w:val="28"/>
        </w:rPr>
      </w:pPr>
    </w:p>
    <w:p w:rsidR="00643E96" w:rsidRPr="001D4B7B" w:rsidRDefault="00643E96" w:rsidP="00383BC2">
      <w:pPr>
        <w:ind w:firstLine="709"/>
        <w:jc w:val="both"/>
        <w:rPr>
          <w:b/>
          <w:color w:val="000000" w:themeColor="text1"/>
          <w:sz w:val="28"/>
          <w:szCs w:val="28"/>
        </w:rPr>
      </w:pPr>
      <w:r w:rsidRPr="001D4B7B">
        <w:rPr>
          <w:b/>
          <w:color w:val="000000" w:themeColor="text1"/>
          <w:sz w:val="28"/>
          <w:szCs w:val="28"/>
        </w:rPr>
        <w:t>Выводы:</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1. Бюджетная отчетность за 2022 год представлена Фондом в Счетную палату Чукотского автономного округа в срок, установленный Законом Чукотского автономного округа №31-ОЗ, по составу и объему соответствует требованиям Инструкции №191н. Показатели представленных форм бюджетной отчетности взаимоувязаны, расхождения не установлены.</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Показатели вступительного Баланса изменены в связи с исправлением ошибок прошлого отчетного периода, допущенных в связи с несвоевременным поступлением первичных учетных документов, ошибочным начислением расходов при принятии к учету услуг.</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2. Дебиторская задолженность по расходам за отчетный период увеличилась на 58,2 тыс. рублей и по состоянию на 1 января 2023 года составила 209,3 тыс. рублей. Кредиторская задолженность по расходам за отчетный период выросла на 3 857,3 тыс. рублей и по состоянию на 1 января 2023 года составила 5 412,9 тыс. рублей. Долгосрочной и просроченной дебиторской и кредиторской задолженности на балансе Фонда в отчетном периоде не числилось.</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3. Инвентаризация активов, обязательств и прав пользования активами, а также годовая инвентаризация имущества, переданного Фонду ФФОМС на основании договоров о передаче в безвозмездное временное пользование оборудования и неисключительных прав пользования программными продуктами, входящих в состав аппаратно-программного комплекса регионального узлового сегмента ГИС ОМС, недостач и хищений не выявила.</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4.  НСЗ Фонда утвержден на 2022 год в размере 232 690,5 тыс. рублей, сформирован – в сумме 244 876,6 тыс. рублей, израсходован – в сумме           202 727,0 тыс. рублей.</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5. В 2022 году в</w:t>
      </w:r>
      <w:r w:rsidRPr="001D4B7B">
        <w:rPr>
          <w:b/>
          <w:color w:val="000000" w:themeColor="text1"/>
          <w:sz w:val="28"/>
          <w:szCs w:val="28"/>
        </w:rPr>
        <w:t xml:space="preserve"> </w:t>
      </w:r>
      <w:r w:rsidRPr="001D4B7B">
        <w:rPr>
          <w:color w:val="000000" w:themeColor="text1"/>
          <w:sz w:val="28"/>
          <w:szCs w:val="28"/>
        </w:rPr>
        <w:t xml:space="preserve">бюджет Фонда поступили доходы в объеме 3 761 906,3 тыс. рублей или 98,1% от утвержденных бюджетных назначений, из которых 3 745 834,9 тыс. рублей составляют безвозмездные поступления. </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Налоговые и неналоговые доходы исполнены в объеме 16 071,4 тыс. рублей или 96,8% от утвержденных бюджетных назначений и в структуре доходов бюджета Фонда составили 0,4%.</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В 2022 году Фондом в соответствии со статьей 242 Бюджетного кодекса Российской Федерации возвращены в доход соответствующих бюджетов остатки субсидий, субвенций и иных межбюджетных трансфертов, имеющих целевое назначение, прошлых лет, в общей сумме 127 938,5 тыс. рублей.</w:t>
      </w:r>
    </w:p>
    <w:p w:rsidR="00643E96" w:rsidRPr="001D4B7B" w:rsidRDefault="00643E96" w:rsidP="00383BC2">
      <w:pPr>
        <w:autoSpaceDE w:val="0"/>
        <w:autoSpaceDN w:val="0"/>
        <w:adjustRightInd w:val="0"/>
        <w:jc w:val="both"/>
        <w:rPr>
          <w:b/>
          <w:color w:val="000000" w:themeColor="text1"/>
          <w:sz w:val="28"/>
          <w:szCs w:val="28"/>
        </w:rPr>
      </w:pPr>
      <w:r w:rsidRPr="001D4B7B">
        <w:rPr>
          <w:color w:val="000000" w:themeColor="text1"/>
          <w:sz w:val="28"/>
          <w:szCs w:val="28"/>
        </w:rPr>
        <w:tab/>
        <w:t xml:space="preserve">6. В отчетном периоде бюджетные назначения по расходам исполнены в сумме 3 762 296,4 тыс. рублей или 94,6% от плановых назначений. Основная доля средств Фонда, 95,2%, направлена на реализацию Территориальной программы ОМС в рамках базовой и сверх базовой программы ОМС; </w:t>
      </w:r>
      <w:r w:rsidRPr="001D4B7B">
        <w:rPr>
          <w:iCs/>
          <w:color w:val="000000" w:themeColor="text1"/>
          <w:sz w:val="28"/>
          <w:szCs w:val="28"/>
        </w:rPr>
        <w:t xml:space="preserve">3,6% – на </w:t>
      </w:r>
      <w:r w:rsidRPr="001D4B7B">
        <w:rPr>
          <w:color w:val="000000" w:themeColor="text1"/>
          <w:sz w:val="28"/>
          <w:szCs w:val="28"/>
        </w:rPr>
        <w:t>финансовое обеспечение н</w:t>
      </w:r>
      <w:r w:rsidRPr="001D4B7B">
        <w:rPr>
          <w:iCs/>
          <w:color w:val="000000" w:themeColor="text1"/>
          <w:sz w:val="28"/>
          <w:szCs w:val="28"/>
        </w:rPr>
        <w:t xml:space="preserve">епрограммных направлений деятельности Фонда; </w:t>
      </w:r>
      <w:r w:rsidRPr="001D4B7B">
        <w:rPr>
          <w:color w:val="000000" w:themeColor="text1"/>
          <w:sz w:val="28"/>
          <w:szCs w:val="28"/>
        </w:rPr>
        <w:t xml:space="preserve">1,2% – </w:t>
      </w:r>
      <w:r w:rsidRPr="001D4B7B">
        <w:rPr>
          <w:iCs/>
          <w:color w:val="000000" w:themeColor="text1"/>
          <w:sz w:val="28"/>
          <w:szCs w:val="28"/>
        </w:rPr>
        <w:t xml:space="preserve">на </w:t>
      </w:r>
      <w:r w:rsidRPr="001D4B7B">
        <w:rPr>
          <w:color w:val="000000" w:themeColor="text1"/>
          <w:sz w:val="28"/>
          <w:szCs w:val="28"/>
        </w:rPr>
        <w:t>выполнение функций аппаратом Фонда.</w:t>
      </w:r>
      <w:r w:rsidRPr="001D4B7B">
        <w:rPr>
          <w:b/>
          <w:color w:val="000000" w:themeColor="text1"/>
          <w:sz w:val="28"/>
          <w:szCs w:val="28"/>
        </w:rPr>
        <w:t xml:space="preserve">  </w:t>
      </w:r>
    </w:p>
    <w:p w:rsidR="005F6B3C" w:rsidRPr="001D4B7B" w:rsidRDefault="005F6B3C" w:rsidP="00383BC2">
      <w:pPr>
        <w:autoSpaceDE w:val="0"/>
        <w:autoSpaceDN w:val="0"/>
        <w:adjustRightInd w:val="0"/>
        <w:jc w:val="both"/>
        <w:rPr>
          <w:b/>
          <w:color w:val="000000" w:themeColor="text1"/>
          <w:sz w:val="28"/>
          <w:szCs w:val="28"/>
        </w:rPr>
      </w:pPr>
    </w:p>
    <w:p w:rsidR="005F6B3C" w:rsidRPr="001D4B7B" w:rsidRDefault="005F6B3C" w:rsidP="00383BC2">
      <w:pPr>
        <w:autoSpaceDE w:val="0"/>
        <w:autoSpaceDN w:val="0"/>
        <w:adjustRightInd w:val="0"/>
        <w:jc w:val="both"/>
        <w:rPr>
          <w:b/>
          <w:color w:val="000000" w:themeColor="text1"/>
          <w:sz w:val="28"/>
          <w:szCs w:val="28"/>
        </w:rPr>
      </w:pPr>
    </w:p>
    <w:p w:rsidR="00246BE3" w:rsidRPr="001D4B7B" w:rsidRDefault="00246BE3" w:rsidP="00383BC2">
      <w:pPr>
        <w:autoSpaceDE w:val="0"/>
        <w:autoSpaceDN w:val="0"/>
        <w:adjustRightInd w:val="0"/>
        <w:ind w:firstLine="708"/>
        <w:jc w:val="both"/>
        <w:rPr>
          <w:b/>
          <w:color w:val="000000" w:themeColor="text1"/>
          <w:sz w:val="28"/>
          <w:szCs w:val="28"/>
        </w:rPr>
      </w:pPr>
    </w:p>
    <w:p w:rsidR="007258BE" w:rsidRPr="001D4B7B" w:rsidRDefault="007258BE" w:rsidP="00383BC2">
      <w:pPr>
        <w:autoSpaceDE w:val="0"/>
        <w:autoSpaceDN w:val="0"/>
        <w:adjustRightInd w:val="0"/>
        <w:ind w:firstLine="708"/>
        <w:jc w:val="both"/>
        <w:rPr>
          <w:b/>
          <w:color w:val="000000" w:themeColor="text1"/>
          <w:sz w:val="28"/>
          <w:szCs w:val="28"/>
        </w:rPr>
      </w:pPr>
    </w:p>
    <w:p w:rsidR="00643E96" w:rsidRPr="001D4B7B" w:rsidRDefault="00643E96" w:rsidP="00383BC2">
      <w:pPr>
        <w:autoSpaceDE w:val="0"/>
        <w:autoSpaceDN w:val="0"/>
        <w:adjustRightInd w:val="0"/>
        <w:ind w:firstLine="708"/>
        <w:jc w:val="both"/>
        <w:rPr>
          <w:b/>
          <w:color w:val="000000" w:themeColor="text1"/>
          <w:sz w:val="28"/>
          <w:szCs w:val="28"/>
        </w:rPr>
      </w:pPr>
      <w:r w:rsidRPr="001D4B7B">
        <w:rPr>
          <w:b/>
          <w:color w:val="000000" w:themeColor="text1"/>
          <w:sz w:val="28"/>
          <w:szCs w:val="28"/>
        </w:rPr>
        <w:t>Предложения (рекомендации):</w:t>
      </w:r>
    </w:p>
    <w:p w:rsidR="00643E96" w:rsidRPr="001D4B7B" w:rsidRDefault="00643E96" w:rsidP="00383BC2">
      <w:pPr>
        <w:autoSpaceDE w:val="0"/>
        <w:autoSpaceDN w:val="0"/>
        <w:adjustRightInd w:val="0"/>
        <w:ind w:firstLine="708"/>
        <w:jc w:val="both"/>
        <w:rPr>
          <w:color w:val="000000" w:themeColor="text1"/>
          <w:sz w:val="16"/>
          <w:szCs w:val="16"/>
        </w:rPr>
      </w:pP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1. Отчет о результатах контрольного мероприятия </w:t>
      </w:r>
      <w:bookmarkStart w:id="7" w:name="_Hlk132032575"/>
      <w:r w:rsidRPr="001D4B7B">
        <w:rPr>
          <w:color w:val="000000" w:themeColor="text1"/>
          <w:sz w:val="28"/>
          <w:szCs w:val="28"/>
        </w:rPr>
        <w:t xml:space="preserve">«Внешняя проверка бюджетной отчетности Чукотского территориального фонда обязательного медицинского страхования за 2022 год» </w:t>
      </w:r>
      <w:bookmarkEnd w:id="7"/>
      <w:r w:rsidRPr="001D4B7B">
        <w:rPr>
          <w:color w:val="000000" w:themeColor="text1"/>
          <w:sz w:val="28"/>
          <w:szCs w:val="28"/>
        </w:rPr>
        <w:t>использовать при подготовке заключения на результаты внешней проверки годового отчета об исполнении бюджета Чукотского территориального фонда обязательного медицинского страхования за 2022 год.</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2. </w:t>
      </w:r>
      <w:bookmarkStart w:id="8" w:name="_Hlk132031716"/>
      <w:r w:rsidRPr="001D4B7B">
        <w:rPr>
          <w:color w:val="000000" w:themeColor="text1"/>
          <w:sz w:val="28"/>
          <w:szCs w:val="28"/>
        </w:rPr>
        <w:t>Отчет о результатах внешней проверки бюджетной отчетности Чукотского территориального фонда обязательного медицинского страхования за 2022 год после подготовки заключения на годовой отчет об исполнении бюджета Чукотского территориального фонда обязательного медицинского страхования за 2022 год направить в Думу Чукотского автономного округа</w:t>
      </w:r>
      <w:bookmarkEnd w:id="8"/>
      <w:r w:rsidRPr="001D4B7B">
        <w:rPr>
          <w:color w:val="000000" w:themeColor="text1"/>
          <w:sz w:val="28"/>
          <w:szCs w:val="28"/>
        </w:rPr>
        <w:t>.</w:t>
      </w:r>
    </w:p>
    <w:p w:rsidR="00643E96" w:rsidRPr="001D4B7B" w:rsidRDefault="00643E96" w:rsidP="00383BC2">
      <w:pPr>
        <w:autoSpaceDE w:val="0"/>
        <w:autoSpaceDN w:val="0"/>
        <w:adjustRightInd w:val="0"/>
        <w:ind w:firstLine="708"/>
        <w:jc w:val="both"/>
        <w:rPr>
          <w:color w:val="000000" w:themeColor="text1"/>
          <w:sz w:val="28"/>
          <w:szCs w:val="28"/>
        </w:rPr>
      </w:pPr>
    </w:p>
    <w:p w:rsidR="00643E96" w:rsidRPr="001D4B7B" w:rsidRDefault="00643E96" w:rsidP="00383BC2">
      <w:pPr>
        <w:pStyle w:val="af8"/>
        <w:jc w:val="both"/>
        <w:rPr>
          <w:iCs/>
          <w:color w:val="000000" w:themeColor="text1"/>
          <w:sz w:val="28"/>
          <w:szCs w:val="28"/>
        </w:rPr>
      </w:pPr>
    </w:p>
    <w:p w:rsidR="00643E96" w:rsidRPr="001D4B7B" w:rsidRDefault="00643E96" w:rsidP="00383BC2">
      <w:pPr>
        <w:pStyle w:val="af8"/>
        <w:jc w:val="both"/>
        <w:rPr>
          <w:iCs/>
          <w:color w:val="000000" w:themeColor="text1"/>
          <w:sz w:val="28"/>
          <w:szCs w:val="28"/>
        </w:rPr>
      </w:pPr>
    </w:p>
    <w:p w:rsidR="00246BE3" w:rsidRPr="001D4B7B" w:rsidRDefault="00246BE3" w:rsidP="00383BC2">
      <w:pPr>
        <w:pStyle w:val="af8"/>
        <w:jc w:val="both"/>
        <w:rPr>
          <w:iCs/>
          <w:color w:val="000000" w:themeColor="text1"/>
          <w:sz w:val="28"/>
          <w:szCs w:val="28"/>
        </w:rPr>
      </w:pPr>
    </w:p>
    <w:p w:rsidR="00246BE3" w:rsidRPr="001D4B7B" w:rsidRDefault="00246BE3" w:rsidP="00383BC2">
      <w:pPr>
        <w:pStyle w:val="af8"/>
        <w:jc w:val="both"/>
        <w:rPr>
          <w:iCs/>
          <w:color w:val="000000" w:themeColor="text1"/>
          <w:sz w:val="28"/>
          <w:szCs w:val="28"/>
        </w:rPr>
      </w:pPr>
    </w:p>
    <w:p w:rsidR="00643E96" w:rsidRPr="001D4B7B" w:rsidRDefault="00643E96" w:rsidP="00383BC2">
      <w:pPr>
        <w:pStyle w:val="af8"/>
        <w:jc w:val="both"/>
        <w:rPr>
          <w:iCs/>
          <w:color w:val="000000" w:themeColor="text1"/>
          <w:sz w:val="28"/>
          <w:szCs w:val="28"/>
        </w:rPr>
      </w:pPr>
      <w:r w:rsidRPr="001D4B7B">
        <w:rPr>
          <w:iCs/>
          <w:color w:val="000000" w:themeColor="text1"/>
          <w:sz w:val="28"/>
          <w:szCs w:val="28"/>
        </w:rPr>
        <w:t xml:space="preserve">Аудитор Счетной палаты </w:t>
      </w:r>
    </w:p>
    <w:p w:rsidR="00715E06" w:rsidRPr="001D4B7B" w:rsidRDefault="00643E96" w:rsidP="00715E06">
      <w:pPr>
        <w:pStyle w:val="af8"/>
        <w:jc w:val="both"/>
        <w:rPr>
          <w:iCs/>
          <w:color w:val="000000" w:themeColor="text1"/>
          <w:sz w:val="28"/>
          <w:szCs w:val="28"/>
        </w:rPr>
      </w:pPr>
      <w:r w:rsidRPr="001D4B7B">
        <w:rPr>
          <w:iCs/>
          <w:color w:val="000000" w:themeColor="text1"/>
          <w:sz w:val="28"/>
          <w:szCs w:val="28"/>
        </w:rPr>
        <w:t>Чукотского автономного округа</w:t>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r>
      <w:r w:rsidR="00246BE3" w:rsidRPr="001D4B7B">
        <w:rPr>
          <w:iCs/>
          <w:color w:val="000000" w:themeColor="text1"/>
          <w:sz w:val="28"/>
          <w:szCs w:val="28"/>
        </w:rPr>
        <w:t xml:space="preserve">    </w:t>
      </w:r>
      <w:r w:rsidRPr="001D4B7B">
        <w:rPr>
          <w:iCs/>
          <w:color w:val="000000" w:themeColor="text1"/>
          <w:sz w:val="28"/>
          <w:szCs w:val="28"/>
        </w:rPr>
        <w:t xml:space="preserve">            Т.В.</w:t>
      </w:r>
      <w:r w:rsidR="00AA2D95" w:rsidRPr="001D4B7B">
        <w:rPr>
          <w:iCs/>
          <w:color w:val="000000" w:themeColor="text1"/>
          <w:sz w:val="28"/>
          <w:szCs w:val="28"/>
        </w:rPr>
        <w:t xml:space="preserve"> </w:t>
      </w:r>
      <w:proofErr w:type="spellStart"/>
      <w:r w:rsidRPr="001D4B7B">
        <w:rPr>
          <w:iCs/>
          <w:color w:val="000000" w:themeColor="text1"/>
          <w:sz w:val="28"/>
          <w:szCs w:val="28"/>
        </w:rPr>
        <w:t>Беланова</w:t>
      </w:r>
      <w:proofErr w:type="spellEnd"/>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715E06" w:rsidRPr="001D4B7B" w:rsidRDefault="00715E06" w:rsidP="00715E06">
      <w:pPr>
        <w:pStyle w:val="af8"/>
        <w:jc w:val="both"/>
        <w:rPr>
          <w:iCs/>
          <w:color w:val="000000" w:themeColor="text1"/>
          <w:sz w:val="28"/>
          <w:szCs w:val="28"/>
        </w:rPr>
      </w:pPr>
    </w:p>
    <w:p w:rsidR="005F6B3C" w:rsidRPr="001D4B7B" w:rsidRDefault="005F6B3C" w:rsidP="00715E06">
      <w:pPr>
        <w:pStyle w:val="af8"/>
        <w:jc w:val="center"/>
        <w:rPr>
          <w:b/>
          <w:bCs/>
          <w:caps/>
          <w:snapToGrid w:val="0"/>
          <w:color w:val="000000" w:themeColor="text1"/>
        </w:rPr>
      </w:pPr>
    </w:p>
    <w:p w:rsidR="005F6B3C" w:rsidRPr="001D4B7B" w:rsidRDefault="005F6B3C" w:rsidP="00715E06">
      <w:pPr>
        <w:pStyle w:val="af8"/>
        <w:jc w:val="center"/>
        <w:rPr>
          <w:b/>
          <w:bCs/>
          <w:caps/>
          <w:snapToGrid w:val="0"/>
          <w:color w:val="000000" w:themeColor="text1"/>
        </w:rPr>
      </w:pPr>
    </w:p>
    <w:p w:rsidR="005F6B3C" w:rsidRPr="001D4B7B" w:rsidRDefault="005F6B3C" w:rsidP="00715E06">
      <w:pPr>
        <w:pStyle w:val="af8"/>
        <w:jc w:val="center"/>
        <w:rPr>
          <w:b/>
          <w:bCs/>
          <w:caps/>
          <w:snapToGrid w:val="0"/>
          <w:color w:val="000000" w:themeColor="text1"/>
        </w:rPr>
      </w:pPr>
    </w:p>
    <w:p w:rsidR="005F6B3C" w:rsidRPr="001D4B7B" w:rsidRDefault="005F6B3C" w:rsidP="00715E06">
      <w:pPr>
        <w:pStyle w:val="af8"/>
        <w:jc w:val="center"/>
        <w:rPr>
          <w:b/>
          <w:bCs/>
          <w:caps/>
          <w:snapToGrid w:val="0"/>
          <w:color w:val="000000" w:themeColor="text1"/>
        </w:rPr>
      </w:pPr>
    </w:p>
    <w:p w:rsidR="00643E96" w:rsidRPr="001D4B7B" w:rsidRDefault="00643E96" w:rsidP="00715E06">
      <w:pPr>
        <w:pStyle w:val="af8"/>
        <w:jc w:val="center"/>
        <w:rPr>
          <w:b/>
          <w:bCs/>
          <w:i/>
          <w:iCs/>
          <w:caps/>
          <w:snapToGrid w:val="0"/>
          <w:color w:val="000000" w:themeColor="text1"/>
        </w:rPr>
      </w:pPr>
      <w:r w:rsidRPr="001D4B7B">
        <w:rPr>
          <w:b/>
          <w:bCs/>
          <w:caps/>
          <w:snapToGrid w:val="0"/>
          <w:color w:val="000000" w:themeColor="text1"/>
        </w:rPr>
        <w:t>Заключение</w:t>
      </w:r>
    </w:p>
    <w:p w:rsidR="00643E96" w:rsidRPr="001D4B7B" w:rsidRDefault="00643E96" w:rsidP="00383BC2">
      <w:pPr>
        <w:jc w:val="center"/>
        <w:rPr>
          <w:b/>
          <w:bCs/>
          <w:color w:val="000000" w:themeColor="text1"/>
          <w:sz w:val="28"/>
          <w:szCs w:val="28"/>
        </w:rPr>
      </w:pPr>
      <w:bookmarkStart w:id="9" w:name="_Hlk133248493"/>
      <w:r w:rsidRPr="001D4B7B">
        <w:rPr>
          <w:b/>
          <w:bCs/>
          <w:color w:val="000000" w:themeColor="text1"/>
          <w:sz w:val="28"/>
          <w:szCs w:val="28"/>
        </w:rPr>
        <w:t>по результатам экспертно-аналитического мероприятия</w:t>
      </w:r>
    </w:p>
    <w:p w:rsidR="00246BE3" w:rsidRPr="001D4B7B" w:rsidRDefault="00643E96" w:rsidP="00383BC2">
      <w:pPr>
        <w:jc w:val="center"/>
        <w:rPr>
          <w:b/>
          <w:noProof/>
          <w:color w:val="000000" w:themeColor="text1"/>
          <w:sz w:val="28"/>
          <w:szCs w:val="28"/>
        </w:rPr>
      </w:pPr>
      <w:r w:rsidRPr="001D4B7B">
        <w:rPr>
          <w:color w:val="000000" w:themeColor="text1"/>
          <w:sz w:val="28"/>
          <w:szCs w:val="28"/>
        </w:rPr>
        <w:t>«</w:t>
      </w:r>
      <w:r w:rsidRPr="001D4B7B">
        <w:rPr>
          <w:b/>
          <w:noProof/>
          <w:color w:val="000000" w:themeColor="text1"/>
          <w:sz w:val="28"/>
          <w:szCs w:val="28"/>
        </w:rPr>
        <w:t xml:space="preserve">Внешняя проверка годового отчета об исполнении бюджета Чукотского территориального фонда обязательного медицинского страхования </w:t>
      </w:r>
    </w:p>
    <w:p w:rsidR="00643E96" w:rsidRPr="001D4B7B" w:rsidRDefault="00643E96" w:rsidP="00383BC2">
      <w:pPr>
        <w:jc w:val="center"/>
        <w:rPr>
          <w:b/>
          <w:noProof/>
          <w:color w:val="000000" w:themeColor="text1"/>
          <w:sz w:val="28"/>
          <w:szCs w:val="28"/>
        </w:rPr>
      </w:pPr>
      <w:r w:rsidRPr="001D4B7B">
        <w:rPr>
          <w:b/>
          <w:noProof/>
          <w:color w:val="000000" w:themeColor="text1"/>
          <w:sz w:val="28"/>
          <w:szCs w:val="28"/>
        </w:rPr>
        <w:t>за 2022 год»</w:t>
      </w:r>
    </w:p>
    <w:p w:rsidR="00AA2D95" w:rsidRPr="001D4B7B" w:rsidRDefault="00AA2D95" w:rsidP="00383BC2">
      <w:pPr>
        <w:jc w:val="center"/>
        <w:rPr>
          <w:b/>
          <w:noProof/>
          <w:color w:val="000000" w:themeColor="text1"/>
          <w:sz w:val="28"/>
          <w:szCs w:val="28"/>
        </w:rPr>
      </w:pPr>
    </w:p>
    <w:bookmarkEnd w:id="9"/>
    <w:p w:rsidR="00643E96" w:rsidRPr="001D4B7B" w:rsidRDefault="00AA2D95" w:rsidP="00AA2D95">
      <w:pPr>
        <w:jc w:val="both"/>
        <w:rPr>
          <w:color w:val="000000" w:themeColor="text1"/>
          <w:sz w:val="28"/>
          <w:szCs w:val="28"/>
        </w:rPr>
      </w:pPr>
      <w:r w:rsidRPr="001D4B7B">
        <w:rPr>
          <w:color w:val="000000" w:themeColor="text1"/>
          <w:sz w:val="28"/>
          <w:szCs w:val="28"/>
        </w:rPr>
        <w:t>25 апреля 2023 года                                                                                        г.</w:t>
      </w:r>
      <w:r w:rsidR="00085A2A" w:rsidRPr="001D4B7B">
        <w:rPr>
          <w:color w:val="000000" w:themeColor="text1"/>
          <w:sz w:val="28"/>
          <w:szCs w:val="28"/>
        </w:rPr>
        <w:t xml:space="preserve"> </w:t>
      </w:r>
      <w:r w:rsidRPr="001D4B7B">
        <w:rPr>
          <w:color w:val="000000" w:themeColor="text1"/>
          <w:sz w:val="28"/>
          <w:szCs w:val="28"/>
        </w:rPr>
        <w:t>Анадырь</w:t>
      </w:r>
    </w:p>
    <w:p w:rsidR="00643E96" w:rsidRPr="001D4B7B" w:rsidRDefault="00643E96" w:rsidP="00383BC2">
      <w:pPr>
        <w:spacing w:before="240" w:after="120"/>
        <w:jc w:val="center"/>
        <w:rPr>
          <w:b/>
          <w:color w:val="000000" w:themeColor="text1"/>
          <w:sz w:val="28"/>
          <w:szCs w:val="28"/>
        </w:rPr>
      </w:pPr>
      <w:r w:rsidRPr="001D4B7B">
        <w:rPr>
          <w:b/>
          <w:color w:val="000000" w:themeColor="text1"/>
          <w:sz w:val="28"/>
          <w:szCs w:val="28"/>
        </w:rPr>
        <w:t>1. Общие положения</w:t>
      </w:r>
    </w:p>
    <w:p w:rsidR="00643E96" w:rsidRPr="001D4B7B" w:rsidRDefault="00643E96" w:rsidP="00383BC2">
      <w:pPr>
        <w:ind w:firstLine="708"/>
        <w:jc w:val="both"/>
        <w:rPr>
          <w:color w:val="000000" w:themeColor="text1"/>
          <w:sz w:val="28"/>
          <w:szCs w:val="28"/>
        </w:rPr>
      </w:pPr>
      <w:r w:rsidRPr="001D4B7B">
        <w:rPr>
          <w:bCs/>
          <w:color w:val="000000" w:themeColor="text1"/>
          <w:sz w:val="28"/>
          <w:szCs w:val="28"/>
        </w:rPr>
        <w:t xml:space="preserve">Заключение по результатам внешней проверки годового </w:t>
      </w:r>
      <w:r w:rsidRPr="001D4B7B">
        <w:rPr>
          <w:color w:val="000000" w:themeColor="text1"/>
          <w:sz w:val="28"/>
          <w:szCs w:val="28"/>
        </w:rPr>
        <w:t xml:space="preserve">отчета об  исполнении бюджета </w:t>
      </w:r>
      <w:r w:rsidRPr="001D4B7B">
        <w:rPr>
          <w:iCs/>
          <w:color w:val="000000" w:themeColor="text1"/>
          <w:sz w:val="28"/>
          <w:szCs w:val="28"/>
        </w:rPr>
        <w:t>Чукотского территориального фонда обязательного медицинского страхования</w:t>
      </w:r>
      <w:r w:rsidRPr="001D4B7B">
        <w:rPr>
          <w:rStyle w:val="ab"/>
          <w:iCs/>
          <w:color w:val="000000" w:themeColor="text1"/>
          <w:sz w:val="28"/>
          <w:szCs w:val="28"/>
        </w:rPr>
        <w:footnoteReference w:id="15"/>
      </w:r>
      <w:r w:rsidRPr="001D4B7B">
        <w:rPr>
          <w:iCs/>
          <w:color w:val="000000" w:themeColor="text1"/>
          <w:sz w:val="28"/>
          <w:szCs w:val="28"/>
        </w:rPr>
        <w:t xml:space="preserve"> за  2022  год</w:t>
      </w:r>
      <w:r w:rsidRPr="001D4B7B">
        <w:rPr>
          <w:color w:val="000000" w:themeColor="text1"/>
          <w:sz w:val="28"/>
          <w:szCs w:val="28"/>
        </w:rPr>
        <w:t xml:space="preserve"> подготовлено Счетной палатой Чукотского автономного округа (далее – Счетная палата) в соответствии с требованиями статьи 149 Бюджетного кодекса Российской Федерации, статьи 2 Закона о Счетной палате</w:t>
      </w:r>
      <w:r w:rsidRPr="001D4B7B">
        <w:rPr>
          <w:rStyle w:val="ab"/>
          <w:color w:val="000000" w:themeColor="text1"/>
          <w:sz w:val="28"/>
          <w:szCs w:val="28"/>
        </w:rPr>
        <w:footnoteReference w:id="16"/>
      </w:r>
      <w:r w:rsidRPr="001D4B7B">
        <w:rPr>
          <w:color w:val="000000" w:themeColor="text1"/>
          <w:sz w:val="28"/>
          <w:szCs w:val="28"/>
        </w:rPr>
        <w:t>, статьи 8 Закона о  бюджетом процессе</w:t>
      </w:r>
      <w:r w:rsidRPr="001D4B7B">
        <w:rPr>
          <w:rStyle w:val="ab"/>
          <w:color w:val="000000" w:themeColor="text1"/>
          <w:sz w:val="28"/>
          <w:szCs w:val="28"/>
        </w:rPr>
        <w:footnoteReference w:id="17"/>
      </w:r>
      <w:r w:rsidRPr="001D4B7B">
        <w:rPr>
          <w:color w:val="000000" w:themeColor="text1"/>
          <w:sz w:val="28"/>
          <w:szCs w:val="28"/>
        </w:rPr>
        <w:t xml:space="preserve">, с использованием Стандарта внешнего государственного финансового контроля (СВГФК 105) «Последующий контроль за исполнением бюджета Чукотского территориального фонда обязательного медицинского страхования». </w:t>
      </w:r>
    </w:p>
    <w:p w:rsidR="00643E96" w:rsidRPr="001D4B7B" w:rsidRDefault="00643E96" w:rsidP="00383BC2">
      <w:pPr>
        <w:pStyle w:val="af8"/>
        <w:ind w:firstLine="708"/>
        <w:jc w:val="both"/>
        <w:rPr>
          <w:color w:val="000000" w:themeColor="text1"/>
          <w:sz w:val="28"/>
          <w:szCs w:val="28"/>
        </w:rPr>
      </w:pPr>
      <w:r w:rsidRPr="001D4B7B">
        <w:rPr>
          <w:color w:val="000000" w:themeColor="text1"/>
          <w:sz w:val="28"/>
          <w:szCs w:val="28"/>
        </w:rPr>
        <w:t xml:space="preserve">Заключение подготовлено на основании показателей годовой бюджетной отчетности </w:t>
      </w:r>
      <w:r w:rsidRPr="001D4B7B">
        <w:rPr>
          <w:iCs/>
          <w:color w:val="000000" w:themeColor="text1"/>
          <w:sz w:val="28"/>
          <w:szCs w:val="28"/>
        </w:rPr>
        <w:t>Чукотского территориального фонда обязательного медицинского страхования</w:t>
      </w:r>
      <w:r w:rsidRPr="001D4B7B">
        <w:rPr>
          <w:color w:val="000000" w:themeColor="text1"/>
          <w:sz w:val="28"/>
          <w:szCs w:val="28"/>
        </w:rPr>
        <w:t xml:space="preserve"> за 2022 год, проекта Закона об исполнении бюджета Фонда, а также иных документов и материалов, представляемых одновременно с ним.</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Отчет об исполнении бюджета Фонда за 2022 год представлен Правительством Чукотского автономного округа в Счетную палату в установленные сроки. Одновременно с годовым отчетом представлены: Решение Правления Фонда от 13 марта 2023 года №02/23 о согласовании отчета об исполнении бюджета Фонда за 2022 год в форме проекта закона Чукотского автономного округа «Об исполнении бюджета </w:t>
      </w:r>
      <w:r w:rsidRPr="001D4B7B">
        <w:rPr>
          <w:rStyle w:val="FontStyle70"/>
          <w:color w:val="000000" w:themeColor="text1"/>
          <w:sz w:val="28"/>
          <w:szCs w:val="28"/>
        </w:rPr>
        <w:t>Чукотского территориального фонда обязательного медицинского страхования за 2022 год» с пояснительной запиской и о</w:t>
      </w:r>
      <w:r w:rsidRPr="001D4B7B">
        <w:rPr>
          <w:color w:val="000000" w:themeColor="text1"/>
          <w:sz w:val="28"/>
          <w:szCs w:val="28"/>
        </w:rPr>
        <w:t>тчет о выполнении Территориальной программы обязательного медицинского страхования на территории Чукотского автономного округа</w:t>
      </w:r>
      <w:r w:rsidRPr="001D4B7B">
        <w:rPr>
          <w:rStyle w:val="ab"/>
          <w:color w:val="000000" w:themeColor="text1"/>
          <w:sz w:val="28"/>
          <w:szCs w:val="28"/>
        </w:rPr>
        <w:footnoteReference w:id="18"/>
      </w:r>
      <w:r w:rsidRPr="001D4B7B">
        <w:rPr>
          <w:color w:val="000000" w:themeColor="text1"/>
          <w:sz w:val="28"/>
          <w:szCs w:val="28"/>
        </w:rPr>
        <w:t xml:space="preserve"> в 2022 году.</w:t>
      </w:r>
    </w:p>
    <w:p w:rsidR="00643E96" w:rsidRPr="001D4B7B" w:rsidRDefault="00643E96" w:rsidP="00383BC2">
      <w:pPr>
        <w:pStyle w:val="af8"/>
        <w:ind w:firstLine="708"/>
        <w:jc w:val="both"/>
        <w:rPr>
          <w:color w:val="000000" w:themeColor="text1"/>
          <w:sz w:val="28"/>
          <w:szCs w:val="28"/>
        </w:rPr>
      </w:pPr>
      <w:r w:rsidRPr="001D4B7B">
        <w:rPr>
          <w:color w:val="000000" w:themeColor="text1"/>
          <w:sz w:val="28"/>
          <w:szCs w:val="28"/>
        </w:rPr>
        <w:t>По составу и объему бюджетная отчетность соответствует требованиям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r w:rsidRPr="001D4B7B">
        <w:rPr>
          <w:rStyle w:val="ab"/>
          <w:color w:val="000000" w:themeColor="text1"/>
          <w:sz w:val="28"/>
          <w:szCs w:val="28"/>
        </w:rPr>
        <w:footnoteReference w:id="19"/>
      </w:r>
      <w:r w:rsidRPr="001D4B7B">
        <w:rPr>
          <w:color w:val="000000" w:themeColor="text1"/>
          <w:sz w:val="28"/>
          <w:szCs w:val="28"/>
        </w:rPr>
        <w:t xml:space="preserve">. Бюджетная классификация, используемая при составлении форм бюджетной отчетности за 2022 год, соответствует бюджетной классификации, </w:t>
      </w:r>
      <w:r w:rsidRPr="001D4B7B">
        <w:rPr>
          <w:color w:val="000000" w:themeColor="text1"/>
          <w:sz w:val="28"/>
          <w:szCs w:val="28"/>
        </w:rPr>
        <w:lastRenderedPageBreak/>
        <w:t>утвержденной приказом Департамента финансов, экономики и имущественных отношений Чукотского автономного округа от 28 декабря 2021 года №258</w:t>
      </w:r>
      <w:r w:rsidRPr="001D4B7B">
        <w:rPr>
          <w:rStyle w:val="ab"/>
          <w:color w:val="000000" w:themeColor="text1"/>
          <w:sz w:val="28"/>
          <w:szCs w:val="28"/>
        </w:rPr>
        <w:footnoteReference w:id="20"/>
      </w:r>
      <w:r w:rsidRPr="001D4B7B">
        <w:rPr>
          <w:color w:val="000000" w:themeColor="text1"/>
          <w:sz w:val="28"/>
          <w:szCs w:val="28"/>
        </w:rPr>
        <w:t>.</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Управление средствами обязательного медицинского страхования на территории Чукотского автономного округа, предназначенными для обеспечения гарантий бесплатного оказания застрахованным лицам медицинской помощи в рамках ОМС и в целях обеспечения финансовой устойчивости ОМС в регионе, осуществляет Чукотский территориальный фонд обязательного медицинского страхования</w:t>
      </w:r>
      <w:r w:rsidRPr="001D4B7B">
        <w:rPr>
          <w:rStyle w:val="ab"/>
          <w:color w:val="000000" w:themeColor="text1"/>
          <w:sz w:val="28"/>
          <w:szCs w:val="28"/>
        </w:rPr>
        <w:footnoteReference w:id="21"/>
      </w:r>
      <w:r w:rsidRPr="001D4B7B">
        <w:rPr>
          <w:color w:val="000000" w:themeColor="text1"/>
          <w:sz w:val="28"/>
          <w:szCs w:val="28"/>
        </w:rPr>
        <w:t xml:space="preserve">.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Фонд осуществляет свою деятельность в соответствии с федеральным законодательством, законодательством Чукотского автономного округа, нормативными правовыми актами Минздрава России, Федерального фонда обязательного медицинского страхования</w:t>
      </w:r>
      <w:r w:rsidRPr="001D4B7B">
        <w:rPr>
          <w:rStyle w:val="ab"/>
          <w:color w:val="000000" w:themeColor="text1"/>
          <w:sz w:val="28"/>
          <w:szCs w:val="28"/>
        </w:rPr>
        <w:footnoteReference w:id="22"/>
      </w:r>
      <w:r w:rsidRPr="001D4B7B">
        <w:rPr>
          <w:color w:val="000000" w:themeColor="text1"/>
          <w:sz w:val="28"/>
          <w:szCs w:val="28"/>
        </w:rPr>
        <w:t xml:space="preserve">  и Положением о Фонде</w:t>
      </w:r>
      <w:r w:rsidRPr="001D4B7B">
        <w:rPr>
          <w:rStyle w:val="ab"/>
          <w:color w:val="000000" w:themeColor="text1"/>
          <w:sz w:val="28"/>
          <w:szCs w:val="28"/>
        </w:rPr>
        <w:footnoteReference w:id="23"/>
      </w:r>
      <w:r w:rsidRPr="001D4B7B">
        <w:rPr>
          <w:color w:val="000000" w:themeColor="text1"/>
          <w:sz w:val="28"/>
          <w:szCs w:val="28"/>
        </w:rPr>
        <w:t xml:space="preserve">.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Общее руководство текущей деятельностью Фонда осуществляется директором Фонда. Коллегиальным органом, определяющим основные направления деятельности Фонда и осуществляющим текущий контроль за его деятельностью, а также иные полномочия в соответствии с федеральными законами и законами Чукотского автономного округа, является Правление Фонда.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В соответствии с Федеральным законом №326-ФЗ</w:t>
      </w:r>
      <w:r w:rsidRPr="001D4B7B">
        <w:rPr>
          <w:rStyle w:val="ab"/>
          <w:color w:val="000000" w:themeColor="text1"/>
          <w:sz w:val="28"/>
          <w:szCs w:val="28"/>
        </w:rPr>
        <w:footnoteReference w:id="24"/>
      </w:r>
      <w:r w:rsidRPr="001D4B7B">
        <w:rPr>
          <w:color w:val="000000" w:themeColor="text1"/>
          <w:sz w:val="28"/>
          <w:szCs w:val="28"/>
        </w:rPr>
        <w:t xml:space="preserve"> Фонд является участником ОМС в рамках реализации Территориальной программы государственных гарантий бесплатного оказания гражданам медицинской помощи </w:t>
      </w:r>
      <w:r w:rsidRPr="001D4B7B">
        <w:rPr>
          <w:rFonts w:eastAsiaTheme="minorHAnsi"/>
          <w:color w:val="000000" w:themeColor="text1"/>
          <w:sz w:val="28"/>
          <w:szCs w:val="28"/>
        </w:rPr>
        <w:t>на 2022 год и на плановый период 2023 и 2024 годов</w:t>
      </w:r>
      <w:r w:rsidRPr="001D4B7B">
        <w:rPr>
          <w:rFonts w:eastAsiaTheme="minorHAnsi"/>
          <w:color w:val="000000" w:themeColor="text1"/>
          <w:sz w:val="18"/>
          <w:szCs w:val="18"/>
        </w:rPr>
        <w:t xml:space="preserve"> </w:t>
      </w:r>
      <w:r w:rsidRPr="001D4B7B">
        <w:rPr>
          <w:color w:val="000000" w:themeColor="text1"/>
          <w:sz w:val="28"/>
          <w:szCs w:val="28"/>
        </w:rPr>
        <w:t>в Чукотском автономном округе</w:t>
      </w:r>
      <w:r w:rsidRPr="001D4B7B">
        <w:rPr>
          <w:rStyle w:val="ab"/>
          <w:color w:val="000000" w:themeColor="text1"/>
          <w:sz w:val="28"/>
          <w:szCs w:val="28"/>
        </w:rPr>
        <w:footnoteReference w:id="25"/>
      </w:r>
      <w:r w:rsidRPr="001D4B7B">
        <w:rPr>
          <w:color w:val="000000" w:themeColor="text1"/>
          <w:sz w:val="28"/>
          <w:szCs w:val="28"/>
        </w:rPr>
        <w:t xml:space="preserve"> в части Территориальной программы ОМС. Средства бюджета Фонда на реализацию Территориальной программы ОМС являются основным источником финансирования ТПГГ.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Территориальная программа ОМС реализуется в рамках подпрограммы «Финансовое обеспечение оказания гарантированной медицинской помощи населению Чукотского автономного округа» Государственной программы «Развитие здравоохранения Чукотского автономного округа»</w:t>
      </w:r>
      <w:r w:rsidRPr="001D4B7B">
        <w:rPr>
          <w:rStyle w:val="ab"/>
          <w:color w:val="000000" w:themeColor="text1"/>
          <w:sz w:val="28"/>
          <w:szCs w:val="28"/>
        </w:rPr>
        <w:footnoteReference w:id="26"/>
      </w:r>
      <w:r w:rsidRPr="001D4B7B">
        <w:rPr>
          <w:color w:val="000000" w:themeColor="text1"/>
          <w:sz w:val="28"/>
          <w:szCs w:val="28"/>
        </w:rPr>
        <w:t>.</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В 2022 году в системе ОМС Чукотского автономного округа осуществляли деятельность две медицинские организации: ГБУЗ «Чукотская окружная больница»; ФГБУЗ «Медико-санитарная часть №4 ФМБА России». Функции страховщика осуществлял Чукотский филиал АО «Страховая компания «СОГАЗ-Мед» (СМО) на основании договора о финансовом обеспечении ОМС, заключенного с Фондом.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Оказание и оплата медицинской помощи осуществлялись на основании договоров, заключенных между Фондом, СМО и указанными медицинскими организациями в соответствии со статьей 39 Федерального закона №326-ФЗ.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lastRenderedPageBreak/>
        <w:t>В соответствии с Законом Чукотского автономного округа от 1 декабря 2021 года №68-ОЗ</w:t>
      </w:r>
      <w:r w:rsidRPr="001D4B7B">
        <w:rPr>
          <w:rStyle w:val="ab"/>
          <w:color w:val="000000" w:themeColor="text1"/>
          <w:sz w:val="28"/>
          <w:szCs w:val="28"/>
        </w:rPr>
        <w:footnoteReference w:id="27"/>
      </w:r>
      <w:r w:rsidRPr="001D4B7B">
        <w:rPr>
          <w:color w:val="000000" w:themeColor="text1"/>
          <w:sz w:val="28"/>
          <w:szCs w:val="28"/>
        </w:rPr>
        <w:t xml:space="preserve">, Фонд является </w:t>
      </w:r>
      <w:r w:rsidRPr="001D4B7B">
        <w:rPr>
          <w:bCs/>
          <w:color w:val="000000" w:themeColor="text1"/>
          <w:sz w:val="28"/>
          <w:szCs w:val="28"/>
        </w:rPr>
        <w:t>главным администратором доходов бюджета Фонда, главным администратором источников финансирования дефицита бюджета Фонда (код главного администратора – 395)</w:t>
      </w:r>
      <w:r w:rsidRPr="001D4B7B">
        <w:rPr>
          <w:color w:val="000000" w:themeColor="text1"/>
          <w:sz w:val="28"/>
          <w:szCs w:val="28"/>
        </w:rPr>
        <w:t>. </w:t>
      </w:r>
    </w:p>
    <w:p w:rsidR="00643E96" w:rsidRPr="001D4B7B" w:rsidRDefault="00643E96" w:rsidP="00383BC2">
      <w:pPr>
        <w:autoSpaceDE w:val="0"/>
        <w:autoSpaceDN w:val="0"/>
        <w:adjustRightInd w:val="0"/>
        <w:ind w:firstLine="708"/>
        <w:jc w:val="both"/>
        <w:rPr>
          <w:color w:val="000000" w:themeColor="text1"/>
          <w:sz w:val="16"/>
          <w:szCs w:val="16"/>
        </w:rPr>
      </w:pPr>
    </w:p>
    <w:p w:rsidR="00643E96" w:rsidRPr="001D4B7B" w:rsidRDefault="00643E96" w:rsidP="00383BC2">
      <w:pPr>
        <w:autoSpaceDE w:val="0"/>
        <w:autoSpaceDN w:val="0"/>
        <w:adjustRightInd w:val="0"/>
        <w:ind w:firstLine="708"/>
        <w:jc w:val="both"/>
        <w:rPr>
          <w:rStyle w:val="FontStyle70"/>
          <w:b/>
          <w:color w:val="000000" w:themeColor="text1"/>
          <w:sz w:val="28"/>
          <w:szCs w:val="28"/>
        </w:rPr>
      </w:pPr>
      <w:r w:rsidRPr="001D4B7B">
        <w:rPr>
          <w:b/>
          <w:color w:val="000000" w:themeColor="text1"/>
          <w:sz w:val="28"/>
          <w:szCs w:val="28"/>
        </w:rPr>
        <w:t xml:space="preserve">2. </w:t>
      </w:r>
      <w:r w:rsidRPr="001D4B7B">
        <w:rPr>
          <w:rStyle w:val="FontStyle70"/>
          <w:b/>
          <w:color w:val="000000" w:themeColor="text1"/>
          <w:sz w:val="28"/>
          <w:szCs w:val="28"/>
        </w:rPr>
        <w:t>Основные характеристики исполнения бюджета Фонда за 2022 год</w:t>
      </w:r>
    </w:p>
    <w:p w:rsidR="00643E96" w:rsidRPr="001D4B7B" w:rsidRDefault="00643E96" w:rsidP="00383BC2">
      <w:pPr>
        <w:pStyle w:val="Style61"/>
        <w:widowControl/>
        <w:tabs>
          <w:tab w:val="left" w:pos="878"/>
        </w:tabs>
        <w:spacing w:line="240" w:lineRule="auto"/>
        <w:ind w:firstLine="13"/>
        <w:rPr>
          <w:color w:val="000000" w:themeColor="text1"/>
          <w:sz w:val="16"/>
          <w:szCs w:val="16"/>
        </w:rPr>
      </w:pPr>
      <w:bookmarkStart w:id="10" w:name="_Hlk119937097"/>
      <w:r w:rsidRPr="001D4B7B">
        <w:rPr>
          <w:b/>
          <w:color w:val="000000" w:themeColor="text1"/>
          <w:sz w:val="28"/>
          <w:szCs w:val="28"/>
        </w:rPr>
        <w:tab/>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Законом о бюджете Фонда на 2022 год бюджетные назначения по доходам и расходам первоначально утверждены в объеме 3 684 294,9 тыс. рублей. Бюджет Фонда сформирован с соблюдением принципа сбалансированности, что соответствует требованиям статьи 33 Бюджетного кодекса.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В ходе исполнения бюджета Фонда, в Закон о бюджете Фонда изменения вносились 2 раза.  В результате внесенных изменений объем прогнозируемых доходов увеличен на 149 238,8 тыс. рублей и на дату последнего уточнения составил 3 833 533,7 тыс. рублей; расходы увеличены на 294 059,5 тыс. рублей и в окончательной редакции утверждены в объеме 3 978 354,4 тыс. рублей. С учетом внесенных изменений исполнение бюджета Фонда планировалось с дефицитом в объеме 144 820,7 тыс. рублей.</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Данные об изменениях, </w:t>
      </w:r>
      <w:r w:rsidR="00261B7B" w:rsidRPr="001D4B7B">
        <w:rPr>
          <w:color w:val="000000" w:themeColor="text1"/>
          <w:sz w:val="28"/>
          <w:szCs w:val="28"/>
        </w:rPr>
        <w:t>внесённых</w:t>
      </w:r>
      <w:r w:rsidRPr="001D4B7B">
        <w:rPr>
          <w:color w:val="000000" w:themeColor="text1"/>
          <w:sz w:val="28"/>
          <w:szCs w:val="28"/>
        </w:rPr>
        <w:t xml:space="preserve"> в Закон о бюджете Фонда на 2022 год, приведены в таблице 1.</w:t>
      </w:r>
    </w:p>
    <w:p w:rsidR="00643E96" w:rsidRPr="001D4B7B" w:rsidRDefault="00643E96" w:rsidP="00383BC2">
      <w:pPr>
        <w:autoSpaceDE w:val="0"/>
        <w:autoSpaceDN w:val="0"/>
        <w:adjustRightInd w:val="0"/>
        <w:ind w:firstLine="708"/>
        <w:jc w:val="right"/>
        <w:rPr>
          <w:color w:val="000000" w:themeColor="text1"/>
          <w:sz w:val="28"/>
          <w:szCs w:val="28"/>
        </w:rPr>
      </w:pPr>
      <w:r w:rsidRPr="001D4B7B">
        <w:rPr>
          <w:color w:val="000000" w:themeColor="text1"/>
          <w:sz w:val="28"/>
          <w:szCs w:val="28"/>
        </w:rPr>
        <w:t>Таблица 1 (тыс. рублей)</w:t>
      </w:r>
    </w:p>
    <w:p w:rsidR="00643E96" w:rsidRPr="001D4B7B" w:rsidRDefault="00643E96" w:rsidP="00383BC2">
      <w:pPr>
        <w:autoSpaceDE w:val="0"/>
        <w:autoSpaceDN w:val="0"/>
        <w:adjustRightInd w:val="0"/>
        <w:ind w:firstLine="708"/>
        <w:jc w:val="right"/>
        <w:rPr>
          <w:color w:val="000000" w:themeColor="text1"/>
          <w:sz w:val="10"/>
          <w:szCs w:val="10"/>
        </w:rPr>
      </w:pPr>
    </w:p>
    <w:tbl>
      <w:tblPr>
        <w:tblW w:w="9918" w:type="dxa"/>
        <w:tblLook w:val="04A0" w:firstRow="1" w:lastRow="0" w:firstColumn="1" w:lastColumn="0" w:noHBand="0" w:noVBand="1"/>
      </w:tblPr>
      <w:tblGrid>
        <w:gridCol w:w="3114"/>
        <w:gridCol w:w="1555"/>
        <w:gridCol w:w="1705"/>
        <w:gridCol w:w="1677"/>
        <w:gridCol w:w="15"/>
        <w:gridCol w:w="1067"/>
        <w:gridCol w:w="785"/>
      </w:tblGrid>
      <w:tr w:rsidR="001D4B7B" w:rsidRPr="001D4B7B" w:rsidTr="00246BE3">
        <w:trPr>
          <w:trHeight w:val="227"/>
        </w:trPr>
        <w:tc>
          <w:tcPr>
            <w:tcW w:w="31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 xml:space="preserve">Наименование показателя </w:t>
            </w:r>
          </w:p>
        </w:tc>
        <w:tc>
          <w:tcPr>
            <w:tcW w:w="4952" w:type="dxa"/>
            <w:gridSpan w:val="4"/>
            <w:tcBorders>
              <w:top w:val="single" w:sz="4" w:space="0" w:color="auto"/>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 xml:space="preserve">Утверждено Законом о бюджете Фонда </w:t>
            </w:r>
          </w:p>
        </w:tc>
        <w:tc>
          <w:tcPr>
            <w:tcW w:w="1852" w:type="dxa"/>
            <w:gridSpan w:val="2"/>
            <w:tcBorders>
              <w:top w:val="single" w:sz="4" w:space="0" w:color="auto"/>
              <w:left w:val="nil"/>
              <w:bottom w:val="single" w:sz="4" w:space="0" w:color="auto"/>
              <w:right w:val="single" w:sz="4" w:space="0" w:color="auto"/>
            </w:tcBorders>
            <w:shd w:val="clear" w:color="auto" w:fill="auto"/>
            <w:noWrap/>
            <w:hideMark/>
          </w:tcPr>
          <w:p w:rsidR="00643E96" w:rsidRPr="001D4B7B" w:rsidRDefault="00643E96" w:rsidP="00383BC2">
            <w:pPr>
              <w:jc w:val="center"/>
              <w:rPr>
                <w:color w:val="000000" w:themeColor="text1"/>
                <w:sz w:val="20"/>
                <w:szCs w:val="20"/>
              </w:rPr>
            </w:pPr>
            <w:r w:rsidRPr="001D4B7B">
              <w:rPr>
                <w:color w:val="000000" w:themeColor="text1"/>
                <w:sz w:val="20"/>
                <w:szCs w:val="20"/>
              </w:rPr>
              <w:t>Изменение</w:t>
            </w:r>
          </w:p>
        </w:tc>
      </w:tr>
      <w:tr w:rsidR="001D4B7B" w:rsidRPr="001D4B7B" w:rsidTr="00246BE3">
        <w:trPr>
          <w:trHeight w:val="454"/>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20"/>
                <w:szCs w:val="20"/>
              </w:rPr>
            </w:pPr>
          </w:p>
        </w:tc>
        <w:tc>
          <w:tcPr>
            <w:tcW w:w="1555" w:type="dxa"/>
            <w:tcBorders>
              <w:top w:val="nil"/>
              <w:left w:val="nil"/>
              <w:bottom w:val="single" w:sz="4" w:space="0" w:color="auto"/>
              <w:right w:val="single" w:sz="4" w:space="0" w:color="auto"/>
            </w:tcBorders>
            <w:shd w:val="clear" w:color="auto" w:fill="auto"/>
            <w:hideMark/>
          </w:tcPr>
          <w:p w:rsidR="00246BE3" w:rsidRPr="001D4B7B" w:rsidRDefault="00643E96" w:rsidP="00246BE3">
            <w:pPr>
              <w:ind w:left="-121" w:right="-246"/>
              <w:jc w:val="center"/>
              <w:rPr>
                <w:color w:val="000000" w:themeColor="text1"/>
                <w:sz w:val="20"/>
                <w:szCs w:val="20"/>
              </w:rPr>
            </w:pPr>
            <w:r w:rsidRPr="001D4B7B">
              <w:rPr>
                <w:color w:val="000000" w:themeColor="text1"/>
                <w:sz w:val="20"/>
                <w:szCs w:val="20"/>
              </w:rPr>
              <w:t>01.12.2021</w:t>
            </w:r>
          </w:p>
          <w:p w:rsidR="00643E96" w:rsidRPr="001D4B7B" w:rsidRDefault="00643E96" w:rsidP="00246BE3">
            <w:pPr>
              <w:ind w:left="-121" w:right="-246"/>
              <w:jc w:val="center"/>
              <w:rPr>
                <w:color w:val="000000" w:themeColor="text1"/>
                <w:sz w:val="20"/>
                <w:szCs w:val="20"/>
              </w:rPr>
            </w:pPr>
            <w:r w:rsidRPr="001D4B7B">
              <w:rPr>
                <w:color w:val="000000" w:themeColor="text1"/>
                <w:sz w:val="20"/>
                <w:szCs w:val="20"/>
              </w:rPr>
              <w:t xml:space="preserve"> №68-ОЗ</w:t>
            </w:r>
          </w:p>
        </w:tc>
        <w:tc>
          <w:tcPr>
            <w:tcW w:w="1705" w:type="dxa"/>
            <w:tcBorders>
              <w:top w:val="nil"/>
              <w:left w:val="nil"/>
              <w:bottom w:val="single" w:sz="4" w:space="0" w:color="auto"/>
              <w:right w:val="single" w:sz="4" w:space="0" w:color="auto"/>
            </w:tcBorders>
            <w:shd w:val="clear" w:color="auto" w:fill="auto"/>
            <w:hideMark/>
          </w:tcPr>
          <w:p w:rsidR="00246BE3" w:rsidRPr="001D4B7B" w:rsidRDefault="00643E96" w:rsidP="00246BE3">
            <w:pPr>
              <w:ind w:left="-91" w:right="-229"/>
              <w:jc w:val="center"/>
              <w:rPr>
                <w:color w:val="000000" w:themeColor="text1"/>
                <w:sz w:val="20"/>
                <w:szCs w:val="20"/>
              </w:rPr>
            </w:pPr>
            <w:r w:rsidRPr="001D4B7B">
              <w:rPr>
                <w:color w:val="000000" w:themeColor="text1"/>
                <w:sz w:val="20"/>
                <w:szCs w:val="20"/>
              </w:rPr>
              <w:t xml:space="preserve">07.06.2022 </w:t>
            </w:r>
          </w:p>
          <w:p w:rsidR="00643E96" w:rsidRPr="001D4B7B" w:rsidRDefault="00643E96" w:rsidP="00246BE3">
            <w:pPr>
              <w:ind w:left="-91" w:right="-229"/>
              <w:jc w:val="center"/>
              <w:rPr>
                <w:color w:val="000000" w:themeColor="text1"/>
                <w:sz w:val="20"/>
                <w:szCs w:val="20"/>
              </w:rPr>
            </w:pPr>
            <w:r w:rsidRPr="001D4B7B">
              <w:rPr>
                <w:color w:val="000000" w:themeColor="text1"/>
                <w:sz w:val="20"/>
                <w:szCs w:val="20"/>
              </w:rPr>
              <w:t>№48-ОЗ</w:t>
            </w:r>
          </w:p>
        </w:tc>
        <w:tc>
          <w:tcPr>
            <w:tcW w:w="1677"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05.12.2022     №74-ОЗ</w:t>
            </w:r>
          </w:p>
        </w:tc>
        <w:tc>
          <w:tcPr>
            <w:tcW w:w="1082" w:type="dxa"/>
            <w:gridSpan w:val="2"/>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сумма</w:t>
            </w:r>
          </w:p>
        </w:tc>
        <w:tc>
          <w:tcPr>
            <w:tcW w:w="785"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w:t>
            </w:r>
          </w:p>
        </w:tc>
      </w:tr>
      <w:tr w:rsidR="001D4B7B" w:rsidRPr="001D4B7B" w:rsidTr="00246BE3">
        <w:trPr>
          <w:trHeight w:val="227"/>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1</w:t>
            </w:r>
          </w:p>
        </w:tc>
        <w:tc>
          <w:tcPr>
            <w:tcW w:w="1555"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2</w:t>
            </w:r>
          </w:p>
        </w:tc>
        <w:tc>
          <w:tcPr>
            <w:tcW w:w="170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3</w:t>
            </w:r>
          </w:p>
        </w:tc>
        <w:tc>
          <w:tcPr>
            <w:tcW w:w="167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4</w:t>
            </w:r>
          </w:p>
        </w:tc>
        <w:tc>
          <w:tcPr>
            <w:tcW w:w="1082" w:type="dxa"/>
            <w:gridSpan w:val="2"/>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5</w:t>
            </w:r>
          </w:p>
        </w:tc>
        <w:tc>
          <w:tcPr>
            <w:tcW w:w="785"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6</w:t>
            </w:r>
          </w:p>
        </w:tc>
      </w:tr>
      <w:tr w:rsidR="001D4B7B" w:rsidRPr="001D4B7B" w:rsidTr="00246BE3">
        <w:trPr>
          <w:trHeight w:val="227"/>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246BE3">
            <w:pPr>
              <w:ind w:right="-243"/>
              <w:rPr>
                <w:b/>
                <w:bCs/>
                <w:color w:val="000000" w:themeColor="text1"/>
                <w:sz w:val="20"/>
                <w:szCs w:val="20"/>
              </w:rPr>
            </w:pPr>
            <w:r w:rsidRPr="001D4B7B">
              <w:rPr>
                <w:b/>
                <w:bCs/>
                <w:color w:val="000000" w:themeColor="text1"/>
                <w:sz w:val="20"/>
                <w:szCs w:val="20"/>
              </w:rPr>
              <w:t xml:space="preserve">Доходы всего, </w:t>
            </w:r>
            <w:r w:rsidRPr="001D4B7B">
              <w:rPr>
                <w:color w:val="000000" w:themeColor="text1"/>
                <w:sz w:val="20"/>
                <w:szCs w:val="20"/>
              </w:rPr>
              <w:t xml:space="preserve">в том </w:t>
            </w:r>
            <w:proofErr w:type="gramStart"/>
            <w:r w:rsidRPr="001D4B7B">
              <w:rPr>
                <w:color w:val="000000" w:themeColor="text1"/>
                <w:sz w:val="20"/>
                <w:szCs w:val="20"/>
              </w:rPr>
              <w:t xml:space="preserve">числе: </w:t>
            </w:r>
            <w:r w:rsidRPr="001D4B7B">
              <w:rPr>
                <w:b/>
                <w:bCs/>
                <w:color w:val="000000" w:themeColor="text1"/>
                <w:sz w:val="20"/>
                <w:szCs w:val="20"/>
              </w:rPr>
              <w:t xml:space="preserve">  </w:t>
            </w:r>
            <w:proofErr w:type="gramEnd"/>
            <w:r w:rsidRPr="001D4B7B">
              <w:rPr>
                <w:b/>
                <w:bCs/>
                <w:color w:val="000000" w:themeColor="text1"/>
                <w:sz w:val="20"/>
                <w:szCs w:val="20"/>
              </w:rPr>
              <w:t xml:space="preserve">                  </w:t>
            </w:r>
          </w:p>
        </w:tc>
        <w:tc>
          <w:tcPr>
            <w:tcW w:w="1555"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3 684 294,90</w:t>
            </w:r>
          </w:p>
        </w:tc>
        <w:tc>
          <w:tcPr>
            <w:tcW w:w="1705"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jc w:val="right"/>
              <w:rPr>
                <w:b/>
                <w:bCs/>
                <w:color w:val="000000" w:themeColor="text1"/>
                <w:sz w:val="18"/>
                <w:szCs w:val="18"/>
              </w:rPr>
            </w:pPr>
            <w:r w:rsidRPr="001D4B7B">
              <w:rPr>
                <w:b/>
                <w:bCs/>
                <w:color w:val="000000" w:themeColor="text1"/>
                <w:sz w:val="18"/>
                <w:szCs w:val="18"/>
              </w:rPr>
              <w:t>3 679 440,80</w:t>
            </w:r>
          </w:p>
        </w:tc>
        <w:tc>
          <w:tcPr>
            <w:tcW w:w="1677"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3 833 533,70</w:t>
            </w:r>
          </w:p>
        </w:tc>
        <w:tc>
          <w:tcPr>
            <w:tcW w:w="1082" w:type="dxa"/>
            <w:gridSpan w:val="2"/>
            <w:tcBorders>
              <w:top w:val="nil"/>
              <w:left w:val="nil"/>
              <w:bottom w:val="single" w:sz="4" w:space="0" w:color="auto"/>
              <w:right w:val="single" w:sz="4" w:space="0" w:color="auto"/>
            </w:tcBorders>
            <w:shd w:val="clear" w:color="auto" w:fill="auto"/>
            <w:vAlign w:val="bottom"/>
            <w:hideMark/>
          </w:tcPr>
          <w:p w:rsidR="00643E96" w:rsidRPr="001D4B7B" w:rsidRDefault="00643E96" w:rsidP="00246BE3">
            <w:pPr>
              <w:ind w:left="-161" w:right="-111"/>
              <w:jc w:val="center"/>
              <w:rPr>
                <w:b/>
                <w:bCs/>
                <w:color w:val="000000" w:themeColor="text1"/>
                <w:sz w:val="18"/>
                <w:szCs w:val="18"/>
              </w:rPr>
            </w:pPr>
            <w:r w:rsidRPr="001D4B7B">
              <w:rPr>
                <w:b/>
                <w:bCs/>
                <w:color w:val="000000" w:themeColor="text1"/>
                <w:sz w:val="18"/>
                <w:szCs w:val="18"/>
              </w:rPr>
              <w:t>149 238,80</w:t>
            </w:r>
          </w:p>
        </w:tc>
        <w:tc>
          <w:tcPr>
            <w:tcW w:w="785"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1,0</w:t>
            </w:r>
          </w:p>
        </w:tc>
      </w:tr>
      <w:tr w:rsidR="001D4B7B" w:rsidRPr="001D4B7B" w:rsidTr="00246BE3">
        <w:trPr>
          <w:trHeight w:val="227"/>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246BE3">
            <w:pPr>
              <w:ind w:right="-243"/>
              <w:rPr>
                <w:color w:val="000000" w:themeColor="text1"/>
                <w:sz w:val="20"/>
                <w:szCs w:val="20"/>
              </w:rPr>
            </w:pPr>
            <w:r w:rsidRPr="001D4B7B">
              <w:rPr>
                <w:color w:val="000000" w:themeColor="text1"/>
                <w:sz w:val="20"/>
                <w:szCs w:val="20"/>
              </w:rPr>
              <w:t xml:space="preserve">Налоговые и неналоговые доходы </w:t>
            </w:r>
          </w:p>
        </w:tc>
        <w:tc>
          <w:tcPr>
            <w:tcW w:w="1555"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8"/>
                <w:szCs w:val="18"/>
              </w:rPr>
            </w:pPr>
            <w:r w:rsidRPr="001D4B7B">
              <w:rPr>
                <w:color w:val="000000" w:themeColor="text1"/>
                <w:sz w:val="18"/>
                <w:szCs w:val="18"/>
              </w:rPr>
              <w:t>14 000,00</w:t>
            </w:r>
          </w:p>
        </w:tc>
        <w:tc>
          <w:tcPr>
            <w:tcW w:w="1705"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jc w:val="center"/>
              <w:rPr>
                <w:color w:val="000000" w:themeColor="text1"/>
                <w:sz w:val="18"/>
                <w:szCs w:val="18"/>
              </w:rPr>
            </w:pPr>
            <w:r w:rsidRPr="001D4B7B">
              <w:rPr>
                <w:color w:val="000000" w:themeColor="text1"/>
                <w:sz w:val="18"/>
                <w:szCs w:val="18"/>
              </w:rPr>
              <w:t>14 000,00</w:t>
            </w:r>
          </w:p>
        </w:tc>
        <w:tc>
          <w:tcPr>
            <w:tcW w:w="1677"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8"/>
                <w:szCs w:val="18"/>
              </w:rPr>
            </w:pPr>
            <w:r w:rsidRPr="001D4B7B">
              <w:rPr>
                <w:color w:val="000000" w:themeColor="text1"/>
                <w:sz w:val="18"/>
                <w:szCs w:val="18"/>
              </w:rPr>
              <w:t>16 600,20</w:t>
            </w:r>
          </w:p>
        </w:tc>
        <w:tc>
          <w:tcPr>
            <w:tcW w:w="1082" w:type="dxa"/>
            <w:gridSpan w:val="2"/>
            <w:tcBorders>
              <w:top w:val="nil"/>
              <w:left w:val="nil"/>
              <w:bottom w:val="single" w:sz="4" w:space="0" w:color="auto"/>
              <w:right w:val="single" w:sz="4" w:space="0" w:color="auto"/>
            </w:tcBorders>
            <w:shd w:val="clear" w:color="auto" w:fill="auto"/>
            <w:vAlign w:val="bottom"/>
            <w:hideMark/>
          </w:tcPr>
          <w:p w:rsidR="00643E96" w:rsidRPr="001D4B7B" w:rsidRDefault="00643E96" w:rsidP="00246BE3">
            <w:pPr>
              <w:ind w:left="-161" w:right="-111"/>
              <w:jc w:val="center"/>
              <w:rPr>
                <w:color w:val="000000" w:themeColor="text1"/>
                <w:sz w:val="18"/>
                <w:szCs w:val="18"/>
              </w:rPr>
            </w:pPr>
            <w:r w:rsidRPr="001D4B7B">
              <w:rPr>
                <w:color w:val="000000" w:themeColor="text1"/>
                <w:sz w:val="18"/>
                <w:szCs w:val="18"/>
              </w:rPr>
              <w:t>2 600,20</w:t>
            </w:r>
          </w:p>
        </w:tc>
        <w:tc>
          <w:tcPr>
            <w:tcW w:w="785"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1,2</w:t>
            </w:r>
          </w:p>
        </w:tc>
      </w:tr>
      <w:tr w:rsidR="001D4B7B" w:rsidRPr="001D4B7B" w:rsidTr="00246BE3">
        <w:trPr>
          <w:trHeight w:val="227"/>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246BE3">
            <w:pPr>
              <w:ind w:right="-243"/>
              <w:rPr>
                <w:color w:val="000000" w:themeColor="text1"/>
                <w:sz w:val="20"/>
                <w:szCs w:val="20"/>
              </w:rPr>
            </w:pPr>
            <w:r w:rsidRPr="001D4B7B">
              <w:rPr>
                <w:color w:val="000000" w:themeColor="text1"/>
                <w:sz w:val="20"/>
                <w:szCs w:val="20"/>
              </w:rPr>
              <w:t>Безвозмездные поступления</w:t>
            </w:r>
          </w:p>
        </w:tc>
        <w:tc>
          <w:tcPr>
            <w:tcW w:w="1555"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8"/>
                <w:szCs w:val="18"/>
              </w:rPr>
            </w:pPr>
            <w:r w:rsidRPr="001D4B7B">
              <w:rPr>
                <w:color w:val="000000" w:themeColor="text1"/>
                <w:sz w:val="18"/>
                <w:szCs w:val="18"/>
              </w:rPr>
              <w:t>3 670 294,90</w:t>
            </w:r>
          </w:p>
        </w:tc>
        <w:tc>
          <w:tcPr>
            <w:tcW w:w="1705"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jc w:val="right"/>
              <w:rPr>
                <w:color w:val="000000" w:themeColor="text1"/>
                <w:sz w:val="18"/>
                <w:szCs w:val="18"/>
              </w:rPr>
            </w:pPr>
            <w:r w:rsidRPr="001D4B7B">
              <w:rPr>
                <w:color w:val="000000" w:themeColor="text1"/>
                <w:sz w:val="18"/>
                <w:szCs w:val="18"/>
              </w:rPr>
              <w:t>3 665 440,80</w:t>
            </w:r>
          </w:p>
        </w:tc>
        <w:tc>
          <w:tcPr>
            <w:tcW w:w="1677"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8"/>
                <w:szCs w:val="18"/>
              </w:rPr>
            </w:pPr>
            <w:r w:rsidRPr="001D4B7B">
              <w:rPr>
                <w:color w:val="000000" w:themeColor="text1"/>
                <w:sz w:val="18"/>
                <w:szCs w:val="18"/>
              </w:rPr>
              <w:t>3 816 933,50</w:t>
            </w:r>
          </w:p>
        </w:tc>
        <w:tc>
          <w:tcPr>
            <w:tcW w:w="1082" w:type="dxa"/>
            <w:gridSpan w:val="2"/>
            <w:tcBorders>
              <w:top w:val="nil"/>
              <w:left w:val="nil"/>
              <w:bottom w:val="single" w:sz="4" w:space="0" w:color="auto"/>
              <w:right w:val="single" w:sz="4" w:space="0" w:color="auto"/>
            </w:tcBorders>
            <w:shd w:val="clear" w:color="auto" w:fill="auto"/>
            <w:vAlign w:val="bottom"/>
            <w:hideMark/>
          </w:tcPr>
          <w:p w:rsidR="00643E96" w:rsidRPr="001D4B7B" w:rsidRDefault="00643E96" w:rsidP="00246BE3">
            <w:pPr>
              <w:ind w:left="-161" w:right="-111"/>
              <w:jc w:val="center"/>
              <w:rPr>
                <w:color w:val="000000" w:themeColor="text1"/>
                <w:sz w:val="18"/>
                <w:szCs w:val="18"/>
              </w:rPr>
            </w:pPr>
            <w:r w:rsidRPr="001D4B7B">
              <w:rPr>
                <w:color w:val="000000" w:themeColor="text1"/>
                <w:sz w:val="18"/>
                <w:szCs w:val="18"/>
              </w:rPr>
              <w:t>146 638,60</w:t>
            </w:r>
          </w:p>
        </w:tc>
        <w:tc>
          <w:tcPr>
            <w:tcW w:w="785"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1,0</w:t>
            </w:r>
          </w:p>
        </w:tc>
      </w:tr>
      <w:tr w:rsidR="001D4B7B" w:rsidRPr="001D4B7B" w:rsidTr="00246BE3">
        <w:trPr>
          <w:trHeight w:val="227"/>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246BE3">
            <w:pPr>
              <w:ind w:right="-243"/>
              <w:rPr>
                <w:b/>
                <w:bCs/>
                <w:color w:val="000000" w:themeColor="text1"/>
                <w:sz w:val="20"/>
                <w:szCs w:val="20"/>
              </w:rPr>
            </w:pPr>
            <w:r w:rsidRPr="001D4B7B">
              <w:rPr>
                <w:b/>
                <w:bCs/>
                <w:color w:val="000000" w:themeColor="text1"/>
                <w:sz w:val="20"/>
                <w:szCs w:val="20"/>
              </w:rPr>
              <w:t>Расходы</w:t>
            </w:r>
          </w:p>
        </w:tc>
        <w:tc>
          <w:tcPr>
            <w:tcW w:w="1555"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3 684 294,90</w:t>
            </w:r>
          </w:p>
        </w:tc>
        <w:tc>
          <w:tcPr>
            <w:tcW w:w="1705"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jc w:val="right"/>
              <w:rPr>
                <w:b/>
                <w:bCs/>
                <w:color w:val="000000" w:themeColor="text1"/>
                <w:sz w:val="18"/>
                <w:szCs w:val="18"/>
              </w:rPr>
            </w:pPr>
            <w:r w:rsidRPr="001D4B7B">
              <w:rPr>
                <w:b/>
                <w:bCs/>
                <w:color w:val="000000" w:themeColor="text1"/>
                <w:sz w:val="18"/>
                <w:szCs w:val="18"/>
              </w:rPr>
              <w:t>3 824 261,50</w:t>
            </w:r>
          </w:p>
        </w:tc>
        <w:tc>
          <w:tcPr>
            <w:tcW w:w="1677"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3 978 354,40</w:t>
            </w:r>
          </w:p>
        </w:tc>
        <w:tc>
          <w:tcPr>
            <w:tcW w:w="1082" w:type="dxa"/>
            <w:gridSpan w:val="2"/>
            <w:tcBorders>
              <w:top w:val="nil"/>
              <w:left w:val="nil"/>
              <w:bottom w:val="single" w:sz="4" w:space="0" w:color="auto"/>
              <w:right w:val="single" w:sz="4" w:space="0" w:color="auto"/>
            </w:tcBorders>
            <w:shd w:val="clear" w:color="auto" w:fill="auto"/>
            <w:vAlign w:val="bottom"/>
            <w:hideMark/>
          </w:tcPr>
          <w:p w:rsidR="00643E96" w:rsidRPr="001D4B7B" w:rsidRDefault="00643E96" w:rsidP="00246BE3">
            <w:pPr>
              <w:ind w:left="-161" w:right="-111"/>
              <w:jc w:val="center"/>
              <w:rPr>
                <w:b/>
                <w:bCs/>
                <w:color w:val="000000" w:themeColor="text1"/>
                <w:sz w:val="18"/>
                <w:szCs w:val="18"/>
              </w:rPr>
            </w:pPr>
            <w:r w:rsidRPr="001D4B7B">
              <w:rPr>
                <w:b/>
                <w:bCs/>
                <w:color w:val="000000" w:themeColor="text1"/>
                <w:sz w:val="18"/>
                <w:szCs w:val="18"/>
              </w:rPr>
              <w:t>294 059,50</w:t>
            </w:r>
          </w:p>
        </w:tc>
        <w:tc>
          <w:tcPr>
            <w:tcW w:w="785"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1,1</w:t>
            </w:r>
          </w:p>
        </w:tc>
      </w:tr>
      <w:tr w:rsidR="001D4B7B" w:rsidRPr="001D4B7B" w:rsidTr="00246BE3">
        <w:trPr>
          <w:trHeight w:val="227"/>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643E96" w:rsidRPr="001D4B7B" w:rsidRDefault="00643E96" w:rsidP="00246BE3">
            <w:pPr>
              <w:ind w:right="-243"/>
              <w:rPr>
                <w:color w:val="000000" w:themeColor="text1"/>
                <w:sz w:val="20"/>
                <w:szCs w:val="20"/>
              </w:rPr>
            </w:pPr>
            <w:r w:rsidRPr="001D4B7B">
              <w:rPr>
                <w:color w:val="000000" w:themeColor="text1"/>
                <w:sz w:val="20"/>
                <w:szCs w:val="20"/>
              </w:rPr>
              <w:t>Общегосударственные вопросы</w:t>
            </w:r>
          </w:p>
        </w:tc>
        <w:tc>
          <w:tcPr>
            <w:tcW w:w="1555"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8"/>
                <w:szCs w:val="18"/>
              </w:rPr>
            </w:pPr>
            <w:r w:rsidRPr="001D4B7B">
              <w:rPr>
                <w:color w:val="000000" w:themeColor="text1"/>
                <w:sz w:val="18"/>
                <w:szCs w:val="18"/>
              </w:rPr>
              <w:t>45 757,20</w:t>
            </w:r>
          </w:p>
        </w:tc>
        <w:tc>
          <w:tcPr>
            <w:tcW w:w="1705"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jc w:val="right"/>
              <w:rPr>
                <w:color w:val="000000" w:themeColor="text1"/>
                <w:sz w:val="18"/>
                <w:szCs w:val="18"/>
              </w:rPr>
            </w:pPr>
            <w:r w:rsidRPr="001D4B7B">
              <w:rPr>
                <w:color w:val="000000" w:themeColor="text1"/>
                <w:sz w:val="18"/>
                <w:szCs w:val="18"/>
              </w:rPr>
              <w:t>45 757,20</w:t>
            </w:r>
          </w:p>
        </w:tc>
        <w:tc>
          <w:tcPr>
            <w:tcW w:w="1677"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8"/>
                <w:szCs w:val="18"/>
              </w:rPr>
            </w:pPr>
            <w:r w:rsidRPr="001D4B7B">
              <w:rPr>
                <w:color w:val="000000" w:themeColor="text1"/>
                <w:sz w:val="18"/>
                <w:szCs w:val="18"/>
              </w:rPr>
              <w:t>47 586,60</w:t>
            </w:r>
          </w:p>
        </w:tc>
        <w:tc>
          <w:tcPr>
            <w:tcW w:w="1082" w:type="dxa"/>
            <w:gridSpan w:val="2"/>
            <w:tcBorders>
              <w:top w:val="nil"/>
              <w:left w:val="nil"/>
              <w:bottom w:val="single" w:sz="4" w:space="0" w:color="auto"/>
              <w:right w:val="single" w:sz="4" w:space="0" w:color="auto"/>
            </w:tcBorders>
            <w:shd w:val="clear" w:color="auto" w:fill="auto"/>
            <w:vAlign w:val="bottom"/>
            <w:hideMark/>
          </w:tcPr>
          <w:p w:rsidR="00643E96" w:rsidRPr="001D4B7B" w:rsidRDefault="00643E96" w:rsidP="00246BE3">
            <w:pPr>
              <w:ind w:left="-161" w:right="-111"/>
              <w:jc w:val="center"/>
              <w:rPr>
                <w:color w:val="000000" w:themeColor="text1"/>
                <w:sz w:val="18"/>
                <w:szCs w:val="18"/>
              </w:rPr>
            </w:pPr>
            <w:r w:rsidRPr="001D4B7B">
              <w:rPr>
                <w:color w:val="000000" w:themeColor="text1"/>
                <w:sz w:val="18"/>
                <w:szCs w:val="18"/>
              </w:rPr>
              <w:t>1 829,40</w:t>
            </w:r>
          </w:p>
        </w:tc>
        <w:tc>
          <w:tcPr>
            <w:tcW w:w="785"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1,0</w:t>
            </w:r>
          </w:p>
        </w:tc>
      </w:tr>
      <w:tr w:rsidR="001D4B7B" w:rsidRPr="001D4B7B" w:rsidTr="00246BE3">
        <w:trPr>
          <w:trHeight w:val="227"/>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246BE3">
            <w:pPr>
              <w:ind w:right="-243"/>
              <w:rPr>
                <w:color w:val="000000" w:themeColor="text1"/>
                <w:sz w:val="20"/>
                <w:szCs w:val="20"/>
              </w:rPr>
            </w:pPr>
            <w:r w:rsidRPr="001D4B7B">
              <w:rPr>
                <w:color w:val="000000" w:themeColor="text1"/>
                <w:sz w:val="20"/>
                <w:szCs w:val="20"/>
              </w:rPr>
              <w:t>Здравоохранение</w:t>
            </w:r>
          </w:p>
        </w:tc>
        <w:tc>
          <w:tcPr>
            <w:tcW w:w="1555"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8"/>
                <w:szCs w:val="18"/>
              </w:rPr>
            </w:pPr>
            <w:r w:rsidRPr="001D4B7B">
              <w:rPr>
                <w:color w:val="000000" w:themeColor="text1"/>
                <w:sz w:val="18"/>
                <w:szCs w:val="18"/>
              </w:rPr>
              <w:t>3 638 537,70</w:t>
            </w:r>
          </w:p>
        </w:tc>
        <w:tc>
          <w:tcPr>
            <w:tcW w:w="1705"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jc w:val="right"/>
              <w:rPr>
                <w:color w:val="000000" w:themeColor="text1"/>
                <w:sz w:val="18"/>
                <w:szCs w:val="18"/>
              </w:rPr>
            </w:pPr>
            <w:r w:rsidRPr="001D4B7B">
              <w:rPr>
                <w:color w:val="000000" w:themeColor="text1"/>
                <w:sz w:val="18"/>
                <w:szCs w:val="18"/>
              </w:rPr>
              <w:t>3 778 504,30</w:t>
            </w:r>
          </w:p>
        </w:tc>
        <w:tc>
          <w:tcPr>
            <w:tcW w:w="1677"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8"/>
                <w:szCs w:val="18"/>
              </w:rPr>
            </w:pPr>
            <w:r w:rsidRPr="001D4B7B">
              <w:rPr>
                <w:color w:val="000000" w:themeColor="text1"/>
                <w:sz w:val="18"/>
                <w:szCs w:val="18"/>
              </w:rPr>
              <w:t>3 930 767,80</w:t>
            </w:r>
          </w:p>
        </w:tc>
        <w:tc>
          <w:tcPr>
            <w:tcW w:w="1082" w:type="dxa"/>
            <w:gridSpan w:val="2"/>
            <w:tcBorders>
              <w:top w:val="nil"/>
              <w:left w:val="nil"/>
              <w:bottom w:val="single" w:sz="4" w:space="0" w:color="auto"/>
              <w:right w:val="single" w:sz="4" w:space="0" w:color="auto"/>
            </w:tcBorders>
            <w:shd w:val="clear" w:color="auto" w:fill="auto"/>
            <w:vAlign w:val="bottom"/>
            <w:hideMark/>
          </w:tcPr>
          <w:p w:rsidR="00643E96" w:rsidRPr="001D4B7B" w:rsidRDefault="00643E96" w:rsidP="00246BE3">
            <w:pPr>
              <w:ind w:left="-161" w:right="-111"/>
              <w:jc w:val="center"/>
              <w:rPr>
                <w:color w:val="000000" w:themeColor="text1"/>
                <w:sz w:val="18"/>
                <w:szCs w:val="18"/>
              </w:rPr>
            </w:pPr>
            <w:r w:rsidRPr="001D4B7B">
              <w:rPr>
                <w:color w:val="000000" w:themeColor="text1"/>
                <w:sz w:val="18"/>
                <w:szCs w:val="18"/>
              </w:rPr>
              <w:t>292 230,10</w:t>
            </w:r>
          </w:p>
        </w:tc>
        <w:tc>
          <w:tcPr>
            <w:tcW w:w="785"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1,1</w:t>
            </w:r>
          </w:p>
        </w:tc>
      </w:tr>
      <w:tr w:rsidR="00643E96" w:rsidRPr="001D4B7B" w:rsidTr="00246BE3">
        <w:trPr>
          <w:trHeight w:val="227"/>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246BE3">
            <w:pPr>
              <w:ind w:right="-243"/>
              <w:rPr>
                <w:b/>
                <w:bCs/>
                <w:color w:val="000000" w:themeColor="text1"/>
                <w:sz w:val="20"/>
                <w:szCs w:val="20"/>
              </w:rPr>
            </w:pPr>
            <w:r w:rsidRPr="001D4B7B">
              <w:rPr>
                <w:b/>
                <w:bCs/>
                <w:color w:val="000000" w:themeColor="text1"/>
                <w:sz w:val="20"/>
                <w:szCs w:val="20"/>
              </w:rPr>
              <w:t>Профицит"+" /Дефицит "-"</w:t>
            </w:r>
          </w:p>
        </w:tc>
        <w:tc>
          <w:tcPr>
            <w:tcW w:w="1555"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0</w:t>
            </w:r>
          </w:p>
        </w:tc>
        <w:tc>
          <w:tcPr>
            <w:tcW w:w="1705"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jc w:val="right"/>
              <w:rPr>
                <w:b/>
                <w:bCs/>
                <w:color w:val="000000" w:themeColor="text1"/>
                <w:sz w:val="18"/>
                <w:szCs w:val="18"/>
              </w:rPr>
            </w:pPr>
            <w:r w:rsidRPr="001D4B7B">
              <w:rPr>
                <w:b/>
                <w:bCs/>
                <w:color w:val="000000" w:themeColor="text1"/>
                <w:sz w:val="18"/>
                <w:szCs w:val="18"/>
              </w:rPr>
              <w:t>-144 820,70</w:t>
            </w:r>
          </w:p>
        </w:tc>
        <w:tc>
          <w:tcPr>
            <w:tcW w:w="1677"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jc w:val="right"/>
              <w:rPr>
                <w:b/>
                <w:bCs/>
                <w:color w:val="000000" w:themeColor="text1"/>
                <w:sz w:val="18"/>
                <w:szCs w:val="18"/>
              </w:rPr>
            </w:pPr>
            <w:r w:rsidRPr="001D4B7B">
              <w:rPr>
                <w:b/>
                <w:bCs/>
                <w:color w:val="000000" w:themeColor="text1"/>
                <w:sz w:val="18"/>
                <w:szCs w:val="18"/>
              </w:rPr>
              <w:t>-144 820,70</w:t>
            </w:r>
          </w:p>
        </w:tc>
        <w:tc>
          <w:tcPr>
            <w:tcW w:w="1082" w:type="dxa"/>
            <w:gridSpan w:val="2"/>
            <w:tcBorders>
              <w:top w:val="nil"/>
              <w:left w:val="nil"/>
              <w:bottom w:val="single" w:sz="4" w:space="0" w:color="auto"/>
              <w:right w:val="single" w:sz="4" w:space="0" w:color="auto"/>
            </w:tcBorders>
            <w:shd w:val="clear" w:color="auto" w:fill="auto"/>
            <w:noWrap/>
            <w:vAlign w:val="bottom"/>
            <w:hideMark/>
          </w:tcPr>
          <w:p w:rsidR="00643E96" w:rsidRPr="001D4B7B" w:rsidRDefault="00643E96" w:rsidP="00246BE3">
            <w:pPr>
              <w:ind w:left="-161" w:right="-111"/>
              <w:jc w:val="right"/>
              <w:rPr>
                <w:b/>
                <w:bCs/>
                <w:color w:val="000000" w:themeColor="text1"/>
                <w:sz w:val="18"/>
                <w:szCs w:val="18"/>
              </w:rPr>
            </w:pPr>
            <w:r w:rsidRPr="001D4B7B">
              <w:rPr>
                <w:b/>
                <w:bCs/>
                <w:color w:val="000000" w:themeColor="text1"/>
                <w:sz w:val="18"/>
                <w:szCs w:val="18"/>
              </w:rPr>
              <w:t>-144 820,70</w:t>
            </w:r>
          </w:p>
        </w:tc>
        <w:tc>
          <w:tcPr>
            <w:tcW w:w="785"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Х</w:t>
            </w:r>
          </w:p>
        </w:tc>
      </w:tr>
    </w:tbl>
    <w:p w:rsidR="00643E96" w:rsidRPr="001D4B7B" w:rsidRDefault="00643E96" w:rsidP="00383BC2">
      <w:pPr>
        <w:ind w:firstLine="708"/>
        <w:jc w:val="both"/>
        <w:rPr>
          <w:color w:val="000000" w:themeColor="text1"/>
          <w:sz w:val="16"/>
          <w:szCs w:val="16"/>
        </w:rPr>
      </w:pPr>
    </w:p>
    <w:p w:rsidR="00643E96" w:rsidRPr="001D4B7B" w:rsidRDefault="00643E96" w:rsidP="00383BC2">
      <w:pPr>
        <w:ind w:firstLine="708"/>
        <w:jc w:val="both"/>
        <w:rPr>
          <w:color w:val="000000" w:themeColor="text1"/>
          <w:sz w:val="28"/>
          <w:szCs w:val="28"/>
        </w:rPr>
      </w:pPr>
      <w:r w:rsidRPr="001D4B7B">
        <w:rPr>
          <w:color w:val="000000" w:themeColor="text1"/>
          <w:sz w:val="28"/>
          <w:szCs w:val="28"/>
        </w:rPr>
        <w:t>Корректировка доходной части бюджета Фонда обусловлена:</w:t>
      </w:r>
    </w:p>
    <w:p w:rsidR="00643E96" w:rsidRPr="001D4B7B" w:rsidRDefault="00643E96" w:rsidP="00383BC2">
      <w:pPr>
        <w:autoSpaceDE w:val="0"/>
        <w:autoSpaceDN w:val="0"/>
        <w:adjustRightInd w:val="0"/>
        <w:ind w:firstLine="708"/>
        <w:jc w:val="both"/>
        <w:rPr>
          <w:b/>
          <w:bCs/>
          <w:color w:val="000000" w:themeColor="text1"/>
          <w:sz w:val="28"/>
          <w:szCs w:val="28"/>
        </w:rPr>
      </w:pPr>
      <w:r w:rsidRPr="001D4B7B">
        <w:rPr>
          <w:color w:val="000000" w:themeColor="text1"/>
          <w:sz w:val="28"/>
          <w:szCs w:val="28"/>
        </w:rPr>
        <w:t>- увеличением налоговых и неналоговых доходов (</w:t>
      </w:r>
      <w:r w:rsidRPr="001D4B7B">
        <w:rPr>
          <w:bCs/>
          <w:color w:val="000000" w:themeColor="text1"/>
          <w:sz w:val="28"/>
          <w:szCs w:val="28"/>
        </w:rPr>
        <w:t xml:space="preserve">доходы от поступления штрафов, неустоек, пеней, уплаченных в соответствии с законом или договором в случае неисполнения или ненадлежащего исполнения обязательств перед территориальным фондом ОМС; платежей по искам, предъявленным территориальным фондом ОМС к лицам, ответственным за причинение вреда здоровью застрахованного лица, в целях возмещения  расходов на оказание медицинской помощи) </w:t>
      </w:r>
      <w:r w:rsidRPr="001D4B7B">
        <w:rPr>
          <w:color w:val="000000" w:themeColor="text1"/>
          <w:sz w:val="28"/>
          <w:szCs w:val="28"/>
        </w:rPr>
        <w:t>на 2 600,2 тыс. рублей</w:t>
      </w:r>
      <w:r w:rsidRPr="001D4B7B">
        <w:rPr>
          <w:bCs/>
          <w:color w:val="000000" w:themeColor="text1"/>
          <w:sz w:val="28"/>
          <w:szCs w:val="28"/>
        </w:rPr>
        <w:t>;</w:t>
      </w:r>
    </w:p>
    <w:p w:rsidR="00643E96" w:rsidRPr="001D4B7B" w:rsidRDefault="00643E96" w:rsidP="00383BC2">
      <w:pPr>
        <w:autoSpaceDE w:val="0"/>
        <w:autoSpaceDN w:val="0"/>
        <w:adjustRightInd w:val="0"/>
        <w:ind w:firstLine="708"/>
        <w:jc w:val="both"/>
        <w:rPr>
          <w:bCs/>
          <w:color w:val="000000" w:themeColor="text1"/>
          <w:sz w:val="28"/>
          <w:szCs w:val="28"/>
        </w:rPr>
      </w:pPr>
      <w:r w:rsidRPr="001D4B7B">
        <w:rPr>
          <w:bCs/>
          <w:color w:val="000000" w:themeColor="text1"/>
          <w:sz w:val="28"/>
          <w:szCs w:val="28"/>
        </w:rPr>
        <w:t>- увеличением</w:t>
      </w:r>
      <w:r w:rsidRPr="001D4B7B">
        <w:rPr>
          <w:color w:val="000000" w:themeColor="text1"/>
          <w:sz w:val="28"/>
          <w:szCs w:val="28"/>
        </w:rPr>
        <w:t xml:space="preserve"> безвозмездных поступлений в общей сумме                                    146 638,6 тыс. рублей, в том числе </w:t>
      </w:r>
      <w:r w:rsidRPr="001D4B7B">
        <w:rPr>
          <w:bCs/>
          <w:color w:val="000000" w:themeColor="text1"/>
          <w:sz w:val="28"/>
          <w:szCs w:val="28"/>
        </w:rPr>
        <w:t xml:space="preserve">межбюджетных трансфертов, передаваемых бюджетам государственных внебюджетных фондов (с учетом возврата </w:t>
      </w:r>
      <w:r w:rsidRPr="001D4B7B">
        <w:rPr>
          <w:color w:val="000000" w:themeColor="text1"/>
          <w:sz w:val="28"/>
          <w:szCs w:val="28"/>
        </w:rPr>
        <w:t>остатков субсидий, субвенций и иных межбюджетных трансфертов, имеющих целевое назначение, прошлых лет)</w:t>
      </w:r>
      <w:r w:rsidRPr="001D4B7B">
        <w:rPr>
          <w:bCs/>
          <w:color w:val="000000" w:themeColor="text1"/>
          <w:sz w:val="28"/>
          <w:szCs w:val="28"/>
        </w:rPr>
        <w:t>:</w:t>
      </w:r>
    </w:p>
    <w:p w:rsidR="00643E96" w:rsidRPr="001D4B7B" w:rsidRDefault="00643E96" w:rsidP="00383BC2">
      <w:pPr>
        <w:autoSpaceDE w:val="0"/>
        <w:autoSpaceDN w:val="0"/>
        <w:adjustRightInd w:val="0"/>
        <w:ind w:firstLine="708"/>
        <w:jc w:val="both"/>
        <w:rPr>
          <w:bCs/>
          <w:color w:val="000000" w:themeColor="text1"/>
          <w:sz w:val="28"/>
          <w:szCs w:val="28"/>
        </w:rPr>
      </w:pPr>
      <w:r w:rsidRPr="001D4B7B">
        <w:rPr>
          <w:bCs/>
          <w:color w:val="000000" w:themeColor="text1"/>
          <w:sz w:val="28"/>
          <w:szCs w:val="28"/>
        </w:rPr>
        <w:lastRenderedPageBreak/>
        <w:t>на дополнительное финансовое обеспечение реализации территориальной программы обязательного медицинского страхования в части базовой и сверх базовой программы обязательного медицинского страхования;</w:t>
      </w:r>
    </w:p>
    <w:p w:rsidR="00643E96" w:rsidRPr="001D4B7B" w:rsidRDefault="00643E96" w:rsidP="00383BC2">
      <w:pPr>
        <w:autoSpaceDE w:val="0"/>
        <w:autoSpaceDN w:val="0"/>
        <w:adjustRightInd w:val="0"/>
        <w:ind w:firstLine="708"/>
        <w:jc w:val="both"/>
        <w:rPr>
          <w:bCs/>
          <w:color w:val="000000" w:themeColor="text1"/>
          <w:sz w:val="28"/>
          <w:szCs w:val="28"/>
        </w:rPr>
      </w:pPr>
      <w:r w:rsidRPr="001D4B7B">
        <w:rPr>
          <w:bCs/>
          <w:color w:val="000000" w:themeColor="text1"/>
          <w:sz w:val="28"/>
          <w:szCs w:val="28"/>
        </w:rPr>
        <w:t xml:space="preserve">на финансовое обеспечение формирования </w:t>
      </w:r>
      <w:r w:rsidRPr="001D4B7B">
        <w:rPr>
          <w:color w:val="000000" w:themeColor="text1"/>
          <w:sz w:val="28"/>
          <w:szCs w:val="28"/>
        </w:rPr>
        <w:t>нормированного страхового запаса</w:t>
      </w:r>
      <w:r w:rsidRPr="001D4B7B">
        <w:rPr>
          <w:rStyle w:val="ab"/>
          <w:color w:val="000000" w:themeColor="text1"/>
          <w:sz w:val="28"/>
          <w:szCs w:val="28"/>
        </w:rPr>
        <w:footnoteReference w:id="28"/>
      </w:r>
      <w:r w:rsidRPr="001D4B7B">
        <w:rPr>
          <w:color w:val="000000" w:themeColor="text1"/>
          <w:sz w:val="28"/>
          <w:szCs w:val="28"/>
        </w:rPr>
        <w:t xml:space="preserve"> </w:t>
      </w:r>
      <w:r w:rsidRPr="001D4B7B">
        <w:rPr>
          <w:bCs/>
          <w:color w:val="000000" w:themeColor="text1"/>
          <w:sz w:val="28"/>
          <w:szCs w:val="28"/>
        </w:rPr>
        <w:t xml:space="preserve">в целях </w:t>
      </w:r>
      <w:proofErr w:type="spellStart"/>
      <w:r w:rsidRPr="001D4B7B">
        <w:rPr>
          <w:bCs/>
          <w:color w:val="000000" w:themeColor="text1"/>
          <w:sz w:val="28"/>
          <w:szCs w:val="28"/>
        </w:rPr>
        <w:t>софинансирования</w:t>
      </w:r>
      <w:proofErr w:type="spellEnd"/>
      <w:r w:rsidRPr="001D4B7B">
        <w:rPr>
          <w:bCs/>
          <w:color w:val="000000" w:themeColor="text1"/>
          <w:sz w:val="28"/>
          <w:szCs w:val="28"/>
        </w:rPr>
        <w:t xml:space="preserve"> расходов медицинских организаций на оплату труда врачей и среднего медицинского персонала;</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на дополнительное финансовое обеспечение оказания медицинской помощи, лицам застрахованным по ОМС, с заболеванием и (или) подозрением на заболевание новой </w:t>
      </w:r>
      <w:proofErr w:type="spellStart"/>
      <w:r w:rsidRPr="001D4B7B">
        <w:rPr>
          <w:color w:val="000000" w:themeColor="text1"/>
          <w:sz w:val="28"/>
          <w:szCs w:val="28"/>
        </w:rPr>
        <w:t>коронавирусной</w:t>
      </w:r>
      <w:proofErr w:type="spellEnd"/>
      <w:r w:rsidRPr="001D4B7B">
        <w:rPr>
          <w:color w:val="000000" w:themeColor="text1"/>
          <w:sz w:val="28"/>
          <w:szCs w:val="28"/>
        </w:rPr>
        <w:t xml:space="preserve"> инфекцией, в рамках Территориальной программы ОМС, а также на проведение углубленной диспансеризации застрахованных по ОМС лиц, перенесших </w:t>
      </w:r>
      <w:r w:rsidRPr="001D4B7B">
        <w:rPr>
          <w:color w:val="000000" w:themeColor="text1"/>
          <w:sz w:val="28"/>
          <w:szCs w:val="28"/>
          <w:lang w:val="en-US"/>
        </w:rPr>
        <w:t>COVID</w:t>
      </w:r>
      <w:r w:rsidRPr="001D4B7B">
        <w:rPr>
          <w:color w:val="000000" w:themeColor="text1"/>
          <w:sz w:val="28"/>
          <w:szCs w:val="28"/>
        </w:rPr>
        <w:t>-19;</w:t>
      </w:r>
    </w:p>
    <w:p w:rsidR="00643E96" w:rsidRPr="001D4B7B" w:rsidRDefault="00643E96" w:rsidP="00383BC2">
      <w:pPr>
        <w:autoSpaceDE w:val="0"/>
        <w:autoSpaceDN w:val="0"/>
        <w:adjustRightInd w:val="0"/>
        <w:ind w:firstLine="708"/>
        <w:jc w:val="both"/>
        <w:rPr>
          <w:bCs/>
          <w:color w:val="000000" w:themeColor="text1"/>
          <w:sz w:val="28"/>
          <w:szCs w:val="28"/>
        </w:rPr>
      </w:pPr>
      <w:r w:rsidRPr="001D4B7B">
        <w:rPr>
          <w:bCs/>
          <w:color w:val="000000" w:themeColor="text1"/>
          <w:sz w:val="28"/>
          <w:szCs w:val="28"/>
        </w:rPr>
        <w:t>поступления от других территориальных фондов ОМС в порядке межтерриториальных расчетов.</w:t>
      </w:r>
    </w:p>
    <w:p w:rsidR="00643E96" w:rsidRPr="001D4B7B" w:rsidRDefault="00643E96" w:rsidP="00383BC2">
      <w:pPr>
        <w:ind w:firstLine="720"/>
        <w:jc w:val="both"/>
        <w:rPr>
          <w:color w:val="000000" w:themeColor="text1"/>
          <w:sz w:val="28"/>
          <w:szCs w:val="28"/>
        </w:rPr>
      </w:pPr>
      <w:r w:rsidRPr="001D4B7B">
        <w:rPr>
          <w:color w:val="000000" w:themeColor="text1"/>
          <w:sz w:val="28"/>
          <w:szCs w:val="28"/>
        </w:rPr>
        <w:t>Увеличение расходной части бюджета Фонда в сумме                                          294 059,5 тыс. рублей обусловлено:</w:t>
      </w:r>
    </w:p>
    <w:p w:rsidR="00643E96" w:rsidRPr="001D4B7B" w:rsidRDefault="00643E96" w:rsidP="00383BC2">
      <w:pPr>
        <w:ind w:firstLine="720"/>
        <w:jc w:val="both"/>
        <w:rPr>
          <w:color w:val="000000" w:themeColor="text1"/>
        </w:rPr>
      </w:pPr>
      <w:r w:rsidRPr="001D4B7B">
        <w:rPr>
          <w:color w:val="000000" w:themeColor="text1"/>
          <w:sz w:val="28"/>
          <w:szCs w:val="28"/>
        </w:rPr>
        <w:t xml:space="preserve">увеличением расходов на финансовое обеспечение организации ОМС на территориях субъектов Российской Федерации и расходов на выполнение Территориальной программы ОМС в рамках базовой и </w:t>
      </w:r>
      <w:proofErr w:type="spellStart"/>
      <w:r w:rsidRPr="001D4B7B">
        <w:rPr>
          <w:color w:val="000000" w:themeColor="text1"/>
          <w:sz w:val="28"/>
          <w:szCs w:val="28"/>
        </w:rPr>
        <w:t>сверхбазовой</w:t>
      </w:r>
      <w:proofErr w:type="spellEnd"/>
      <w:r w:rsidRPr="001D4B7B">
        <w:rPr>
          <w:color w:val="000000" w:themeColor="text1"/>
          <w:sz w:val="28"/>
          <w:szCs w:val="28"/>
        </w:rPr>
        <w:t xml:space="preserve"> программы ОМС в связи с повышением с 1 июля 2022 года должностных окладов работников государственных учреждений здравоохранения Чукотского автономного округа и работников Фонда; </w:t>
      </w:r>
      <w:r w:rsidRPr="001D4B7B">
        <w:rPr>
          <w:color w:val="000000" w:themeColor="text1"/>
        </w:rPr>
        <w:t xml:space="preserve"> </w:t>
      </w:r>
    </w:p>
    <w:p w:rsidR="00643E96" w:rsidRPr="001D4B7B" w:rsidRDefault="00643E96" w:rsidP="00383BC2">
      <w:pPr>
        <w:ind w:firstLine="720"/>
        <w:jc w:val="both"/>
        <w:rPr>
          <w:color w:val="000000" w:themeColor="text1"/>
          <w:sz w:val="28"/>
          <w:szCs w:val="28"/>
        </w:rPr>
      </w:pPr>
      <w:r w:rsidRPr="001D4B7B">
        <w:rPr>
          <w:color w:val="000000" w:themeColor="text1"/>
          <w:sz w:val="28"/>
          <w:szCs w:val="28"/>
        </w:rPr>
        <w:t>поступлением дополнительных межбюджетных трансфертов на соответствующие направления расходов.</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В ходе исполнения бюджета Фонда НСЗ для обеспечения финансовой устойчивости системы ОМС на территории Чукотского автономного округа, утвержденный на 2022 год в размере 114 000,0 тыс. рублей, увеличился на 118 690,5 тыс. рублей и составил 232 690,5 тыс. рублей.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Бюджет Фонда за 2022 год исполнен по доходам в сумме 3 761 906,3 тыс. рублей, по расходам – в сумме 3 762 296,4 тыс. рублей, с дефицитом                                                   390,1 тыс. рублей при запланированном дефиците 144 820,7 тыс. рублей. Источниками внутреннего финансирования дефицита бюджета являются остатки средств на счетах по учету средств бюджетов.</w:t>
      </w:r>
    </w:p>
    <w:p w:rsidR="00643E96" w:rsidRPr="001D4B7B" w:rsidRDefault="00643E96" w:rsidP="00383BC2">
      <w:pPr>
        <w:autoSpaceDE w:val="0"/>
        <w:autoSpaceDN w:val="0"/>
        <w:adjustRightInd w:val="0"/>
        <w:ind w:firstLine="708"/>
        <w:jc w:val="both"/>
        <w:rPr>
          <w:color w:val="000000" w:themeColor="text1"/>
          <w:sz w:val="16"/>
          <w:szCs w:val="16"/>
        </w:rPr>
      </w:pPr>
      <w:r w:rsidRPr="001D4B7B">
        <w:rPr>
          <w:color w:val="000000" w:themeColor="text1"/>
          <w:sz w:val="28"/>
          <w:szCs w:val="28"/>
        </w:rPr>
        <w:t xml:space="preserve"> </w:t>
      </w:r>
    </w:p>
    <w:p w:rsidR="00643E96" w:rsidRPr="001D4B7B" w:rsidRDefault="00643E96" w:rsidP="00383BC2">
      <w:pPr>
        <w:tabs>
          <w:tab w:val="left" w:pos="720"/>
          <w:tab w:val="left" w:pos="2700"/>
          <w:tab w:val="left" w:pos="3060"/>
        </w:tabs>
        <w:ind w:firstLine="709"/>
        <w:jc w:val="both"/>
        <w:rPr>
          <w:rStyle w:val="FontStyle70"/>
          <w:b/>
          <w:color w:val="000000" w:themeColor="text1"/>
          <w:sz w:val="28"/>
          <w:szCs w:val="28"/>
        </w:rPr>
      </w:pPr>
      <w:r w:rsidRPr="001D4B7B">
        <w:rPr>
          <w:b/>
          <w:color w:val="000000" w:themeColor="text1"/>
          <w:sz w:val="28"/>
          <w:szCs w:val="28"/>
        </w:rPr>
        <w:t>2.1. И</w:t>
      </w:r>
      <w:r w:rsidRPr="001D4B7B">
        <w:rPr>
          <w:rStyle w:val="FontStyle70"/>
          <w:b/>
          <w:color w:val="000000" w:themeColor="text1"/>
          <w:sz w:val="28"/>
          <w:szCs w:val="28"/>
        </w:rPr>
        <w:t xml:space="preserve">сполнение бюджета Фонда по доходам </w:t>
      </w:r>
    </w:p>
    <w:p w:rsidR="00643E96" w:rsidRPr="001D4B7B" w:rsidRDefault="00643E96" w:rsidP="00383BC2">
      <w:pPr>
        <w:tabs>
          <w:tab w:val="left" w:pos="720"/>
          <w:tab w:val="left" w:pos="2700"/>
          <w:tab w:val="left" w:pos="3060"/>
        </w:tabs>
        <w:ind w:firstLine="709"/>
        <w:jc w:val="both"/>
        <w:rPr>
          <w:b/>
          <w:color w:val="000000" w:themeColor="text1"/>
          <w:sz w:val="16"/>
          <w:szCs w:val="16"/>
        </w:rPr>
      </w:pPr>
    </w:p>
    <w:p w:rsidR="00643E96" w:rsidRPr="001D4B7B" w:rsidRDefault="00643E96" w:rsidP="00383BC2">
      <w:pPr>
        <w:widowControl w:val="0"/>
        <w:autoSpaceDE w:val="0"/>
        <w:autoSpaceDN w:val="0"/>
        <w:adjustRightInd w:val="0"/>
        <w:ind w:firstLine="709"/>
        <w:jc w:val="both"/>
        <w:rPr>
          <w:color w:val="000000" w:themeColor="text1"/>
          <w:sz w:val="28"/>
          <w:szCs w:val="28"/>
        </w:rPr>
      </w:pPr>
      <w:r w:rsidRPr="001D4B7B">
        <w:rPr>
          <w:color w:val="000000" w:themeColor="text1"/>
          <w:sz w:val="28"/>
          <w:szCs w:val="28"/>
        </w:rPr>
        <w:t>В 2022 году в бюджет Фонда поступили доходы в объеме                                                   3 761 906,3 тыс. рублей или 98,1% от плановых назначений, что на 158 985,0 тыс. рублей или 4,4% больше доходов, поступивших в 2021 году (3 602 921,3 тыс. рублей).</w:t>
      </w:r>
    </w:p>
    <w:p w:rsidR="00643E96" w:rsidRPr="001D4B7B" w:rsidRDefault="00643E96" w:rsidP="00383BC2">
      <w:pPr>
        <w:tabs>
          <w:tab w:val="left" w:pos="720"/>
          <w:tab w:val="left" w:pos="2700"/>
          <w:tab w:val="left" w:pos="3060"/>
        </w:tabs>
        <w:ind w:firstLine="709"/>
        <w:jc w:val="both"/>
        <w:rPr>
          <w:color w:val="000000" w:themeColor="text1"/>
          <w:sz w:val="28"/>
          <w:szCs w:val="28"/>
        </w:rPr>
      </w:pPr>
      <w:r w:rsidRPr="001D4B7B">
        <w:rPr>
          <w:color w:val="000000" w:themeColor="text1"/>
          <w:sz w:val="28"/>
          <w:szCs w:val="28"/>
        </w:rPr>
        <w:t xml:space="preserve">Анализ исполнения доходной части бюджета Фонда за 2022 год приведен в таблице 2. </w:t>
      </w:r>
    </w:p>
    <w:p w:rsidR="005F6B3C" w:rsidRPr="001D4B7B" w:rsidRDefault="005F6B3C" w:rsidP="00383BC2">
      <w:pPr>
        <w:pStyle w:val="af8"/>
        <w:ind w:firstLine="709"/>
        <w:jc w:val="right"/>
        <w:rPr>
          <w:color w:val="000000" w:themeColor="text1"/>
          <w:sz w:val="28"/>
          <w:szCs w:val="28"/>
        </w:rPr>
      </w:pPr>
    </w:p>
    <w:p w:rsidR="005F6B3C" w:rsidRPr="001D4B7B" w:rsidRDefault="005F6B3C" w:rsidP="00383BC2">
      <w:pPr>
        <w:pStyle w:val="af8"/>
        <w:ind w:firstLine="709"/>
        <w:jc w:val="right"/>
        <w:rPr>
          <w:color w:val="000000" w:themeColor="text1"/>
          <w:sz w:val="28"/>
          <w:szCs w:val="28"/>
        </w:rPr>
      </w:pPr>
    </w:p>
    <w:p w:rsidR="00C779CC" w:rsidRPr="001D4B7B" w:rsidRDefault="00643E96" w:rsidP="00383BC2">
      <w:pPr>
        <w:pStyle w:val="af8"/>
        <w:ind w:firstLine="709"/>
        <w:jc w:val="right"/>
        <w:rPr>
          <w:color w:val="000000" w:themeColor="text1"/>
          <w:sz w:val="28"/>
          <w:szCs w:val="28"/>
        </w:rPr>
      </w:pPr>
      <w:r w:rsidRPr="001D4B7B">
        <w:rPr>
          <w:color w:val="000000" w:themeColor="text1"/>
          <w:sz w:val="28"/>
          <w:szCs w:val="28"/>
        </w:rPr>
        <w:lastRenderedPageBreak/>
        <w:t>Таблица 2 </w:t>
      </w:r>
    </w:p>
    <w:p w:rsidR="00643E96" w:rsidRPr="001D4B7B" w:rsidRDefault="00643E96" w:rsidP="00383BC2">
      <w:pPr>
        <w:pStyle w:val="af8"/>
        <w:ind w:firstLine="709"/>
        <w:jc w:val="right"/>
        <w:rPr>
          <w:color w:val="000000" w:themeColor="text1"/>
          <w:sz w:val="28"/>
          <w:szCs w:val="28"/>
        </w:rPr>
      </w:pPr>
      <w:r w:rsidRPr="001D4B7B">
        <w:rPr>
          <w:color w:val="000000" w:themeColor="text1"/>
          <w:sz w:val="28"/>
          <w:szCs w:val="28"/>
        </w:rPr>
        <w:t>(тыс. рублей)</w:t>
      </w:r>
    </w:p>
    <w:p w:rsidR="00643E96" w:rsidRPr="001D4B7B" w:rsidRDefault="00643E96" w:rsidP="00383BC2">
      <w:pPr>
        <w:pStyle w:val="af8"/>
        <w:ind w:firstLine="709"/>
        <w:jc w:val="right"/>
        <w:rPr>
          <w:color w:val="000000" w:themeColor="text1"/>
          <w:sz w:val="10"/>
          <w:szCs w:val="10"/>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264"/>
        <w:gridCol w:w="1052"/>
        <w:gridCol w:w="1045"/>
        <w:gridCol w:w="9"/>
        <w:gridCol w:w="1166"/>
      </w:tblGrid>
      <w:tr w:rsidR="001D4B7B" w:rsidRPr="001D4B7B" w:rsidTr="00F52882">
        <w:trPr>
          <w:trHeight w:val="340"/>
          <w:tblHeader/>
        </w:trPr>
        <w:tc>
          <w:tcPr>
            <w:tcW w:w="5529" w:type="dxa"/>
            <w:vMerge w:val="restart"/>
            <w:shd w:val="clear" w:color="auto" w:fill="auto"/>
            <w:hideMark/>
          </w:tcPr>
          <w:p w:rsidR="00C779CC" w:rsidRPr="001D4B7B" w:rsidRDefault="00C779CC" w:rsidP="00383BC2">
            <w:pPr>
              <w:ind w:left="-68"/>
              <w:jc w:val="center"/>
              <w:rPr>
                <w:color w:val="000000" w:themeColor="text1"/>
                <w:sz w:val="20"/>
                <w:szCs w:val="20"/>
              </w:rPr>
            </w:pPr>
            <w:bookmarkStart w:id="11" w:name="RANGE!A5:E24"/>
            <w:r w:rsidRPr="001D4B7B">
              <w:rPr>
                <w:color w:val="000000" w:themeColor="text1"/>
                <w:sz w:val="20"/>
                <w:szCs w:val="20"/>
              </w:rPr>
              <w:t>Наименование показателя</w:t>
            </w:r>
            <w:bookmarkEnd w:id="11"/>
          </w:p>
        </w:tc>
        <w:tc>
          <w:tcPr>
            <w:tcW w:w="1264" w:type="dxa"/>
            <w:vMerge w:val="restart"/>
            <w:shd w:val="clear" w:color="auto" w:fill="auto"/>
            <w:hideMark/>
          </w:tcPr>
          <w:p w:rsidR="00C779CC" w:rsidRPr="001D4B7B" w:rsidRDefault="00C779CC" w:rsidP="00383BC2">
            <w:pPr>
              <w:jc w:val="center"/>
              <w:rPr>
                <w:color w:val="000000" w:themeColor="text1"/>
                <w:sz w:val="20"/>
                <w:szCs w:val="20"/>
              </w:rPr>
            </w:pPr>
            <w:r w:rsidRPr="001D4B7B">
              <w:rPr>
                <w:color w:val="000000" w:themeColor="text1"/>
                <w:sz w:val="20"/>
                <w:szCs w:val="20"/>
              </w:rPr>
              <w:t>Утверждено бюджетных назначений</w:t>
            </w:r>
          </w:p>
        </w:tc>
        <w:tc>
          <w:tcPr>
            <w:tcW w:w="2106" w:type="dxa"/>
            <w:gridSpan w:val="3"/>
            <w:shd w:val="clear" w:color="auto" w:fill="auto"/>
            <w:vAlign w:val="center"/>
            <w:hideMark/>
          </w:tcPr>
          <w:p w:rsidR="00C779CC" w:rsidRPr="001D4B7B" w:rsidRDefault="00C779CC" w:rsidP="00383BC2">
            <w:pPr>
              <w:jc w:val="center"/>
              <w:rPr>
                <w:color w:val="000000" w:themeColor="text1"/>
                <w:sz w:val="20"/>
                <w:szCs w:val="20"/>
              </w:rPr>
            </w:pPr>
            <w:r w:rsidRPr="001D4B7B">
              <w:rPr>
                <w:color w:val="000000" w:themeColor="text1"/>
                <w:sz w:val="20"/>
                <w:szCs w:val="20"/>
              </w:rPr>
              <w:t>Исполнение</w:t>
            </w:r>
          </w:p>
        </w:tc>
        <w:tc>
          <w:tcPr>
            <w:tcW w:w="1166" w:type="dxa"/>
            <w:vMerge w:val="restart"/>
            <w:shd w:val="clear" w:color="auto" w:fill="auto"/>
            <w:hideMark/>
          </w:tcPr>
          <w:p w:rsidR="00C779CC" w:rsidRPr="001D4B7B" w:rsidRDefault="00C779CC" w:rsidP="00383BC2">
            <w:pPr>
              <w:ind w:left="-20" w:right="-137"/>
              <w:jc w:val="center"/>
              <w:rPr>
                <w:color w:val="000000" w:themeColor="text1"/>
                <w:sz w:val="20"/>
                <w:szCs w:val="20"/>
              </w:rPr>
            </w:pPr>
            <w:proofErr w:type="spellStart"/>
            <w:proofErr w:type="gramStart"/>
            <w:r w:rsidRPr="001D4B7B">
              <w:rPr>
                <w:color w:val="000000" w:themeColor="text1"/>
                <w:sz w:val="20"/>
                <w:szCs w:val="20"/>
              </w:rPr>
              <w:t>Неиспол-ненные</w:t>
            </w:r>
            <w:proofErr w:type="spellEnd"/>
            <w:proofErr w:type="gramEnd"/>
            <w:r w:rsidRPr="001D4B7B">
              <w:rPr>
                <w:color w:val="000000" w:themeColor="text1"/>
                <w:sz w:val="20"/>
                <w:szCs w:val="20"/>
              </w:rPr>
              <w:t xml:space="preserve"> назначения (гр.3-гр.2)</w:t>
            </w:r>
          </w:p>
        </w:tc>
      </w:tr>
      <w:tr w:rsidR="001D4B7B" w:rsidRPr="001D4B7B" w:rsidTr="00F52882">
        <w:trPr>
          <w:trHeight w:val="340"/>
          <w:tblHeader/>
        </w:trPr>
        <w:tc>
          <w:tcPr>
            <w:tcW w:w="5529" w:type="dxa"/>
            <w:vMerge/>
            <w:shd w:val="clear" w:color="auto" w:fill="auto"/>
          </w:tcPr>
          <w:p w:rsidR="00C779CC" w:rsidRPr="001D4B7B" w:rsidRDefault="00C779CC" w:rsidP="00C779CC">
            <w:pPr>
              <w:ind w:left="-68"/>
              <w:jc w:val="center"/>
              <w:rPr>
                <w:color w:val="000000" w:themeColor="text1"/>
                <w:sz w:val="20"/>
                <w:szCs w:val="20"/>
              </w:rPr>
            </w:pPr>
          </w:p>
        </w:tc>
        <w:tc>
          <w:tcPr>
            <w:tcW w:w="1264" w:type="dxa"/>
            <w:vMerge/>
            <w:shd w:val="clear" w:color="auto" w:fill="auto"/>
          </w:tcPr>
          <w:p w:rsidR="00C779CC" w:rsidRPr="001D4B7B" w:rsidRDefault="00C779CC" w:rsidP="00C779CC">
            <w:pPr>
              <w:jc w:val="center"/>
              <w:rPr>
                <w:color w:val="000000" w:themeColor="text1"/>
                <w:sz w:val="20"/>
                <w:szCs w:val="20"/>
              </w:rPr>
            </w:pPr>
          </w:p>
        </w:tc>
        <w:tc>
          <w:tcPr>
            <w:tcW w:w="1052" w:type="dxa"/>
            <w:shd w:val="clear" w:color="auto" w:fill="auto"/>
            <w:vAlign w:val="center"/>
          </w:tcPr>
          <w:p w:rsidR="00C779CC" w:rsidRPr="001D4B7B" w:rsidRDefault="00C779CC" w:rsidP="00C779CC">
            <w:pPr>
              <w:jc w:val="center"/>
              <w:rPr>
                <w:color w:val="000000" w:themeColor="text1"/>
                <w:sz w:val="20"/>
                <w:szCs w:val="20"/>
              </w:rPr>
            </w:pPr>
            <w:r w:rsidRPr="001D4B7B">
              <w:rPr>
                <w:color w:val="000000" w:themeColor="text1"/>
                <w:sz w:val="20"/>
                <w:szCs w:val="20"/>
              </w:rPr>
              <w:t>Сумма</w:t>
            </w:r>
          </w:p>
        </w:tc>
        <w:tc>
          <w:tcPr>
            <w:tcW w:w="1054" w:type="dxa"/>
            <w:gridSpan w:val="2"/>
            <w:shd w:val="clear" w:color="auto" w:fill="auto"/>
          </w:tcPr>
          <w:p w:rsidR="00C779CC" w:rsidRPr="001D4B7B" w:rsidRDefault="00C779CC" w:rsidP="00C779CC">
            <w:pPr>
              <w:ind w:left="-98" w:right="-174"/>
              <w:jc w:val="center"/>
              <w:rPr>
                <w:color w:val="000000" w:themeColor="text1"/>
                <w:sz w:val="20"/>
                <w:szCs w:val="20"/>
              </w:rPr>
            </w:pPr>
            <w:r w:rsidRPr="001D4B7B">
              <w:rPr>
                <w:color w:val="000000" w:themeColor="text1"/>
                <w:sz w:val="20"/>
                <w:szCs w:val="20"/>
              </w:rPr>
              <w:t>к плану, % (гр.3/гр.2)</w:t>
            </w:r>
          </w:p>
        </w:tc>
        <w:tc>
          <w:tcPr>
            <w:tcW w:w="1166" w:type="dxa"/>
            <w:vMerge/>
            <w:shd w:val="clear" w:color="auto" w:fill="auto"/>
          </w:tcPr>
          <w:p w:rsidR="00C779CC" w:rsidRPr="001D4B7B" w:rsidRDefault="00C779CC" w:rsidP="00C779CC">
            <w:pPr>
              <w:ind w:left="-20" w:right="-137"/>
              <w:jc w:val="center"/>
              <w:rPr>
                <w:color w:val="000000" w:themeColor="text1"/>
                <w:sz w:val="20"/>
                <w:szCs w:val="20"/>
              </w:rPr>
            </w:pPr>
          </w:p>
        </w:tc>
      </w:tr>
      <w:tr w:rsidR="001D4B7B" w:rsidRPr="001D4B7B" w:rsidTr="00F52882">
        <w:trPr>
          <w:trHeight w:val="20"/>
          <w:tblHeader/>
        </w:trPr>
        <w:tc>
          <w:tcPr>
            <w:tcW w:w="5529" w:type="dxa"/>
            <w:shd w:val="clear" w:color="auto" w:fill="auto"/>
            <w:noWrap/>
            <w:vAlign w:val="bottom"/>
            <w:hideMark/>
          </w:tcPr>
          <w:p w:rsidR="00C779CC" w:rsidRPr="001D4B7B" w:rsidRDefault="00C779CC" w:rsidP="00C779CC">
            <w:pPr>
              <w:jc w:val="center"/>
              <w:rPr>
                <w:color w:val="000000" w:themeColor="text1"/>
                <w:sz w:val="20"/>
                <w:szCs w:val="20"/>
              </w:rPr>
            </w:pPr>
            <w:r w:rsidRPr="001D4B7B">
              <w:rPr>
                <w:color w:val="000000" w:themeColor="text1"/>
                <w:sz w:val="20"/>
                <w:szCs w:val="20"/>
              </w:rPr>
              <w:t>1</w:t>
            </w:r>
          </w:p>
        </w:tc>
        <w:tc>
          <w:tcPr>
            <w:tcW w:w="1264" w:type="dxa"/>
            <w:shd w:val="clear" w:color="000000" w:fill="FFFFFF"/>
            <w:vAlign w:val="bottom"/>
            <w:hideMark/>
          </w:tcPr>
          <w:p w:rsidR="00C779CC" w:rsidRPr="001D4B7B" w:rsidRDefault="00C779CC" w:rsidP="00C779CC">
            <w:pPr>
              <w:jc w:val="center"/>
              <w:rPr>
                <w:color w:val="000000" w:themeColor="text1"/>
                <w:sz w:val="20"/>
                <w:szCs w:val="20"/>
              </w:rPr>
            </w:pPr>
            <w:r w:rsidRPr="001D4B7B">
              <w:rPr>
                <w:color w:val="000000" w:themeColor="text1"/>
                <w:sz w:val="20"/>
                <w:szCs w:val="20"/>
              </w:rPr>
              <w:t>2</w:t>
            </w:r>
          </w:p>
        </w:tc>
        <w:tc>
          <w:tcPr>
            <w:tcW w:w="1052" w:type="dxa"/>
            <w:shd w:val="clear" w:color="auto" w:fill="auto"/>
            <w:vAlign w:val="bottom"/>
            <w:hideMark/>
          </w:tcPr>
          <w:p w:rsidR="00C779CC" w:rsidRPr="001D4B7B" w:rsidRDefault="00C779CC" w:rsidP="00C779CC">
            <w:pPr>
              <w:jc w:val="center"/>
              <w:rPr>
                <w:color w:val="000000" w:themeColor="text1"/>
                <w:sz w:val="20"/>
                <w:szCs w:val="20"/>
              </w:rPr>
            </w:pPr>
            <w:r w:rsidRPr="001D4B7B">
              <w:rPr>
                <w:color w:val="000000" w:themeColor="text1"/>
                <w:sz w:val="20"/>
                <w:szCs w:val="20"/>
              </w:rPr>
              <w:t>3</w:t>
            </w:r>
          </w:p>
        </w:tc>
        <w:tc>
          <w:tcPr>
            <w:tcW w:w="1045" w:type="dxa"/>
            <w:shd w:val="clear" w:color="auto" w:fill="auto"/>
            <w:vAlign w:val="bottom"/>
            <w:hideMark/>
          </w:tcPr>
          <w:p w:rsidR="00C779CC" w:rsidRPr="001D4B7B" w:rsidRDefault="00C779CC" w:rsidP="00C779CC">
            <w:pPr>
              <w:jc w:val="center"/>
              <w:rPr>
                <w:color w:val="000000" w:themeColor="text1"/>
                <w:sz w:val="20"/>
                <w:szCs w:val="20"/>
              </w:rPr>
            </w:pPr>
            <w:r w:rsidRPr="001D4B7B">
              <w:rPr>
                <w:color w:val="000000" w:themeColor="text1"/>
                <w:sz w:val="20"/>
                <w:szCs w:val="20"/>
              </w:rPr>
              <w:t>4</w:t>
            </w:r>
          </w:p>
        </w:tc>
        <w:tc>
          <w:tcPr>
            <w:tcW w:w="1175" w:type="dxa"/>
            <w:gridSpan w:val="2"/>
            <w:shd w:val="clear" w:color="auto" w:fill="auto"/>
            <w:vAlign w:val="bottom"/>
            <w:hideMark/>
          </w:tcPr>
          <w:p w:rsidR="00C779CC" w:rsidRPr="001D4B7B" w:rsidRDefault="00C779CC" w:rsidP="00C779CC">
            <w:pPr>
              <w:jc w:val="center"/>
              <w:rPr>
                <w:color w:val="000000" w:themeColor="text1"/>
                <w:sz w:val="20"/>
                <w:szCs w:val="20"/>
              </w:rPr>
            </w:pPr>
            <w:r w:rsidRPr="001D4B7B">
              <w:rPr>
                <w:color w:val="000000" w:themeColor="text1"/>
                <w:sz w:val="20"/>
                <w:szCs w:val="20"/>
              </w:rPr>
              <w:t>5</w:t>
            </w:r>
          </w:p>
        </w:tc>
      </w:tr>
      <w:tr w:rsidR="001D4B7B" w:rsidRPr="001D4B7B" w:rsidTr="00F52882">
        <w:trPr>
          <w:trHeight w:val="20"/>
        </w:trPr>
        <w:tc>
          <w:tcPr>
            <w:tcW w:w="5529" w:type="dxa"/>
            <w:shd w:val="clear" w:color="auto" w:fill="auto"/>
            <w:vAlign w:val="bottom"/>
            <w:hideMark/>
          </w:tcPr>
          <w:p w:rsidR="00C779CC" w:rsidRPr="001D4B7B" w:rsidRDefault="00C779CC" w:rsidP="00C779CC">
            <w:pPr>
              <w:rPr>
                <w:b/>
                <w:bCs/>
                <w:color w:val="000000" w:themeColor="text1"/>
                <w:sz w:val="20"/>
                <w:szCs w:val="20"/>
              </w:rPr>
            </w:pPr>
            <w:r w:rsidRPr="001D4B7B">
              <w:rPr>
                <w:b/>
                <w:bCs/>
                <w:color w:val="000000" w:themeColor="text1"/>
                <w:sz w:val="20"/>
                <w:szCs w:val="20"/>
              </w:rPr>
              <w:t>ДОХОДЫ</w:t>
            </w:r>
          </w:p>
          <w:p w:rsidR="009F70CF" w:rsidRPr="001D4B7B" w:rsidRDefault="009F70CF" w:rsidP="00C779CC">
            <w:pPr>
              <w:rPr>
                <w:b/>
                <w:bCs/>
                <w:color w:val="000000" w:themeColor="text1"/>
                <w:sz w:val="6"/>
                <w:szCs w:val="6"/>
              </w:rPr>
            </w:pPr>
          </w:p>
          <w:p w:rsidR="00F52882" w:rsidRPr="001D4B7B" w:rsidRDefault="00F52882" w:rsidP="00C779CC">
            <w:pPr>
              <w:rPr>
                <w:b/>
                <w:bCs/>
                <w:color w:val="000000" w:themeColor="text1"/>
                <w:sz w:val="6"/>
                <w:szCs w:val="6"/>
              </w:rPr>
            </w:pPr>
          </w:p>
        </w:tc>
        <w:tc>
          <w:tcPr>
            <w:tcW w:w="1264" w:type="dxa"/>
            <w:shd w:val="clear" w:color="auto" w:fill="auto"/>
            <w:vAlign w:val="center"/>
            <w:hideMark/>
          </w:tcPr>
          <w:p w:rsidR="00C779CC" w:rsidRPr="001D4B7B" w:rsidRDefault="00C779CC" w:rsidP="00C779CC">
            <w:pPr>
              <w:ind w:left="-113" w:right="-129"/>
              <w:jc w:val="center"/>
              <w:rPr>
                <w:b/>
                <w:bCs/>
                <w:color w:val="000000" w:themeColor="text1"/>
                <w:sz w:val="20"/>
                <w:szCs w:val="20"/>
              </w:rPr>
            </w:pPr>
            <w:r w:rsidRPr="001D4B7B">
              <w:rPr>
                <w:b/>
                <w:bCs/>
                <w:color w:val="000000" w:themeColor="text1"/>
                <w:sz w:val="20"/>
                <w:szCs w:val="20"/>
              </w:rPr>
              <w:t>3 833 533,7</w:t>
            </w:r>
          </w:p>
        </w:tc>
        <w:tc>
          <w:tcPr>
            <w:tcW w:w="1052" w:type="dxa"/>
            <w:shd w:val="clear" w:color="auto" w:fill="auto"/>
            <w:vAlign w:val="center"/>
            <w:hideMark/>
          </w:tcPr>
          <w:p w:rsidR="00C779CC" w:rsidRPr="001D4B7B" w:rsidRDefault="00C779CC" w:rsidP="00C779CC">
            <w:pPr>
              <w:ind w:left="-84" w:right="-115"/>
              <w:jc w:val="center"/>
              <w:rPr>
                <w:b/>
                <w:bCs/>
                <w:color w:val="000000" w:themeColor="text1"/>
                <w:sz w:val="20"/>
                <w:szCs w:val="20"/>
              </w:rPr>
            </w:pPr>
            <w:r w:rsidRPr="001D4B7B">
              <w:rPr>
                <w:b/>
                <w:bCs/>
                <w:color w:val="000000" w:themeColor="text1"/>
                <w:sz w:val="20"/>
                <w:szCs w:val="20"/>
              </w:rPr>
              <w:t>3 761 906,3</w:t>
            </w:r>
          </w:p>
        </w:tc>
        <w:tc>
          <w:tcPr>
            <w:tcW w:w="1045" w:type="dxa"/>
            <w:shd w:val="clear" w:color="auto" w:fill="auto"/>
            <w:vAlign w:val="center"/>
            <w:hideMark/>
          </w:tcPr>
          <w:p w:rsidR="00C779CC" w:rsidRPr="001D4B7B" w:rsidRDefault="00C779CC" w:rsidP="00C779CC">
            <w:pPr>
              <w:jc w:val="center"/>
              <w:rPr>
                <w:b/>
                <w:bCs/>
                <w:color w:val="000000" w:themeColor="text1"/>
                <w:sz w:val="20"/>
                <w:szCs w:val="20"/>
              </w:rPr>
            </w:pPr>
            <w:r w:rsidRPr="001D4B7B">
              <w:rPr>
                <w:b/>
                <w:bCs/>
                <w:color w:val="000000" w:themeColor="text1"/>
                <w:sz w:val="20"/>
                <w:szCs w:val="20"/>
              </w:rPr>
              <w:t>98,1</w:t>
            </w:r>
          </w:p>
        </w:tc>
        <w:tc>
          <w:tcPr>
            <w:tcW w:w="1175" w:type="dxa"/>
            <w:gridSpan w:val="2"/>
            <w:shd w:val="clear" w:color="auto" w:fill="auto"/>
            <w:vAlign w:val="center"/>
            <w:hideMark/>
          </w:tcPr>
          <w:p w:rsidR="00C779CC" w:rsidRPr="001D4B7B" w:rsidRDefault="00C779CC" w:rsidP="00C779CC">
            <w:pPr>
              <w:jc w:val="center"/>
              <w:rPr>
                <w:b/>
                <w:bCs/>
                <w:color w:val="000000" w:themeColor="text1"/>
                <w:sz w:val="20"/>
                <w:szCs w:val="20"/>
              </w:rPr>
            </w:pPr>
            <w:r w:rsidRPr="001D4B7B">
              <w:rPr>
                <w:b/>
                <w:bCs/>
                <w:color w:val="000000" w:themeColor="text1"/>
                <w:sz w:val="20"/>
                <w:szCs w:val="20"/>
              </w:rPr>
              <w:t>-71 627,4</w:t>
            </w:r>
          </w:p>
        </w:tc>
      </w:tr>
      <w:tr w:rsidR="001D4B7B" w:rsidRPr="001D4B7B" w:rsidTr="00F52882">
        <w:trPr>
          <w:trHeight w:val="20"/>
        </w:trPr>
        <w:tc>
          <w:tcPr>
            <w:tcW w:w="5529" w:type="dxa"/>
            <w:shd w:val="clear" w:color="auto" w:fill="auto"/>
            <w:vAlign w:val="bottom"/>
            <w:hideMark/>
          </w:tcPr>
          <w:p w:rsidR="00C779CC" w:rsidRPr="001D4B7B" w:rsidRDefault="00C779CC" w:rsidP="00C779CC">
            <w:pPr>
              <w:rPr>
                <w:b/>
                <w:bCs/>
                <w:color w:val="000000" w:themeColor="text1"/>
                <w:sz w:val="20"/>
                <w:szCs w:val="20"/>
              </w:rPr>
            </w:pPr>
            <w:r w:rsidRPr="001D4B7B">
              <w:rPr>
                <w:b/>
                <w:bCs/>
                <w:color w:val="000000" w:themeColor="text1"/>
                <w:sz w:val="20"/>
                <w:szCs w:val="20"/>
              </w:rPr>
              <w:t>Налоговые и неналоговые доходы</w:t>
            </w:r>
          </w:p>
          <w:p w:rsidR="009F70CF" w:rsidRPr="001D4B7B" w:rsidRDefault="009F70CF" w:rsidP="00C779CC">
            <w:pPr>
              <w:rPr>
                <w:b/>
                <w:bCs/>
                <w:color w:val="000000" w:themeColor="text1"/>
                <w:sz w:val="6"/>
                <w:szCs w:val="6"/>
              </w:rPr>
            </w:pPr>
          </w:p>
          <w:p w:rsidR="00F52882" w:rsidRPr="001D4B7B" w:rsidRDefault="00F52882" w:rsidP="00C779CC">
            <w:pPr>
              <w:rPr>
                <w:b/>
                <w:bCs/>
                <w:color w:val="000000" w:themeColor="text1"/>
                <w:sz w:val="6"/>
                <w:szCs w:val="6"/>
              </w:rPr>
            </w:pPr>
          </w:p>
        </w:tc>
        <w:tc>
          <w:tcPr>
            <w:tcW w:w="1264" w:type="dxa"/>
            <w:shd w:val="clear" w:color="auto" w:fill="auto"/>
            <w:vAlign w:val="center"/>
            <w:hideMark/>
          </w:tcPr>
          <w:p w:rsidR="00C779CC" w:rsidRPr="001D4B7B" w:rsidRDefault="00C779CC" w:rsidP="00C779CC">
            <w:pPr>
              <w:ind w:left="-113" w:right="-129"/>
              <w:jc w:val="center"/>
              <w:rPr>
                <w:b/>
                <w:bCs/>
                <w:color w:val="000000" w:themeColor="text1"/>
                <w:sz w:val="20"/>
                <w:szCs w:val="20"/>
              </w:rPr>
            </w:pPr>
            <w:r w:rsidRPr="001D4B7B">
              <w:rPr>
                <w:b/>
                <w:bCs/>
                <w:color w:val="000000" w:themeColor="text1"/>
                <w:sz w:val="20"/>
                <w:szCs w:val="20"/>
              </w:rPr>
              <w:t>16 600,2</w:t>
            </w:r>
          </w:p>
        </w:tc>
        <w:tc>
          <w:tcPr>
            <w:tcW w:w="1052" w:type="dxa"/>
            <w:shd w:val="clear" w:color="auto" w:fill="auto"/>
            <w:vAlign w:val="center"/>
            <w:hideMark/>
          </w:tcPr>
          <w:p w:rsidR="00C779CC" w:rsidRPr="001D4B7B" w:rsidRDefault="00C779CC" w:rsidP="00C779CC">
            <w:pPr>
              <w:ind w:left="-84" w:right="-115"/>
              <w:jc w:val="center"/>
              <w:rPr>
                <w:b/>
                <w:bCs/>
                <w:color w:val="000000" w:themeColor="text1"/>
                <w:sz w:val="20"/>
                <w:szCs w:val="20"/>
              </w:rPr>
            </w:pPr>
            <w:r w:rsidRPr="001D4B7B">
              <w:rPr>
                <w:b/>
                <w:bCs/>
                <w:color w:val="000000" w:themeColor="text1"/>
                <w:sz w:val="20"/>
                <w:szCs w:val="20"/>
              </w:rPr>
              <w:t>16 071,4</w:t>
            </w:r>
          </w:p>
        </w:tc>
        <w:tc>
          <w:tcPr>
            <w:tcW w:w="1045" w:type="dxa"/>
            <w:shd w:val="clear" w:color="auto" w:fill="auto"/>
            <w:vAlign w:val="center"/>
            <w:hideMark/>
          </w:tcPr>
          <w:p w:rsidR="00C779CC" w:rsidRPr="001D4B7B" w:rsidRDefault="00C779CC" w:rsidP="00C779CC">
            <w:pPr>
              <w:jc w:val="center"/>
              <w:rPr>
                <w:b/>
                <w:bCs/>
                <w:color w:val="000000" w:themeColor="text1"/>
                <w:sz w:val="20"/>
                <w:szCs w:val="20"/>
              </w:rPr>
            </w:pPr>
            <w:r w:rsidRPr="001D4B7B">
              <w:rPr>
                <w:b/>
                <w:bCs/>
                <w:color w:val="000000" w:themeColor="text1"/>
                <w:sz w:val="20"/>
                <w:szCs w:val="20"/>
              </w:rPr>
              <w:t>96,8</w:t>
            </w:r>
          </w:p>
        </w:tc>
        <w:tc>
          <w:tcPr>
            <w:tcW w:w="1175" w:type="dxa"/>
            <w:gridSpan w:val="2"/>
            <w:shd w:val="clear" w:color="auto" w:fill="auto"/>
            <w:vAlign w:val="center"/>
            <w:hideMark/>
          </w:tcPr>
          <w:p w:rsidR="00C779CC" w:rsidRPr="001D4B7B" w:rsidRDefault="00C779CC" w:rsidP="00C779CC">
            <w:pPr>
              <w:jc w:val="center"/>
              <w:rPr>
                <w:b/>
                <w:bCs/>
                <w:color w:val="000000" w:themeColor="text1"/>
                <w:sz w:val="20"/>
                <w:szCs w:val="20"/>
              </w:rPr>
            </w:pPr>
            <w:r w:rsidRPr="001D4B7B">
              <w:rPr>
                <w:b/>
                <w:bCs/>
                <w:color w:val="000000" w:themeColor="text1"/>
                <w:sz w:val="20"/>
                <w:szCs w:val="20"/>
              </w:rPr>
              <w:t>-528,8</w:t>
            </w:r>
          </w:p>
        </w:tc>
      </w:tr>
      <w:tr w:rsidR="001D4B7B" w:rsidRPr="001D4B7B" w:rsidTr="00F52882">
        <w:trPr>
          <w:trHeight w:val="20"/>
        </w:trPr>
        <w:tc>
          <w:tcPr>
            <w:tcW w:w="5529" w:type="dxa"/>
            <w:shd w:val="clear" w:color="auto" w:fill="auto"/>
            <w:vAlign w:val="bottom"/>
            <w:hideMark/>
          </w:tcPr>
          <w:p w:rsidR="00C779CC" w:rsidRPr="001D4B7B" w:rsidRDefault="00C779CC" w:rsidP="005C35A7">
            <w:pPr>
              <w:rPr>
                <w:color w:val="000000" w:themeColor="text1"/>
                <w:sz w:val="20"/>
                <w:szCs w:val="20"/>
              </w:rPr>
            </w:pPr>
            <w:r w:rsidRPr="001D4B7B">
              <w:rPr>
                <w:color w:val="000000" w:themeColor="text1"/>
                <w:sz w:val="20"/>
                <w:szCs w:val="20"/>
              </w:rPr>
              <w:t xml:space="preserve">Доходы от оказания платных услуг и компенсации затрат государства  </w:t>
            </w:r>
          </w:p>
        </w:tc>
        <w:tc>
          <w:tcPr>
            <w:tcW w:w="1264" w:type="dxa"/>
            <w:shd w:val="clear" w:color="auto" w:fill="auto"/>
            <w:vAlign w:val="center"/>
            <w:hideMark/>
          </w:tcPr>
          <w:p w:rsidR="00C779CC" w:rsidRPr="001D4B7B" w:rsidRDefault="00C779CC" w:rsidP="00C779CC">
            <w:pPr>
              <w:ind w:left="-113" w:right="-129"/>
              <w:jc w:val="center"/>
              <w:rPr>
                <w:color w:val="000000" w:themeColor="text1"/>
                <w:sz w:val="20"/>
                <w:szCs w:val="20"/>
              </w:rPr>
            </w:pPr>
            <w:r w:rsidRPr="001D4B7B">
              <w:rPr>
                <w:color w:val="000000" w:themeColor="text1"/>
                <w:sz w:val="20"/>
                <w:szCs w:val="20"/>
              </w:rPr>
              <w:t>14 000,0</w:t>
            </w:r>
          </w:p>
        </w:tc>
        <w:tc>
          <w:tcPr>
            <w:tcW w:w="1052" w:type="dxa"/>
            <w:shd w:val="clear" w:color="auto" w:fill="auto"/>
            <w:vAlign w:val="center"/>
            <w:hideMark/>
          </w:tcPr>
          <w:p w:rsidR="00C779CC" w:rsidRPr="001D4B7B" w:rsidRDefault="00C779CC" w:rsidP="00C779CC">
            <w:pPr>
              <w:ind w:left="-84" w:right="-115"/>
              <w:jc w:val="center"/>
              <w:rPr>
                <w:color w:val="000000" w:themeColor="text1"/>
                <w:sz w:val="20"/>
                <w:szCs w:val="20"/>
              </w:rPr>
            </w:pPr>
            <w:r w:rsidRPr="001D4B7B">
              <w:rPr>
                <w:color w:val="000000" w:themeColor="text1"/>
                <w:sz w:val="20"/>
                <w:szCs w:val="20"/>
              </w:rPr>
              <w:t>12 601,6</w:t>
            </w:r>
          </w:p>
        </w:tc>
        <w:tc>
          <w:tcPr>
            <w:tcW w:w="1045" w:type="dxa"/>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90,0</w:t>
            </w:r>
          </w:p>
        </w:tc>
        <w:tc>
          <w:tcPr>
            <w:tcW w:w="1175" w:type="dxa"/>
            <w:gridSpan w:val="2"/>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-1 398,4</w:t>
            </w:r>
          </w:p>
        </w:tc>
      </w:tr>
      <w:tr w:rsidR="001D4B7B" w:rsidRPr="001D4B7B" w:rsidTr="00F52882">
        <w:trPr>
          <w:trHeight w:val="20"/>
        </w:trPr>
        <w:tc>
          <w:tcPr>
            <w:tcW w:w="5529" w:type="dxa"/>
            <w:shd w:val="clear" w:color="auto" w:fill="auto"/>
            <w:vAlign w:val="bottom"/>
            <w:hideMark/>
          </w:tcPr>
          <w:p w:rsidR="00C779CC" w:rsidRPr="001D4B7B" w:rsidRDefault="00C779CC" w:rsidP="005C35A7">
            <w:pPr>
              <w:rPr>
                <w:color w:val="000000" w:themeColor="text1"/>
                <w:sz w:val="20"/>
                <w:szCs w:val="20"/>
              </w:rPr>
            </w:pPr>
            <w:r w:rsidRPr="001D4B7B">
              <w:rPr>
                <w:color w:val="000000" w:themeColor="text1"/>
                <w:sz w:val="20"/>
                <w:szCs w:val="20"/>
              </w:rPr>
              <w:t xml:space="preserve">Штрафы, санкции, возмещение ущерба  </w:t>
            </w:r>
          </w:p>
        </w:tc>
        <w:tc>
          <w:tcPr>
            <w:tcW w:w="1264" w:type="dxa"/>
            <w:shd w:val="clear" w:color="auto" w:fill="auto"/>
            <w:vAlign w:val="center"/>
            <w:hideMark/>
          </w:tcPr>
          <w:p w:rsidR="00C779CC" w:rsidRPr="001D4B7B" w:rsidRDefault="00C779CC" w:rsidP="00C779CC">
            <w:pPr>
              <w:ind w:left="-113" w:right="-129"/>
              <w:jc w:val="center"/>
              <w:rPr>
                <w:color w:val="000000" w:themeColor="text1"/>
                <w:sz w:val="20"/>
                <w:szCs w:val="20"/>
              </w:rPr>
            </w:pPr>
            <w:r w:rsidRPr="001D4B7B">
              <w:rPr>
                <w:color w:val="000000" w:themeColor="text1"/>
                <w:sz w:val="20"/>
                <w:szCs w:val="20"/>
              </w:rPr>
              <w:t>2 600,2</w:t>
            </w:r>
          </w:p>
        </w:tc>
        <w:tc>
          <w:tcPr>
            <w:tcW w:w="1052" w:type="dxa"/>
            <w:shd w:val="clear" w:color="auto" w:fill="auto"/>
            <w:vAlign w:val="center"/>
            <w:hideMark/>
          </w:tcPr>
          <w:p w:rsidR="00C779CC" w:rsidRPr="001D4B7B" w:rsidRDefault="00C779CC" w:rsidP="00C779CC">
            <w:pPr>
              <w:ind w:left="-84" w:right="-115"/>
              <w:jc w:val="center"/>
              <w:rPr>
                <w:color w:val="000000" w:themeColor="text1"/>
                <w:sz w:val="20"/>
                <w:szCs w:val="20"/>
              </w:rPr>
            </w:pPr>
            <w:r w:rsidRPr="001D4B7B">
              <w:rPr>
                <w:color w:val="000000" w:themeColor="text1"/>
                <w:sz w:val="20"/>
                <w:szCs w:val="20"/>
              </w:rPr>
              <w:t>3 469,8</w:t>
            </w:r>
          </w:p>
        </w:tc>
        <w:tc>
          <w:tcPr>
            <w:tcW w:w="1045" w:type="dxa"/>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133,4</w:t>
            </w:r>
          </w:p>
        </w:tc>
        <w:tc>
          <w:tcPr>
            <w:tcW w:w="1175" w:type="dxa"/>
            <w:gridSpan w:val="2"/>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869,6</w:t>
            </w:r>
          </w:p>
        </w:tc>
      </w:tr>
      <w:tr w:rsidR="001D4B7B" w:rsidRPr="001D4B7B" w:rsidTr="00F52882">
        <w:trPr>
          <w:trHeight w:val="20"/>
        </w:trPr>
        <w:tc>
          <w:tcPr>
            <w:tcW w:w="5529" w:type="dxa"/>
            <w:shd w:val="clear" w:color="auto" w:fill="auto"/>
            <w:vAlign w:val="bottom"/>
            <w:hideMark/>
          </w:tcPr>
          <w:p w:rsidR="00C779CC" w:rsidRPr="001D4B7B" w:rsidRDefault="00C779CC" w:rsidP="005C35A7">
            <w:pPr>
              <w:rPr>
                <w:b/>
                <w:bCs/>
                <w:color w:val="000000" w:themeColor="text1"/>
                <w:sz w:val="20"/>
                <w:szCs w:val="20"/>
              </w:rPr>
            </w:pPr>
            <w:r w:rsidRPr="001D4B7B">
              <w:rPr>
                <w:b/>
                <w:bCs/>
                <w:color w:val="000000" w:themeColor="text1"/>
                <w:sz w:val="20"/>
                <w:szCs w:val="20"/>
              </w:rPr>
              <w:t xml:space="preserve">Безвозмездные поступления </w:t>
            </w:r>
          </w:p>
          <w:p w:rsidR="00F52882" w:rsidRPr="001D4B7B" w:rsidRDefault="00F52882" w:rsidP="005C35A7">
            <w:pPr>
              <w:rPr>
                <w:b/>
                <w:bCs/>
                <w:color w:val="000000" w:themeColor="text1"/>
                <w:sz w:val="6"/>
                <w:szCs w:val="6"/>
              </w:rPr>
            </w:pPr>
          </w:p>
        </w:tc>
        <w:tc>
          <w:tcPr>
            <w:tcW w:w="1264" w:type="dxa"/>
            <w:shd w:val="clear" w:color="auto" w:fill="auto"/>
            <w:vAlign w:val="center"/>
            <w:hideMark/>
          </w:tcPr>
          <w:p w:rsidR="00C779CC" w:rsidRPr="001D4B7B" w:rsidRDefault="00C779CC" w:rsidP="00C779CC">
            <w:pPr>
              <w:ind w:left="-113" w:right="-129"/>
              <w:jc w:val="center"/>
              <w:rPr>
                <w:b/>
                <w:bCs/>
                <w:color w:val="000000" w:themeColor="text1"/>
                <w:sz w:val="20"/>
                <w:szCs w:val="20"/>
              </w:rPr>
            </w:pPr>
            <w:r w:rsidRPr="001D4B7B">
              <w:rPr>
                <w:b/>
                <w:bCs/>
                <w:color w:val="000000" w:themeColor="text1"/>
                <w:sz w:val="20"/>
                <w:szCs w:val="20"/>
              </w:rPr>
              <w:t>3 816 933,5</w:t>
            </w:r>
          </w:p>
        </w:tc>
        <w:tc>
          <w:tcPr>
            <w:tcW w:w="1052" w:type="dxa"/>
            <w:shd w:val="clear" w:color="auto" w:fill="auto"/>
            <w:vAlign w:val="center"/>
            <w:hideMark/>
          </w:tcPr>
          <w:p w:rsidR="00C779CC" w:rsidRPr="001D4B7B" w:rsidRDefault="00C779CC" w:rsidP="00C779CC">
            <w:pPr>
              <w:ind w:left="-84" w:right="-115"/>
              <w:jc w:val="center"/>
              <w:rPr>
                <w:b/>
                <w:bCs/>
                <w:color w:val="000000" w:themeColor="text1"/>
                <w:sz w:val="20"/>
                <w:szCs w:val="20"/>
              </w:rPr>
            </w:pPr>
            <w:r w:rsidRPr="001D4B7B">
              <w:rPr>
                <w:b/>
                <w:bCs/>
                <w:color w:val="000000" w:themeColor="text1"/>
                <w:sz w:val="20"/>
                <w:szCs w:val="20"/>
              </w:rPr>
              <w:t>3 745 834,9</w:t>
            </w:r>
          </w:p>
        </w:tc>
        <w:tc>
          <w:tcPr>
            <w:tcW w:w="1045" w:type="dxa"/>
            <w:shd w:val="clear" w:color="auto" w:fill="auto"/>
            <w:vAlign w:val="center"/>
            <w:hideMark/>
          </w:tcPr>
          <w:p w:rsidR="00C779CC" w:rsidRPr="001D4B7B" w:rsidRDefault="00C779CC" w:rsidP="00C779CC">
            <w:pPr>
              <w:jc w:val="center"/>
              <w:rPr>
                <w:b/>
                <w:bCs/>
                <w:color w:val="000000" w:themeColor="text1"/>
                <w:sz w:val="20"/>
                <w:szCs w:val="20"/>
              </w:rPr>
            </w:pPr>
            <w:r w:rsidRPr="001D4B7B">
              <w:rPr>
                <w:b/>
                <w:bCs/>
                <w:color w:val="000000" w:themeColor="text1"/>
                <w:sz w:val="20"/>
                <w:szCs w:val="20"/>
              </w:rPr>
              <w:t>98,1</w:t>
            </w:r>
          </w:p>
        </w:tc>
        <w:tc>
          <w:tcPr>
            <w:tcW w:w="1175" w:type="dxa"/>
            <w:gridSpan w:val="2"/>
            <w:shd w:val="clear" w:color="auto" w:fill="auto"/>
            <w:vAlign w:val="center"/>
            <w:hideMark/>
          </w:tcPr>
          <w:p w:rsidR="00C779CC" w:rsidRPr="001D4B7B" w:rsidRDefault="00C779CC" w:rsidP="00C779CC">
            <w:pPr>
              <w:jc w:val="center"/>
              <w:rPr>
                <w:b/>
                <w:bCs/>
                <w:color w:val="000000" w:themeColor="text1"/>
                <w:sz w:val="20"/>
                <w:szCs w:val="20"/>
              </w:rPr>
            </w:pPr>
            <w:r w:rsidRPr="001D4B7B">
              <w:rPr>
                <w:b/>
                <w:bCs/>
                <w:color w:val="000000" w:themeColor="text1"/>
                <w:sz w:val="20"/>
                <w:szCs w:val="20"/>
              </w:rPr>
              <w:t>-71 098,6</w:t>
            </w:r>
          </w:p>
        </w:tc>
      </w:tr>
      <w:tr w:rsidR="001D4B7B" w:rsidRPr="001D4B7B" w:rsidTr="00F52882">
        <w:trPr>
          <w:trHeight w:val="20"/>
        </w:trPr>
        <w:tc>
          <w:tcPr>
            <w:tcW w:w="5529" w:type="dxa"/>
            <w:shd w:val="clear" w:color="auto" w:fill="auto"/>
            <w:vAlign w:val="bottom"/>
            <w:hideMark/>
          </w:tcPr>
          <w:p w:rsidR="00C779CC" w:rsidRPr="001D4B7B" w:rsidRDefault="00C779CC" w:rsidP="005C35A7">
            <w:pPr>
              <w:rPr>
                <w:color w:val="000000" w:themeColor="text1"/>
                <w:sz w:val="20"/>
                <w:szCs w:val="20"/>
              </w:rPr>
            </w:pPr>
            <w:r w:rsidRPr="001D4B7B">
              <w:rPr>
                <w:color w:val="000000" w:themeColor="text1"/>
                <w:sz w:val="20"/>
                <w:szCs w:val="20"/>
              </w:rPr>
              <w:t xml:space="preserve">Безвозмездные поступления от других бюджетов бюджетной системы РФ  </w:t>
            </w:r>
          </w:p>
        </w:tc>
        <w:tc>
          <w:tcPr>
            <w:tcW w:w="1264" w:type="dxa"/>
            <w:shd w:val="clear" w:color="auto" w:fill="auto"/>
            <w:vAlign w:val="center"/>
            <w:hideMark/>
          </w:tcPr>
          <w:p w:rsidR="00C779CC" w:rsidRPr="001D4B7B" w:rsidRDefault="00C779CC" w:rsidP="00C779CC">
            <w:pPr>
              <w:ind w:left="-113" w:right="-129"/>
              <w:jc w:val="center"/>
              <w:rPr>
                <w:color w:val="000000" w:themeColor="text1"/>
                <w:sz w:val="20"/>
                <w:szCs w:val="20"/>
              </w:rPr>
            </w:pPr>
            <w:r w:rsidRPr="001D4B7B">
              <w:rPr>
                <w:color w:val="000000" w:themeColor="text1"/>
                <w:sz w:val="20"/>
                <w:szCs w:val="20"/>
              </w:rPr>
              <w:t>3 944 840,0</w:t>
            </w:r>
          </w:p>
        </w:tc>
        <w:tc>
          <w:tcPr>
            <w:tcW w:w="1052" w:type="dxa"/>
            <w:shd w:val="clear" w:color="auto" w:fill="auto"/>
            <w:vAlign w:val="center"/>
            <w:hideMark/>
          </w:tcPr>
          <w:p w:rsidR="00C779CC" w:rsidRPr="001D4B7B" w:rsidRDefault="00C779CC" w:rsidP="00C779CC">
            <w:pPr>
              <w:ind w:left="-84" w:right="-115"/>
              <w:jc w:val="center"/>
              <w:rPr>
                <w:color w:val="000000" w:themeColor="text1"/>
                <w:sz w:val="20"/>
                <w:szCs w:val="20"/>
              </w:rPr>
            </w:pPr>
            <w:r w:rsidRPr="001D4B7B">
              <w:rPr>
                <w:color w:val="000000" w:themeColor="text1"/>
                <w:sz w:val="20"/>
                <w:szCs w:val="20"/>
              </w:rPr>
              <w:t>3 873 639,2</w:t>
            </w:r>
          </w:p>
        </w:tc>
        <w:tc>
          <w:tcPr>
            <w:tcW w:w="1045" w:type="dxa"/>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98,2</w:t>
            </w:r>
          </w:p>
        </w:tc>
        <w:tc>
          <w:tcPr>
            <w:tcW w:w="1175" w:type="dxa"/>
            <w:gridSpan w:val="2"/>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-71 200,8</w:t>
            </w:r>
          </w:p>
        </w:tc>
      </w:tr>
      <w:tr w:rsidR="001D4B7B" w:rsidRPr="001D4B7B" w:rsidTr="00F52882">
        <w:trPr>
          <w:trHeight w:val="20"/>
        </w:trPr>
        <w:tc>
          <w:tcPr>
            <w:tcW w:w="5529" w:type="dxa"/>
            <w:shd w:val="clear" w:color="auto" w:fill="auto"/>
            <w:vAlign w:val="bottom"/>
            <w:hideMark/>
          </w:tcPr>
          <w:p w:rsidR="00C779CC" w:rsidRPr="001D4B7B" w:rsidRDefault="00C779CC" w:rsidP="005C35A7">
            <w:pPr>
              <w:rPr>
                <w:color w:val="000000" w:themeColor="text1"/>
                <w:sz w:val="20"/>
                <w:szCs w:val="20"/>
              </w:rPr>
            </w:pPr>
            <w:r w:rsidRPr="001D4B7B">
              <w:rPr>
                <w:color w:val="000000" w:themeColor="text1"/>
                <w:sz w:val="20"/>
                <w:szCs w:val="20"/>
              </w:rPr>
              <w:t>Межбюджетные трансферты за счет средств окружного бюджета, в том числе:</w:t>
            </w:r>
          </w:p>
        </w:tc>
        <w:tc>
          <w:tcPr>
            <w:tcW w:w="1264" w:type="dxa"/>
            <w:shd w:val="clear" w:color="auto" w:fill="auto"/>
            <w:vAlign w:val="center"/>
            <w:hideMark/>
          </w:tcPr>
          <w:p w:rsidR="00C779CC" w:rsidRPr="001D4B7B" w:rsidRDefault="00C779CC" w:rsidP="00C779CC">
            <w:pPr>
              <w:ind w:left="-113" w:right="-129"/>
              <w:jc w:val="center"/>
              <w:rPr>
                <w:color w:val="000000" w:themeColor="text1"/>
                <w:sz w:val="20"/>
                <w:szCs w:val="20"/>
              </w:rPr>
            </w:pPr>
            <w:r w:rsidRPr="001D4B7B">
              <w:rPr>
                <w:color w:val="000000" w:themeColor="text1"/>
                <w:sz w:val="20"/>
                <w:szCs w:val="20"/>
              </w:rPr>
              <w:t>1 285 756,9</w:t>
            </w:r>
          </w:p>
        </w:tc>
        <w:tc>
          <w:tcPr>
            <w:tcW w:w="1052" w:type="dxa"/>
            <w:shd w:val="clear" w:color="auto" w:fill="auto"/>
            <w:vAlign w:val="center"/>
            <w:hideMark/>
          </w:tcPr>
          <w:p w:rsidR="00C779CC" w:rsidRPr="001D4B7B" w:rsidRDefault="00C779CC" w:rsidP="00C779CC">
            <w:pPr>
              <w:ind w:left="-84" w:right="-115"/>
              <w:jc w:val="center"/>
              <w:rPr>
                <w:color w:val="000000" w:themeColor="text1"/>
                <w:sz w:val="20"/>
                <w:szCs w:val="20"/>
              </w:rPr>
            </w:pPr>
            <w:r w:rsidRPr="001D4B7B">
              <w:rPr>
                <w:color w:val="000000" w:themeColor="text1"/>
                <w:sz w:val="20"/>
                <w:szCs w:val="20"/>
              </w:rPr>
              <w:t>1 207 632,5</w:t>
            </w:r>
          </w:p>
        </w:tc>
        <w:tc>
          <w:tcPr>
            <w:tcW w:w="1045" w:type="dxa"/>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93,9</w:t>
            </w:r>
          </w:p>
        </w:tc>
        <w:tc>
          <w:tcPr>
            <w:tcW w:w="1175" w:type="dxa"/>
            <w:gridSpan w:val="2"/>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-78 124,4</w:t>
            </w:r>
          </w:p>
        </w:tc>
      </w:tr>
      <w:tr w:rsidR="001D4B7B" w:rsidRPr="001D4B7B" w:rsidTr="00F52882">
        <w:trPr>
          <w:trHeight w:val="20"/>
        </w:trPr>
        <w:tc>
          <w:tcPr>
            <w:tcW w:w="5529" w:type="dxa"/>
            <w:shd w:val="clear" w:color="auto" w:fill="auto"/>
            <w:vAlign w:val="bottom"/>
            <w:hideMark/>
          </w:tcPr>
          <w:p w:rsidR="00C779CC" w:rsidRPr="001D4B7B" w:rsidRDefault="00C779CC" w:rsidP="005C35A7">
            <w:pPr>
              <w:rPr>
                <w:i/>
                <w:iCs/>
                <w:color w:val="000000" w:themeColor="text1"/>
                <w:sz w:val="20"/>
                <w:szCs w:val="20"/>
              </w:rPr>
            </w:pPr>
            <w:r w:rsidRPr="001D4B7B">
              <w:rPr>
                <w:i/>
                <w:iCs/>
                <w:color w:val="000000" w:themeColor="text1"/>
                <w:sz w:val="20"/>
                <w:szCs w:val="20"/>
              </w:rPr>
              <w:t xml:space="preserve">Межбюджетные трансферты из бюджетов субъектов РФ, передаваемые территориальных фондам ОМС на дополнительное финансовое обеспечение реализации </w:t>
            </w:r>
            <w:proofErr w:type="spellStart"/>
            <w:r w:rsidRPr="001D4B7B">
              <w:rPr>
                <w:i/>
                <w:iCs/>
                <w:color w:val="000000" w:themeColor="text1"/>
                <w:sz w:val="20"/>
                <w:szCs w:val="20"/>
              </w:rPr>
              <w:t>терпрограммы</w:t>
            </w:r>
            <w:proofErr w:type="spellEnd"/>
            <w:r w:rsidRPr="001D4B7B">
              <w:rPr>
                <w:i/>
                <w:iCs/>
                <w:color w:val="000000" w:themeColor="text1"/>
                <w:sz w:val="20"/>
                <w:szCs w:val="20"/>
              </w:rPr>
              <w:t xml:space="preserve"> ОМС в части базовой программы ОМС</w:t>
            </w:r>
          </w:p>
        </w:tc>
        <w:tc>
          <w:tcPr>
            <w:tcW w:w="1264" w:type="dxa"/>
            <w:shd w:val="clear" w:color="auto" w:fill="auto"/>
            <w:vAlign w:val="center"/>
            <w:hideMark/>
          </w:tcPr>
          <w:p w:rsidR="00C779CC" w:rsidRPr="001D4B7B" w:rsidRDefault="00C779CC" w:rsidP="00C779CC">
            <w:pPr>
              <w:ind w:left="-113" w:right="-129"/>
              <w:jc w:val="center"/>
              <w:rPr>
                <w:i/>
                <w:iCs/>
                <w:color w:val="000000" w:themeColor="text1"/>
                <w:sz w:val="20"/>
                <w:szCs w:val="20"/>
              </w:rPr>
            </w:pPr>
            <w:r w:rsidRPr="001D4B7B">
              <w:rPr>
                <w:i/>
                <w:iCs/>
                <w:color w:val="000000" w:themeColor="text1"/>
                <w:sz w:val="20"/>
                <w:szCs w:val="20"/>
              </w:rPr>
              <w:t>788 195,8</w:t>
            </w:r>
          </w:p>
        </w:tc>
        <w:tc>
          <w:tcPr>
            <w:tcW w:w="1052" w:type="dxa"/>
            <w:shd w:val="clear" w:color="auto" w:fill="auto"/>
            <w:vAlign w:val="center"/>
            <w:hideMark/>
          </w:tcPr>
          <w:p w:rsidR="00C779CC" w:rsidRPr="001D4B7B" w:rsidRDefault="00C779CC" w:rsidP="00C779CC">
            <w:pPr>
              <w:ind w:left="-84" w:right="-115"/>
              <w:jc w:val="center"/>
              <w:rPr>
                <w:i/>
                <w:iCs/>
                <w:color w:val="000000" w:themeColor="text1"/>
                <w:sz w:val="20"/>
                <w:szCs w:val="20"/>
              </w:rPr>
            </w:pPr>
            <w:r w:rsidRPr="001D4B7B">
              <w:rPr>
                <w:i/>
                <w:iCs/>
                <w:color w:val="000000" w:themeColor="text1"/>
                <w:sz w:val="20"/>
                <w:szCs w:val="20"/>
              </w:rPr>
              <w:t>750 127,4</w:t>
            </w:r>
          </w:p>
        </w:tc>
        <w:tc>
          <w:tcPr>
            <w:tcW w:w="1045" w:type="dxa"/>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95,2</w:t>
            </w:r>
          </w:p>
        </w:tc>
        <w:tc>
          <w:tcPr>
            <w:tcW w:w="1175" w:type="dxa"/>
            <w:gridSpan w:val="2"/>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-38 068,4</w:t>
            </w:r>
          </w:p>
        </w:tc>
      </w:tr>
      <w:tr w:rsidR="001D4B7B" w:rsidRPr="001D4B7B" w:rsidTr="00F52882">
        <w:trPr>
          <w:trHeight w:val="20"/>
        </w:trPr>
        <w:tc>
          <w:tcPr>
            <w:tcW w:w="5529" w:type="dxa"/>
            <w:shd w:val="clear" w:color="auto" w:fill="auto"/>
            <w:vAlign w:val="bottom"/>
            <w:hideMark/>
          </w:tcPr>
          <w:p w:rsidR="00C779CC" w:rsidRPr="001D4B7B" w:rsidRDefault="00C779CC" w:rsidP="005C35A7">
            <w:pPr>
              <w:rPr>
                <w:i/>
                <w:iCs/>
                <w:color w:val="000000" w:themeColor="text1"/>
                <w:sz w:val="20"/>
                <w:szCs w:val="20"/>
              </w:rPr>
            </w:pPr>
            <w:r w:rsidRPr="001D4B7B">
              <w:rPr>
                <w:i/>
                <w:iCs/>
                <w:color w:val="000000" w:themeColor="text1"/>
                <w:sz w:val="20"/>
                <w:szCs w:val="20"/>
              </w:rPr>
              <w:t>Межбюджетные трансферты из бюджетов субъектов РФ, передаваемые территориальный фондам ОМС на финансовое обеспечение дополнительных видов и условий оказания медицинской помощи, не установленных базовой программой ОМС</w:t>
            </w:r>
          </w:p>
        </w:tc>
        <w:tc>
          <w:tcPr>
            <w:tcW w:w="1264" w:type="dxa"/>
            <w:shd w:val="clear" w:color="auto" w:fill="auto"/>
            <w:vAlign w:val="center"/>
            <w:hideMark/>
          </w:tcPr>
          <w:p w:rsidR="00C779CC" w:rsidRPr="001D4B7B" w:rsidRDefault="00C779CC" w:rsidP="00C779CC">
            <w:pPr>
              <w:ind w:left="-113" w:right="-129"/>
              <w:jc w:val="center"/>
              <w:rPr>
                <w:i/>
                <w:iCs/>
                <w:color w:val="000000" w:themeColor="text1"/>
                <w:sz w:val="20"/>
                <w:szCs w:val="20"/>
              </w:rPr>
            </w:pPr>
            <w:r w:rsidRPr="001D4B7B">
              <w:rPr>
                <w:i/>
                <w:iCs/>
                <w:color w:val="000000" w:themeColor="text1"/>
                <w:sz w:val="20"/>
                <w:szCs w:val="20"/>
              </w:rPr>
              <w:t>497 561,1</w:t>
            </w:r>
          </w:p>
        </w:tc>
        <w:tc>
          <w:tcPr>
            <w:tcW w:w="1052" w:type="dxa"/>
            <w:shd w:val="clear" w:color="auto" w:fill="auto"/>
            <w:vAlign w:val="center"/>
            <w:hideMark/>
          </w:tcPr>
          <w:p w:rsidR="00C779CC" w:rsidRPr="001D4B7B" w:rsidRDefault="00C779CC" w:rsidP="00C779CC">
            <w:pPr>
              <w:ind w:left="-84" w:right="-115"/>
              <w:jc w:val="center"/>
              <w:rPr>
                <w:i/>
                <w:iCs/>
                <w:color w:val="000000" w:themeColor="text1"/>
                <w:sz w:val="20"/>
                <w:szCs w:val="20"/>
              </w:rPr>
            </w:pPr>
            <w:r w:rsidRPr="001D4B7B">
              <w:rPr>
                <w:i/>
                <w:iCs/>
                <w:color w:val="000000" w:themeColor="text1"/>
                <w:sz w:val="20"/>
                <w:szCs w:val="20"/>
              </w:rPr>
              <w:t>457 505,1</w:t>
            </w:r>
          </w:p>
        </w:tc>
        <w:tc>
          <w:tcPr>
            <w:tcW w:w="1045" w:type="dxa"/>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91,9</w:t>
            </w:r>
          </w:p>
        </w:tc>
        <w:tc>
          <w:tcPr>
            <w:tcW w:w="1175" w:type="dxa"/>
            <w:gridSpan w:val="2"/>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-40 056,0</w:t>
            </w:r>
          </w:p>
        </w:tc>
      </w:tr>
      <w:tr w:rsidR="001D4B7B" w:rsidRPr="001D4B7B" w:rsidTr="00F52882">
        <w:trPr>
          <w:trHeight w:val="20"/>
        </w:trPr>
        <w:tc>
          <w:tcPr>
            <w:tcW w:w="5529" w:type="dxa"/>
            <w:shd w:val="clear" w:color="auto" w:fill="auto"/>
            <w:vAlign w:val="bottom"/>
            <w:hideMark/>
          </w:tcPr>
          <w:p w:rsidR="00C779CC" w:rsidRPr="001D4B7B" w:rsidRDefault="00C779CC" w:rsidP="005C35A7">
            <w:pPr>
              <w:rPr>
                <w:color w:val="000000" w:themeColor="text1"/>
                <w:sz w:val="20"/>
                <w:szCs w:val="20"/>
              </w:rPr>
            </w:pPr>
            <w:r w:rsidRPr="001D4B7B">
              <w:rPr>
                <w:color w:val="000000" w:themeColor="text1"/>
                <w:sz w:val="20"/>
                <w:szCs w:val="20"/>
              </w:rPr>
              <w:t>Субвенции бюджетам территориальных фондов ОМС на финансовое обеспечение организации ОМС на территориях субъектов РФ</w:t>
            </w:r>
          </w:p>
        </w:tc>
        <w:tc>
          <w:tcPr>
            <w:tcW w:w="1264" w:type="dxa"/>
            <w:shd w:val="clear" w:color="auto" w:fill="auto"/>
            <w:vAlign w:val="center"/>
            <w:hideMark/>
          </w:tcPr>
          <w:p w:rsidR="00C779CC" w:rsidRPr="001D4B7B" w:rsidRDefault="00C779CC" w:rsidP="00C779CC">
            <w:pPr>
              <w:ind w:left="-113" w:right="-129"/>
              <w:jc w:val="center"/>
              <w:rPr>
                <w:color w:val="000000" w:themeColor="text1"/>
                <w:sz w:val="20"/>
                <w:szCs w:val="20"/>
              </w:rPr>
            </w:pPr>
            <w:r w:rsidRPr="001D4B7B">
              <w:rPr>
                <w:color w:val="000000" w:themeColor="text1"/>
                <w:sz w:val="20"/>
                <w:szCs w:val="20"/>
              </w:rPr>
              <w:t>2 456 584,9</w:t>
            </w:r>
          </w:p>
        </w:tc>
        <w:tc>
          <w:tcPr>
            <w:tcW w:w="1052" w:type="dxa"/>
            <w:shd w:val="clear" w:color="auto" w:fill="auto"/>
            <w:vAlign w:val="center"/>
            <w:hideMark/>
          </w:tcPr>
          <w:p w:rsidR="00C779CC" w:rsidRPr="001D4B7B" w:rsidRDefault="00C779CC" w:rsidP="00C779CC">
            <w:pPr>
              <w:ind w:left="-84" w:right="-115"/>
              <w:jc w:val="center"/>
              <w:rPr>
                <w:color w:val="000000" w:themeColor="text1"/>
                <w:sz w:val="20"/>
                <w:szCs w:val="20"/>
              </w:rPr>
            </w:pPr>
            <w:r w:rsidRPr="001D4B7B">
              <w:rPr>
                <w:color w:val="000000" w:themeColor="text1"/>
                <w:sz w:val="20"/>
                <w:szCs w:val="20"/>
              </w:rPr>
              <w:t>2 456 584,9</w:t>
            </w:r>
          </w:p>
        </w:tc>
        <w:tc>
          <w:tcPr>
            <w:tcW w:w="1045" w:type="dxa"/>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100,0</w:t>
            </w:r>
          </w:p>
        </w:tc>
        <w:tc>
          <w:tcPr>
            <w:tcW w:w="1175" w:type="dxa"/>
            <w:gridSpan w:val="2"/>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0,0</w:t>
            </w:r>
          </w:p>
        </w:tc>
      </w:tr>
      <w:tr w:rsidR="001D4B7B" w:rsidRPr="001D4B7B" w:rsidTr="00F52882">
        <w:trPr>
          <w:trHeight w:val="20"/>
        </w:trPr>
        <w:tc>
          <w:tcPr>
            <w:tcW w:w="5529" w:type="dxa"/>
            <w:shd w:val="clear" w:color="auto" w:fill="auto"/>
            <w:vAlign w:val="bottom"/>
            <w:hideMark/>
          </w:tcPr>
          <w:p w:rsidR="00C779CC" w:rsidRPr="001D4B7B" w:rsidRDefault="00C779CC" w:rsidP="005C35A7">
            <w:pPr>
              <w:rPr>
                <w:color w:val="000000" w:themeColor="text1"/>
                <w:sz w:val="20"/>
                <w:szCs w:val="20"/>
              </w:rPr>
            </w:pPr>
            <w:r w:rsidRPr="001D4B7B">
              <w:rPr>
                <w:color w:val="000000" w:themeColor="text1"/>
                <w:sz w:val="20"/>
                <w:szCs w:val="20"/>
              </w:rPr>
              <w:t xml:space="preserve">Межбюджетные трансферты, передаваемые бюджетам территориальных фондов ОМС на финансовое обеспечение формирования НСЗ территориальных фонда ОМС </w:t>
            </w:r>
          </w:p>
        </w:tc>
        <w:tc>
          <w:tcPr>
            <w:tcW w:w="1264" w:type="dxa"/>
            <w:shd w:val="clear" w:color="000000" w:fill="FFFFFF"/>
            <w:vAlign w:val="center"/>
            <w:hideMark/>
          </w:tcPr>
          <w:p w:rsidR="00C779CC" w:rsidRPr="001D4B7B" w:rsidRDefault="00C779CC" w:rsidP="00C779CC">
            <w:pPr>
              <w:ind w:left="-113" w:right="-129"/>
              <w:jc w:val="center"/>
              <w:rPr>
                <w:color w:val="000000" w:themeColor="text1"/>
                <w:sz w:val="20"/>
                <w:szCs w:val="20"/>
              </w:rPr>
            </w:pPr>
            <w:r w:rsidRPr="001D4B7B">
              <w:rPr>
                <w:color w:val="000000" w:themeColor="text1"/>
                <w:sz w:val="20"/>
                <w:szCs w:val="20"/>
              </w:rPr>
              <w:t>46 117,1</w:t>
            </w:r>
          </w:p>
        </w:tc>
        <w:tc>
          <w:tcPr>
            <w:tcW w:w="1052" w:type="dxa"/>
            <w:shd w:val="clear" w:color="auto" w:fill="auto"/>
            <w:vAlign w:val="center"/>
            <w:hideMark/>
          </w:tcPr>
          <w:p w:rsidR="00C779CC" w:rsidRPr="001D4B7B" w:rsidRDefault="00C779CC" w:rsidP="00C779CC">
            <w:pPr>
              <w:ind w:left="-84" w:right="-115"/>
              <w:jc w:val="center"/>
              <w:rPr>
                <w:color w:val="000000" w:themeColor="text1"/>
                <w:sz w:val="20"/>
                <w:szCs w:val="20"/>
              </w:rPr>
            </w:pPr>
            <w:r w:rsidRPr="001D4B7B">
              <w:rPr>
                <w:color w:val="000000" w:themeColor="text1"/>
                <w:sz w:val="20"/>
                <w:szCs w:val="20"/>
              </w:rPr>
              <w:t>46 117,1</w:t>
            </w:r>
          </w:p>
        </w:tc>
        <w:tc>
          <w:tcPr>
            <w:tcW w:w="1045" w:type="dxa"/>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100,0</w:t>
            </w:r>
          </w:p>
        </w:tc>
        <w:tc>
          <w:tcPr>
            <w:tcW w:w="1175" w:type="dxa"/>
            <w:gridSpan w:val="2"/>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0,0</w:t>
            </w:r>
          </w:p>
        </w:tc>
      </w:tr>
      <w:tr w:rsidR="001D4B7B" w:rsidRPr="001D4B7B" w:rsidTr="00F52882">
        <w:trPr>
          <w:trHeight w:val="20"/>
        </w:trPr>
        <w:tc>
          <w:tcPr>
            <w:tcW w:w="5529" w:type="dxa"/>
            <w:shd w:val="clear" w:color="auto" w:fill="auto"/>
            <w:vAlign w:val="bottom"/>
            <w:hideMark/>
          </w:tcPr>
          <w:p w:rsidR="00C779CC" w:rsidRPr="001D4B7B" w:rsidRDefault="00C779CC" w:rsidP="005C35A7">
            <w:pPr>
              <w:rPr>
                <w:color w:val="000000" w:themeColor="text1"/>
                <w:sz w:val="20"/>
                <w:szCs w:val="20"/>
              </w:rPr>
            </w:pPr>
            <w:r w:rsidRPr="001D4B7B">
              <w:rPr>
                <w:color w:val="000000" w:themeColor="text1"/>
                <w:sz w:val="20"/>
                <w:szCs w:val="20"/>
              </w:rPr>
              <w:t>Межбюджетные трансферты, передаваемые бюджетам территориальных фондов ОМС на финансовое обеспечение осуществления денежных выплат стимулирующего характера медработникам за выявление онкологических заболеваний в ходе проведения диспансеризации и профилактических медосмотров населения</w:t>
            </w:r>
          </w:p>
        </w:tc>
        <w:tc>
          <w:tcPr>
            <w:tcW w:w="1264" w:type="dxa"/>
            <w:shd w:val="clear" w:color="auto" w:fill="auto"/>
            <w:vAlign w:val="center"/>
            <w:hideMark/>
          </w:tcPr>
          <w:p w:rsidR="00C779CC" w:rsidRPr="001D4B7B" w:rsidRDefault="00C779CC" w:rsidP="00C779CC">
            <w:pPr>
              <w:ind w:left="-113" w:right="-129"/>
              <w:jc w:val="center"/>
              <w:rPr>
                <w:color w:val="000000" w:themeColor="text1"/>
                <w:sz w:val="20"/>
                <w:szCs w:val="20"/>
              </w:rPr>
            </w:pPr>
            <w:r w:rsidRPr="001D4B7B">
              <w:rPr>
                <w:color w:val="000000" w:themeColor="text1"/>
                <w:sz w:val="20"/>
                <w:szCs w:val="20"/>
              </w:rPr>
              <w:t>8,4</w:t>
            </w:r>
          </w:p>
        </w:tc>
        <w:tc>
          <w:tcPr>
            <w:tcW w:w="1052" w:type="dxa"/>
            <w:shd w:val="clear" w:color="auto" w:fill="auto"/>
            <w:vAlign w:val="center"/>
            <w:hideMark/>
          </w:tcPr>
          <w:p w:rsidR="00C779CC" w:rsidRPr="001D4B7B" w:rsidRDefault="00C779CC" w:rsidP="00C779CC">
            <w:pPr>
              <w:ind w:left="-84" w:right="-115"/>
              <w:jc w:val="center"/>
              <w:rPr>
                <w:color w:val="000000" w:themeColor="text1"/>
                <w:sz w:val="20"/>
                <w:szCs w:val="20"/>
              </w:rPr>
            </w:pPr>
            <w:r w:rsidRPr="001D4B7B">
              <w:rPr>
                <w:color w:val="000000" w:themeColor="text1"/>
                <w:sz w:val="20"/>
                <w:szCs w:val="20"/>
              </w:rPr>
              <w:t>4,2</w:t>
            </w:r>
          </w:p>
        </w:tc>
        <w:tc>
          <w:tcPr>
            <w:tcW w:w="1045" w:type="dxa"/>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50,0</w:t>
            </w:r>
          </w:p>
        </w:tc>
        <w:tc>
          <w:tcPr>
            <w:tcW w:w="1175" w:type="dxa"/>
            <w:gridSpan w:val="2"/>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-4,2</w:t>
            </w:r>
          </w:p>
        </w:tc>
      </w:tr>
      <w:tr w:rsidR="001D4B7B" w:rsidRPr="001D4B7B" w:rsidTr="00F52882">
        <w:trPr>
          <w:trHeight w:val="20"/>
        </w:trPr>
        <w:tc>
          <w:tcPr>
            <w:tcW w:w="5529" w:type="dxa"/>
            <w:shd w:val="clear" w:color="auto" w:fill="auto"/>
            <w:vAlign w:val="bottom"/>
            <w:hideMark/>
          </w:tcPr>
          <w:p w:rsidR="00C779CC" w:rsidRPr="001D4B7B" w:rsidRDefault="00C779CC" w:rsidP="005C35A7">
            <w:pPr>
              <w:rPr>
                <w:color w:val="000000" w:themeColor="text1"/>
                <w:sz w:val="20"/>
                <w:szCs w:val="20"/>
              </w:rPr>
            </w:pPr>
            <w:r w:rsidRPr="001D4B7B">
              <w:rPr>
                <w:color w:val="000000" w:themeColor="text1"/>
                <w:sz w:val="20"/>
                <w:szCs w:val="20"/>
              </w:rPr>
              <w:t xml:space="preserve">Межбюджетные трансферты, передаваемые бюджетам территориальных фондов ОМС на дополнительное финансовое обеспечение оказания первичной медико-санитарной помощи лицам, застрахованным по ОМС, в том числе с заболеванием и (или) подозрением на заболевание новой </w:t>
            </w:r>
            <w:proofErr w:type="spellStart"/>
            <w:r w:rsidRPr="001D4B7B">
              <w:rPr>
                <w:color w:val="000000" w:themeColor="text1"/>
                <w:sz w:val="20"/>
                <w:szCs w:val="20"/>
              </w:rPr>
              <w:t>коронавирусной</w:t>
            </w:r>
            <w:proofErr w:type="spellEnd"/>
            <w:r w:rsidRPr="001D4B7B">
              <w:rPr>
                <w:color w:val="000000" w:themeColor="text1"/>
                <w:sz w:val="20"/>
                <w:szCs w:val="20"/>
              </w:rPr>
              <w:t xml:space="preserve"> инфекцией (COVID-19), в рамках реализации территориальных программ ОМС</w:t>
            </w:r>
          </w:p>
        </w:tc>
        <w:tc>
          <w:tcPr>
            <w:tcW w:w="1264" w:type="dxa"/>
            <w:shd w:val="clear" w:color="000000" w:fill="FFFFFF"/>
            <w:vAlign w:val="center"/>
            <w:hideMark/>
          </w:tcPr>
          <w:p w:rsidR="00C779CC" w:rsidRPr="001D4B7B" w:rsidRDefault="00C779CC" w:rsidP="00C779CC">
            <w:pPr>
              <w:ind w:left="-113" w:right="-129"/>
              <w:jc w:val="center"/>
              <w:rPr>
                <w:color w:val="000000" w:themeColor="text1"/>
                <w:sz w:val="20"/>
                <w:szCs w:val="20"/>
              </w:rPr>
            </w:pPr>
            <w:r w:rsidRPr="001D4B7B">
              <w:rPr>
                <w:color w:val="000000" w:themeColor="text1"/>
                <w:sz w:val="20"/>
                <w:szCs w:val="20"/>
              </w:rPr>
              <w:t>7 295,1</w:t>
            </w:r>
          </w:p>
        </w:tc>
        <w:tc>
          <w:tcPr>
            <w:tcW w:w="1052" w:type="dxa"/>
            <w:shd w:val="clear" w:color="auto" w:fill="auto"/>
            <w:vAlign w:val="center"/>
            <w:hideMark/>
          </w:tcPr>
          <w:p w:rsidR="00C779CC" w:rsidRPr="001D4B7B" w:rsidRDefault="00C779CC" w:rsidP="00C779CC">
            <w:pPr>
              <w:ind w:left="-84" w:right="-115"/>
              <w:jc w:val="center"/>
              <w:rPr>
                <w:color w:val="000000" w:themeColor="text1"/>
                <w:sz w:val="20"/>
                <w:szCs w:val="20"/>
              </w:rPr>
            </w:pPr>
            <w:r w:rsidRPr="001D4B7B">
              <w:rPr>
                <w:color w:val="000000" w:themeColor="text1"/>
                <w:sz w:val="20"/>
                <w:szCs w:val="20"/>
              </w:rPr>
              <w:t>7 295,1</w:t>
            </w:r>
          </w:p>
        </w:tc>
        <w:tc>
          <w:tcPr>
            <w:tcW w:w="1045" w:type="dxa"/>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100,0</w:t>
            </w:r>
          </w:p>
        </w:tc>
        <w:tc>
          <w:tcPr>
            <w:tcW w:w="1175" w:type="dxa"/>
            <w:gridSpan w:val="2"/>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0,0</w:t>
            </w:r>
          </w:p>
        </w:tc>
      </w:tr>
      <w:tr w:rsidR="001D4B7B" w:rsidRPr="001D4B7B" w:rsidTr="00F52882">
        <w:trPr>
          <w:trHeight w:val="20"/>
        </w:trPr>
        <w:tc>
          <w:tcPr>
            <w:tcW w:w="5529" w:type="dxa"/>
            <w:shd w:val="clear" w:color="auto" w:fill="auto"/>
            <w:vAlign w:val="bottom"/>
            <w:hideMark/>
          </w:tcPr>
          <w:p w:rsidR="00C779CC" w:rsidRPr="001D4B7B" w:rsidRDefault="00C779CC" w:rsidP="005C35A7">
            <w:pPr>
              <w:rPr>
                <w:color w:val="000000" w:themeColor="text1"/>
                <w:sz w:val="20"/>
                <w:szCs w:val="20"/>
              </w:rPr>
            </w:pPr>
            <w:r w:rsidRPr="001D4B7B">
              <w:rPr>
                <w:color w:val="000000" w:themeColor="text1"/>
                <w:sz w:val="20"/>
                <w:szCs w:val="20"/>
              </w:rPr>
              <w:t xml:space="preserve">Межбюджетные трансферты, передаваемые бюджетам территориальных фондов ОМС субъектов РФ и г. Байконура на доп. финансовое обеспечение оказания медицинской помощи лицам, застрахованным по ОМС, в том числе с заболеванием и (или) подозрением на заболевание новой </w:t>
            </w:r>
            <w:proofErr w:type="spellStart"/>
            <w:r w:rsidRPr="001D4B7B">
              <w:rPr>
                <w:color w:val="000000" w:themeColor="text1"/>
                <w:sz w:val="20"/>
                <w:szCs w:val="20"/>
              </w:rPr>
              <w:t>коронавирусной</w:t>
            </w:r>
            <w:proofErr w:type="spellEnd"/>
            <w:r w:rsidRPr="001D4B7B">
              <w:rPr>
                <w:color w:val="000000" w:themeColor="text1"/>
                <w:sz w:val="20"/>
                <w:szCs w:val="20"/>
              </w:rPr>
              <w:t xml:space="preserve"> инфекцией (COVID-19), в рамках реализации территориальной программы ОМС в 2021-2022 годах</w:t>
            </w:r>
          </w:p>
        </w:tc>
        <w:tc>
          <w:tcPr>
            <w:tcW w:w="1264" w:type="dxa"/>
            <w:shd w:val="clear" w:color="000000" w:fill="FFFFFF"/>
            <w:vAlign w:val="center"/>
            <w:hideMark/>
          </w:tcPr>
          <w:p w:rsidR="00C779CC" w:rsidRPr="001D4B7B" w:rsidRDefault="00C779CC" w:rsidP="00C779CC">
            <w:pPr>
              <w:ind w:left="-113" w:right="-129"/>
              <w:jc w:val="center"/>
              <w:rPr>
                <w:color w:val="000000" w:themeColor="text1"/>
                <w:sz w:val="20"/>
                <w:szCs w:val="20"/>
              </w:rPr>
            </w:pPr>
            <w:r w:rsidRPr="001D4B7B">
              <w:rPr>
                <w:color w:val="000000" w:themeColor="text1"/>
                <w:sz w:val="20"/>
                <w:szCs w:val="20"/>
              </w:rPr>
              <w:t>37 605,1</w:t>
            </w:r>
          </w:p>
        </w:tc>
        <w:tc>
          <w:tcPr>
            <w:tcW w:w="1052" w:type="dxa"/>
            <w:shd w:val="clear" w:color="auto" w:fill="auto"/>
            <w:vAlign w:val="center"/>
            <w:hideMark/>
          </w:tcPr>
          <w:p w:rsidR="00C779CC" w:rsidRPr="001D4B7B" w:rsidRDefault="00C779CC" w:rsidP="00C779CC">
            <w:pPr>
              <w:ind w:left="-84" w:right="-115"/>
              <w:jc w:val="center"/>
              <w:rPr>
                <w:color w:val="000000" w:themeColor="text1"/>
                <w:sz w:val="20"/>
                <w:szCs w:val="20"/>
              </w:rPr>
            </w:pPr>
            <w:r w:rsidRPr="001D4B7B">
              <w:rPr>
                <w:color w:val="000000" w:themeColor="text1"/>
                <w:sz w:val="20"/>
                <w:szCs w:val="20"/>
              </w:rPr>
              <w:t>37 605,1</w:t>
            </w:r>
          </w:p>
        </w:tc>
        <w:tc>
          <w:tcPr>
            <w:tcW w:w="1045" w:type="dxa"/>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100,0</w:t>
            </w:r>
          </w:p>
        </w:tc>
        <w:tc>
          <w:tcPr>
            <w:tcW w:w="1175" w:type="dxa"/>
            <w:gridSpan w:val="2"/>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0,0</w:t>
            </w:r>
          </w:p>
        </w:tc>
      </w:tr>
      <w:tr w:rsidR="001D4B7B" w:rsidRPr="001D4B7B" w:rsidTr="00F52882">
        <w:trPr>
          <w:trHeight w:val="20"/>
        </w:trPr>
        <w:tc>
          <w:tcPr>
            <w:tcW w:w="5529" w:type="dxa"/>
            <w:shd w:val="clear" w:color="auto" w:fill="auto"/>
            <w:vAlign w:val="bottom"/>
            <w:hideMark/>
          </w:tcPr>
          <w:p w:rsidR="00C779CC" w:rsidRPr="001D4B7B" w:rsidRDefault="00C779CC" w:rsidP="005C35A7">
            <w:pPr>
              <w:rPr>
                <w:color w:val="000000" w:themeColor="text1"/>
                <w:sz w:val="20"/>
                <w:szCs w:val="20"/>
              </w:rPr>
            </w:pPr>
            <w:r w:rsidRPr="001D4B7B">
              <w:rPr>
                <w:color w:val="000000" w:themeColor="text1"/>
                <w:sz w:val="20"/>
                <w:szCs w:val="20"/>
              </w:rPr>
              <w:t xml:space="preserve">Прочие межбюджетные трансферты, передаваемые бюджетам территориальных фондов ОМС  </w:t>
            </w:r>
          </w:p>
        </w:tc>
        <w:tc>
          <w:tcPr>
            <w:tcW w:w="1264" w:type="dxa"/>
            <w:shd w:val="clear" w:color="auto" w:fill="auto"/>
            <w:vAlign w:val="center"/>
            <w:hideMark/>
          </w:tcPr>
          <w:p w:rsidR="00C779CC" w:rsidRPr="001D4B7B" w:rsidRDefault="00C779CC" w:rsidP="00C779CC">
            <w:pPr>
              <w:ind w:left="-113" w:right="-129"/>
              <w:jc w:val="center"/>
              <w:rPr>
                <w:color w:val="000000" w:themeColor="text1"/>
                <w:sz w:val="20"/>
                <w:szCs w:val="20"/>
              </w:rPr>
            </w:pPr>
            <w:r w:rsidRPr="001D4B7B">
              <w:rPr>
                <w:color w:val="000000" w:themeColor="text1"/>
                <w:sz w:val="20"/>
                <w:szCs w:val="20"/>
              </w:rPr>
              <w:t>111 472,5</w:t>
            </w:r>
          </w:p>
        </w:tc>
        <w:tc>
          <w:tcPr>
            <w:tcW w:w="1052" w:type="dxa"/>
            <w:shd w:val="clear" w:color="auto" w:fill="auto"/>
            <w:vAlign w:val="center"/>
            <w:hideMark/>
          </w:tcPr>
          <w:p w:rsidR="00C779CC" w:rsidRPr="001D4B7B" w:rsidRDefault="00C779CC" w:rsidP="00C779CC">
            <w:pPr>
              <w:ind w:left="-84" w:right="-115"/>
              <w:jc w:val="center"/>
              <w:rPr>
                <w:color w:val="000000" w:themeColor="text1"/>
                <w:sz w:val="20"/>
                <w:szCs w:val="20"/>
              </w:rPr>
            </w:pPr>
            <w:r w:rsidRPr="001D4B7B">
              <w:rPr>
                <w:color w:val="000000" w:themeColor="text1"/>
                <w:sz w:val="20"/>
                <w:szCs w:val="20"/>
              </w:rPr>
              <w:t>118 400,3</w:t>
            </w:r>
          </w:p>
        </w:tc>
        <w:tc>
          <w:tcPr>
            <w:tcW w:w="1045" w:type="dxa"/>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106,2</w:t>
            </w:r>
          </w:p>
        </w:tc>
        <w:tc>
          <w:tcPr>
            <w:tcW w:w="1175" w:type="dxa"/>
            <w:gridSpan w:val="2"/>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6 927,8</w:t>
            </w:r>
          </w:p>
        </w:tc>
      </w:tr>
      <w:tr w:rsidR="001D4B7B" w:rsidRPr="001D4B7B" w:rsidTr="00F52882">
        <w:trPr>
          <w:trHeight w:val="20"/>
        </w:trPr>
        <w:tc>
          <w:tcPr>
            <w:tcW w:w="5529" w:type="dxa"/>
            <w:shd w:val="clear" w:color="auto" w:fill="auto"/>
            <w:vAlign w:val="bottom"/>
            <w:hideMark/>
          </w:tcPr>
          <w:p w:rsidR="00C779CC" w:rsidRPr="001D4B7B" w:rsidRDefault="00C779CC" w:rsidP="005C35A7">
            <w:pPr>
              <w:rPr>
                <w:color w:val="000000" w:themeColor="text1"/>
                <w:sz w:val="20"/>
                <w:szCs w:val="20"/>
              </w:rPr>
            </w:pPr>
            <w:r w:rsidRPr="001D4B7B">
              <w:rPr>
                <w:color w:val="000000" w:themeColor="text1"/>
                <w:sz w:val="20"/>
                <w:szCs w:val="20"/>
              </w:rPr>
              <w:t xml:space="preserve">Доходы бюджетов субъектов РФ от возврата бюджетами бюджетной системы РФ остатков субсидий, субвенций и иных межбюджетных трансфертов, имеющих целевое назначение, прошлых лет  </w:t>
            </w:r>
          </w:p>
        </w:tc>
        <w:tc>
          <w:tcPr>
            <w:tcW w:w="1264" w:type="dxa"/>
            <w:shd w:val="clear" w:color="auto" w:fill="auto"/>
            <w:vAlign w:val="center"/>
            <w:hideMark/>
          </w:tcPr>
          <w:p w:rsidR="00C779CC" w:rsidRPr="001D4B7B" w:rsidRDefault="00C779CC" w:rsidP="00C779CC">
            <w:pPr>
              <w:ind w:left="-113" w:right="-129"/>
              <w:jc w:val="center"/>
              <w:rPr>
                <w:color w:val="000000" w:themeColor="text1"/>
                <w:sz w:val="20"/>
                <w:szCs w:val="20"/>
              </w:rPr>
            </w:pPr>
            <w:r w:rsidRPr="001D4B7B">
              <w:rPr>
                <w:color w:val="000000" w:themeColor="text1"/>
                <w:sz w:val="20"/>
                <w:szCs w:val="20"/>
              </w:rPr>
              <w:t>32,4</w:t>
            </w:r>
          </w:p>
        </w:tc>
        <w:tc>
          <w:tcPr>
            <w:tcW w:w="1052" w:type="dxa"/>
            <w:shd w:val="clear" w:color="auto" w:fill="auto"/>
            <w:vAlign w:val="center"/>
            <w:hideMark/>
          </w:tcPr>
          <w:p w:rsidR="00C779CC" w:rsidRPr="001D4B7B" w:rsidRDefault="00C779CC" w:rsidP="00C779CC">
            <w:pPr>
              <w:ind w:left="-84" w:right="-115"/>
              <w:jc w:val="center"/>
              <w:rPr>
                <w:color w:val="000000" w:themeColor="text1"/>
                <w:sz w:val="20"/>
                <w:szCs w:val="20"/>
              </w:rPr>
            </w:pPr>
            <w:r w:rsidRPr="001D4B7B">
              <w:rPr>
                <w:color w:val="000000" w:themeColor="text1"/>
                <w:sz w:val="20"/>
                <w:szCs w:val="20"/>
              </w:rPr>
              <w:t>134,3</w:t>
            </w:r>
          </w:p>
        </w:tc>
        <w:tc>
          <w:tcPr>
            <w:tcW w:w="1045" w:type="dxa"/>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414,5</w:t>
            </w:r>
          </w:p>
        </w:tc>
        <w:tc>
          <w:tcPr>
            <w:tcW w:w="1175" w:type="dxa"/>
            <w:gridSpan w:val="2"/>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101,9</w:t>
            </w:r>
          </w:p>
        </w:tc>
      </w:tr>
      <w:tr w:rsidR="001D4B7B" w:rsidRPr="001D4B7B" w:rsidTr="00F52882">
        <w:trPr>
          <w:trHeight w:val="20"/>
        </w:trPr>
        <w:tc>
          <w:tcPr>
            <w:tcW w:w="5529" w:type="dxa"/>
            <w:shd w:val="clear" w:color="auto" w:fill="auto"/>
            <w:vAlign w:val="bottom"/>
            <w:hideMark/>
          </w:tcPr>
          <w:p w:rsidR="00C779CC" w:rsidRPr="001D4B7B" w:rsidRDefault="00C779CC" w:rsidP="005C35A7">
            <w:pPr>
              <w:rPr>
                <w:color w:val="000000" w:themeColor="text1"/>
                <w:sz w:val="20"/>
                <w:szCs w:val="20"/>
              </w:rPr>
            </w:pPr>
            <w:r w:rsidRPr="001D4B7B">
              <w:rPr>
                <w:color w:val="000000" w:themeColor="text1"/>
                <w:sz w:val="20"/>
                <w:szCs w:val="20"/>
              </w:rPr>
              <w:lastRenderedPageBreak/>
              <w:t xml:space="preserve">Возврат остатков субсидий, субвенций и иных межбюджетных трансфертов, имеющих целевое назначение, прошлых лет  </w:t>
            </w:r>
          </w:p>
        </w:tc>
        <w:tc>
          <w:tcPr>
            <w:tcW w:w="1264" w:type="dxa"/>
            <w:shd w:val="clear" w:color="auto" w:fill="auto"/>
            <w:vAlign w:val="center"/>
            <w:hideMark/>
          </w:tcPr>
          <w:p w:rsidR="00C779CC" w:rsidRPr="001D4B7B" w:rsidRDefault="00C779CC" w:rsidP="00C779CC">
            <w:pPr>
              <w:ind w:left="-113" w:right="-129"/>
              <w:jc w:val="center"/>
              <w:rPr>
                <w:color w:val="000000" w:themeColor="text1"/>
                <w:sz w:val="20"/>
                <w:szCs w:val="20"/>
              </w:rPr>
            </w:pPr>
            <w:r w:rsidRPr="001D4B7B">
              <w:rPr>
                <w:color w:val="000000" w:themeColor="text1"/>
                <w:sz w:val="20"/>
                <w:szCs w:val="20"/>
              </w:rPr>
              <w:t>-127 938,9</w:t>
            </w:r>
          </w:p>
        </w:tc>
        <w:tc>
          <w:tcPr>
            <w:tcW w:w="1052" w:type="dxa"/>
            <w:shd w:val="clear" w:color="auto" w:fill="auto"/>
            <w:vAlign w:val="center"/>
            <w:hideMark/>
          </w:tcPr>
          <w:p w:rsidR="00C779CC" w:rsidRPr="001D4B7B" w:rsidRDefault="00C779CC" w:rsidP="00C779CC">
            <w:pPr>
              <w:ind w:left="-84" w:right="-115"/>
              <w:jc w:val="center"/>
              <w:rPr>
                <w:color w:val="000000" w:themeColor="text1"/>
                <w:sz w:val="20"/>
                <w:szCs w:val="20"/>
              </w:rPr>
            </w:pPr>
            <w:r w:rsidRPr="001D4B7B">
              <w:rPr>
                <w:color w:val="000000" w:themeColor="text1"/>
                <w:sz w:val="20"/>
                <w:szCs w:val="20"/>
              </w:rPr>
              <w:t>-127 938,6</w:t>
            </w:r>
          </w:p>
        </w:tc>
        <w:tc>
          <w:tcPr>
            <w:tcW w:w="1045" w:type="dxa"/>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100,0</w:t>
            </w:r>
          </w:p>
        </w:tc>
        <w:tc>
          <w:tcPr>
            <w:tcW w:w="1175" w:type="dxa"/>
            <w:gridSpan w:val="2"/>
            <w:shd w:val="clear" w:color="auto" w:fill="auto"/>
            <w:vAlign w:val="center"/>
            <w:hideMark/>
          </w:tcPr>
          <w:p w:rsidR="00C779CC" w:rsidRPr="001D4B7B" w:rsidRDefault="00C779CC" w:rsidP="00C779CC">
            <w:pPr>
              <w:jc w:val="center"/>
              <w:rPr>
                <w:color w:val="000000" w:themeColor="text1"/>
                <w:sz w:val="20"/>
                <w:szCs w:val="20"/>
              </w:rPr>
            </w:pPr>
            <w:r w:rsidRPr="001D4B7B">
              <w:rPr>
                <w:color w:val="000000" w:themeColor="text1"/>
                <w:sz w:val="20"/>
                <w:szCs w:val="20"/>
              </w:rPr>
              <w:t>0,3</w:t>
            </w:r>
          </w:p>
        </w:tc>
      </w:tr>
    </w:tbl>
    <w:p w:rsidR="00643E96" w:rsidRPr="001D4B7B" w:rsidRDefault="00643E96" w:rsidP="00383BC2">
      <w:pPr>
        <w:pStyle w:val="af8"/>
        <w:contextualSpacing/>
        <w:rPr>
          <w:color w:val="000000" w:themeColor="text1"/>
          <w:sz w:val="8"/>
          <w:szCs w:val="8"/>
        </w:rPr>
      </w:pPr>
    </w:p>
    <w:p w:rsidR="00643E96" w:rsidRPr="001D4B7B" w:rsidRDefault="00643E96" w:rsidP="00383BC2">
      <w:pPr>
        <w:pStyle w:val="af8"/>
        <w:ind w:firstLine="709"/>
        <w:contextualSpacing/>
        <w:jc w:val="right"/>
        <w:rPr>
          <w:color w:val="000000" w:themeColor="text1"/>
          <w:sz w:val="8"/>
          <w:szCs w:val="8"/>
        </w:rPr>
      </w:pPr>
    </w:p>
    <w:p w:rsidR="00643E96" w:rsidRPr="001D4B7B" w:rsidRDefault="00643E96" w:rsidP="00383BC2">
      <w:pPr>
        <w:tabs>
          <w:tab w:val="left" w:pos="720"/>
          <w:tab w:val="left" w:pos="2700"/>
          <w:tab w:val="left" w:pos="3060"/>
        </w:tabs>
        <w:ind w:firstLine="709"/>
        <w:jc w:val="both"/>
        <w:rPr>
          <w:color w:val="000000" w:themeColor="text1"/>
          <w:sz w:val="28"/>
          <w:szCs w:val="28"/>
        </w:rPr>
      </w:pPr>
      <w:r w:rsidRPr="001D4B7B">
        <w:rPr>
          <w:color w:val="000000" w:themeColor="text1"/>
          <w:sz w:val="28"/>
          <w:szCs w:val="28"/>
        </w:rPr>
        <w:t xml:space="preserve">В ходе структурного анализа показателей установлено, что основная часть доходов бюджета Фонда, 99,6%, в отчетном периоде сформирована за счет </w:t>
      </w:r>
      <w:r w:rsidRPr="001D4B7B">
        <w:rPr>
          <w:b/>
          <w:color w:val="000000" w:themeColor="text1"/>
          <w:sz w:val="28"/>
          <w:szCs w:val="28"/>
        </w:rPr>
        <w:t>безвозмездных поступлений</w:t>
      </w:r>
      <w:r w:rsidRPr="001D4B7B">
        <w:rPr>
          <w:color w:val="000000" w:themeColor="text1"/>
          <w:sz w:val="28"/>
          <w:szCs w:val="28"/>
        </w:rPr>
        <w:t xml:space="preserve">, объем которых с учетом возврата остатков субсидий, субвенций и иных межбюджетных трансфертов, имеющих целевое назначение, прошлых лет, составил 3 745 834,9  тыс. рублей или 98,1% от плановых назначений,  рост по отношению к 2021 году составил 7 169 015,3 тыс. рублей или 4,7%. </w:t>
      </w:r>
    </w:p>
    <w:p w:rsidR="00643E96" w:rsidRPr="001D4B7B" w:rsidRDefault="00643E96" w:rsidP="00383BC2">
      <w:pPr>
        <w:ind w:firstLine="708"/>
        <w:contextualSpacing/>
        <w:jc w:val="both"/>
        <w:rPr>
          <w:color w:val="000000" w:themeColor="text1"/>
          <w:sz w:val="28"/>
          <w:szCs w:val="28"/>
        </w:rPr>
      </w:pPr>
      <w:r w:rsidRPr="001D4B7B">
        <w:rPr>
          <w:b/>
          <w:i/>
          <w:color w:val="000000" w:themeColor="text1"/>
          <w:sz w:val="28"/>
          <w:szCs w:val="28"/>
        </w:rPr>
        <w:t xml:space="preserve">Межбюджетные трансферты из окружного бюджета на </w:t>
      </w:r>
      <w:r w:rsidRPr="001D4B7B">
        <w:rPr>
          <w:b/>
          <w:i/>
          <w:iCs/>
          <w:color w:val="000000" w:themeColor="text1"/>
          <w:sz w:val="28"/>
          <w:szCs w:val="28"/>
        </w:rPr>
        <w:t>дополнительное финансовое обеспечение реализации территориальной программы ОМС</w:t>
      </w:r>
      <w:r w:rsidRPr="001D4B7B">
        <w:rPr>
          <w:iCs/>
          <w:color w:val="000000" w:themeColor="text1"/>
          <w:sz w:val="28"/>
          <w:szCs w:val="28"/>
        </w:rPr>
        <w:t xml:space="preserve"> в части базовой и сверх базовой программы ОМС</w:t>
      </w:r>
      <w:r w:rsidRPr="001D4B7B">
        <w:rPr>
          <w:color w:val="000000" w:themeColor="text1"/>
          <w:sz w:val="28"/>
          <w:szCs w:val="28"/>
        </w:rPr>
        <w:t xml:space="preserve"> поступили в объеме  1 207 632,5 тыс. рублей или 93,9% от годовых бюджетных назначений, что на 107 176,1 тыс. рублей меньше трансфертов, поступивших в предыдущем году (</w:t>
      </w:r>
      <w:r w:rsidRPr="001D4B7B">
        <w:rPr>
          <w:bCs/>
          <w:color w:val="000000" w:themeColor="text1"/>
          <w:sz w:val="28"/>
          <w:szCs w:val="28"/>
        </w:rPr>
        <w:t>1 314 808,6</w:t>
      </w:r>
      <w:r w:rsidRPr="001D4B7B">
        <w:rPr>
          <w:color w:val="000000" w:themeColor="text1"/>
          <w:sz w:val="28"/>
          <w:szCs w:val="28"/>
        </w:rPr>
        <w:t xml:space="preserve"> тыс. рублей). </w:t>
      </w:r>
    </w:p>
    <w:p w:rsidR="00643E96" w:rsidRPr="001D4B7B" w:rsidRDefault="00643E96" w:rsidP="00383BC2">
      <w:pPr>
        <w:ind w:firstLine="709"/>
        <w:jc w:val="both"/>
        <w:rPr>
          <w:color w:val="000000" w:themeColor="text1"/>
          <w:sz w:val="28"/>
          <w:szCs w:val="28"/>
        </w:rPr>
      </w:pPr>
      <w:r w:rsidRPr="001D4B7B">
        <w:rPr>
          <w:b/>
          <w:i/>
          <w:color w:val="000000" w:themeColor="text1"/>
          <w:sz w:val="28"/>
          <w:szCs w:val="28"/>
        </w:rPr>
        <w:t>Субвенции из ФФ ОМС бюджетам территориальных фондов ОМС на финансовое обеспечение организации ОМС на территориях субъектов РФ</w:t>
      </w:r>
      <w:r w:rsidRPr="001D4B7B">
        <w:rPr>
          <w:color w:val="000000" w:themeColor="text1"/>
          <w:sz w:val="28"/>
          <w:szCs w:val="28"/>
        </w:rPr>
        <w:t xml:space="preserve"> поступили в объеме утвержденных ассигнований и составили 2 456 584,9 тыс. рублей. В 2022 году отмечается рост объема субвенций из ФФ ОМС относительно предыдущего финансового года на 376 408,7 тыс. рублей или на 18,1%, что связано с увеличением </w:t>
      </w:r>
      <w:proofErr w:type="spellStart"/>
      <w:r w:rsidRPr="001D4B7B">
        <w:rPr>
          <w:color w:val="000000" w:themeColor="text1"/>
          <w:sz w:val="28"/>
          <w:szCs w:val="28"/>
        </w:rPr>
        <w:t>подушевого</w:t>
      </w:r>
      <w:proofErr w:type="spellEnd"/>
      <w:r w:rsidRPr="001D4B7B">
        <w:rPr>
          <w:color w:val="000000" w:themeColor="text1"/>
          <w:sz w:val="28"/>
          <w:szCs w:val="28"/>
        </w:rPr>
        <w:t xml:space="preserve"> норматива финансирования оказания медицинской помощи на 8,4%, расчетного коэффициента дифференциации с 3,45 до 3,75, а также увеличением численности застрахованных по ОМС лиц на 116 человек.</w:t>
      </w:r>
    </w:p>
    <w:p w:rsidR="00643E96" w:rsidRPr="001D4B7B" w:rsidRDefault="00643E96" w:rsidP="00243F38">
      <w:pPr>
        <w:ind w:firstLine="708"/>
        <w:jc w:val="both"/>
        <w:rPr>
          <w:color w:val="000000" w:themeColor="text1"/>
          <w:sz w:val="28"/>
          <w:szCs w:val="28"/>
        </w:rPr>
      </w:pPr>
      <w:r w:rsidRPr="001D4B7B">
        <w:rPr>
          <w:color w:val="000000" w:themeColor="text1"/>
          <w:sz w:val="28"/>
          <w:szCs w:val="28"/>
        </w:rPr>
        <w:t>Анализ расчета субвенции из ФФ ОМС приведен в таблице 3.</w:t>
      </w:r>
    </w:p>
    <w:p w:rsidR="00643E96" w:rsidRPr="001D4B7B" w:rsidRDefault="00643E96" w:rsidP="00383BC2">
      <w:pPr>
        <w:ind w:firstLine="709"/>
        <w:jc w:val="right"/>
        <w:rPr>
          <w:color w:val="000000" w:themeColor="text1"/>
          <w:sz w:val="28"/>
          <w:szCs w:val="28"/>
        </w:rPr>
      </w:pPr>
      <w:r w:rsidRPr="001D4B7B">
        <w:rPr>
          <w:color w:val="000000" w:themeColor="text1"/>
          <w:sz w:val="28"/>
          <w:szCs w:val="28"/>
        </w:rPr>
        <w:t>Таблица 3</w:t>
      </w:r>
    </w:p>
    <w:p w:rsidR="00643E96" w:rsidRPr="001D4B7B" w:rsidRDefault="00643E96" w:rsidP="00383BC2">
      <w:pPr>
        <w:ind w:firstLine="709"/>
        <w:jc w:val="right"/>
        <w:rPr>
          <w:color w:val="000000" w:themeColor="text1"/>
          <w:sz w:val="10"/>
          <w:szCs w:val="10"/>
        </w:rPr>
      </w:pPr>
    </w:p>
    <w:tbl>
      <w:tblPr>
        <w:tblW w:w="9974" w:type="dxa"/>
        <w:tblLook w:val="04A0" w:firstRow="1" w:lastRow="0" w:firstColumn="1" w:lastColumn="0" w:noHBand="0" w:noVBand="1"/>
      </w:tblPr>
      <w:tblGrid>
        <w:gridCol w:w="5098"/>
        <w:gridCol w:w="1361"/>
        <w:gridCol w:w="1304"/>
        <w:gridCol w:w="1134"/>
        <w:gridCol w:w="1077"/>
      </w:tblGrid>
      <w:tr w:rsidR="001D4B7B" w:rsidRPr="001D4B7B" w:rsidTr="00243F38">
        <w:trPr>
          <w:trHeight w:val="227"/>
        </w:trPr>
        <w:tc>
          <w:tcPr>
            <w:tcW w:w="50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Наименование показателя</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2021 год</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2022 год</w:t>
            </w:r>
          </w:p>
        </w:tc>
        <w:tc>
          <w:tcPr>
            <w:tcW w:w="2211" w:type="dxa"/>
            <w:gridSpan w:val="2"/>
            <w:tcBorders>
              <w:top w:val="single" w:sz="4" w:space="0" w:color="auto"/>
              <w:left w:val="nil"/>
              <w:bottom w:val="single" w:sz="4" w:space="0" w:color="auto"/>
              <w:right w:val="single" w:sz="4" w:space="0" w:color="000000"/>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Изменения (гр.3-гр.2)</w:t>
            </w:r>
          </w:p>
        </w:tc>
      </w:tr>
      <w:tr w:rsidR="001D4B7B" w:rsidRPr="001D4B7B" w:rsidTr="00243F38">
        <w:trPr>
          <w:trHeight w:val="227"/>
        </w:trPr>
        <w:tc>
          <w:tcPr>
            <w:tcW w:w="5098"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20"/>
                <w:szCs w:val="20"/>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20"/>
                <w:szCs w:val="20"/>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20"/>
                <w:szCs w:val="20"/>
              </w:rPr>
            </w:pPr>
          </w:p>
        </w:tc>
        <w:tc>
          <w:tcPr>
            <w:tcW w:w="1134"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сумма</w:t>
            </w:r>
          </w:p>
        </w:tc>
        <w:tc>
          <w:tcPr>
            <w:tcW w:w="1077"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w:t>
            </w:r>
          </w:p>
        </w:tc>
      </w:tr>
      <w:tr w:rsidR="001D4B7B" w:rsidRPr="001D4B7B" w:rsidTr="00243F38">
        <w:trPr>
          <w:trHeight w:val="227"/>
        </w:trPr>
        <w:tc>
          <w:tcPr>
            <w:tcW w:w="509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16"/>
                <w:szCs w:val="16"/>
              </w:rPr>
            </w:pPr>
            <w:r w:rsidRPr="001D4B7B">
              <w:rPr>
                <w:color w:val="000000" w:themeColor="text1"/>
                <w:sz w:val="16"/>
                <w:szCs w:val="16"/>
              </w:rPr>
              <w:t>1</w:t>
            </w:r>
          </w:p>
        </w:tc>
        <w:tc>
          <w:tcPr>
            <w:tcW w:w="1361"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16"/>
                <w:szCs w:val="16"/>
              </w:rPr>
            </w:pPr>
            <w:r w:rsidRPr="001D4B7B">
              <w:rPr>
                <w:color w:val="000000" w:themeColor="text1"/>
                <w:sz w:val="16"/>
                <w:szCs w:val="16"/>
              </w:rPr>
              <w:t>2</w:t>
            </w:r>
          </w:p>
        </w:tc>
        <w:tc>
          <w:tcPr>
            <w:tcW w:w="1304"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16"/>
                <w:szCs w:val="16"/>
              </w:rPr>
            </w:pPr>
            <w:r w:rsidRPr="001D4B7B">
              <w:rPr>
                <w:color w:val="000000" w:themeColor="text1"/>
                <w:sz w:val="16"/>
                <w:szCs w:val="16"/>
              </w:rPr>
              <w:t>3</w:t>
            </w:r>
          </w:p>
        </w:tc>
        <w:tc>
          <w:tcPr>
            <w:tcW w:w="1134"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16"/>
                <w:szCs w:val="16"/>
              </w:rPr>
            </w:pPr>
            <w:r w:rsidRPr="001D4B7B">
              <w:rPr>
                <w:color w:val="000000" w:themeColor="text1"/>
                <w:sz w:val="16"/>
                <w:szCs w:val="16"/>
              </w:rPr>
              <w:t>4</w:t>
            </w:r>
          </w:p>
        </w:tc>
        <w:tc>
          <w:tcPr>
            <w:tcW w:w="1077"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16"/>
                <w:szCs w:val="16"/>
              </w:rPr>
            </w:pPr>
            <w:r w:rsidRPr="001D4B7B">
              <w:rPr>
                <w:color w:val="000000" w:themeColor="text1"/>
                <w:sz w:val="16"/>
                <w:szCs w:val="16"/>
              </w:rPr>
              <w:t>5</w:t>
            </w:r>
          </w:p>
        </w:tc>
      </w:tr>
      <w:tr w:rsidR="001D4B7B" w:rsidRPr="001D4B7B" w:rsidTr="00243F38">
        <w:trPr>
          <w:trHeight w:val="227"/>
        </w:trPr>
        <w:tc>
          <w:tcPr>
            <w:tcW w:w="509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color w:val="000000" w:themeColor="text1"/>
                <w:sz w:val="20"/>
                <w:szCs w:val="20"/>
              </w:rPr>
            </w:pPr>
            <w:r w:rsidRPr="001D4B7B">
              <w:rPr>
                <w:color w:val="000000" w:themeColor="text1"/>
                <w:sz w:val="20"/>
                <w:szCs w:val="20"/>
              </w:rPr>
              <w:t>Субвенции из ФФ ОМС (тыс. рублей)</w:t>
            </w:r>
          </w:p>
        </w:tc>
        <w:tc>
          <w:tcPr>
            <w:tcW w:w="1361"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2 080 176,2</w:t>
            </w:r>
          </w:p>
        </w:tc>
        <w:tc>
          <w:tcPr>
            <w:tcW w:w="130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2 456 584,9</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376 408,7</w:t>
            </w:r>
          </w:p>
        </w:tc>
        <w:tc>
          <w:tcPr>
            <w:tcW w:w="107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18,1</w:t>
            </w:r>
          </w:p>
        </w:tc>
      </w:tr>
      <w:tr w:rsidR="001D4B7B" w:rsidRPr="001D4B7B" w:rsidTr="00243F38">
        <w:trPr>
          <w:trHeight w:val="397"/>
        </w:trPr>
        <w:tc>
          <w:tcPr>
            <w:tcW w:w="509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color w:val="000000" w:themeColor="text1"/>
                <w:sz w:val="20"/>
                <w:szCs w:val="20"/>
              </w:rPr>
            </w:pPr>
            <w:proofErr w:type="spellStart"/>
            <w:r w:rsidRPr="001D4B7B">
              <w:rPr>
                <w:color w:val="000000" w:themeColor="text1"/>
                <w:sz w:val="20"/>
                <w:szCs w:val="20"/>
              </w:rPr>
              <w:t>Подушевой</w:t>
            </w:r>
            <w:proofErr w:type="spellEnd"/>
            <w:r w:rsidRPr="001D4B7B">
              <w:rPr>
                <w:color w:val="000000" w:themeColor="text1"/>
                <w:sz w:val="20"/>
                <w:szCs w:val="20"/>
              </w:rPr>
              <w:t xml:space="preserve"> норматив финансирования, установленный в РФ (рублей)</w:t>
            </w:r>
          </w:p>
        </w:tc>
        <w:tc>
          <w:tcPr>
            <w:tcW w:w="1361"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13 078,6</w:t>
            </w:r>
          </w:p>
        </w:tc>
        <w:tc>
          <w:tcPr>
            <w:tcW w:w="130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14 173,9</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Х</w:t>
            </w:r>
          </w:p>
        </w:tc>
        <w:tc>
          <w:tcPr>
            <w:tcW w:w="107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Х</w:t>
            </w:r>
          </w:p>
        </w:tc>
      </w:tr>
      <w:tr w:rsidR="001D4B7B" w:rsidRPr="001D4B7B" w:rsidTr="00243F38">
        <w:trPr>
          <w:trHeight w:val="227"/>
        </w:trPr>
        <w:tc>
          <w:tcPr>
            <w:tcW w:w="509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color w:val="000000" w:themeColor="text1"/>
                <w:sz w:val="20"/>
                <w:szCs w:val="20"/>
              </w:rPr>
            </w:pPr>
            <w:r w:rsidRPr="001D4B7B">
              <w:rPr>
                <w:color w:val="000000" w:themeColor="text1"/>
                <w:sz w:val="20"/>
                <w:szCs w:val="20"/>
              </w:rPr>
              <w:t>Коэффициент дифференциации</w:t>
            </w:r>
          </w:p>
        </w:tc>
        <w:tc>
          <w:tcPr>
            <w:tcW w:w="1361"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3,45</w:t>
            </w:r>
          </w:p>
        </w:tc>
        <w:tc>
          <w:tcPr>
            <w:tcW w:w="130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3,75</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Х</w:t>
            </w:r>
          </w:p>
        </w:tc>
        <w:tc>
          <w:tcPr>
            <w:tcW w:w="107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Х</w:t>
            </w:r>
          </w:p>
        </w:tc>
      </w:tr>
      <w:tr w:rsidR="001D4B7B" w:rsidRPr="001D4B7B" w:rsidTr="00243F38">
        <w:trPr>
          <w:trHeight w:val="454"/>
        </w:trPr>
        <w:tc>
          <w:tcPr>
            <w:tcW w:w="509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color w:val="000000" w:themeColor="text1"/>
                <w:sz w:val="20"/>
                <w:szCs w:val="20"/>
              </w:rPr>
            </w:pPr>
            <w:proofErr w:type="spellStart"/>
            <w:r w:rsidRPr="001D4B7B">
              <w:rPr>
                <w:color w:val="000000" w:themeColor="text1"/>
                <w:sz w:val="20"/>
                <w:szCs w:val="20"/>
              </w:rPr>
              <w:t>Подушевой</w:t>
            </w:r>
            <w:proofErr w:type="spellEnd"/>
            <w:r w:rsidRPr="001D4B7B">
              <w:rPr>
                <w:color w:val="000000" w:themeColor="text1"/>
                <w:sz w:val="20"/>
                <w:szCs w:val="20"/>
              </w:rPr>
              <w:t xml:space="preserve"> норматив с учетом дифференциации (рублей)</w:t>
            </w:r>
          </w:p>
        </w:tc>
        <w:tc>
          <w:tcPr>
            <w:tcW w:w="1361"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45 121,2</w:t>
            </w:r>
          </w:p>
        </w:tc>
        <w:tc>
          <w:tcPr>
            <w:tcW w:w="130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53 152,1</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Х</w:t>
            </w:r>
          </w:p>
        </w:tc>
        <w:tc>
          <w:tcPr>
            <w:tcW w:w="107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Х</w:t>
            </w:r>
          </w:p>
        </w:tc>
      </w:tr>
      <w:tr w:rsidR="00643E96" w:rsidRPr="001D4B7B" w:rsidTr="00243F38">
        <w:trPr>
          <w:trHeight w:val="227"/>
        </w:trPr>
        <w:tc>
          <w:tcPr>
            <w:tcW w:w="509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color w:val="000000" w:themeColor="text1"/>
                <w:sz w:val="20"/>
                <w:szCs w:val="20"/>
              </w:rPr>
            </w:pPr>
            <w:r w:rsidRPr="001D4B7B">
              <w:rPr>
                <w:color w:val="000000" w:themeColor="text1"/>
                <w:sz w:val="20"/>
                <w:szCs w:val="20"/>
              </w:rPr>
              <w:t>Численность застрахованных лиц (человек)</w:t>
            </w:r>
          </w:p>
        </w:tc>
        <w:tc>
          <w:tcPr>
            <w:tcW w:w="1361"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46 102</w:t>
            </w:r>
          </w:p>
        </w:tc>
        <w:tc>
          <w:tcPr>
            <w:tcW w:w="130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46 218</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116</w:t>
            </w:r>
          </w:p>
        </w:tc>
        <w:tc>
          <w:tcPr>
            <w:tcW w:w="1077"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0,3</w:t>
            </w:r>
          </w:p>
        </w:tc>
      </w:tr>
    </w:tbl>
    <w:p w:rsidR="00643E96" w:rsidRPr="001D4B7B" w:rsidRDefault="00643E96" w:rsidP="00383BC2">
      <w:pPr>
        <w:pStyle w:val="af8"/>
        <w:ind w:firstLine="709"/>
        <w:jc w:val="both"/>
        <w:rPr>
          <w:color w:val="000000" w:themeColor="text1"/>
          <w:sz w:val="16"/>
          <w:szCs w:val="16"/>
        </w:rPr>
      </w:pP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В объем поступившей субвенции из ФФ ОМС включены страховые взносы на ОМС неработающего населения Чукотского автономного округа</w:t>
      </w: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 xml:space="preserve">Средства на ОМС неработающего населения округа в 2022 году предусмотрены в рамках мероприятия «Страховые взносы на обязательное медицинское страхование неработающего населения» подпрограммы «Финансовое обеспечение оказания гарантированной медицинской помощи населению Чукотского автономного округа» Государственной программы «Развитие </w:t>
      </w:r>
      <w:r w:rsidRPr="001D4B7B">
        <w:rPr>
          <w:color w:val="000000" w:themeColor="text1"/>
          <w:sz w:val="28"/>
          <w:szCs w:val="28"/>
        </w:rPr>
        <w:lastRenderedPageBreak/>
        <w:t>здравоохранения Чукотского автономного округа» в сумме 471 323,3 тыс. рублей, что соответствует объемам ассигнований, утвержденным  в окружном бюджете на 2022 год. Расходные обязательства окружного бюджета по финансированию ОМС неработающего населения округа исполнены в полном объеме. В соответствии с Федеральным законом №326-ФЗ, для обеспечения реализации Территориальной программы ОМС в 2022 году в бюджет ФФ ОМС направлены средства в объеме 471 323,3 тыс. рублей.</w:t>
      </w:r>
    </w:p>
    <w:p w:rsidR="00643E96" w:rsidRPr="001D4B7B" w:rsidRDefault="00643E96" w:rsidP="00383BC2">
      <w:pPr>
        <w:pStyle w:val="af8"/>
        <w:ind w:firstLine="709"/>
        <w:jc w:val="both"/>
        <w:rPr>
          <w:color w:val="000000" w:themeColor="text1"/>
          <w:sz w:val="28"/>
          <w:szCs w:val="28"/>
        </w:rPr>
      </w:pPr>
      <w:r w:rsidRPr="001D4B7B">
        <w:rPr>
          <w:b/>
          <w:i/>
          <w:color w:val="000000" w:themeColor="text1"/>
          <w:sz w:val="28"/>
          <w:szCs w:val="28"/>
        </w:rPr>
        <w:t>Межбюджетные трансферты на финансовое обеспечение формирования</w:t>
      </w:r>
      <w:r w:rsidRPr="001D4B7B">
        <w:rPr>
          <w:color w:val="000000" w:themeColor="text1"/>
          <w:sz w:val="28"/>
          <w:szCs w:val="28"/>
        </w:rPr>
        <w:t> </w:t>
      </w:r>
      <w:r w:rsidRPr="001D4B7B">
        <w:rPr>
          <w:b/>
          <w:i/>
          <w:color w:val="000000" w:themeColor="text1"/>
          <w:sz w:val="28"/>
          <w:szCs w:val="28"/>
        </w:rPr>
        <w:t>НСЗ</w:t>
      </w:r>
      <w:r w:rsidRPr="001D4B7B">
        <w:rPr>
          <w:color w:val="000000" w:themeColor="text1"/>
          <w:sz w:val="28"/>
          <w:szCs w:val="28"/>
        </w:rPr>
        <w:t xml:space="preserve"> для </w:t>
      </w:r>
      <w:proofErr w:type="spellStart"/>
      <w:r w:rsidRPr="001D4B7B">
        <w:rPr>
          <w:color w:val="000000" w:themeColor="text1"/>
          <w:sz w:val="28"/>
          <w:szCs w:val="28"/>
        </w:rPr>
        <w:t>софинансирования</w:t>
      </w:r>
      <w:proofErr w:type="spellEnd"/>
      <w:r w:rsidRPr="001D4B7B">
        <w:rPr>
          <w:color w:val="000000" w:themeColor="text1"/>
          <w:sz w:val="28"/>
          <w:szCs w:val="28"/>
        </w:rPr>
        <w:t xml:space="preserve"> расходов медицинских организаций на оплату труда врачей и среднего медицинского персонала в 2022 году поступили в объеме, утвержденном Законом о бюджете Фонда, и составили 46 117,1 тыс. рублей; межбюджетные трансферты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осмотров населения – в сумме 4,2 тыс. рублей или 50% от плановых назначений.</w:t>
      </w: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 xml:space="preserve">В отчетном периоде в бюджет Фонда поступали </w:t>
      </w:r>
      <w:r w:rsidRPr="001D4B7B">
        <w:rPr>
          <w:b/>
          <w:i/>
          <w:color w:val="000000" w:themeColor="text1"/>
          <w:sz w:val="28"/>
          <w:szCs w:val="28"/>
        </w:rPr>
        <w:t xml:space="preserve">межбюджетные трансферты на финансовое обеспечение расходов, связанных с оказанием медицинской помощи лицам с заболеванием новой </w:t>
      </w:r>
      <w:proofErr w:type="spellStart"/>
      <w:r w:rsidRPr="001D4B7B">
        <w:rPr>
          <w:b/>
          <w:i/>
          <w:color w:val="000000" w:themeColor="text1"/>
          <w:sz w:val="28"/>
          <w:szCs w:val="28"/>
        </w:rPr>
        <w:t>коронавирусной</w:t>
      </w:r>
      <w:proofErr w:type="spellEnd"/>
      <w:r w:rsidRPr="001D4B7B">
        <w:rPr>
          <w:b/>
          <w:i/>
          <w:color w:val="000000" w:themeColor="text1"/>
          <w:sz w:val="28"/>
          <w:szCs w:val="28"/>
        </w:rPr>
        <w:t xml:space="preserve"> инфекцией</w:t>
      </w:r>
      <w:r w:rsidRPr="001D4B7B">
        <w:rPr>
          <w:color w:val="000000" w:themeColor="text1"/>
          <w:sz w:val="28"/>
          <w:szCs w:val="28"/>
        </w:rPr>
        <w:t xml:space="preserve"> в объеме, утвержденном Законом о бюджете Фонда, в том числе:</w:t>
      </w: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 xml:space="preserve">межбюджетные трансферты, передаваемые бюджетам территориальных фондов ОМС на дополнительное финансовое обеспечение оказания первичной медико-санитарной помощи лицам, застрахованным по ОМС, в том числе с заболеванием и (или) подозрением на заболевание новой </w:t>
      </w:r>
      <w:proofErr w:type="spellStart"/>
      <w:r w:rsidRPr="001D4B7B">
        <w:rPr>
          <w:color w:val="000000" w:themeColor="text1"/>
          <w:sz w:val="28"/>
          <w:szCs w:val="28"/>
        </w:rPr>
        <w:t>коронавирусной</w:t>
      </w:r>
      <w:proofErr w:type="spellEnd"/>
      <w:r w:rsidRPr="001D4B7B">
        <w:rPr>
          <w:color w:val="000000" w:themeColor="text1"/>
          <w:sz w:val="28"/>
          <w:szCs w:val="28"/>
        </w:rPr>
        <w:t xml:space="preserve"> инфекцией (COVID-19), в рамках реализации территориальных программ ОМС – в сумме 7 295,1 тыс. рублей;</w:t>
      </w: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 xml:space="preserve">межбюджетные трансферты, передаваемые бюджетам </w:t>
      </w:r>
      <w:proofErr w:type="spellStart"/>
      <w:r w:rsidRPr="001D4B7B">
        <w:rPr>
          <w:color w:val="000000" w:themeColor="text1"/>
          <w:sz w:val="28"/>
          <w:szCs w:val="28"/>
        </w:rPr>
        <w:t>терфондов</w:t>
      </w:r>
      <w:proofErr w:type="spellEnd"/>
      <w:r w:rsidRPr="001D4B7B">
        <w:rPr>
          <w:color w:val="000000" w:themeColor="text1"/>
          <w:sz w:val="28"/>
          <w:szCs w:val="28"/>
        </w:rPr>
        <w:t xml:space="preserve"> ОМС субъектов РФ и г. Байконура на доп. финансовое обеспечение оказания медицинской помощи лицам, застрахованным по ОМС, в том числе с заболеванием и (или) подозрением на заболевание новой </w:t>
      </w:r>
      <w:proofErr w:type="spellStart"/>
      <w:r w:rsidRPr="001D4B7B">
        <w:rPr>
          <w:color w:val="000000" w:themeColor="text1"/>
          <w:sz w:val="28"/>
          <w:szCs w:val="28"/>
        </w:rPr>
        <w:t>коронавирусной</w:t>
      </w:r>
      <w:proofErr w:type="spellEnd"/>
      <w:r w:rsidRPr="001D4B7B">
        <w:rPr>
          <w:color w:val="000000" w:themeColor="text1"/>
          <w:sz w:val="28"/>
          <w:szCs w:val="28"/>
        </w:rPr>
        <w:t xml:space="preserve"> инфекцией (COVID-19), в рамках реализации территориальной программы ОМС в 2021-2022 годах – в сумме 37 605,1 тыс. рублей.</w:t>
      </w: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 xml:space="preserve">Объем </w:t>
      </w:r>
      <w:r w:rsidRPr="001D4B7B">
        <w:rPr>
          <w:b/>
          <w:i/>
          <w:color w:val="000000" w:themeColor="text1"/>
          <w:sz w:val="28"/>
          <w:szCs w:val="28"/>
        </w:rPr>
        <w:t>поступлений от других территориальных фондов ОМС в порядке межтерриториальных расчетов</w:t>
      </w:r>
      <w:r w:rsidRPr="001D4B7B">
        <w:rPr>
          <w:color w:val="000000" w:themeColor="text1"/>
          <w:sz w:val="28"/>
          <w:szCs w:val="28"/>
        </w:rPr>
        <w:t xml:space="preserve"> составил 118 400,3 тыс. рублей, что в 1,54 раза больше объемов трансфертов, поступивших в 2021 году (76 860,8 тыс. рублей).</w:t>
      </w: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Кроме того, в бюджет Фонда поступили доходы от возврата остатков субсидий, субвенций и иных межбюджетных трансфертов, имеющих целевое назначение, прошлых лет, в объеме 134,3 тыс. рублей.</w:t>
      </w:r>
    </w:p>
    <w:p w:rsidR="00643E96" w:rsidRPr="001D4B7B" w:rsidRDefault="00643E96" w:rsidP="00383BC2">
      <w:pPr>
        <w:tabs>
          <w:tab w:val="left" w:pos="720"/>
          <w:tab w:val="left" w:pos="2700"/>
          <w:tab w:val="left" w:pos="3060"/>
        </w:tabs>
        <w:ind w:firstLine="709"/>
        <w:jc w:val="both"/>
        <w:rPr>
          <w:color w:val="000000" w:themeColor="text1"/>
          <w:sz w:val="28"/>
          <w:szCs w:val="28"/>
        </w:rPr>
      </w:pPr>
      <w:r w:rsidRPr="001D4B7B">
        <w:rPr>
          <w:b/>
          <w:color w:val="000000" w:themeColor="text1"/>
          <w:sz w:val="28"/>
          <w:szCs w:val="28"/>
        </w:rPr>
        <w:t>Налоговые и неналоговые доходы</w:t>
      </w:r>
      <w:r w:rsidRPr="001D4B7B">
        <w:rPr>
          <w:color w:val="000000" w:themeColor="text1"/>
          <w:sz w:val="28"/>
          <w:szCs w:val="28"/>
        </w:rPr>
        <w:t xml:space="preserve"> в структуре доходов бюджета Фонда составили 0,4%. По сравнению с предыдущим финансовым годом налоговые и неналоговые доходы в 2022 году уменьшились на 10 030,3 тыс. рублей или 38,4% и в отчетном периоде составили 16 071,4</w:t>
      </w:r>
      <w:r w:rsidRPr="001D4B7B">
        <w:rPr>
          <w:bCs/>
          <w:color w:val="000000" w:themeColor="text1"/>
          <w:sz w:val="28"/>
          <w:szCs w:val="28"/>
        </w:rPr>
        <w:t xml:space="preserve"> тыс. рублей или 96,8% плановых назначений,</w:t>
      </w:r>
      <w:r w:rsidRPr="001D4B7B">
        <w:rPr>
          <w:color w:val="000000" w:themeColor="text1"/>
          <w:sz w:val="28"/>
          <w:szCs w:val="28"/>
        </w:rPr>
        <w:t xml:space="preserve"> в том числе:</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доходы от оказания платных услуг и компенсации затрат государства –   12 601,6 тыс. рублей, из них:</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lastRenderedPageBreak/>
        <w:t xml:space="preserve">16,7 тыс. рублей – по результатам повторной экспертизы качества медицинской помощи, проведенной Фондом (проведено 234 </w:t>
      </w:r>
      <w:proofErr w:type="spellStart"/>
      <w:r w:rsidRPr="001D4B7B">
        <w:rPr>
          <w:color w:val="000000" w:themeColor="text1"/>
          <w:sz w:val="28"/>
          <w:szCs w:val="28"/>
        </w:rPr>
        <w:t>реэкспертизы</w:t>
      </w:r>
      <w:proofErr w:type="spellEnd"/>
      <w:r w:rsidRPr="001D4B7B">
        <w:rPr>
          <w:color w:val="000000" w:themeColor="text1"/>
          <w:sz w:val="28"/>
          <w:szCs w:val="28"/>
        </w:rPr>
        <w:t xml:space="preserve">); </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12 563,4 тыс. рублей – средства от СМО и медицинских организаций, полученные при проведении экспертиз качества медицинской помощи (средства НСЗ);</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21,5 тыс. рублей – возврат дебиторской задолженности прошлых лет;</w:t>
      </w:r>
    </w:p>
    <w:p w:rsidR="00643E96" w:rsidRPr="001D4B7B" w:rsidRDefault="00643E96" w:rsidP="00383BC2">
      <w:pPr>
        <w:ind w:firstLine="709"/>
        <w:jc w:val="both"/>
        <w:rPr>
          <w:bCs/>
          <w:color w:val="000000" w:themeColor="text1"/>
          <w:sz w:val="28"/>
          <w:szCs w:val="28"/>
        </w:rPr>
      </w:pPr>
      <w:r w:rsidRPr="001D4B7B">
        <w:rPr>
          <w:color w:val="000000" w:themeColor="text1"/>
          <w:sz w:val="28"/>
          <w:szCs w:val="28"/>
        </w:rPr>
        <w:t>- доходы от штрафов, санкций, возмещения ущерба – 3 469,8</w:t>
      </w:r>
      <w:r w:rsidRPr="001D4B7B">
        <w:rPr>
          <w:color w:val="000000" w:themeColor="text1"/>
          <w:sz w:val="18"/>
          <w:szCs w:val="18"/>
        </w:rPr>
        <w:t xml:space="preserve"> </w:t>
      </w:r>
      <w:r w:rsidRPr="001D4B7B">
        <w:rPr>
          <w:color w:val="000000" w:themeColor="text1"/>
          <w:sz w:val="28"/>
          <w:szCs w:val="28"/>
        </w:rPr>
        <w:t>тыс. рублей, из них 15,7</w:t>
      </w:r>
      <w:r w:rsidRPr="001D4B7B">
        <w:rPr>
          <w:bCs/>
          <w:color w:val="000000" w:themeColor="text1"/>
          <w:sz w:val="28"/>
          <w:szCs w:val="28"/>
        </w:rPr>
        <w:t xml:space="preserve"> тыс. рублей как средства, использованные медицинскими организациями не по целевому назначению.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В 2022 году Фондом, в соответствии со статьей 242 Бюджетного кодекса, возвращены в доход соответствующих бюджетов остатки субсидий, субвенций и иных межбюджетных трансфертов, имеющих целевое назначение, прошлых лет, в общем объеме 127 938,6 тыс. рублей.</w:t>
      </w:r>
    </w:p>
    <w:p w:rsidR="00243F38" w:rsidRPr="001D4B7B" w:rsidRDefault="00243F38" w:rsidP="00383BC2">
      <w:pPr>
        <w:ind w:firstLine="709"/>
        <w:jc w:val="both"/>
        <w:rPr>
          <w:b/>
          <w:color w:val="000000" w:themeColor="text1"/>
          <w:sz w:val="28"/>
          <w:szCs w:val="28"/>
        </w:rPr>
      </w:pPr>
    </w:p>
    <w:p w:rsidR="00643E96" w:rsidRPr="001D4B7B" w:rsidRDefault="00643E96" w:rsidP="00383BC2">
      <w:pPr>
        <w:ind w:firstLine="709"/>
        <w:jc w:val="both"/>
        <w:rPr>
          <w:b/>
          <w:color w:val="000000" w:themeColor="text1"/>
          <w:sz w:val="28"/>
          <w:szCs w:val="28"/>
          <w:highlight w:val="yellow"/>
        </w:rPr>
      </w:pPr>
      <w:r w:rsidRPr="001D4B7B">
        <w:rPr>
          <w:b/>
          <w:color w:val="000000" w:themeColor="text1"/>
          <w:sz w:val="28"/>
          <w:szCs w:val="28"/>
        </w:rPr>
        <w:t>2.2. И</w:t>
      </w:r>
      <w:r w:rsidRPr="001D4B7B">
        <w:rPr>
          <w:rStyle w:val="FontStyle70"/>
          <w:b/>
          <w:color w:val="000000" w:themeColor="text1"/>
          <w:sz w:val="28"/>
          <w:szCs w:val="28"/>
        </w:rPr>
        <w:t>сполнение бюджета Фонда по расходам</w:t>
      </w:r>
    </w:p>
    <w:p w:rsidR="00643E96" w:rsidRPr="001D4B7B" w:rsidRDefault="00643E96" w:rsidP="00383BC2">
      <w:pPr>
        <w:ind w:firstLine="709"/>
        <w:rPr>
          <w:b/>
          <w:color w:val="000000" w:themeColor="text1"/>
          <w:sz w:val="10"/>
          <w:szCs w:val="10"/>
          <w:highlight w:val="yellow"/>
        </w:rPr>
      </w:pPr>
    </w:p>
    <w:p w:rsidR="00643E96" w:rsidRPr="001D4B7B" w:rsidRDefault="00643E96" w:rsidP="00383BC2">
      <w:pPr>
        <w:tabs>
          <w:tab w:val="left" w:pos="284"/>
        </w:tabs>
        <w:suppressAutoHyphens/>
        <w:ind w:firstLine="709"/>
        <w:jc w:val="both"/>
        <w:rPr>
          <w:color w:val="000000" w:themeColor="text1"/>
          <w:sz w:val="10"/>
          <w:szCs w:val="10"/>
        </w:rPr>
      </w:pPr>
      <w:r w:rsidRPr="001D4B7B">
        <w:rPr>
          <w:color w:val="000000" w:themeColor="text1"/>
          <w:sz w:val="28"/>
          <w:szCs w:val="20"/>
        </w:rPr>
        <w:t xml:space="preserve">В </w:t>
      </w:r>
      <w:r w:rsidRPr="001D4B7B">
        <w:rPr>
          <w:color w:val="000000" w:themeColor="text1"/>
          <w:sz w:val="28"/>
          <w:szCs w:val="28"/>
        </w:rPr>
        <w:t>2022 году бюджет Фонда по расходам исполнен в объеме 3 762 296,4 тыс. рублей или 94,6% от объемов ассигнований, утвержденных сводной бюджетной росписью. Неисполненные бюджетные назначения в целом составили 216 058,0 тыс. рублей или 5,4% от утвержденных ассигнований, из них 215 596,6 тыс. рублей или 99,8% – по разделу «</w:t>
      </w:r>
      <w:r w:rsidRPr="001D4B7B">
        <w:rPr>
          <w:bCs/>
          <w:color w:val="000000" w:themeColor="text1"/>
          <w:sz w:val="28"/>
          <w:szCs w:val="28"/>
        </w:rPr>
        <w:t>Здравоохранение</w:t>
      </w:r>
      <w:r w:rsidRPr="001D4B7B">
        <w:rPr>
          <w:color w:val="000000" w:themeColor="text1"/>
          <w:sz w:val="28"/>
          <w:szCs w:val="28"/>
        </w:rPr>
        <w:t xml:space="preserve">». Анализ исполнения бюджета Фонда по расходам за 2022 год приведен в таблице 4. </w:t>
      </w:r>
    </w:p>
    <w:p w:rsidR="00A014D1" w:rsidRPr="001D4B7B" w:rsidRDefault="00643E96" w:rsidP="00383BC2">
      <w:pPr>
        <w:pStyle w:val="af8"/>
        <w:ind w:firstLine="709"/>
        <w:jc w:val="right"/>
        <w:rPr>
          <w:color w:val="000000" w:themeColor="text1"/>
          <w:sz w:val="28"/>
          <w:szCs w:val="28"/>
        </w:rPr>
      </w:pPr>
      <w:r w:rsidRPr="001D4B7B">
        <w:rPr>
          <w:color w:val="000000" w:themeColor="text1"/>
          <w:sz w:val="28"/>
          <w:szCs w:val="28"/>
        </w:rPr>
        <w:t>Таблица 4</w:t>
      </w:r>
    </w:p>
    <w:p w:rsidR="00643E96" w:rsidRPr="001D4B7B" w:rsidRDefault="00643E96" w:rsidP="00383BC2">
      <w:pPr>
        <w:pStyle w:val="af8"/>
        <w:ind w:firstLine="709"/>
        <w:jc w:val="right"/>
        <w:rPr>
          <w:color w:val="000000" w:themeColor="text1"/>
          <w:sz w:val="28"/>
          <w:szCs w:val="28"/>
        </w:rPr>
      </w:pPr>
      <w:r w:rsidRPr="001D4B7B">
        <w:rPr>
          <w:color w:val="000000" w:themeColor="text1"/>
          <w:sz w:val="28"/>
          <w:szCs w:val="28"/>
        </w:rPr>
        <w:t xml:space="preserve"> (тыс. рублей)</w:t>
      </w:r>
    </w:p>
    <w:p w:rsidR="00643E96" w:rsidRPr="001D4B7B" w:rsidRDefault="00643E96" w:rsidP="00383BC2">
      <w:pPr>
        <w:ind w:firstLine="708"/>
        <w:jc w:val="right"/>
        <w:rPr>
          <w:color w:val="000000" w:themeColor="text1"/>
          <w:sz w:val="10"/>
          <w:szCs w:val="10"/>
        </w:rPr>
      </w:pPr>
    </w:p>
    <w:tbl>
      <w:tblPr>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195"/>
        <w:gridCol w:w="1128"/>
        <w:gridCol w:w="1322"/>
        <w:gridCol w:w="1245"/>
      </w:tblGrid>
      <w:tr w:rsidR="001D4B7B" w:rsidRPr="001D4B7B" w:rsidTr="00A014D1">
        <w:trPr>
          <w:trHeight w:val="517"/>
          <w:tblHeader/>
        </w:trPr>
        <w:tc>
          <w:tcPr>
            <w:tcW w:w="5240" w:type="dxa"/>
            <w:vMerge w:val="restart"/>
            <w:shd w:val="clear" w:color="auto" w:fill="auto"/>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Наименование   показателя</w:t>
            </w:r>
          </w:p>
        </w:tc>
        <w:tc>
          <w:tcPr>
            <w:tcW w:w="1195" w:type="dxa"/>
            <w:vMerge w:val="restart"/>
            <w:shd w:val="clear" w:color="auto" w:fill="auto"/>
            <w:vAlign w:val="center"/>
            <w:hideMark/>
          </w:tcPr>
          <w:p w:rsidR="00643E96" w:rsidRPr="001D4B7B" w:rsidRDefault="00643E96" w:rsidP="00A014D1">
            <w:pPr>
              <w:ind w:left="-104" w:right="-95"/>
              <w:jc w:val="center"/>
              <w:rPr>
                <w:color w:val="000000" w:themeColor="text1"/>
                <w:sz w:val="20"/>
                <w:szCs w:val="20"/>
              </w:rPr>
            </w:pPr>
            <w:r w:rsidRPr="001D4B7B">
              <w:rPr>
                <w:color w:val="000000" w:themeColor="text1"/>
                <w:sz w:val="20"/>
                <w:szCs w:val="20"/>
              </w:rPr>
              <w:t>Утверждены бюджетные назначения</w:t>
            </w:r>
          </w:p>
        </w:tc>
        <w:tc>
          <w:tcPr>
            <w:tcW w:w="1128" w:type="dxa"/>
            <w:vMerge w:val="restart"/>
            <w:shd w:val="clear" w:color="auto" w:fill="auto"/>
            <w:vAlign w:val="center"/>
            <w:hideMark/>
          </w:tcPr>
          <w:p w:rsidR="00643E96" w:rsidRPr="001D4B7B" w:rsidRDefault="00643E96" w:rsidP="00A014D1">
            <w:pPr>
              <w:ind w:left="-118" w:right="-124"/>
              <w:jc w:val="center"/>
              <w:rPr>
                <w:color w:val="000000" w:themeColor="text1"/>
                <w:sz w:val="20"/>
                <w:szCs w:val="20"/>
              </w:rPr>
            </w:pPr>
            <w:r w:rsidRPr="001D4B7B">
              <w:rPr>
                <w:color w:val="000000" w:themeColor="text1"/>
                <w:sz w:val="20"/>
                <w:szCs w:val="20"/>
              </w:rPr>
              <w:t>Исполнено</w:t>
            </w:r>
          </w:p>
        </w:tc>
        <w:tc>
          <w:tcPr>
            <w:tcW w:w="1322" w:type="dxa"/>
            <w:vMerge w:val="restart"/>
            <w:shd w:val="clear" w:color="auto" w:fill="auto"/>
            <w:vAlign w:val="center"/>
            <w:hideMark/>
          </w:tcPr>
          <w:p w:rsidR="00643E96" w:rsidRPr="001D4B7B" w:rsidRDefault="00643E96" w:rsidP="00383BC2">
            <w:pPr>
              <w:jc w:val="center"/>
              <w:rPr>
                <w:color w:val="000000" w:themeColor="text1"/>
                <w:sz w:val="20"/>
                <w:szCs w:val="20"/>
              </w:rPr>
            </w:pPr>
            <w:proofErr w:type="spellStart"/>
            <w:proofErr w:type="gramStart"/>
            <w:r w:rsidRPr="001D4B7B">
              <w:rPr>
                <w:color w:val="000000" w:themeColor="text1"/>
                <w:sz w:val="20"/>
                <w:szCs w:val="20"/>
              </w:rPr>
              <w:t>Неисполнен-ные</w:t>
            </w:r>
            <w:proofErr w:type="spellEnd"/>
            <w:proofErr w:type="gramEnd"/>
            <w:r w:rsidRPr="001D4B7B">
              <w:rPr>
                <w:color w:val="000000" w:themeColor="text1"/>
                <w:sz w:val="20"/>
                <w:szCs w:val="20"/>
              </w:rPr>
              <w:t xml:space="preserve"> назначения (гр.3-гр.2)</w:t>
            </w:r>
          </w:p>
        </w:tc>
        <w:tc>
          <w:tcPr>
            <w:tcW w:w="1245" w:type="dxa"/>
            <w:vMerge w:val="restart"/>
            <w:shd w:val="clear" w:color="auto" w:fill="auto"/>
            <w:vAlign w:val="center"/>
            <w:hideMark/>
          </w:tcPr>
          <w:p w:rsidR="00643E96" w:rsidRPr="001D4B7B" w:rsidRDefault="00643E96" w:rsidP="00A014D1">
            <w:pPr>
              <w:ind w:left="-81" w:right="-95"/>
              <w:jc w:val="center"/>
              <w:rPr>
                <w:color w:val="000000" w:themeColor="text1"/>
                <w:sz w:val="20"/>
                <w:szCs w:val="20"/>
              </w:rPr>
            </w:pPr>
            <w:r w:rsidRPr="001D4B7B">
              <w:rPr>
                <w:color w:val="000000" w:themeColor="text1"/>
                <w:sz w:val="20"/>
                <w:szCs w:val="20"/>
              </w:rPr>
              <w:t>Исполнение, % (гр.3/гр.2)</w:t>
            </w:r>
          </w:p>
        </w:tc>
      </w:tr>
      <w:tr w:rsidR="001D4B7B" w:rsidRPr="001D4B7B" w:rsidTr="00A014D1">
        <w:trPr>
          <w:trHeight w:val="529"/>
          <w:tblHeader/>
        </w:trPr>
        <w:tc>
          <w:tcPr>
            <w:tcW w:w="5240" w:type="dxa"/>
            <w:vMerge/>
            <w:vAlign w:val="center"/>
            <w:hideMark/>
          </w:tcPr>
          <w:p w:rsidR="00643E96" w:rsidRPr="001D4B7B" w:rsidRDefault="00643E96" w:rsidP="00383BC2">
            <w:pPr>
              <w:rPr>
                <w:color w:val="000000" w:themeColor="text1"/>
                <w:sz w:val="20"/>
                <w:szCs w:val="20"/>
              </w:rPr>
            </w:pPr>
          </w:p>
        </w:tc>
        <w:tc>
          <w:tcPr>
            <w:tcW w:w="1195" w:type="dxa"/>
            <w:vMerge/>
            <w:vAlign w:val="center"/>
            <w:hideMark/>
          </w:tcPr>
          <w:p w:rsidR="00643E96" w:rsidRPr="001D4B7B" w:rsidRDefault="00643E96" w:rsidP="00A014D1">
            <w:pPr>
              <w:ind w:left="-104" w:right="-95"/>
              <w:rPr>
                <w:color w:val="000000" w:themeColor="text1"/>
                <w:sz w:val="20"/>
                <w:szCs w:val="20"/>
              </w:rPr>
            </w:pPr>
          </w:p>
        </w:tc>
        <w:tc>
          <w:tcPr>
            <w:tcW w:w="1128" w:type="dxa"/>
            <w:vMerge/>
            <w:vAlign w:val="center"/>
            <w:hideMark/>
          </w:tcPr>
          <w:p w:rsidR="00643E96" w:rsidRPr="001D4B7B" w:rsidRDefault="00643E96" w:rsidP="00A014D1">
            <w:pPr>
              <w:ind w:left="-118" w:right="-124"/>
              <w:rPr>
                <w:color w:val="000000" w:themeColor="text1"/>
                <w:sz w:val="20"/>
                <w:szCs w:val="20"/>
              </w:rPr>
            </w:pPr>
          </w:p>
        </w:tc>
        <w:tc>
          <w:tcPr>
            <w:tcW w:w="1322" w:type="dxa"/>
            <w:vMerge/>
            <w:vAlign w:val="center"/>
            <w:hideMark/>
          </w:tcPr>
          <w:p w:rsidR="00643E96" w:rsidRPr="001D4B7B" w:rsidRDefault="00643E96" w:rsidP="00383BC2">
            <w:pPr>
              <w:rPr>
                <w:color w:val="000000" w:themeColor="text1"/>
                <w:sz w:val="20"/>
                <w:szCs w:val="20"/>
              </w:rPr>
            </w:pPr>
          </w:p>
        </w:tc>
        <w:tc>
          <w:tcPr>
            <w:tcW w:w="1245" w:type="dxa"/>
            <w:vMerge/>
            <w:vAlign w:val="center"/>
            <w:hideMark/>
          </w:tcPr>
          <w:p w:rsidR="00643E96" w:rsidRPr="001D4B7B" w:rsidRDefault="00643E96" w:rsidP="00383BC2">
            <w:pPr>
              <w:rPr>
                <w:color w:val="000000" w:themeColor="text1"/>
                <w:sz w:val="20"/>
                <w:szCs w:val="20"/>
              </w:rPr>
            </w:pPr>
          </w:p>
        </w:tc>
      </w:tr>
      <w:tr w:rsidR="001D4B7B" w:rsidRPr="001D4B7B" w:rsidTr="00A014D1">
        <w:trPr>
          <w:trHeight w:val="227"/>
          <w:tblHeader/>
        </w:trPr>
        <w:tc>
          <w:tcPr>
            <w:tcW w:w="5240" w:type="dxa"/>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1</w:t>
            </w:r>
          </w:p>
        </w:tc>
        <w:tc>
          <w:tcPr>
            <w:tcW w:w="1195" w:type="dxa"/>
            <w:shd w:val="clear" w:color="auto" w:fill="auto"/>
            <w:hideMark/>
          </w:tcPr>
          <w:p w:rsidR="00643E96" w:rsidRPr="001D4B7B" w:rsidRDefault="00643E96" w:rsidP="00A014D1">
            <w:pPr>
              <w:ind w:left="-104" w:right="-95"/>
              <w:jc w:val="center"/>
              <w:rPr>
                <w:color w:val="000000" w:themeColor="text1"/>
                <w:sz w:val="20"/>
                <w:szCs w:val="20"/>
              </w:rPr>
            </w:pPr>
            <w:r w:rsidRPr="001D4B7B">
              <w:rPr>
                <w:color w:val="000000" w:themeColor="text1"/>
                <w:sz w:val="20"/>
                <w:szCs w:val="20"/>
              </w:rPr>
              <w:t>2</w:t>
            </w:r>
          </w:p>
        </w:tc>
        <w:tc>
          <w:tcPr>
            <w:tcW w:w="1128" w:type="dxa"/>
            <w:shd w:val="clear" w:color="auto" w:fill="auto"/>
            <w:hideMark/>
          </w:tcPr>
          <w:p w:rsidR="00643E96" w:rsidRPr="001D4B7B" w:rsidRDefault="00643E96" w:rsidP="00A014D1">
            <w:pPr>
              <w:ind w:left="-118" w:right="-124"/>
              <w:jc w:val="center"/>
              <w:rPr>
                <w:color w:val="000000" w:themeColor="text1"/>
                <w:sz w:val="20"/>
                <w:szCs w:val="20"/>
              </w:rPr>
            </w:pPr>
            <w:r w:rsidRPr="001D4B7B">
              <w:rPr>
                <w:color w:val="000000" w:themeColor="text1"/>
                <w:sz w:val="20"/>
                <w:szCs w:val="20"/>
              </w:rPr>
              <w:t>3</w:t>
            </w:r>
          </w:p>
        </w:tc>
        <w:tc>
          <w:tcPr>
            <w:tcW w:w="1322" w:type="dxa"/>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4</w:t>
            </w:r>
          </w:p>
        </w:tc>
        <w:tc>
          <w:tcPr>
            <w:tcW w:w="1245" w:type="dxa"/>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5</w:t>
            </w:r>
          </w:p>
        </w:tc>
      </w:tr>
      <w:tr w:rsidR="001D4B7B" w:rsidRPr="001D4B7B" w:rsidTr="00A014D1">
        <w:trPr>
          <w:trHeight w:val="227"/>
        </w:trPr>
        <w:tc>
          <w:tcPr>
            <w:tcW w:w="5240" w:type="dxa"/>
            <w:shd w:val="clear" w:color="auto" w:fill="auto"/>
            <w:hideMark/>
          </w:tcPr>
          <w:p w:rsidR="00643E96" w:rsidRPr="001D4B7B" w:rsidRDefault="00643E96" w:rsidP="00383BC2">
            <w:pPr>
              <w:rPr>
                <w:b/>
                <w:bCs/>
                <w:color w:val="000000" w:themeColor="text1"/>
                <w:sz w:val="20"/>
                <w:szCs w:val="20"/>
              </w:rPr>
            </w:pPr>
            <w:r w:rsidRPr="001D4B7B">
              <w:rPr>
                <w:b/>
                <w:bCs/>
                <w:color w:val="000000" w:themeColor="text1"/>
                <w:sz w:val="20"/>
                <w:szCs w:val="20"/>
              </w:rPr>
              <w:t xml:space="preserve">РАСХОДЫ  </w:t>
            </w:r>
          </w:p>
        </w:tc>
        <w:tc>
          <w:tcPr>
            <w:tcW w:w="1195" w:type="dxa"/>
            <w:shd w:val="clear" w:color="auto" w:fill="auto"/>
            <w:hideMark/>
          </w:tcPr>
          <w:p w:rsidR="00643E96" w:rsidRPr="001D4B7B" w:rsidRDefault="00643E96" w:rsidP="00A014D1">
            <w:pPr>
              <w:ind w:left="-104" w:right="-95"/>
              <w:jc w:val="center"/>
              <w:rPr>
                <w:b/>
                <w:bCs/>
                <w:color w:val="000000" w:themeColor="text1"/>
                <w:sz w:val="20"/>
                <w:szCs w:val="20"/>
              </w:rPr>
            </w:pPr>
            <w:r w:rsidRPr="001D4B7B">
              <w:rPr>
                <w:b/>
                <w:bCs/>
                <w:color w:val="000000" w:themeColor="text1"/>
                <w:sz w:val="20"/>
                <w:szCs w:val="20"/>
              </w:rPr>
              <w:t>3 978 354,4</w:t>
            </w:r>
          </w:p>
        </w:tc>
        <w:tc>
          <w:tcPr>
            <w:tcW w:w="1128" w:type="dxa"/>
            <w:shd w:val="clear" w:color="auto" w:fill="auto"/>
            <w:hideMark/>
          </w:tcPr>
          <w:p w:rsidR="00643E96" w:rsidRPr="001D4B7B" w:rsidRDefault="00643E96" w:rsidP="00A014D1">
            <w:pPr>
              <w:ind w:left="-118" w:right="-124"/>
              <w:jc w:val="center"/>
              <w:rPr>
                <w:b/>
                <w:bCs/>
                <w:color w:val="000000" w:themeColor="text1"/>
                <w:sz w:val="20"/>
                <w:szCs w:val="20"/>
              </w:rPr>
            </w:pPr>
            <w:r w:rsidRPr="001D4B7B">
              <w:rPr>
                <w:b/>
                <w:bCs/>
                <w:color w:val="000000" w:themeColor="text1"/>
                <w:sz w:val="20"/>
                <w:szCs w:val="20"/>
              </w:rPr>
              <w:t>3 762 296,4</w:t>
            </w:r>
          </w:p>
        </w:tc>
        <w:tc>
          <w:tcPr>
            <w:tcW w:w="1322" w:type="dxa"/>
            <w:shd w:val="clear" w:color="auto" w:fill="auto"/>
            <w:hideMark/>
          </w:tcPr>
          <w:p w:rsidR="00643E96" w:rsidRPr="001D4B7B" w:rsidRDefault="00643E96" w:rsidP="00383BC2">
            <w:pPr>
              <w:jc w:val="center"/>
              <w:rPr>
                <w:b/>
                <w:bCs/>
                <w:color w:val="000000" w:themeColor="text1"/>
                <w:sz w:val="20"/>
                <w:szCs w:val="20"/>
              </w:rPr>
            </w:pPr>
            <w:r w:rsidRPr="001D4B7B">
              <w:rPr>
                <w:b/>
                <w:bCs/>
                <w:color w:val="000000" w:themeColor="text1"/>
                <w:sz w:val="20"/>
                <w:szCs w:val="20"/>
              </w:rPr>
              <w:t>-216 058,0</w:t>
            </w:r>
          </w:p>
        </w:tc>
        <w:tc>
          <w:tcPr>
            <w:tcW w:w="1245" w:type="dxa"/>
            <w:shd w:val="clear" w:color="auto" w:fill="auto"/>
            <w:hideMark/>
          </w:tcPr>
          <w:p w:rsidR="00643E96" w:rsidRPr="001D4B7B" w:rsidRDefault="00643E96" w:rsidP="00383BC2">
            <w:pPr>
              <w:jc w:val="center"/>
              <w:rPr>
                <w:b/>
                <w:bCs/>
                <w:color w:val="000000" w:themeColor="text1"/>
                <w:sz w:val="20"/>
                <w:szCs w:val="20"/>
              </w:rPr>
            </w:pPr>
            <w:r w:rsidRPr="001D4B7B">
              <w:rPr>
                <w:b/>
                <w:bCs/>
                <w:color w:val="000000" w:themeColor="text1"/>
                <w:sz w:val="20"/>
                <w:szCs w:val="20"/>
              </w:rPr>
              <w:t>94,6</w:t>
            </w:r>
          </w:p>
        </w:tc>
      </w:tr>
      <w:tr w:rsidR="001D4B7B" w:rsidRPr="001D4B7B" w:rsidTr="00A014D1">
        <w:trPr>
          <w:trHeight w:val="227"/>
        </w:trPr>
        <w:tc>
          <w:tcPr>
            <w:tcW w:w="5240" w:type="dxa"/>
            <w:shd w:val="clear" w:color="000000" w:fill="FFFFFF"/>
            <w:hideMark/>
          </w:tcPr>
          <w:p w:rsidR="00643E96" w:rsidRPr="001D4B7B" w:rsidRDefault="00643E96" w:rsidP="00383BC2">
            <w:pPr>
              <w:rPr>
                <w:b/>
                <w:bCs/>
                <w:color w:val="000000" w:themeColor="text1"/>
                <w:sz w:val="20"/>
                <w:szCs w:val="20"/>
              </w:rPr>
            </w:pPr>
            <w:r w:rsidRPr="001D4B7B">
              <w:rPr>
                <w:b/>
                <w:bCs/>
                <w:color w:val="000000" w:themeColor="text1"/>
                <w:sz w:val="20"/>
                <w:szCs w:val="20"/>
              </w:rPr>
              <w:t>Общегосударственные вопросы</w:t>
            </w:r>
          </w:p>
        </w:tc>
        <w:tc>
          <w:tcPr>
            <w:tcW w:w="1195" w:type="dxa"/>
            <w:shd w:val="clear" w:color="auto" w:fill="auto"/>
            <w:hideMark/>
          </w:tcPr>
          <w:p w:rsidR="00643E96" w:rsidRPr="001D4B7B" w:rsidRDefault="00643E96" w:rsidP="00A014D1">
            <w:pPr>
              <w:ind w:left="-104" w:right="-95"/>
              <w:jc w:val="center"/>
              <w:rPr>
                <w:b/>
                <w:bCs/>
                <w:color w:val="000000" w:themeColor="text1"/>
                <w:sz w:val="20"/>
                <w:szCs w:val="20"/>
              </w:rPr>
            </w:pPr>
            <w:r w:rsidRPr="001D4B7B">
              <w:rPr>
                <w:b/>
                <w:bCs/>
                <w:color w:val="000000" w:themeColor="text1"/>
                <w:sz w:val="20"/>
                <w:szCs w:val="20"/>
              </w:rPr>
              <w:t>47 586,6</w:t>
            </w:r>
          </w:p>
        </w:tc>
        <w:tc>
          <w:tcPr>
            <w:tcW w:w="1128" w:type="dxa"/>
            <w:shd w:val="clear" w:color="auto" w:fill="auto"/>
            <w:hideMark/>
          </w:tcPr>
          <w:p w:rsidR="00643E96" w:rsidRPr="001D4B7B" w:rsidRDefault="00643E96" w:rsidP="00A014D1">
            <w:pPr>
              <w:ind w:left="-118" w:right="-124"/>
              <w:jc w:val="center"/>
              <w:rPr>
                <w:b/>
                <w:bCs/>
                <w:color w:val="000000" w:themeColor="text1"/>
                <w:sz w:val="20"/>
                <w:szCs w:val="20"/>
              </w:rPr>
            </w:pPr>
            <w:r w:rsidRPr="001D4B7B">
              <w:rPr>
                <w:b/>
                <w:bCs/>
                <w:color w:val="000000" w:themeColor="text1"/>
                <w:sz w:val="20"/>
                <w:szCs w:val="20"/>
              </w:rPr>
              <w:t>47 125,2</w:t>
            </w:r>
          </w:p>
        </w:tc>
        <w:tc>
          <w:tcPr>
            <w:tcW w:w="1322" w:type="dxa"/>
            <w:shd w:val="clear" w:color="auto" w:fill="auto"/>
            <w:hideMark/>
          </w:tcPr>
          <w:p w:rsidR="00643E96" w:rsidRPr="001D4B7B" w:rsidRDefault="00643E96" w:rsidP="00383BC2">
            <w:pPr>
              <w:jc w:val="center"/>
              <w:rPr>
                <w:b/>
                <w:bCs/>
                <w:color w:val="000000" w:themeColor="text1"/>
                <w:sz w:val="20"/>
                <w:szCs w:val="20"/>
              </w:rPr>
            </w:pPr>
            <w:r w:rsidRPr="001D4B7B">
              <w:rPr>
                <w:b/>
                <w:bCs/>
                <w:color w:val="000000" w:themeColor="text1"/>
                <w:sz w:val="20"/>
                <w:szCs w:val="20"/>
              </w:rPr>
              <w:t>-461,4</w:t>
            </w:r>
          </w:p>
        </w:tc>
        <w:tc>
          <w:tcPr>
            <w:tcW w:w="1245" w:type="dxa"/>
            <w:shd w:val="clear" w:color="auto" w:fill="auto"/>
            <w:hideMark/>
          </w:tcPr>
          <w:p w:rsidR="00643E96" w:rsidRPr="001D4B7B" w:rsidRDefault="00643E96" w:rsidP="00383BC2">
            <w:pPr>
              <w:jc w:val="center"/>
              <w:rPr>
                <w:b/>
                <w:bCs/>
                <w:color w:val="000000" w:themeColor="text1"/>
                <w:sz w:val="20"/>
                <w:szCs w:val="20"/>
              </w:rPr>
            </w:pPr>
            <w:r w:rsidRPr="001D4B7B">
              <w:rPr>
                <w:b/>
                <w:bCs/>
                <w:color w:val="000000" w:themeColor="text1"/>
                <w:sz w:val="20"/>
                <w:szCs w:val="20"/>
              </w:rPr>
              <w:t>99,0</w:t>
            </w:r>
          </w:p>
        </w:tc>
      </w:tr>
      <w:tr w:rsidR="001D4B7B" w:rsidRPr="001D4B7B" w:rsidTr="00A014D1">
        <w:trPr>
          <w:trHeight w:val="340"/>
        </w:trPr>
        <w:tc>
          <w:tcPr>
            <w:tcW w:w="5240" w:type="dxa"/>
            <w:shd w:val="clear" w:color="000000" w:fill="FFFFFF"/>
            <w:hideMark/>
          </w:tcPr>
          <w:p w:rsidR="00643E96" w:rsidRPr="001D4B7B" w:rsidRDefault="00643E96" w:rsidP="00383BC2">
            <w:pPr>
              <w:rPr>
                <w:color w:val="000000" w:themeColor="text1"/>
                <w:sz w:val="20"/>
                <w:szCs w:val="20"/>
              </w:rPr>
            </w:pPr>
            <w:r w:rsidRPr="001D4B7B">
              <w:rPr>
                <w:color w:val="000000" w:themeColor="text1"/>
                <w:sz w:val="20"/>
                <w:szCs w:val="20"/>
              </w:rPr>
              <w:t>Расходы на выплаты персоналу государственными внебюджетными фондами</w:t>
            </w:r>
          </w:p>
        </w:tc>
        <w:tc>
          <w:tcPr>
            <w:tcW w:w="1195" w:type="dxa"/>
            <w:shd w:val="clear" w:color="auto" w:fill="auto"/>
            <w:hideMark/>
          </w:tcPr>
          <w:p w:rsidR="00643E96" w:rsidRPr="001D4B7B" w:rsidRDefault="00643E96" w:rsidP="00A014D1">
            <w:pPr>
              <w:ind w:left="-104" w:right="-95"/>
              <w:jc w:val="center"/>
              <w:rPr>
                <w:color w:val="000000" w:themeColor="text1"/>
                <w:sz w:val="20"/>
                <w:szCs w:val="20"/>
              </w:rPr>
            </w:pPr>
            <w:r w:rsidRPr="001D4B7B">
              <w:rPr>
                <w:color w:val="000000" w:themeColor="text1"/>
                <w:sz w:val="20"/>
                <w:szCs w:val="20"/>
              </w:rPr>
              <w:t>38 922,8</w:t>
            </w:r>
          </w:p>
        </w:tc>
        <w:tc>
          <w:tcPr>
            <w:tcW w:w="1128" w:type="dxa"/>
            <w:shd w:val="clear" w:color="auto" w:fill="auto"/>
            <w:hideMark/>
          </w:tcPr>
          <w:p w:rsidR="00643E96" w:rsidRPr="001D4B7B" w:rsidRDefault="00643E96" w:rsidP="00A014D1">
            <w:pPr>
              <w:ind w:left="-118" w:right="-124"/>
              <w:jc w:val="center"/>
              <w:rPr>
                <w:color w:val="000000" w:themeColor="text1"/>
                <w:sz w:val="20"/>
                <w:szCs w:val="20"/>
              </w:rPr>
            </w:pPr>
            <w:r w:rsidRPr="001D4B7B">
              <w:rPr>
                <w:color w:val="000000" w:themeColor="text1"/>
                <w:sz w:val="20"/>
                <w:szCs w:val="20"/>
              </w:rPr>
              <w:t>38 678,8</w:t>
            </w:r>
          </w:p>
        </w:tc>
        <w:tc>
          <w:tcPr>
            <w:tcW w:w="1322" w:type="dxa"/>
            <w:shd w:val="clear" w:color="auto" w:fill="auto"/>
            <w:noWrap/>
            <w:hideMark/>
          </w:tcPr>
          <w:p w:rsidR="00643E96" w:rsidRPr="001D4B7B" w:rsidRDefault="00643E96" w:rsidP="00383BC2">
            <w:pPr>
              <w:jc w:val="center"/>
              <w:rPr>
                <w:color w:val="000000" w:themeColor="text1"/>
                <w:sz w:val="20"/>
                <w:szCs w:val="20"/>
              </w:rPr>
            </w:pPr>
            <w:r w:rsidRPr="001D4B7B">
              <w:rPr>
                <w:color w:val="000000" w:themeColor="text1"/>
                <w:sz w:val="20"/>
                <w:szCs w:val="20"/>
              </w:rPr>
              <w:t>-244,0</w:t>
            </w:r>
          </w:p>
        </w:tc>
        <w:tc>
          <w:tcPr>
            <w:tcW w:w="1245" w:type="dxa"/>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99,4</w:t>
            </w:r>
          </w:p>
        </w:tc>
      </w:tr>
      <w:tr w:rsidR="001D4B7B" w:rsidRPr="001D4B7B" w:rsidTr="00A014D1">
        <w:trPr>
          <w:trHeight w:val="397"/>
        </w:trPr>
        <w:tc>
          <w:tcPr>
            <w:tcW w:w="5240" w:type="dxa"/>
            <w:shd w:val="clear" w:color="000000" w:fill="FFFFFF"/>
            <w:hideMark/>
          </w:tcPr>
          <w:p w:rsidR="00643E96" w:rsidRPr="001D4B7B" w:rsidRDefault="00643E96" w:rsidP="00383BC2">
            <w:pPr>
              <w:rPr>
                <w:color w:val="000000" w:themeColor="text1"/>
                <w:sz w:val="20"/>
                <w:szCs w:val="20"/>
              </w:rPr>
            </w:pPr>
            <w:r w:rsidRPr="001D4B7B">
              <w:rPr>
                <w:color w:val="000000" w:themeColor="text1"/>
                <w:sz w:val="20"/>
                <w:szCs w:val="20"/>
              </w:rPr>
              <w:t>Закупки товаров, работ и услуг для государственных (муниципальных) нужд</w:t>
            </w:r>
          </w:p>
        </w:tc>
        <w:tc>
          <w:tcPr>
            <w:tcW w:w="1195" w:type="dxa"/>
            <w:shd w:val="clear" w:color="auto" w:fill="auto"/>
            <w:hideMark/>
          </w:tcPr>
          <w:p w:rsidR="00643E96" w:rsidRPr="001D4B7B" w:rsidRDefault="00643E96" w:rsidP="00A014D1">
            <w:pPr>
              <w:ind w:left="-104" w:right="-95"/>
              <w:jc w:val="center"/>
              <w:rPr>
                <w:color w:val="000000" w:themeColor="text1"/>
                <w:sz w:val="20"/>
                <w:szCs w:val="20"/>
              </w:rPr>
            </w:pPr>
            <w:r w:rsidRPr="001D4B7B">
              <w:rPr>
                <w:color w:val="000000" w:themeColor="text1"/>
                <w:sz w:val="20"/>
                <w:szCs w:val="20"/>
              </w:rPr>
              <w:t>8 659,6</w:t>
            </w:r>
          </w:p>
        </w:tc>
        <w:tc>
          <w:tcPr>
            <w:tcW w:w="1128" w:type="dxa"/>
            <w:shd w:val="clear" w:color="auto" w:fill="auto"/>
            <w:hideMark/>
          </w:tcPr>
          <w:p w:rsidR="00643E96" w:rsidRPr="001D4B7B" w:rsidRDefault="00643E96" w:rsidP="00A014D1">
            <w:pPr>
              <w:ind w:left="-118" w:right="-124"/>
              <w:jc w:val="center"/>
              <w:rPr>
                <w:color w:val="000000" w:themeColor="text1"/>
                <w:sz w:val="20"/>
                <w:szCs w:val="20"/>
              </w:rPr>
            </w:pPr>
            <w:r w:rsidRPr="001D4B7B">
              <w:rPr>
                <w:color w:val="000000" w:themeColor="text1"/>
                <w:sz w:val="20"/>
                <w:szCs w:val="20"/>
              </w:rPr>
              <w:t>8 442,2</w:t>
            </w:r>
          </w:p>
        </w:tc>
        <w:tc>
          <w:tcPr>
            <w:tcW w:w="1322" w:type="dxa"/>
            <w:shd w:val="clear" w:color="auto" w:fill="auto"/>
            <w:noWrap/>
            <w:hideMark/>
          </w:tcPr>
          <w:p w:rsidR="00643E96" w:rsidRPr="001D4B7B" w:rsidRDefault="00643E96" w:rsidP="00383BC2">
            <w:pPr>
              <w:jc w:val="center"/>
              <w:rPr>
                <w:color w:val="000000" w:themeColor="text1"/>
                <w:sz w:val="20"/>
                <w:szCs w:val="20"/>
              </w:rPr>
            </w:pPr>
            <w:r w:rsidRPr="001D4B7B">
              <w:rPr>
                <w:color w:val="000000" w:themeColor="text1"/>
                <w:sz w:val="20"/>
                <w:szCs w:val="20"/>
              </w:rPr>
              <w:t>-217,4</w:t>
            </w:r>
          </w:p>
        </w:tc>
        <w:tc>
          <w:tcPr>
            <w:tcW w:w="1245" w:type="dxa"/>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97,5</w:t>
            </w:r>
          </w:p>
        </w:tc>
      </w:tr>
      <w:tr w:rsidR="001D4B7B" w:rsidRPr="001D4B7B" w:rsidTr="00A014D1">
        <w:trPr>
          <w:trHeight w:val="227"/>
        </w:trPr>
        <w:tc>
          <w:tcPr>
            <w:tcW w:w="5240" w:type="dxa"/>
            <w:shd w:val="clear" w:color="000000" w:fill="FFFFFF"/>
            <w:hideMark/>
          </w:tcPr>
          <w:p w:rsidR="00643E96" w:rsidRPr="001D4B7B" w:rsidRDefault="00643E96" w:rsidP="00383BC2">
            <w:pPr>
              <w:rPr>
                <w:color w:val="000000" w:themeColor="text1"/>
                <w:sz w:val="20"/>
                <w:szCs w:val="20"/>
              </w:rPr>
            </w:pPr>
            <w:r w:rsidRPr="001D4B7B">
              <w:rPr>
                <w:color w:val="000000" w:themeColor="text1"/>
                <w:sz w:val="20"/>
                <w:szCs w:val="20"/>
              </w:rPr>
              <w:t>Иные бюджетные ассигнования</w:t>
            </w:r>
          </w:p>
        </w:tc>
        <w:tc>
          <w:tcPr>
            <w:tcW w:w="1195" w:type="dxa"/>
            <w:shd w:val="clear" w:color="auto" w:fill="auto"/>
            <w:hideMark/>
          </w:tcPr>
          <w:p w:rsidR="00643E96" w:rsidRPr="001D4B7B" w:rsidRDefault="00643E96" w:rsidP="00A014D1">
            <w:pPr>
              <w:ind w:left="-104" w:right="-95"/>
              <w:jc w:val="center"/>
              <w:rPr>
                <w:color w:val="000000" w:themeColor="text1"/>
                <w:sz w:val="20"/>
                <w:szCs w:val="20"/>
              </w:rPr>
            </w:pPr>
            <w:r w:rsidRPr="001D4B7B">
              <w:rPr>
                <w:color w:val="000000" w:themeColor="text1"/>
                <w:sz w:val="20"/>
                <w:szCs w:val="20"/>
              </w:rPr>
              <w:t>4,2</w:t>
            </w:r>
          </w:p>
        </w:tc>
        <w:tc>
          <w:tcPr>
            <w:tcW w:w="1128" w:type="dxa"/>
            <w:shd w:val="clear" w:color="auto" w:fill="auto"/>
            <w:hideMark/>
          </w:tcPr>
          <w:p w:rsidR="00643E96" w:rsidRPr="001D4B7B" w:rsidRDefault="00643E96" w:rsidP="00A014D1">
            <w:pPr>
              <w:ind w:left="-118" w:right="-124"/>
              <w:jc w:val="center"/>
              <w:rPr>
                <w:color w:val="000000" w:themeColor="text1"/>
                <w:sz w:val="20"/>
                <w:szCs w:val="20"/>
              </w:rPr>
            </w:pPr>
            <w:r w:rsidRPr="001D4B7B">
              <w:rPr>
                <w:color w:val="000000" w:themeColor="text1"/>
                <w:sz w:val="20"/>
                <w:szCs w:val="20"/>
              </w:rPr>
              <w:t>4,2</w:t>
            </w:r>
          </w:p>
        </w:tc>
        <w:tc>
          <w:tcPr>
            <w:tcW w:w="1322" w:type="dxa"/>
            <w:shd w:val="clear" w:color="auto" w:fill="auto"/>
            <w:noWrap/>
            <w:hideMark/>
          </w:tcPr>
          <w:p w:rsidR="00643E96" w:rsidRPr="001D4B7B" w:rsidRDefault="00643E96" w:rsidP="00383BC2">
            <w:pPr>
              <w:jc w:val="center"/>
              <w:rPr>
                <w:color w:val="000000" w:themeColor="text1"/>
                <w:sz w:val="20"/>
                <w:szCs w:val="20"/>
              </w:rPr>
            </w:pPr>
            <w:r w:rsidRPr="001D4B7B">
              <w:rPr>
                <w:color w:val="000000" w:themeColor="text1"/>
                <w:sz w:val="20"/>
                <w:szCs w:val="20"/>
              </w:rPr>
              <w:t>0,0</w:t>
            </w:r>
          </w:p>
        </w:tc>
        <w:tc>
          <w:tcPr>
            <w:tcW w:w="1245" w:type="dxa"/>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100,0</w:t>
            </w:r>
          </w:p>
        </w:tc>
      </w:tr>
      <w:tr w:rsidR="001D4B7B" w:rsidRPr="001D4B7B" w:rsidTr="00A014D1">
        <w:trPr>
          <w:trHeight w:val="227"/>
        </w:trPr>
        <w:tc>
          <w:tcPr>
            <w:tcW w:w="5240" w:type="dxa"/>
            <w:shd w:val="clear" w:color="auto" w:fill="auto"/>
            <w:hideMark/>
          </w:tcPr>
          <w:p w:rsidR="00643E96" w:rsidRPr="001D4B7B" w:rsidRDefault="00643E96" w:rsidP="00383BC2">
            <w:pPr>
              <w:rPr>
                <w:b/>
                <w:bCs/>
                <w:color w:val="000000" w:themeColor="text1"/>
                <w:sz w:val="20"/>
                <w:szCs w:val="20"/>
              </w:rPr>
            </w:pPr>
            <w:r w:rsidRPr="001D4B7B">
              <w:rPr>
                <w:b/>
                <w:bCs/>
                <w:color w:val="000000" w:themeColor="text1"/>
                <w:sz w:val="20"/>
                <w:szCs w:val="20"/>
              </w:rPr>
              <w:t>Здравоохранение</w:t>
            </w:r>
          </w:p>
        </w:tc>
        <w:tc>
          <w:tcPr>
            <w:tcW w:w="1195" w:type="dxa"/>
            <w:shd w:val="clear" w:color="auto" w:fill="auto"/>
            <w:hideMark/>
          </w:tcPr>
          <w:p w:rsidR="00643E96" w:rsidRPr="001D4B7B" w:rsidRDefault="00643E96" w:rsidP="00A014D1">
            <w:pPr>
              <w:ind w:left="-104" w:right="-95"/>
              <w:jc w:val="center"/>
              <w:rPr>
                <w:b/>
                <w:bCs/>
                <w:color w:val="000000" w:themeColor="text1"/>
                <w:sz w:val="20"/>
                <w:szCs w:val="20"/>
              </w:rPr>
            </w:pPr>
            <w:r w:rsidRPr="001D4B7B">
              <w:rPr>
                <w:b/>
                <w:bCs/>
                <w:color w:val="000000" w:themeColor="text1"/>
                <w:sz w:val="20"/>
                <w:szCs w:val="20"/>
              </w:rPr>
              <w:t>3 930 767,8</w:t>
            </w:r>
          </w:p>
        </w:tc>
        <w:tc>
          <w:tcPr>
            <w:tcW w:w="1128" w:type="dxa"/>
            <w:shd w:val="clear" w:color="auto" w:fill="auto"/>
            <w:hideMark/>
          </w:tcPr>
          <w:p w:rsidR="00643E96" w:rsidRPr="001D4B7B" w:rsidRDefault="00643E96" w:rsidP="00A014D1">
            <w:pPr>
              <w:ind w:left="-118" w:right="-124"/>
              <w:jc w:val="center"/>
              <w:rPr>
                <w:b/>
                <w:bCs/>
                <w:color w:val="000000" w:themeColor="text1"/>
                <w:sz w:val="20"/>
                <w:szCs w:val="20"/>
              </w:rPr>
            </w:pPr>
            <w:r w:rsidRPr="001D4B7B">
              <w:rPr>
                <w:b/>
                <w:bCs/>
                <w:color w:val="000000" w:themeColor="text1"/>
                <w:sz w:val="20"/>
                <w:szCs w:val="20"/>
              </w:rPr>
              <w:t>3 715 171,2</w:t>
            </w:r>
          </w:p>
        </w:tc>
        <w:tc>
          <w:tcPr>
            <w:tcW w:w="1322" w:type="dxa"/>
            <w:shd w:val="clear" w:color="auto" w:fill="auto"/>
            <w:hideMark/>
          </w:tcPr>
          <w:p w:rsidR="00643E96" w:rsidRPr="001D4B7B" w:rsidRDefault="00643E96" w:rsidP="00383BC2">
            <w:pPr>
              <w:jc w:val="center"/>
              <w:rPr>
                <w:b/>
                <w:bCs/>
                <w:color w:val="000000" w:themeColor="text1"/>
                <w:sz w:val="20"/>
                <w:szCs w:val="20"/>
              </w:rPr>
            </w:pPr>
            <w:r w:rsidRPr="001D4B7B">
              <w:rPr>
                <w:b/>
                <w:bCs/>
                <w:color w:val="000000" w:themeColor="text1"/>
                <w:sz w:val="20"/>
                <w:szCs w:val="20"/>
              </w:rPr>
              <w:t>-215 596,6</w:t>
            </w:r>
          </w:p>
        </w:tc>
        <w:tc>
          <w:tcPr>
            <w:tcW w:w="1245" w:type="dxa"/>
            <w:shd w:val="clear" w:color="auto" w:fill="auto"/>
            <w:hideMark/>
          </w:tcPr>
          <w:p w:rsidR="00643E96" w:rsidRPr="001D4B7B" w:rsidRDefault="00643E96" w:rsidP="00383BC2">
            <w:pPr>
              <w:jc w:val="center"/>
              <w:rPr>
                <w:b/>
                <w:bCs/>
                <w:color w:val="000000" w:themeColor="text1"/>
                <w:sz w:val="20"/>
                <w:szCs w:val="20"/>
              </w:rPr>
            </w:pPr>
            <w:r w:rsidRPr="001D4B7B">
              <w:rPr>
                <w:b/>
                <w:bCs/>
                <w:color w:val="000000" w:themeColor="text1"/>
                <w:sz w:val="20"/>
                <w:szCs w:val="20"/>
              </w:rPr>
              <w:t>94,5</w:t>
            </w:r>
          </w:p>
        </w:tc>
      </w:tr>
      <w:tr w:rsidR="001D4B7B" w:rsidRPr="001D4B7B" w:rsidTr="00A014D1">
        <w:trPr>
          <w:trHeight w:val="227"/>
        </w:trPr>
        <w:tc>
          <w:tcPr>
            <w:tcW w:w="5240" w:type="dxa"/>
            <w:shd w:val="clear" w:color="auto" w:fill="auto"/>
            <w:hideMark/>
          </w:tcPr>
          <w:p w:rsidR="00643E96" w:rsidRPr="001D4B7B" w:rsidRDefault="00643E96" w:rsidP="00383BC2">
            <w:pPr>
              <w:rPr>
                <w:i/>
                <w:iCs/>
                <w:color w:val="000000" w:themeColor="text1"/>
                <w:sz w:val="20"/>
                <w:szCs w:val="20"/>
              </w:rPr>
            </w:pPr>
            <w:r w:rsidRPr="001D4B7B">
              <w:rPr>
                <w:i/>
                <w:iCs/>
                <w:color w:val="000000" w:themeColor="text1"/>
                <w:sz w:val="20"/>
                <w:szCs w:val="20"/>
              </w:rPr>
              <w:t>Территориальная программа ОМС</w:t>
            </w:r>
          </w:p>
        </w:tc>
        <w:tc>
          <w:tcPr>
            <w:tcW w:w="1195" w:type="dxa"/>
            <w:shd w:val="clear" w:color="auto" w:fill="auto"/>
            <w:hideMark/>
          </w:tcPr>
          <w:p w:rsidR="00643E96" w:rsidRPr="001D4B7B" w:rsidRDefault="00643E96" w:rsidP="00A014D1">
            <w:pPr>
              <w:ind w:left="-104" w:right="-95"/>
              <w:jc w:val="center"/>
              <w:rPr>
                <w:i/>
                <w:iCs/>
                <w:color w:val="000000" w:themeColor="text1"/>
                <w:sz w:val="20"/>
                <w:szCs w:val="20"/>
              </w:rPr>
            </w:pPr>
            <w:r w:rsidRPr="001D4B7B">
              <w:rPr>
                <w:i/>
                <w:iCs/>
                <w:color w:val="000000" w:themeColor="text1"/>
                <w:sz w:val="20"/>
                <w:szCs w:val="20"/>
              </w:rPr>
              <w:t>3 742 421,3</w:t>
            </w:r>
          </w:p>
        </w:tc>
        <w:tc>
          <w:tcPr>
            <w:tcW w:w="1128" w:type="dxa"/>
            <w:shd w:val="clear" w:color="auto" w:fill="auto"/>
            <w:hideMark/>
          </w:tcPr>
          <w:p w:rsidR="00643E96" w:rsidRPr="001D4B7B" w:rsidRDefault="00643E96" w:rsidP="00A014D1">
            <w:pPr>
              <w:ind w:left="-118" w:right="-124"/>
              <w:jc w:val="center"/>
              <w:rPr>
                <w:i/>
                <w:iCs/>
                <w:color w:val="000000" w:themeColor="text1"/>
                <w:sz w:val="20"/>
                <w:szCs w:val="20"/>
              </w:rPr>
            </w:pPr>
            <w:r w:rsidRPr="001D4B7B">
              <w:rPr>
                <w:i/>
                <w:iCs/>
                <w:color w:val="000000" w:themeColor="text1"/>
                <w:sz w:val="20"/>
                <w:szCs w:val="20"/>
              </w:rPr>
              <w:t>3 580 204,2</w:t>
            </w:r>
          </w:p>
        </w:tc>
        <w:tc>
          <w:tcPr>
            <w:tcW w:w="1322" w:type="dxa"/>
            <w:shd w:val="clear" w:color="auto" w:fill="auto"/>
            <w:hideMark/>
          </w:tcPr>
          <w:p w:rsidR="00643E96" w:rsidRPr="001D4B7B" w:rsidRDefault="00643E96" w:rsidP="00383BC2">
            <w:pPr>
              <w:jc w:val="center"/>
              <w:rPr>
                <w:i/>
                <w:iCs/>
                <w:color w:val="000000" w:themeColor="text1"/>
                <w:sz w:val="20"/>
                <w:szCs w:val="20"/>
              </w:rPr>
            </w:pPr>
            <w:r w:rsidRPr="001D4B7B">
              <w:rPr>
                <w:i/>
                <w:iCs/>
                <w:color w:val="000000" w:themeColor="text1"/>
                <w:sz w:val="20"/>
                <w:szCs w:val="20"/>
              </w:rPr>
              <w:t>-124 612,0</w:t>
            </w:r>
          </w:p>
        </w:tc>
        <w:tc>
          <w:tcPr>
            <w:tcW w:w="1245" w:type="dxa"/>
            <w:shd w:val="clear" w:color="auto" w:fill="auto"/>
            <w:hideMark/>
          </w:tcPr>
          <w:p w:rsidR="00643E96" w:rsidRPr="001D4B7B" w:rsidRDefault="00643E96" w:rsidP="00383BC2">
            <w:pPr>
              <w:jc w:val="center"/>
              <w:rPr>
                <w:i/>
                <w:iCs/>
                <w:color w:val="000000" w:themeColor="text1"/>
                <w:sz w:val="20"/>
                <w:szCs w:val="20"/>
              </w:rPr>
            </w:pPr>
            <w:r w:rsidRPr="001D4B7B">
              <w:rPr>
                <w:i/>
                <w:iCs/>
                <w:color w:val="000000" w:themeColor="text1"/>
                <w:sz w:val="20"/>
                <w:szCs w:val="20"/>
              </w:rPr>
              <w:t>95,7</w:t>
            </w:r>
          </w:p>
        </w:tc>
      </w:tr>
      <w:tr w:rsidR="001D4B7B" w:rsidRPr="001D4B7B" w:rsidTr="00A014D1">
        <w:trPr>
          <w:trHeight w:val="567"/>
        </w:trPr>
        <w:tc>
          <w:tcPr>
            <w:tcW w:w="5240" w:type="dxa"/>
            <w:shd w:val="clear" w:color="auto" w:fill="auto"/>
            <w:hideMark/>
          </w:tcPr>
          <w:p w:rsidR="00643E96" w:rsidRPr="001D4B7B" w:rsidRDefault="00643E96" w:rsidP="00383BC2">
            <w:pPr>
              <w:rPr>
                <w:color w:val="000000" w:themeColor="text1"/>
                <w:sz w:val="20"/>
                <w:szCs w:val="20"/>
              </w:rPr>
            </w:pPr>
            <w:r w:rsidRPr="001D4B7B">
              <w:rPr>
                <w:color w:val="000000" w:themeColor="text1"/>
                <w:sz w:val="20"/>
                <w:szCs w:val="20"/>
              </w:rPr>
              <w:t xml:space="preserve">Финансовое обеспечение организации ОМС на территориях субъектов РФ (Социальное обеспечение и иные выплаты населению) </w:t>
            </w:r>
          </w:p>
        </w:tc>
        <w:tc>
          <w:tcPr>
            <w:tcW w:w="1195" w:type="dxa"/>
            <w:shd w:val="clear" w:color="auto" w:fill="auto"/>
            <w:hideMark/>
          </w:tcPr>
          <w:p w:rsidR="00643E96" w:rsidRPr="001D4B7B" w:rsidRDefault="00643E96" w:rsidP="00A014D1">
            <w:pPr>
              <w:ind w:left="-104" w:right="-95"/>
              <w:jc w:val="center"/>
              <w:rPr>
                <w:color w:val="000000" w:themeColor="text1"/>
                <w:sz w:val="20"/>
                <w:szCs w:val="20"/>
              </w:rPr>
            </w:pPr>
            <w:r w:rsidRPr="001D4B7B">
              <w:rPr>
                <w:color w:val="000000" w:themeColor="text1"/>
                <w:sz w:val="20"/>
                <w:szCs w:val="20"/>
              </w:rPr>
              <w:t>2 343 998,3</w:t>
            </w:r>
          </w:p>
        </w:tc>
        <w:tc>
          <w:tcPr>
            <w:tcW w:w="1128" w:type="dxa"/>
            <w:shd w:val="clear" w:color="auto" w:fill="auto"/>
            <w:hideMark/>
          </w:tcPr>
          <w:p w:rsidR="00643E96" w:rsidRPr="001D4B7B" w:rsidRDefault="00643E96" w:rsidP="00A014D1">
            <w:pPr>
              <w:ind w:left="-118" w:right="-124"/>
              <w:jc w:val="center"/>
              <w:rPr>
                <w:color w:val="000000" w:themeColor="text1"/>
                <w:sz w:val="20"/>
                <w:szCs w:val="20"/>
              </w:rPr>
            </w:pPr>
            <w:r w:rsidRPr="001D4B7B">
              <w:rPr>
                <w:color w:val="000000" w:themeColor="text1"/>
                <w:sz w:val="20"/>
                <w:szCs w:val="20"/>
              </w:rPr>
              <w:t>2 325 391,5</w:t>
            </w:r>
          </w:p>
        </w:tc>
        <w:tc>
          <w:tcPr>
            <w:tcW w:w="1322" w:type="dxa"/>
            <w:shd w:val="clear" w:color="auto" w:fill="auto"/>
            <w:noWrap/>
            <w:hideMark/>
          </w:tcPr>
          <w:p w:rsidR="00643E96" w:rsidRPr="001D4B7B" w:rsidRDefault="00643E96" w:rsidP="00383BC2">
            <w:pPr>
              <w:jc w:val="center"/>
              <w:rPr>
                <w:color w:val="000000" w:themeColor="text1"/>
                <w:sz w:val="20"/>
                <w:szCs w:val="20"/>
              </w:rPr>
            </w:pPr>
            <w:r w:rsidRPr="001D4B7B">
              <w:rPr>
                <w:color w:val="000000" w:themeColor="text1"/>
                <w:sz w:val="20"/>
                <w:szCs w:val="20"/>
              </w:rPr>
              <w:t>-18 606,8</w:t>
            </w:r>
          </w:p>
        </w:tc>
        <w:tc>
          <w:tcPr>
            <w:tcW w:w="1245" w:type="dxa"/>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99,2</w:t>
            </w:r>
          </w:p>
        </w:tc>
      </w:tr>
      <w:tr w:rsidR="001D4B7B" w:rsidRPr="001D4B7B" w:rsidTr="00A014D1">
        <w:trPr>
          <w:trHeight w:val="397"/>
        </w:trPr>
        <w:tc>
          <w:tcPr>
            <w:tcW w:w="5240" w:type="dxa"/>
            <w:shd w:val="clear" w:color="auto" w:fill="auto"/>
            <w:hideMark/>
          </w:tcPr>
          <w:p w:rsidR="00643E96" w:rsidRPr="001D4B7B" w:rsidRDefault="00643E96" w:rsidP="00383BC2">
            <w:pPr>
              <w:rPr>
                <w:color w:val="000000" w:themeColor="text1"/>
                <w:sz w:val="20"/>
                <w:szCs w:val="20"/>
              </w:rPr>
            </w:pPr>
            <w:r w:rsidRPr="001D4B7B">
              <w:rPr>
                <w:color w:val="000000" w:themeColor="text1"/>
                <w:sz w:val="20"/>
                <w:szCs w:val="20"/>
              </w:rPr>
              <w:t xml:space="preserve">Финансовое обеспечение организации ОМС на территориях субъектов РФ (межбюджетные трансферты) </w:t>
            </w:r>
          </w:p>
        </w:tc>
        <w:tc>
          <w:tcPr>
            <w:tcW w:w="1195" w:type="dxa"/>
            <w:shd w:val="clear" w:color="auto" w:fill="auto"/>
            <w:hideMark/>
          </w:tcPr>
          <w:p w:rsidR="00643E96" w:rsidRPr="001D4B7B" w:rsidRDefault="00643E96" w:rsidP="00A014D1">
            <w:pPr>
              <w:ind w:left="-104" w:right="-95"/>
              <w:jc w:val="center"/>
              <w:rPr>
                <w:color w:val="000000" w:themeColor="text1"/>
                <w:sz w:val="20"/>
                <w:szCs w:val="20"/>
              </w:rPr>
            </w:pPr>
            <w:r w:rsidRPr="001D4B7B">
              <w:rPr>
                <w:color w:val="000000" w:themeColor="text1"/>
                <w:sz w:val="20"/>
                <w:szCs w:val="20"/>
              </w:rPr>
              <w:t>67 765,9</w:t>
            </w:r>
          </w:p>
        </w:tc>
        <w:tc>
          <w:tcPr>
            <w:tcW w:w="1128" w:type="dxa"/>
            <w:shd w:val="clear" w:color="auto" w:fill="auto"/>
            <w:hideMark/>
          </w:tcPr>
          <w:p w:rsidR="00643E96" w:rsidRPr="001D4B7B" w:rsidRDefault="00643E96" w:rsidP="00A014D1">
            <w:pPr>
              <w:ind w:left="-118" w:right="-124"/>
              <w:jc w:val="center"/>
              <w:rPr>
                <w:color w:val="000000" w:themeColor="text1"/>
                <w:sz w:val="20"/>
                <w:szCs w:val="20"/>
              </w:rPr>
            </w:pPr>
            <w:r w:rsidRPr="001D4B7B">
              <w:rPr>
                <w:color w:val="000000" w:themeColor="text1"/>
                <w:sz w:val="20"/>
                <w:szCs w:val="20"/>
              </w:rPr>
              <w:t>67 760,0</w:t>
            </w:r>
          </w:p>
        </w:tc>
        <w:tc>
          <w:tcPr>
            <w:tcW w:w="1322" w:type="dxa"/>
            <w:shd w:val="clear" w:color="auto" w:fill="auto"/>
            <w:noWrap/>
            <w:hideMark/>
          </w:tcPr>
          <w:p w:rsidR="00643E96" w:rsidRPr="001D4B7B" w:rsidRDefault="00643E96" w:rsidP="00383BC2">
            <w:pPr>
              <w:jc w:val="center"/>
              <w:rPr>
                <w:color w:val="000000" w:themeColor="text1"/>
                <w:sz w:val="20"/>
                <w:szCs w:val="20"/>
              </w:rPr>
            </w:pPr>
            <w:r w:rsidRPr="001D4B7B">
              <w:rPr>
                <w:color w:val="000000" w:themeColor="text1"/>
                <w:sz w:val="20"/>
                <w:szCs w:val="20"/>
              </w:rPr>
              <w:t>-5,9</w:t>
            </w:r>
          </w:p>
          <w:p w:rsidR="00643E96" w:rsidRPr="001D4B7B" w:rsidRDefault="00643E96" w:rsidP="00383BC2">
            <w:pPr>
              <w:jc w:val="center"/>
              <w:rPr>
                <w:color w:val="000000" w:themeColor="text1"/>
                <w:sz w:val="20"/>
                <w:szCs w:val="20"/>
              </w:rPr>
            </w:pPr>
          </w:p>
        </w:tc>
        <w:tc>
          <w:tcPr>
            <w:tcW w:w="1245" w:type="dxa"/>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100,0</w:t>
            </w:r>
          </w:p>
        </w:tc>
      </w:tr>
      <w:tr w:rsidR="001D4B7B" w:rsidRPr="001D4B7B" w:rsidTr="00A014D1">
        <w:trPr>
          <w:trHeight w:val="567"/>
        </w:trPr>
        <w:tc>
          <w:tcPr>
            <w:tcW w:w="5240" w:type="dxa"/>
            <w:shd w:val="clear" w:color="auto" w:fill="auto"/>
            <w:hideMark/>
          </w:tcPr>
          <w:p w:rsidR="00643E96" w:rsidRPr="001D4B7B" w:rsidRDefault="00643E96" w:rsidP="00383BC2">
            <w:pPr>
              <w:rPr>
                <w:color w:val="000000" w:themeColor="text1"/>
                <w:sz w:val="20"/>
                <w:szCs w:val="20"/>
              </w:rPr>
            </w:pPr>
            <w:r w:rsidRPr="001D4B7B">
              <w:rPr>
                <w:color w:val="000000" w:themeColor="text1"/>
                <w:sz w:val="20"/>
                <w:szCs w:val="20"/>
              </w:rPr>
              <w:t xml:space="preserve">Выполнение территориальной программы ОМС в рамках базовой программы ОМС (Социальное обеспечение и иные выплаты населению) </w:t>
            </w:r>
          </w:p>
        </w:tc>
        <w:tc>
          <w:tcPr>
            <w:tcW w:w="1195" w:type="dxa"/>
            <w:shd w:val="clear" w:color="auto" w:fill="auto"/>
            <w:hideMark/>
          </w:tcPr>
          <w:p w:rsidR="00643E96" w:rsidRPr="001D4B7B" w:rsidRDefault="00643E96" w:rsidP="00A014D1">
            <w:pPr>
              <w:ind w:left="-104" w:right="-95"/>
              <w:jc w:val="center"/>
              <w:rPr>
                <w:color w:val="000000" w:themeColor="text1"/>
                <w:sz w:val="20"/>
                <w:szCs w:val="20"/>
              </w:rPr>
            </w:pPr>
            <w:r w:rsidRPr="001D4B7B">
              <w:rPr>
                <w:color w:val="000000" w:themeColor="text1"/>
                <w:sz w:val="20"/>
                <w:szCs w:val="20"/>
              </w:rPr>
              <w:t>788 195,8</w:t>
            </w:r>
          </w:p>
        </w:tc>
        <w:tc>
          <w:tcPr>
            <w:tcW w:w="1128" w:type="dxa"/>
            <w:shd w:val="clear" w:color="auto" w:fill="auto"/>
            <w:hideMark/>
          </w:tcPr>
          <w:p w:rsidR="00643E96" w:rsidRPr="001D4B7B" w:rsidRDefault="00643E96" w:rsidP="00A014D1">
            <w:pPr>
              <w:ind w:left="-118" w:right="-124"/>
              <w:jc w:val="center"/>
              <w:rPr>
                <w:color w:val="000000" w:themeColor="text1"/>
                <w:sz w:val="20"/>
                <w:szCs w:val="20"/>
              </w:rPr>
            </w:pPr>
            <w:r w:rsidRPr="001D4B7B">
              <w:rPr>
                <w:color w:val="000000" w:themeColor="text1"/>
                <w:sz w:val="20"/>
                <w:szCs w:val="20"/>
              </w:rPr>
              <w:t>731 132,2</w:t>
            </w:r>
          </w:p>
        </w:tc>
        <w:tc>
          <w:tcPr>
            <w:tcW w:w="1322" w:type="dxa"/>
            <w:shd w:val="clear" w:color="auto" w:fill="auto"/>
            <w:noWrap/>
            <w:hideMark/>
          </w:tcPr>
          <w:p w:rsidR="00643E96" w:rsidRPr="001D4B7B" w:rsidRDefault="00643E96" w:rsidP="00383BC2">
            <w:pPr>
              <w:jc w:val="center"/>
              <w:rPr>
                <w:color w:val="000000" w:themeColor="text1"/>
                <w:sz w:val="20"/>
                <w:szCs w:val="20"/>
              </w:rPr>
            </w:pPr>
            <w:r w:rsidRPr="001D4B7B">
              <w:rPr>
                <w:color w:val="000000" w:themeColor="text1"/>
                <w:sz w:val="20"/>
                <w:szCs w:val="20"/>
              </w:rPr>
              <w:t>-57 063,6</w:t>
            </w:r>
          </w:p>
        </w:tc>
        <w:tc>
          <w:tcPr>
            <w:tcW w:w="1245" w:type="dxa"/>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92,8</w:t>
            </w:r>
          </w:p>
        </w:tc>
      </w:tr>
      <w:tr w:rsidR="001D4B7B" w:rsidRPr="001D4B7B" w:rsidTr="00A014D1">
        <w:trPr>
          <w:trHeight w:val="794"/>
        </w:trPr>
        <w:tc>
          <w:tcPr>
            <w:tcW w:w="5240" w:type="dxa"/>
            <w:shd w:val="clear" w:color="auto" w:fill="auto"/>
            <w:hideMark/>
          </w:tcPr>
          <w:p w:rsidR="00643E96" w:rsidRPr="001D4B7B" w:rsidRDefault="00643E96" w:rsidP="00383BC2">
            <w:pPr>
              <w:rPr>
                <w:color w:val="000000" w:themeColor="text1"/>
                <w:sz w:val="20"/>
                <w:szCs w:val="20"/>
              </w:rPr>
            </w:pPr>
            <w:r w:rsidRPr="001D4B7B">
              <w:rPr>
                <w:color w:val="000000" w:themeColor="text1"/>
                <w:sz w:val="20"/>
                <w:szCs w:val="20"/>
              </w:rPr>
              <w:t xml:space="preserve">Выполнение территориальной программы обязательного медицинского страхования сверх базовой программы ОМС (Социальное обеспечение и иные выплаты населению)  </w:t>
            </w:r>
          </w:p>
        </w:tc>
        <w:tc>
          <w:tcPr>
            <w:tcW w:w="1195" w:type="dxa"/>
            <w:shd w:val="clear" w:color="auto" w:fill="auto"/>
            <w:hideMark/>
          </w:tcPr>
          <w:p w:rsidR="00643E96" w:rsidRPr="001D4B7B" w:rsidRDefault="00643E96" w:rsidP="00A014D1">
            <w:pPr>
              <w:ind w:left="-104" w:right="-95"/>
              <w:jc w:val="center"/>
              <w:rPr>
                <w:color w:val="000000" w:themeColor="text1"/>
                <w:sz w:val="20"/>
                <w:szCs w:val="20"/>
              </w:rPr>
            </w:pPr>
            <w:r w:rsidRPr="001D4B7B">
              <w:rPr>
                <w:color w:val="000000" w:themeColor="text1"/>
                <w:sz w:val="20"/>
                <w:szCs w:val="20"/>
              </w:rPr>
              <w:t>497 561,1</w:t>
            </w:r>
          </w:p>
        </w:tc>
        <w:tc>
          <w:tcPr>
            <w:tcW w:w="1128" w:type="dxa"/>
            <w:shd w:val="clear" w:color="auto" w:fill="auto"/>
            <w:hideMark/>
          </w:tcPr>
          <w:p w:rsidR="00643E96" w:rsidRPr="001D4B7B" w:rsidRDefault="00643E96" w:rsidP="00A014D1">
            <w:pPr>
              <w:ind w:left="-118" w:right="-124"/>
              <w:jc w:val="center"/>
              <w:rPr>
                <w:color w:val="000000" w:themeColor="text1"/>
                <w:sz w:val="20"/>
                <w:szCs w:val="20"/>
              </w:rPr>
            </w:pPr>
            <w:r w:rsidRPr="001D4B7B">
              <w:rPr>
                <w:color w:val="000000" w:themeColor="text1"/>
                <w:sz w:val="20"/>
                <w:szCs w:val="20"/>
              </w:rPr>
              <w:t>448 625,4</w:t>
            </w:r>
          </w:p>
        </w:tc>
        <w:tc>
          <w:tcPr>
            <w:tcW w:w="1322" w:type="dxa"/>
            <w:shd w:val="clear" w:color="auto" w:fill="auto"/>
            <w:noWrap/>
            <w:hideMark/>
          </w:tcPr>
          <w:p w:rsidR="00643E96" w:rsidRPr="001D4B7B" w:rsidRDefault="00643E96" w:rsidP="00383BC2">
            <w:pPr>
              <w:jc w:val="center"/>
              <w:rPr>
                <w:color w:val="000000" w:themeColor="text1"/>
                <w:sz w:val="20"/>
                <w:szCs w:val="20"/>
              </w:rPr>
            </w:pPr>
            <w:r w:rsidRPr="001D4B7B">
              <w:rPr>
                <w:color w:val="000000" w:themeColor="text1"/>
                <w:sz w:val="20"/>
                <w:szCs w:val="20"/>
              </w:rPr>
              <w:t>-48 935,7</w:t>
            </w:r>
          </w:p>
        </w:tc>
        <w:tc>
          <w:tcPr>
            <w:tcW w:w="1245" w:type="dxa"/>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90,2</w:t>
            </w:r>
          </w:p>
        </w:tc>
      </w:tr>
      <w:tr w:rsidR="001D4B7B" w:rsidRPr="001D4B7B" w:rsidTr="00A014D1">
        <w:trPr>
          <w:trHeight w:val="1814"/>
        </w:trPr>
        <w:tc>
          <w:tcPr>
            <w:tcW w:w="5240" w:type="dxa"/>
            <w:shd w:val="clear" w:color="auto" w:fill="auto"/>
            <w:hideMark/>
          </w:tcPr>
          <w:p w:rsidR="00643E96" w:rsidRPr="001D4B7B" w:rsidRDefault="00643E96" w:rsidP="00383BC2">
            <w:pPr>
              <w:rPr>
                <w:color w:val="000000" w:themeColor="text1"/>
                <w:sz w:val="20"/>
                <w:szCs w:val="20"/>
              </w:rPr>
            </w:pPr>
            <w:r w:rsidRPr="001D4B7B">
              <w:rPr>
                <w:color w:val="000000" w:themeColor="text1"/>
                <w:sz w:val="20"/>
                <w:szCs w:val="20"/>
              </w:rPr>
              <w:lastRenderedPageBreak/>
              <w:t xml:space="preserve">Иные межбюджетные трансферты бюджетам территориальных фондов ОМС субъектов РФ и </w:t>
            </w:r>
            <w:proofErr w:type="spellStart"/>
            <w:r w:rsidRPr="001D4B7B">
              <w:rPr>
                <w:color w:val="000000" w:themeColor="text1"/>
                <w:sz w:val="20"/>
                <w:szCs w:val="20"/>
              </w:rPr>
              <w:t>г.Байконур</w:t>
            </w:r>
            <w:proofErr w:type="spellEnd"/>
            <w:r w:rsidRPr="001D4B7B">
              <w:rPr>
                <w:color w:val="000000" w:themeColor="text1"/>
                <w:sz w:val="20"/>
                <w:szCs w:val="20"/>
              </w:rPr>
              <w:t xml:space="preserve"> на дополнительное финансовое обеспечение медицинской помощи, оказанной лицам, застрахованным по ОМС, в том числе с заболеванием и (или) подозрением на заболевание COVID-19, в рамках реализации территориальной программы ОМС в 2021-2022 годах (Социальное обеспечение и иные выплаты населению)</w:t>
            </w:r>
          </w:p>
        </w:tc>
        <w:tc>
          <w:tcPr>
            <w:tcW w:w="1195" w:type="dxa"/>
            <w:shd w:val="clear" w:color="auto" w:fill="auto"/>
            <w:hideMark/>
          </w:tcPr>
          <w:p w:rsidR="00643E96" w:rsidRPr="001D4B7B" w:rsidRDefault="00643E96" w:rsidP="00A014D1">
            <w:pPr>
              <w:ind w:left="-104" w:right="-95"/>
              <w:jc w:val="center"/>
              <w:rPr>
                <w:color w:val="000000" w:themeColor="text1"/>
                <w:sz w:val="20"/>
                <w:szCs w:val="20"/>
              </w:rPr>
            </w:pPr>
            <w:r w:rsidRPr="001D4B7B">
              <w:rPr>
                <w:color w:val="000000" w:themeColor="text1"/>
                <w:sz w:val="20"/>
                <w:szCs w:val="20"/>
              </w:rPr>
              <w:t>37 605,1</w:t>
            </w:r>
          </w:p>
        </w:tc>
        <w:tc>
          <w:tcPr>
            <w:tcW w:w="1128" w:type="dxa"/>
            <w:shd w:val="clear" w:color="auto" w:fill="auto"/>
            <w:hideMark/>
          </w:tcPr>
          <w:p w:rsidR="00643E96" w:rsidRPr="001D4B7B" w:rsidRDefault="00643E96" w:rsidP="00A014D1">
            <w:pPr>
              <w:ind w:left="-118" w:right="-124"/>
              <w:jc w:val="center"/>
              <w:rPr>
                <w:color w:val="000000" w:themeColor="text1"/>
                <w:sz w:val="20"/>
                <w:szCs w:val="20"/>
              </w:rPr>
            </w:pPr>
            <w:r w:rsidRPr="001D4B7B">
              <w:rPr>
                <w:color w:val="000000" w:themeColor="text1"/>
                <w:sz w:val="20"/>
                <w:szCs w:val="20"/>
              </w:rPr>
              <w:t>0,0</w:t>
            </w:r>
          </w:p>
        </w:tc>
        <w:tc>
          <w:tcPr>
            <w:tcW w:w="1322" w:type="dxa"/>
            <w:shd w:val="clear" w:color="auto" w:fill="auto"/>
            <w:noWrap/>
            <w:hideMark/>
          </w:tcPr>
          <w:p w:rsidR="00643E96" w:rsidRPr="001D4B7B" w:rsidRDefault="00643E96" w:rsidP="00383BC2">
            <w:pPr>
              <w:jc w:val="center"/>
              <w:rPr>
                <w:color w:val="000000" w:themeColor="text1"/>
                <w:sz w:val="20"/>
                <w:szCs w:val="20"/>
              </w:rPr>
            </w:pPr>
            <w:r w:rsidRPr="001D4B7B">
              <w:rPr>
                <w:color w:val="000000" w:themeColor="text1"/>
                <w:sz w:val="20"/>
                <w:szCs w:val="20"/>
              </w:rPr>
              <w:t>-37 605,1</w:t>
            </w:r>
          </w:p>
        </w:tc>
        <w:tc>
          <w:tcPr>
            <w:tcW w:w="1245" w:type="dxa"/>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0,0</w:t>
            </w:r>
          </w:p>
        </w:tc>
      </w:tr>
      <w:tr w:rsidR="001D4B7B" w:rsidRPr="001D4B7B" w:rsidTr="00A014D1">
        <w:trPr>
          <w:trHeight w:val="1417"/>
        </w:trPr>
        <w:tc>
          <w:tcPr>
            <w:tcW w:w="5240" w:type="dxa"/>
            <w:shd w:val="clear" w:color="auto" w:fill="auto"/>
            <w:hideMark/>
          </w:tcPr>
          <w:p w:rsidR="00643E96" w:rsidRPr="001D4B7B" w:rsidRDefault="00643E96" w:rsidP="00383BC2">
            <w:pPr>
              <w:rPr>
                <w:color w:val="000000" w:themeColor="text1"/>
                <w:sz w:val="20"/>
                <w:szCs w:val="20"/>
              </w:rPr>
            </w:pPr>
            <w:r w:rsidRPr="001D4B7B">
              <w:rPr>
                <w:color w:val="000000" w:themeColor="text1"/>
                <w:sz w:val="20"/>
                <w:szCs w:val="20"/>
              </w:rPr>
              <w:t xml:space="preserve">Дополнительное финансовое обеспечение оказания первичной медико-санитарной помощи лицам, застрахованным по ОМС, в том числе с заболеванием и (или) подозрением на заболевание новой </w:t>
            </w:r>
            <w:proofErr w:type="spellStart"/>
            <w:r w:rsidRPr="001D4B7B">
              <w:rPr>
                <w:color w:val="000000" w:themeColor="text1"/>
                <w:sz w:val="20"/>
                <w:szCs w:val="20"/>
              </w:rPr>
              <w:t>коронавирусной</w:t>
            </w:r>
            <w:proofErr w:type="spellEnd"/>
            <w:r w:rsidRPr="001D4B7B">
              <w:rPr>
                <w:color w:val="000000" w:themeColor="text1"/>
                <w:sz w:val="20"/>
                <w:szCs w:val="20"/>
              </w:rPr>
              <w:t xml:space="preserve"> инфекцией (COVID-19), в рамках реализации территориальных ОМС (Социальное обеспечение и иные выплаты населению)</w:t>
            </w:r>
          </w:p>
        </w:tc>
        <w:tc>
          <w:tcPr>
            <w:tcW w:w="1195" w:type="dxa"/>
            <w:shd w:val="clear" w:color="auto" w:fill="auto"/>
            <w:hideMark/>
          </w:tcPr>
          <w:p w:rsidR="00643E96" w:rsidRPr="001D4B7B" w:rsidRDefault="00643E96" w:rsidP="00A014D1">
            <w:pPr>
              <w:ind w:left="-104" w:right="-95"/>
              <w:jc w:val="center"/>
              <w:rPr>
                <w:color w:val="000000" w:themeColor="text1"/>
                <w:sz w:val="20"/>
                <w:szCs w:val="20"/>
              </w:rPr>
            </w:pPr>
            <w:r w:rsidRPr="001D4B7B">
              <w:rPr>
                <w:color w:val="000000" w:themeColor="text1"/>
                <w:sz w:val="20"/>
                <w:szCs w:val="20"/>
              </w:rPr>
              <w:t>7 295,1</w:t>
            </w:r>
          </w:p>
        </w:tc>
        <w:tc>
          <w:tcPr>
            <w:tcW w:w="1128" w:type="dxa"/>
            <w:shd w:val="clear" w:color="auto" w:fill="auto"/>
            <w:hideMark/>
          </w:tcPr>
          <w:p w:rsidR="00643E96" w:rsidRPr="001D4B7B" w:rsidRDefault="00643E96" w:rsidP="00A014D1">
            <w:pPr>
              <w:ind w:left="-118" w:right="-124"/>
              <w:jc w:val="center"/>
              <w:rPr>
                <w:color w:val="000000" w:themeColor="text1"/>
                <w:sz w:val="20"/>
                <w:szCs w:val="20"/>
              </w:rPr>
            </w:pPr>
            <w:r w:rsidRPr="001D4B7B">
              <w:rPr>
                <w:color w:val="000000" w:themeColor="text1"/>
                <w:sz w:val="20"/>
                <w:szCs w:val="20"/>
              </w:rPr>
              <w:t>7 295,1</w:t>
            </w:r>
          </w:p>
        </w:tc>
        <w:tc>
          <w:tcPr>
            <w:tcW w:w="1322" w:type="dxa"/>
            <w:shd w:val="clear" w:color="auto" w:fill="auto"/>
            <w:noWrap/>
            <w:hideMark/>
          </w:tcPr>
          <w:p w:rsidR="00643E96" w:rsidRPr="001D4B7B" w:rsidRDefault="00643E96" w:rsidP="00383BC2">
            <w:pPr>
              <w:jc w:val="center"/>
              <w:rPr>
                <w:color w:val="000000" w:themeColor="text1"/>
                <w:sz w:val="20"/>
                <w:szCs w:val="20"/>
              </w:rPr>
            </w:pPr>
            <w:r w:rsidRPr="001D4B7B">
              <w:rPr>
                <w:color w:val="000000" w:themeColor="text1"/>
                <w:sz w:val="20"/>
                <w:szCs w:val="20"/>
              </w:rPr>
              <w:t>0,0</w:t>
            </w:r>
          </w:p>
        </w:tc>
        <w:tc>
          <w:tcPr>
            <w:tcW w:w="1245" w:type="dxa"/>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100,0</w:t>
            </w:r>
          </w:p>
        </w:tc>
      </w:tr>
      <w:tr w:rsidR="001D4B7B" w:rsidRPr="001D4B7B" w:rsidTr="00A014D1">
        <w:trPr>
          <w:trHeight w:val="567"/>
        </w:trPr>
        <w:tc>
          <w:tcPr>
            <w:tcW w:w="5240" w:type="dxa"/>
            <w:shd w:val="clear" w:color="auto" w:fill="auto"/>
            <w:hideMark/>
          </w:tcPr>
          <w:p w:rsidR="00643E96" w:rsidRPr="001D4B7B" w:rsidRDefault="00643E96" w:rsidP="00383BC2">
            <w:pPr>
              <w:rPr>
                <w:i/>
                <w:iCs/>
                <w:color w:val="000000" w:themeColor="text1"/>
                <w:sz w:val="20"/>
                <w:szCs w:val="20"/>
              </w:rPr>
            </w:pPr>
            <w:r w:rsidRPr="001D4B7B">
              <w:rPr>
                <w:i/>
                <w:iCs/>
                <w:color w:val="000000" w:themeColor="text1"/>
                <w:sz w:val="20"/>
                <w:szCs w:val="20"/>
              </w:rPr>
              <w:t>Непрограммные направления деятельности органов управления территориальных государственных внебюджетных фондов</w:t>
            </w:r>
          </w:p>
        </w:tc>
        <w:tc>
          <w:tcPr>
            <w:tcW w:w="1195" w:type="dxa"/>
            <w:shd w:val="clear" w:color="auto" w:fill="auto"/>
            <w:hideMark/>
          </w:tcPr>
          <w:p w:rsidR="00643E96" w:rsidRPr="001D4B7B" w:rsidRDefault="00643E96" w:rsidP="00A014D1">
            <w:pPr>
              <w:ind w:left="-104" w:right="-95"/>
              <w:jc w:val="center"/>
              <w:rPr>
                <w:i/>
                <w:iCs/>
                <w:color w:val="000000" w:themeColor="text1"/>
                <w:sz w:val="20"/>
                <w:szCs w:val="20"/>
              </w:rPr>
            </w:pPr>
            <w:r w:rsidRPr="001D4B7B">
              <w:rPr>
                <w:i/>
                <w:iCs/>
                <w:color w:val="000000" w:themeColor="text1"/>
                <w:sz w:val="20"/>
                <w:szCs w:val="20"/>
              </w:rPr>
              <w:t>188 346,5</w:t>
            </w:r>
          </w:p>
        </w:tc>
        <w:tc>
          <w:tcPr>
            <w:tcW w:w="1128" w:type="dxa"/>
            <w:shd w:val="clear" w:color="auto" w:fill="auto"/>
            <w:hideMark/>
          </w:tcPr>
          <w:p w:rsidR="00643E96" w:rsidRPr="001D4B7B" w:rsidRDefault="00643E96" w:rsidP="00A014D1">
            <w:pPr>
              <w:ind w:left="-118" w:right="-124"/>
              <w:jc w:val="center"/>
              <w:rPr>
                <w:i/>
                <w:iCs/>
                <w:color w:val="000000" w:themeColor="text1"/>
                <w:sz w:val="20"/>
                <w:szCs w:val="20"/>
              </w:rPr>
            </w:pPr>
            <w:r w:rsidRPr="001D4B7B">
              <w:rPr>
                <w:i/>
                <w:iCs/>
                <w:color w:val="000000" w:themeColor="text1"/>
                <w:sz w:val="20"/>
                <w:szCs w:val="20"/>
              </w:rPr>
              <w:t>134 967,0</w:t>
            </w:r>
          </w:p>
        </w:tc>
        <w:tc>
          <w:tcPr>
            <w:tcW w:w="1322" w:type="dxa"/>
            <w:shd w:val="clear" w:color="auto" w:fill="auto"/>
            <w:hideMark/>
          </w:tcPr>
          <w:p w:rsidR="00643E96" w:rsidRPr="001D4B7B" w:rsidRDefault="00643E96" w:rsidP="00383BC2">
            <w:pPr>
              <w:jc w:val="center"/>
              <w:rPr>
                <w:i/>
                <w:iCs/>
                <w:color w:val="000000" w:themeColor="text1"/>
                <w:sz w:val="20"/>
                <w:szCs w:val="20"/>
              </w:rPr>
            </w:pPr>
            <w:r w:rsidRPr="001D4B7B">
              <w:rPr>
                <w:i/>
                <w:iCs/>
                <w:color w:val="000000" w:themeColor="text1"/>
                <w:sz w:val="20"/>
                <w:szCs w:val="20"/>
              </w:rPr>
              <w:t>-53 379,5</w:t>
            </w:r>
          </w:p>
        </w:tc>
        <w:tc>
          <w:tcPr>
            <w:tcW w:w="1245" w:type="dxa"/>
            <w:shd w:val="clear" w:color="auto" w:fill="auto"/>
            <w:hideMark/>
          </w:tcPr>
          <w:p w:rsidR="00643E96" w:rsidRPr="001D4B7B" w:rsidRDefault="00643E96" w:rsidP="00383BC2">
            <w:pPr>
              <w:jc w:val="center"/>
              <w:rPr>
                <w:i/>
                <w:iCs/>
                <w:color w:val="000000" w:themeColor="text1"/>
                <w:sz w:val="20"/>
                <w:szCs w:val="20"/>
              </w:rPr>
            </w:pPr>
            <w:r w:rsidRPr="001D4B7B">
              <w:rPr>
                <w:i/>
                <w:iCs/>
                <w:color w:val="000000" w:themeColor="text1"/>
                <w:sz w:val="20"/>
                <w:szCs w:val="20"/>
              </w:rPr>
              <w:t>71,7</w:t>
            </w:r>
          </w:p>
        </w:tc>
      </w:tr>
      <w:tr w:rsidR="001D4B7B" w:rsidRPr="001D4B7B" w:rsidTr="00A014D1">
        <w:trPr>
          <w:trHeight w:val="227"/>
        </w:trPr>
        <w:tc>
          <w:tcPr>
            <w:tcW w:w="5240" w:type="dxa"/>
            <w:shd w:val="clear" w:color="auto" w:fill="auto"/>
            <w:hideMark/>
          </w:tcPr>
          <w:p w:rsidR="00643E96" w:rsidRPr="001D4B7B" w:rsidRDefault="00643E96" w:rsidP="00383BC2">
            <w:pPr>
              <w:rPr>
                <w:color w:val="000000" w:themeColor="text1"/>
                <w:sz w:val="20"/>
                <w:szCs w:val="20"/>
              </w:rPr>
            </w:pPr>
            <w:r w:rsidRPr="001D4B7B">
              <w:rPr>
                <w:color w:val="000000" w:themeColor="text1"/>
                <w:sz w:val="20"/>
                <w:szCs w:val="20"/>
              </w:rPr>
              <w:t xml:space="preserve">Финансовое обеспечение иных расходов </w:t>
            </w:r>
          </w:p>
        </w:tc>
        <w:tc>
          <w:tcPr>
            <w:tcW w:w="1195" w:type="dxa"/>
            <w:shd w:val="clear" w:color="auto" w:fill="auto"/>
            <w:hideMark/>
          </w:tcPr>
          <w:p w:rsidR="00643E96" w:rsidRPr="001D4B7B" w:rsidRDefault="00643E96" w:rsidP="00A014D1">
            <w:pPr>
              <w:ind w:left="-104" w:right="-95"/>
              <w:jc w:val="center"/>
              <w:rPr>
                <w:color w:val="000000" w:themeColor="text1"/>
                <w:sz w:val="20"/>
                <w:szCs w:val="20"/>
              </w:rPr>
            </w:pPr>
            <w:r w:rsidRPr="001D4B7B">
              <w:rPr>
                <w:color w:val="000000" w:themeColor="text1"/>
                <w:sz w:val="20"/>
                <w:szCs w:val="20"/>
              </w:rPr>
              <w:t>112 446,9</w:t>
            </w:r>
          </w:p>
        </w:tc>
        <w:tc>
          <w:tcPr>
            <w:tcW w:w="1128" w:type="dxa"/>
            <w:shd w:val="clear" w:color="auto" w:fill="auto"/>
            <w:hideMark/>
          </w:tcPr>
          <w:p w:rsidR="00643E96" w:rsidRPr="001D4B7B" w:rsidRDefault="00643E96" w:rsidP="00A014D1">
            <w:pPr>
              <w:ind w:left="-118" w:right="-124"/>
              <w:jc w:val="center"/>
              <w:rPr>
                <w:color w:val="000000" w:themeColor="text1"/>
                <w:sz w:val="20"/>
                <w:szCs w:val="20"/>
              </w:rPr>
            </w:pPr>
            <w:r w:rsidRPr="001D4B7B">
              <w:rPr>
                <w:color w:val="000000" w:themeColor="text1"/>
                <w:sz w:val="20"/>
                <w:szCs w:val="20"/>
              </w:rPr>
              <w:t>111 791,2</w:t>
            </w:r>
          </w:p>
        </w:tc>
        <w:tc>
          <w:tcPr>
            <w:tcW w:w="1322" w:type="dxa"/>
            <w:shd w:val="clear" w:color="auto" w:fill="auto"/>
            <w:noWrap/>
            <w:hideMark/>
          </w:tcPr>
          <w:p w:rsidR="00643E96" w:rsidRPr="001D4B7B" w:rsidRDefault="00643E96" w:rsidP="00383BC2">
            <w:pPr>
              <w:jc w:val="center"/>
              <w:rPr>
                <w:color w:val="000000" w:themeColor="text1"/>
                <w:sz w:val="20"/>
                <w:szCs w:val="20"/>
              </w:rPr>
            </w:pPr>
            <w:r w:rsidRPr="001D4B7B">
              <w:rPr>
                <w:color w:val="000000" w:themeColor="text1"/>
                <w:sz w:val="20"/>
                <w:szCs w:val="20"/>
              </w:rPr>
              <w:t>-655,7</w:t>
            </w:r>
          </w:p>
        </w:tc>
        <w:tc>
          <w:tcPr>
            <w:tcW w:w="1245" w:type="dxa"/>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99,4</w:t>
            </w:r>
          </w:p>
        </w:tc>
      </w:tr>
      <w:tr w:rsidR="00643E96" w:rsidRPr="001D4B7B" w:rsidTr="00A014D1">
        <w:trPr>
          <w:trHeight w:val="397"/>
        </w:trPr>
        <w:tc>
          <w:tcPr>
            <w:tcW w:w="5240" w:type="dxa"/>
            <w:shd w:val="clear" w:color="auto" w:fill="auto"/>
            <w:hideMark/>
          </w:tcPr>
          <w:p w:rsidR="00643E96" w:rsidRPr="001D4B7B" w:rsidRDefault="00643E96" w:rsidP="00383BC2">
            <w:pPr>
              <w:rPr>
                <w:color w:val="000000" w:themeColor="text1"/>
                <w:sz w:val="20"/>
                <w:szCs w:val="20"/>
              </w:rPr>
            </w:pPr>
            <w:r w:rsidRPr="001D4B7B">
              <w:rPr>
                <w:color w:val="000000" w:themeColor="text1"/>
                <w:sz w:val="20"/>
                <w:szCs w:val="20"/>
              </w:rPr>
              <w:t>Управление средствами нормированного страхового запаса</w:t>
            </w:r>
          </w:p>
        </w:tc>
        <w:tc>
          <w:tcPr>
            <w:tcW w:w="1195" w:type="dxa"/>
            <w:shd w:val="clear" w:color="auto" w:fill="auto"/>
            <w:hideMark/>
          </w:tcPr>
          <w:p w:rsidR="00643E96" w:rsidRPr="001D4B7B" w:rsidRDefault="00643E96" w:rsidP="00A014D1">
            <w:pPr>
              <w:ind w:left="-104" w:right="-95"/>
              <w:jc w:val="center"/>
              <w:rPr>
                <w:color w:val="000000" w:themeColor="text1"/>
                <w:sz w:val="20"/>
                <w:szCs w:val="20"/>
              </w:rPr>
            </w:pPr>
            <w:r w:rsidRPr="001D4B7B">
              <w:rPr>
                <w:color w:val="000000" w:themeColor="text1"/>
                <w:sz w:val="20"/>
                <w:szCs w:val="20"/>
              </w:rPr>
              <w:t>75 899,6</w:t>
            </w:r>
          </w:p>
        </w:tc>
        <w:tc>
          <w:tcPr>
            <w:tcW w:w="1128" w:type="dxa"/>
            <w:shd w:val="clear" w:color="auto" w:fill="auto"/>
            <w:hideMark/>
          </w:tcPr>
          <w:p w:rsidR="00643E96" w:rsidRPr="001D4B7B" w:rsidRDefault="00643E96" w:rsidP="00A014D1">
            <w:pPr>
              <w:ind w:left="-118" w:right="-124"/>
              <w:jc w:val="center"/>
              <w:rPr>
                <w:color w:val="000000" w:themeColor="text1"/>
                <w:sz w:val="20"/>
                <w:szCs w:val="20"/>
              </w:rPr>
            </w:pPr>
            <w:r w:rsidRPr="001D4B7B">
              <w:rPr>
                <w:color w:val="000000" w:themeColor="text1"/>
                <w:sz w:val="20"/>
                <w:szCs w:val="20"/>
              </w:rPr>
              <w:t>23 175,8</w:t>
            </w:r>
          </w:p>
        </w:tc>
        <w:tc>
          <w:tcPr>
            <w:tcW w:w="1322" w:type="dxa"/>
            <w:shd w:val="clear" w:color="auto" w:fill="auto"/>
            <w:noWrap/>
            <w:hideMark/>
          </w:tcPr>
          <w:p w:rsidR="00643E96" w:rsidRPr="001D4B7B" w:rsidRDefault="00643E96" w:rsidP="00383BC2">
            <w:pPr>
              <w:jc w:val="center"/>
              <w:rPr>
                <w:color w:val="000000" w:themeColor="text1"/>
                <w:sz w:val="20"/>
                <w:szCs w:val="20"/>
              </w:rPr>
            </w:pPr>
            <w:r w:rsidRPr="001D4B7B">
              <w:rPr>
                <w:color w:val="000000" w:themeColor="text1"/>
                <w:sz w:val="20"/>
                <w:szCs w:val="20"/>
              </w:rPr>
              <w:t>-52 723,8</w:t>
            </w:r>
          </w:p>
        </w:tc>
        <w:tc>
          <w:tcPr>
            <w:tcW w:w="1245" w:type="dxa"/>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30,5</w:t>
            </w:r>
          </w:p>
        </w:tc>
      </w:tr>
    </w:tbl>
    <w:p w:rsidR="00643E96" w:rsidRPr="001D4B7B" w:rsidRDefault="00643E96" w:rsidP="00383BC2">
      <w:pPr>
        <w:pStyle w:val="af8"/>
        <w:ind w:firstLine="709"/>
        <w:jc w:val="right"/>
        <w:rPr>
          <w:color w:val="000000" w:themeColor="text1"/>
          <w:sz w:val="16"/>
          <w:szCs w:val="16"/>
        </w:rPr>
      </w:pPr>
    </w:p>
    <w:p w:rsidR="00643E96" w:rsidRPr="001D4B7B" w:rsidRDefault="00643E96" w:rsidP="00383BC2">
      <w:pPr>
        <w:pStyle w:val="a3"/>
        <w:tabs>
          <w:tab w:val="left" w:pos="720"/>
          <w:tab w:val="left" w:pos="2700"/>
          <w:tab w:val="left" w:pos="3060"/>
        </w:tabs>
        <w:ind w:firstLine="709"/>
        <w:jc w:val="both"/>
        <w:rPr>
          <w:b w:val="0"/>
          <w:color w:val="000000" w:themeColor="text1"/>
        </w:rPr>
      </w:pPr>
      <w:r w:rsidRPr="001D4B7B">
        <w:rPr>
          <w:color w:val="000000" w:themeColor="text1"/>
        </w:rPr>
        <w:t xml:space="preserve">В отчетном периоде основная доля средств Фонда, 95,2%, направлена на реализацию Территориальной программы ОМС в рамках базовой и сверх базовой программы ОМС; </w:t>
      </w:r>
      <w:r w:rsidRPr="001D4B7B">
        <w:rPr>
          <w:iCs/>
          <w:color w:val="000000" w:themeColor="text1"/>
        </w:rPr>
        <w:t xml:space="preserve">3,6% – на </w:t>
      </w:r>
      <w:r w:rsidRPr="001D4B7B">
        <w:rPr>
          <w:color w:val="000000" w:themeColor="text1"/>
        </w:rPr>
        <w:t>финансовое обеспечение н</w:t>
      </w:r>
      <w:r w:rsidRPr="001D4B7B">
        <w:rPr>
          <w:iCs/>
          <w:color w:val="000000" w:themeColor="text1"/>
        </w:rPr>
        <w:t xml:space="preserve">епрограммных направлений деятельности Фонда; </w:t>
      </w:r>
      <w:r w:rsidRPr="001D4B7B">
        <w:rPr>
          <w:color w:val="000000" w:themeColor="text1"/>
        </w:rPr>
        <w:t xml:space="preserve">1,2% – </w:t>
      </w:r>
      <w:r w:rsidRPr="001D4B7B">
        <w:rPr>
          <w:iCs/>
          <w:color w:val="000000" w:themeColor="text1"/>
        </w:rPr>
        <w:t xml:space="preserve">на </w:t>
      </w:r>
      <w:r w:rsidRPr="001D4B7B">
        <w:rPr>
          <w:color w:val="000000" w:themeColor="text1"/>
        </w:rPr>
        <w:t xml:space="preserve">выполнение функций аппаратом Фонда.  </w:t>
      </w:r>
    </w:p>
    <w:p w:rsidR="00643E96" w:rsidRPr="001D4B7B" w:rsidRDefault="00643E96" w:rsidP="00383BC2">
      <w:pPr>
        <w:pStyle w:val="af8"/>
        <w:ind w:firstLine="709"/>
        <w:jc w:val="both"/>
        <w:rPr>
          <w:b/>
          <w:color w:val="000000" w:themeColor="text1"/>
          <w:sz w:val="28"/>
          <w:szCs w:val="28"/>
          <w:highlight w:val="green"/>
        </w:rPr>
      </w:pPr>
      <w:r w:rsidRPr="001D4B7B">
        <w:rPr>
          <w:color w:val="000000" w:themeColor="text1"/>
          <w:sz w:val="28"/>
          <w:szCs w:val="28"/>
        </w:rPr>
        <w:t xml:space="preserve">Расходы на выполнение управленческих функций Фонда </w:t>
      </w:r>
      <w:r w:rsidRPr="001D4B7B">
        <w:rPr>
          <w:b/>
          <w:color w:val="000000" w:themeColor="text1"/>
          <w:sz w:val="28"/>
          <w:szCs w:val="28"/>
        </w:rPr>
        <w:t xml:space="preserve">(раздел «Общегосударственные вопросы») </w:t>
      </w:r>
      <w:r w:rsidRPr="001D4B7B">
        <w:rPr>
          <w:color w:val="000000" w:themeColor="text1"/>
          <w:sz w:val="28"/>
          <w:szCs w:val="28"/>
        </w:rPr>
        <w:t>исполнены в сумме 47 125,2 тыс. рублей или 99,0% от утвержденных ассигнований, в сравнении с предыдущим финансовым годом увеличились на 1 612,7 тыс. рублей или на 3,5%.</w:t>
      </w:r>
    </w:p>
    <w:p w:rsidR="00643E96" w:rsidRPr="001D4B7B" w:rsidRDefault="00643E96" w:rsidP="00383BC2">
      <w:pPr>
        <w:tabs>
          <w:tab w:val="left" w:pos="720"/>
          <w:tab w:val="left" w:pos="2700"/>
          <w:tab w:val="left" w:pos="3060"/>
        </w:tabs>
        <w:ind w:firstLine="709"/>
        <w:jc w:val="both"/>
        <w:rPr>
          <w:color w:val="000000" w:themeColor="text1"/>
          <w:sz w:val="28"/>
          <w:szCs w:val="28"/>
        </w:rPr>
      </w:pPr>
      <w:r w:rsidRPr="001D4B7B">
        <w:rPr>
          <w:color w:val="000000" w:themeColor="text1"/>
          <w:sz w:val="28"/>
          <w:szCs w:val="28"/>
        </w:rPr>
        <w:t xml:space="preserve">В 2022 году расходы </w:t>
      </w:r>
      <w:r w:rsidRPr="001D4B7B">
        <w:rPr>
          <w:b/>
          <w:color w:val="000000" w:themeColor="text1"/>
          <w:sz w:val="28"/>
          <w:szCs w:val="28"/>
        </w:rPr>
        <w:t>по разделу «Здравоохранение»</w:t>
      </w:r>
      <w:r w:rsidRPr="001D4B7B">
        <w:rPr>
          <w:color w:val="000000" w:themeColor="text1"/>
          <w:sz w:val="28"/>
          <w:szCs w:val="28"/>
        </w:rPr>
        <w:t xml:space="preserve"> в сравнении с 2021 годом увеличились в целом на 271 943,2 тыс. рублей или 7,9% и составили                              3 715 171,2 тыс. рублей или 94,5% от утвержденных ассигнований.   </w:t>
      </w:r>
    </w:p>
    <w:p w:rsidR="00643E96" w:rsidRPr="001D4B7B" w:rsidRDefault="00643E96" w:rsidP="00383BC2">
      <w:pPr>
        <w:tabs>
          <w:tab w:val="left" w:pos="720"/>
          <w:tab w:val="left" w:pos="2700"/>
          <w:tab w:val="left" w:pos="3060"/>
        </w:tabs>
        <w:ind w:firstLine="709"/>
        <w:jc w:val="both"/>
        <w:rPr>
          <w:color w:val="000000" w:themeColor="text1"/>
          <w:sz w:val="28"/>
          <w:szCs w:val="28"/>
        </w:rPr>
      </w:pPr>
      <w:r w:rsidRPr="001D4B7B">
        <w:rPr>
          <w:color w:val="000000" w:themeColor="text1"/>
          <w:sz w:val="28"/>
          <w:szCs w:val="28"/>
        </w:rPr>
        <w:t xml:space="preserve">Расходы на реализацию </w:t>
      </w:r>
      <w:r w:rsidRPr="001D4B7B">
        <w:rPr>
          <w:b/>
          <w:i/>
          <w:color w:val="000000" w:themeColor="text1"/>
          <w:sz w:val="28"/>
          <w:szCs w:val="28"/>
          <w:u w:val="single"/>
        </w:rPr>
        <w:t>Территориальной программы ОМС</w:t>
      </w:r>
      <w:r w:rsidRPr="001D4B7B">
        <w:rPr>
          <w:color w:val="000000" w:themeColor="text1"/>
          <w:sz w:val="28"/>
          <w:szCs w:val="28"/>
        </w:rPr>
        <w:t xml:space="preserve"> в отчетном периоде в целом составили 3 580 204,2 тыс. рублей или 95,7% от утвержденных объемов ассигнований, и в сравнении с расходами предыдущего финансового года (3 347 368,6 тыс. рублей) увеличились на 232 835,6 тыс. рублей или 7,0%. </w:t>
      </w:r>
    </w:p>
    <w:p w:rsidR="00643E96" w:rsidRPr="001D4B7B" w:rsidRDefault="00643E96" w:rsidP="00383BC2">
      <w:pPr>
        <w:tabs>
          <w:tab w:val="left" w:pos="709"/>
        </w:tabs>
        <w:jc w:val="both"/>
        <w:rPr>
          <w:color w:val="000000" w:themeColor="text1"/>
          <w:sz w:val="28"/>
          <w:szCs w:val="28"/>
        </w:rPr>
      </w:pPr>
      <w:r w:rsidRPr="001D4B7B">
        <w:rPr>
          <w:color w:val="000000" w:themeColor="text1"/>
          <w:sz w:val="28"/>
          <w:szCs w:val="28"/>
        </w:rPr>
        <w:tab/>
        <w:t>Расходы на оплату счетов за медицинскую помощь, оказанную жителям Чукотского автономного округа в медицинских организациях других субъектов Российской Федерации, в 2022 году составили 67 760,0 тыс. рублей или 100% от годовых бюджетных назначений, что на 6,3% больше аналогичных расходов прошлого финансового горда.</w:t>
      </w:r>
    </w:p>
    <w:p w:rsidR="00643E96" w:rsidRPr="001D4B7B" w:rsidRDefault="00643E96" w:rsidP="00383BC2">
      <w:pPr>
        <w:ind w:firstLine="567"/>
        <w:jc w:val="both"/>
        <w:rPr>
          <w:color w:val="000000" w:themeColor="text1"/>
          <w:sz w:val="28"/>
          <w:szCs w:val="28"/>
        </w:rPr>
      </w:pPr>
      <w:r w:rsidRPr="001D4B7B">
        <w:rPr>
          <w:color w:val="000000" w:themeColor="text1"/>
          <w:sz w:val="28"/>
          <w:szCs w:val="28"/>
        </w:rPr>
        <w:t xml:space="preserve">Расходы на дополнительное финансовое обеспечение оказания первичной медико-санитарной помощи лицам, застрахованным по обязательному медицинскому страхованию, в том числе с заболеванием и (или) подозрением на заболевание новой </w:t>
      </w:r>
      <w:proofErr w:type="spellStart"/>
      <w:r w:rsidRPr="001D4B7B">
        <w:rPr>
          <w:color w:val="000000" w:themeColor="text1"/>
          <w:sz w:val="28"/>
          <w:szCs w:val="28"/>
        </w:rPr>
        <w:t>коронавирусной</w:t>
      </w:r>
      <w:proofErr w:type="spellEnd"/>
      <w:r w:rsidRPr="001D4B7B">
        <w:rPr>
          <w:color w:val="000000" w:themeColor="text1"/>
          <w:sz w:val="28"/>
          <w:szCs w:val="28"/>
        </w:rPr>
        <w:t xml:space="preserve"> инфекцией (COVID-19), в рамках реализации </w:t>
      </w:r>
      <w:r w:rsidRPr="001D4B7B">
        <w:rPr>
          <w:color w:val="000000" w:themeColor="text1"/>
          <w:sz w:val="28"/>
          <w:szCs w:val="28"/>
        </w:rPr>
        <w:lastRenderedPageBreak/>
        <w:t>территориальных программ ОМС составили 7 295,1 тыс. рублей (100,0% от годовых бюджетных назначений).</w:t>
      </w:r>
    </w:p>
    <w:p w:rsidR="00643E96" w:rsidRPr="001D4B7B" w:rsidRDefault="00643E96" w:rsidP="00383BC2">
      <w:pPr>
        <w:pStyle w:val="a3"/>
        <w:tabs>
          <w:tab w:val="left" w:pos="720"/>
          <w:tab w:val="left" w:pos="2700"/>
          <w:tab w:val="left" w:pos="3060"/>
        </w:tabs>
        <w:ind w:firstLine="709"/>
        <w:jc w:val="both"/>
        <w:rPr>
          <w:b w:val="0"/>
          <w:color w:val="000000" w:themeColor="text1"/>
        </w:rPr>
      </w:pPr>
      <w:r w:rsidRPr="001D4B7B">
        <w:rPr>
          <w:color w:val="000000" w:themeColor="text1"/>
        </w:rPr>
        <w:t xml:space="preserve">При исполнении Территориальной программы ОМС расходы на дополнительное финансовое обеспечение оказания медицинской помощи лицам, застрахованным по ОМС, с заболеванием и (или) подозрением на заболевание новой </w:t>
      </w:r>
      <w:proofErr w:type="spellStart"/>
      <w:r w:rsidRPr="001D4B7B">
        <w:rPr>
          <w:color w:val="000000" w:themeColor="text1"/>
        </w:rPr>
        <w:t>коронавирусной</w:t>
      </w:r>
      <w:proofErr w:type="spellEnd"/>
      <w:r w:rsidRPr="001D4B7B">
        <w:rPr>
          <w:color w:val="000000" w:themeColor="text1"/>
        </w:rPr>
        <w:t xml:space="preserve"> инфекцией, утвержденные Законом о бюджете Фонда в объеме 37 605,1 тыс. рублей, не осуществлялись в связи с отсутствием потребности.</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xml:space="preserve">За отчетный период расходы по </w:t>
      </w:r>
      <w:r w:rsidRPr="001D4B7B">
        <w:rPr>
          <w:b/>
          <w:i/>
          <w:color w:val="000000" w:themeColor="text1"/>
          <w:sz w:val="28"/>
          <w:szCs w:val="28"/>
          <w:u w:val="single"/>
        </w:rPr>
        <w:t>непрограммным направлениям деятельности органов управления территориальных государственных внебюджетных фондов</w:t>
      </w:r>
      <w:r w:rsidRPr="001D4B7B">
        <w:rPr>
          <w:i/>
          <w:color w:val="000000" w:themeColor="text1"/>
          <w:sz w:val="28"/>
          <w:szCs w:val="28"/>
        </w:rPr>
        <w:t xml:space="preserve"> </w:t>
      </w:r>
      <w:r w:rsidRPr="001D4B7B">
        <w:rPr>
          <w:color w:val="000000" w:themeColor="text1"/>
          <w:sz w:val="28"/>
          <w:szCs w:val="28"/>
        </w:rPr>
        <w:t xml:space="preserve">в целом исполнены в сумме 134 967,0   тыс. рублей или 71,7% от годовых бюджетных назначений, что больше аналогичных расходов за прошлый финансовый год (95 859,40 тыс. рублей) на 39 107,6 тыс. рублей или 40,8%. </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xml:space="preserve">Расходы по оплате счетов за лечение иногородних граждан в медицинских организациях Чукотского автономного округа составили 111 791,2 тыс. рублей или 99,4% от годовых бюджетных назначений, что в 1,4 раза больше аналогичных расходов прошлого финансового года (77 119,4 тыс. рублей). </w:t>
      </w:r>
    </w:p>
    <w:p w:rsidR="00643E96" w:rsidRPr="001D4B7B" w:rsidRDefault="00643E96" w:rsidP="00383BC2">
      <w:pPr>
        <w:pStyle w:val="a3"/>
        <w:tabs>
          <w:tab w:val="left" w:pos="720"/>
          <w:tab w:val="left" w:pos="2700"/>
          <w:tab w:val="left" w:pos="3060"/>
        </w:tabs>
        <w:ind w:firstLine="709"/>
        <w:jc w:val="both"/>
        <w:rPr>
          <w:b w:val="0"/>
          <w:color w:val="000000" w:themeColor="text1"/>
        </w:rPr>
      </w:pPr>
      <w:r w:rsidRPr="001D4B7B">
        <w:rPr>
          <w:color w:val="000000" w:themeColor="text1"/>
        </w:rPr>
        <w:t>В 2022 году не исполнялись расходы по непрограммным направлениям деятельности в общем объеме 46 125,5 тыс. рублей, в том числе:</w:t>
      </w:r>
    </w:p>
    <w:p w:rsidR="00643E96" w:rsidRPr="001D4B7B" w:rsidRDefault="00643E96" w:rsidP="00383BC2">
      <w:pPr>
        <w:pStyle w:val="a3"/>
        <w:tabs>
          <w:tab w:val="left" w:pos="720"/>
          <w:tab w:val="left" w:pos="2700"/>
          <w:tab w:val="left" w:pos="3060"/>
        </w:tabs>
        <w:ind w:firstLine="709"/>
        <w:jc w:val="both"/>
        <w:rPr>
          <w:b w:val="0"/>
          <w:color w:val="000000" w:themeColor="text1"/>
        </w:rPr>
      </w:pPr>
      <w:r w:rsidRPr="001D4B7B">
        <w:rPr>
          <w:color w:val="000000" w:themeColor="text1"/>
        </w:rPr>
        <w:t>- 8,4 тыс. рублей – на финансовое обеспечение осуществления денежных выплат стимулирующего характера медицинским работникам за выявленные онкологические заболевания в ходе проведения диспансеризации и профилактических медицинских осмотров населения в связи с тем, что в 2022 году указанные случаи не выявлены;</w:t>
      </w:r>
    </w:p>
    <w:p w:rsidR="00643E96" w:rsidRPr="001D4B7B" w:rsidRDefault="00643E96" w:rsidP="00383BC2">
      <w:pPr>
        <w:pStyle w:val="a3"/>
        <w:tabs>
          <w:tab w:val="left" w:pos="720"/>
          <w:tab w:val="left" w:pos="2700"/>
          <w:tab w:val="left" w:pos="3060"/>
        </w:tabs>
        <w:ind w:firstLine="709"/>
        <w:jc w:val="both"/>
        <w:rPr>
          <w:b w:val="0"/>
          <w:color w:val="000000" w:themeColor="text1"/>
        </w:rPr>
      </w:pPr>
      <w:r w:rsidRPr="001D4B7B">
        <w:rPr>
          <w:color w:val="000000" w:themeColor="text1"/>
        </w:rPr>
        <w:t xml:space="preserve">- 46 117,1 тыс. рублей – за счет средств НСЗ, на </w:t>
      </w:r>
      <w:proofErr w:type="spellStart"/>
      <w:r w:rsidRPr="001D4B7B">
        <w:rPr>
          <w:color w:val="000000" w:themeColor="text1"/>
        </w:rPr>
        <w:t>софинансирование</w:t>
      </w:r>
      <w:proofErr w:type="spellEnd"/>
      <w:r w:rsidRPr="001D4B7B">
        <w:rPr>
          <w:color w:val="000000" w:themeColor="text1"/>
        </w:rPr>
        <w:t xml:space="preserve"> расходов медицинских организаций на оплату труда врачей и среднего медицинского персонала, в связи с отсутствием условий предоставления дополнительного финансирования учреждениям здравоохранения, а именно увеличения численности врачей и среднего медицинского персонала в 2022 году. По состоянию на 1 января 2023 года численность врачей медицинской организации уменьшилась на 8 единиц, среднего медицинского персонала – на 5 единиц.</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В отчетном периоде расходы за счет</w:t>
      </w:r>
      <w:r w:rsidRPr="001D4B7B">
        <w:rPr>
          <w:b/>
          <w:i/>
          <w:color w:val="000000" w:themeColor="text1"/>
          <w:sz w:val="28"/>
          <w:szCs w:val="28"/>
        </w:rPr>
        <w:t xml:space="preserve"> средств НСЗ,</w:t>
      </w:r>
      <w:r w:rsidRPr="001D4B7B">
        <w:rPr>
          <w:color w:val="000000" w:themeColor="text1"/>
          <w:sz w:val="28"/>
          <w:szCs w:val="28"/>
        </w:rPr>
        <w:t xml:space="preserve"> в рамках непрограммных направлений деятельности, исполнены в сумме 23 175,8 тыс. рублей или 30,5% от бюджетных назначений, что больше аналогичных расходов 2021 года (18 740,0 тыс. рублей) на 4 435,8 тыс. рублей или 23,7%. </w:t>
      </w: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Расходы</w:t>
      </w:r>
      <w:r w:rsidRPr="001D4B7B">
        <w:rPr>
          <w:b/>
          <w:i/>
          <w:color w:val="000000" w:themeColor="text1"/>
          <w:sz w:val="28"/>
          <w:szCs w:val="28"/>
        </w:rPr>
        <w:t xml:space="preserve"> по приобретению медицинского оборудования</w:t>
      </w:r>
      <w:r w:rsidRPr="001D4B7B">
        <w:rPr>
          <w:color w:val="000000" w:themeColor="text1"/>
          <w:sz w:val="28"/>
          <w:szCs w:val="28"/>
        </w:rPr>
        <w:t xml:space="preserve"> за счет средств НСЗ составили 19 840,9 тыс. рублей или 75,0% от годовых бюджетных назначений. ГБУЗ «Чукотская окружная больница» в рамках мероприятия приобретено 59 единиц оборудования при плане – 63 единицы. Неиспользование средств в сумме 6 606,6 тыс. рублей связано с длительностью проведения конкурсных процедур, сложной логистикой и экономией средств при проведении конкурсных процедур.</w:t>
      </w:r>
    </w:p>
    <w:p w:rsidR="00643E96" w:rsidRPr="001D4B7B" w:rsidRDefault="00643E96" w:rsidP="00383BC2">
      <w:pPr>
        <w:ind w:firstLine="708"/>
        <w:jc w:val="both"/>
        <w:rPr>
          <w:color w:val="000000" w:themeColor="text1"/>
          <w:sz w:val="28"/>
          <w:szCs w:val="28"/>
        </w:rPr>
      </w:pPr>
      <w:r w:rsidRPr="001D4B7B">
        <w:rPr>
          <w:color w:val="000000" w:themeColor="text1"/>
          <w:sz w:val="28"/>
          <w:szCs w:val="28"/>
        </w:rPr>
        <w:t xml:space="preserve">В 2022 году средства НСЗ в сумме 3 334,9 тыс. рублей, поступившие в бюджет Фонда от штрафных санкций, в полном объеме направлены </w:t>
      </w:r>
      <w:r w:rsidRPr="001D4B7B">
        <w:rPr>
          <w:b/>
          <w:i/>
          <w:color w:val="000000" w:themeColor="text1"/>
          <w:sz w:val="28"/>
          <w:szCs w:val="28"/>
        </w:rPr>
        <w:t>на</w:t>
      </w:r>
      <w:r w:rsidRPr="001D4B7B">
        <w:rPr>
          <w:i/>
          <w:color w:val="000000" w:themeColor="text1"/>
          <w:sz w:val="28"/>
          <w:szCs w:val="28"/>
        </w:rPr>
        <w:t xml:space="preserve"> </w:t>
      </w:r>
      <w:r w:rsidRPr="001D4B7B">
        <w:rPr>
          <w:b/>
          <w:i/>
          <w:color w:val="000000" w:themeColor="text1"/>
          <w:sz w:val="28"/>
          <w:szCs w:val="28"/>
        </w:rPr>
        <w:lastRenderedPageBreak/>
        <w:t xml:space="preserve">организацию ОМС на территориях субъектов РФ – </w:t>
      </w:r>
      <w:r w:rsidRPr="001D4B7B">
        <w:rPr>
          <w:color w:val="000000" w:themeColor="text1"/>
          <w:sz w:val="28"/>
          <w:szCs w:val="28"/>
        </w:rPr>
        <w:t>оплату медицинской помощи, оказанной за пределами региона лицам, застрахованным на территории Чукотского автономного округа.</w:t>
      </w:r>
    </w:p>
    <w:p w:rsidR="00643E96" w:rsidRPr="001D4B7B" w:rsidRDefault="00643E96" w:rsidP="00383BC2">
      <w:pPr>
        <w:ind w:firstLine="708"/>
        <w:jc w:val="both"/>
        <w:rPr>
          <w:color w:val="000000" w:themeColor="text1"/>
          <w:sz w:val="28"/>
          <w:szCs w:val="28"/>
        </w:rPr>
      </w:pPr>
      <w:r w:rsidRPr="001D4B7B">
        <w:rPr>
          <w:color w:val="000000" w:themeColor="text1"/>
          <w:sz w:val="28"/>
          <w:szCs w:val="28"/>
        </w:rPr>
        <w:t>На ведение дела СМО в 2022 году направлены средства в сумме              29 128,7</w:t>
      </w:r>
      <w:r w:rsidRPr="001D4B7B">
        <w:rPr>
          <w:b/>
          <w:color w:val="000000" w:themeColor="text1"/>
          <w:sz w:val="28"/>
          <w:szCs w:val="28"/>
        </w:rPr>
        <w:t xml:space="preserve"> </w:t>
      </w:r>
      <w:r w:rsidRPr="001D4B7B">
        <w:rPr>
          <w:color w:val="000000" w:themeColor="text1"/>
          <w:sz w:val="28"/>
          <w:szCs w:val="28"/>
        </w:rPr>
        <w:t xml:space="preserve">тыс. рублей, сформированные в размере 0,83% от объема средств, направленных на оплату медицинской помощи, оказанной на территории Чукотского автономного округа, что не превышает установленный норматив. </w:t>
      </w:r>
    </w:p>
    <w:p w:rsidR="00643E96" w:rsidRPr="001D4B7B" w:rsidRDefault="00643E96" w:rsidP="00383BC2">
      <w:pPr>
        <w:ind w:firstLine="708"/>
        <w:jc w:val="both"/>
        <w:rPr>
          <w:color w:val="000000" w:themeColor="text1"/>
          <w:sz w:val="28"/>
          <w:szCs w:val="28"/>
        </w:rPr>
      </w:pPr>
      <w:r w:rsidRPr="001D4B7B">
        <w:rPr>
          <w:color w:val="000000" w:themeColor="text1"/>
          <w:sz w:val="28"/>
          <w:szCs w:val="28"/>
        </w:rPr>
        <w:t>Согласно договору о финансовом обеспечении обязательного медицинского страхования, заключенному между Фондом и СМО, окончательный расчет за оказанную медицинскую помощь осуществляется в следующем месяце. Таким образом, окончательный расчет за медицинскую помощь, оказанную в декабре 2021 года, был произведен в январе 2022 года, а за медицинскую помощь, оказанную в декабре 2022 года – в январе 2023 года.</w:t>
      </w:r>
    </w:p>
    <w:p w:rsidR="00643E96" w:rsidRPr="001D4B7B" w:rsidRDefault="00643E96" w:rsidP="00383BC2">
      <w:pPr>
        <w:ind w:firstLine="708"/>
        <w:jc w:val="both"/>
        <w:rPr>
          <w:color w:val="000000" w:themeColor="text1"/>
          <w:sz w:val="16"/>
          <w:szCs w:val="16"/>
        </w:rPr>
      </w:pPr>
    </w:p>
    <w:p w:rsidR="00643E96" w:rsidRPr="001D4B7B" w:rsidRDefault="00643E96" w:rsidP="00383BC2">
      <w:pPr>
        <w:ind w:firstLine="709"/>
        <w:jc w:val="both"/>
        <w:rPr>
          <w:b/>
          <w:color w:val="000000" w:themeColor="text1"/>
          <w:sz w:val="28"/>
          <w:szCs w:val="28"/>
        </w:rPr>
      </w:pPr>
      <w:r w:rsidRPr="001D4B7B">
        <w:rPr>
          <w:b/>
          <w:color w:val="000000" w:themeColor="text1"/>
          <w:sz w:val="28"/>
          <w:szCs w:val="28"/>
        </w:rPr>
        <w:t xml:space="preserve">3. </w:t>
      </w:r>
      <w:r w:rsidRPr="001D4B7B">
        <w:rPr>
          <w:rStyle w:val="FontStyle70"/>
          <w:b/>
          <w:color w:val="000000" w:themeColor="text1"/>
          <w:sz w:val="28"/>
          <w:szCs w:val="28"/>
        </w:rPr>
        <w:t xml:space="preserve">Исполнение </w:t>
      </w:r>
      <w:r w:rsidRPr="001D4B7B">
        <w:rPr>
          <w:b/>
          <w:color w:val="000000" w:themeColor="text1"/>
          <w:sz w:val="28"/>
          <w:szCs w:val="28"/>
        </w:rPr>
        <w:t>Территориальной программы ОМС</w:t>
      </w:r>
    </w:p>
    <w:p w:rsidR="00643E96" w:rsidRPr="001D4B7B" w:rsidRDefault="00643E96" w:rsidP="00383BC2">
      <w:pPr>
        <w:ind w:firstLine="709"/>
        <w:jc w:val="both"/>
        <w:rPr>
          <w:color w:val="000000" w:themeColor="text1"/>
          <w:sz w:val="16"/>
          <w:szCs w:val="16"/>
        </w:rPr>
      </w:pP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Основным направлением расходов средств бюджета Фонда является финансовое обеспечение организации ОМС на территории округа в рамках Территориальной программы ОМС.</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В 2022 году в системе ОМС Чукотского автономного округа осуществляли деятельность две медицинские организации: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 ГБУЗ «Чукотская окружная больница» – оказывало медицинскую помощь в полном объеме;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 ФГБУЗ «Медико-санитарная часть №4 ФМБА России» – оказывало амбулаторно-поликлиническую помощь и медицинскую помощь в условиях дневного стационара. </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По состоянию на 1 января 2022 года в региональном сегменте единого регистра застрахованных лиц Чукотского автономного округа числились 46 218 человек, в том числе по группам застрахованных лиц: работающие – 26 134 человека; неработающие – 20 084 человека.</w:t>
      </w:r>
    </w:p>
    <w:p w:rsidR="00643E96" w:rsidRPr="001D4B7B" w:rsidRDefault="00643E96" w:rsidP="00383BC2">
      <w:pPr>
        <w:tabs>
          <w:tab w:val="left" w:pos="720"/>
          <w:tab w:val="left" w:pos="2700"/>
          <w:tab w:val="left" w:pos="3060"/>
        </w:tabs>
        <w:ind w:firstLine="709"/>
        <w:jc w:val="both"/>
        <w:rPr>
          <w:color w:val="000000" w:themeColor="text1"/>
          <w:sz w:val="28"/>
          <w:szCs w:val="28"/>
        </w:rPr>
      </w:pPr>
      <w:r w:rsidRPr="001D4B7B">
        <w:rPr>
          <w:color w:val="000000" w:themeColor="text1"/>
          <w:sz w:val="28"/>
          <w:szCs w:val="28"/>
        </w:rPr>
        <w:t>Согласно показателям ТПГГ, стоимость Территориальной программы ОМС на 2022 год утверждена в объеме 3 698 090,2 тыс. рублей. Исполнение Территориальной программы ОМС, согласно отчету о ее выполнении, составило 3 573 478,1 тыс. рублей или 96,6% от утвержденного объема по следующим направлениям расходов:</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- 3 169 152,9 тыс. рублей – за медицинскую помощь, оказанную в медицинских организациях Чукотского автономного округа гражданам, застрахованным на территории Чукотского автономного округа (подтвержденная реестрами счетов с учетом контрольно-экспертных мероприятий качества оказания медицинской помощи);</w:t>
      </w:r>
    </w:p>
    <w:p w:rsidR="00643E96" w:rsidRPr="001D4B7B" w:rsidRDefault="00643E96" w:rsidP="00383BC2">
      <w:pPr>
        <w:widowControl w:val="0"/>
        <w:tabs>
          <w:tab w:val="left" w:pos="1134"/>
        </w:tabs>
        <w:autoSpaceDE w:val="0"/>
        <w:autoSpaceDN w:val="0"/>
        <w:adjustRightInd w:val="0"/>
        <w:jc w:val="both"/>
        <w:rPr>
          <w:color w:val="000000" w:themeColor="text1"/>
          <w:sz w:val="28"/>
          <w:szCs w:val="28"/>
        </w:rPr>
      </w:pPr>
      <w:r w:rsidRPr="001D4B7B">
        <w:rPr>
          <w:color w:val="000000" w:themeColor="text1"/>
          <w:sz w:val="28"/>
          <w:szCs w:val="28"/>
        </w:rPr>
        <w:t xml:space="preserve">           - 68 329,0 тыс. рублей – за медицинскую помощь, оказанную гражданам Чукотского автономного округа в медицинских организациях других субъектов Российской Федерации;  </w:t>
      </w:r>
    </w:p>
    <w:p w:rsidR="00643E96" w:rsidRPr="001D4B7B" w:rsidRDefault="00643E96" w:rsidP="00383BC2">
      <w:pPr>
        <w:widowControl w:val="0"/>
        <w:tabs>
          <w:tab w:val="left" w:pos="993"/>
        </w:tabs>
        <w:autoSpaceDE w:val="0"/>
        <w:autoSpaceDN w:val="0"/>
        <w:adjustRightInd w:val="0"/>
        <w:jc w:val="both"/>
        <w:rPr>
          <w:color w:val="000000" w:themeColor="text1"/>
          <w:sz w:val="28"/>
          <w:szCs w:val="28"/>
        </w:rPr>
      </w:pPr>
      <w:r w:rsidRPr="001D4B7B">
        <w:rPr>
          <w:color w:val="000000" w:themeColor="text1"/>
          <w:sz w:val="28"/>
          <w:szCs w:val="28"/>
        </w:rPr>
        <w:t xml:space="preserve">           - 306 867,5 тыс. рублей – средства направленные СМО в медицинские организации в порядке авансирования, не подтвержденные на конец отчетного периода счетами медицинских организаций на оплату медицинской помощи;</w:t>
      </w:r>
    </w:p>
    <w:p w:rsidR="00643E96" w:rsidRPr="001D4B7B" w:rsidRDefault="00643E96" w:rsidP="00383BC2">
      <w:pPr>
        <w:widowControl w:val="0"/>
        <w:tabs>
          <w:tab w:val="left" w:pos="1134"/>
        </w:tabs>
        <w:autoSpaceDE w:val="0"/>
        <w:autoSpaceDN w:val="0"/>
        <w:adjustRightInd w:val="0"/>
        <w:jc w:val="both"/>
        <w:rPr>
          <w:color w:val="000000" w:themeColor="text1"/>
          <w:sz w:val="28"/>
          <w:szCs w:val="28"/>
        </w:rPr>
      </w:pPr>
      <w:r w:rsidRPr="001D4B7B">
        <w:rPr>
          <w:color w:val="000000" w:themeColor="text1"/>
          <w:sz w:val="28"/>
          <w:szCs w:val="28"/>
        </w:rPr>
        <w:lastRenderedPageBreak/>
        <w:t xml:space="preserve">           - 29 128,7 тыс. рублей – на содержание страховой медицинской организации.</w:t>
      </w:r>
    </w:p>
    <w:p w:rsidR="00643E96" w:rsidRPr="001D4B7B" w:rsidRDefault="00643E96" w:rsidP="00383BC2">
      <w:pPr>
        <w:widowControl w:val="0"/>
        <w:tabs>
          <w:tab w:val="left" w:pos="0"/>
        </w:tabs>
        <w:autoSpaceDE w:val="0"/>
        <w:autoSpaceDN w:val="0"/>
        <w:adjustRightInd w:val="0"/>
        <w:jc w:val="both"/>
        <w:rPr>
          <w:color w:val="000000" w:themeColor="text1"/>
          <w:sz w:val="28"/>
          <w:szCs w:val="28"/>
        </w:rPr>
      </w:pPr>
      <w:r w:rsidRPr="001D4B7B">
        <w:rPr>
          <w:color w:val="000000" w:themeColor="text1"/>
          <w:sz w:val="28"/>
          <w:szCs w:val="28"/>
        </w:rPr>
        <w:tab/>
      </w:r>
      <w:bookmarkStart w:id="12" w:name="_Hlk102061629"/>
      <w:r w:rsidRPr="001D4B7B">
        <w:rPr>
          <w:color w:val="000000" w:themeColor="text1"/>
          <w:sz w:val="28"/>
          <w:szCs w:val="28"/>
        </w:rPr>
        <w:t>Плановые показатели и показатели исполнения Территориальной программы ОМС по расходам, отраженные в Отчете о выполнении Территориальной программы ОМС, не соответствуют аналогичным показателям, отраженным в годовом отчете об исполнении бюджета Фонда на реализацию Территориальной программы ОМС. Информация об указанных отклонениях приведена в таблице 5.</w:t>
      </w:r>
    </w:p>
    <w:p w:rsidR="00643E96" w:rsidRPr="001D4B7B" w:rsidRDefault="00643E96" w:rsidP="00383BC2">
      <w:pPr>
        <w:widowControl w:val="0"/>
        <w:tabs>
          <w:tab w:val="left" w:pos="0"/>
        </w:tabs>
        <w:autoSpaceDE w:val="0"/>
        <w:autoSpaceDN w:val="0"/>
        <w:adjustRightInd w:val="0"/>
        <w:jc w:val="right"/>
        <w:rPr>
          <w:color w:val="000000" w:themeColor="text1"/>
          <w:sz w:val="28"/>
          <w:szCs w:val="28"/>
        </w:rPr>
      </w:pPr>
      <w:r w:rsidRPr="001D4B7B">
        <w:rPr>
          <w:color w:val="000000" w:themeColor="text1"/>
          <w:sz w:val="28"/>
          <w:szCs w:val="28"/>
        </w:rPr>
        <w:t xml:space="preserve">        Таблица 5 (тыс. рублей)</w:t>
      </w:r>
    </w:p>
    <w:p w:rsidR="00643E96" w:rsidRPr="001D4B7B" w:rsidRDefault="00643E96" w:rsidP="00383BC2">
      <w:pPr>
        <w:widowControl w:val="0"/>
        <w:tabs>
          <w:tab w:val="left" w:pos="0"/>
        </w:tabs>
        <w:autoSpaceDE w:val="0"/>
        <w:autoSpaceDN w:val="0"/>
        <w:adjustRightInd w:val="0"/>
        <w:jc w:val="right"/>
        <w:rPr>
          <w:color w:val="000000" w:themeColor="text1"/>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147"/>
        <w:gridCol w:w="1612"/>
        <w:gridCol w:w="1130"/>
        <w:gridCol w:w="31"/>
        <w:gridCol w:w="1205"/>
        <w:gridCol w:w="1677"/>
        <w:gridCol w:w="1247"/>
      </w:tblGrid>
      <w:tr w:rsidR="001D4B7B" w:rsidRPr="001D4B7B" w:rsidTr="00A014D1">
        <w:tc>
          <w:tcPr>
            <w:tcW w:w="1919" w:type="dxa"/>
            <w:vMerge w:val="restart"/>
            <w:vAlign w:val="center"/>
          </w:tcPr>
          <w:p w:rsidR="00643E96" w:rsidRPr="001D4B7B" w:rsidRDefault="00643E96" w:rsidP="00383BC2">
            <w:pPr>
              <w:jc w:val="center"/>
              <w:rPr>
                <w:color w:val="000000" w:themeColor="text1"/>
                <w:sz w:val="20"/>
                <w:szCs w:val="20"/>
              </w:rPr>
            </w:pPr>
            <w:r w:rsidRPr="001D4B7B">
              <w:rPr>
                <w:color w:val="000000" w:themeColor="text1"/>
                <w:sz w:val="20"/>
                <w:szCs w:val="20"/>
              </w:rPr>
              <w:t>Наименование показателя</w:t>
            </w:r>
          </w:p>
        </w:tc>
        <w:tc>
          <w:tcPr>
            <w:tcW w:w="3935" w:type="dxa"/>
            <w:gridSpan w:val="4"/>
            <w:vAlign w:val="center"/>
          </w:tcPr>
          <w:p w:rsidR="00643E96" w:rsidRPr="001D4B7B" w:rsidRDefault="00643E96" w:rsidP="00383BC2">
            <w:pPr>
              <w:jc w:val="center"/>
              <w:rPr>
                <w:color w:val="000000" w:themeColor="text1"/>
                <w:sz w:val="20"/>
                <w:szCs w:val="20"/>
              </w:rPr>
            </w:pPr>
            <w:r w:rsidRPr="001D4B7B">
              <w:rPr>
                <w:color w:val="000000" w:themeColor="text1"/>
                <w:sz w:val="20"/>
                <w:szCs w:val="20"/>
              </w:rPr>
              <w:t>Утверждено</w:t>
            </w:r>
          </w:p>
        </w:tc>
        <w:tc>
          <w:tcPr>
            <w:tcW w:w="4064" w:type="dxa"/>
            <w:gridSpan w:val="3"/>
            <w:vAlign w:val="center"/>
          </w:tcPr>
          <w:p w:rsidR="00643E96" w:rsidRPr="001D4B7B" w:rsidRDefault="00643E96" w:rsidP="00383BC2">
            <w:pPr>
              <w:jc w:val="center"/>
              <w:rPr>
                <w:color w:val="000000" w:themeColor="text1"/>
                <w:sz w:val="20"/>
                <w:szCs w:val="20"/>
              </w:rPr>
            </w:pPr>
            <w:r w:rsidRPr="001D4B7B">
              <w:rPr>
                <w:color w:val="000000" w:themeColor="text1"/>
                <w:sz w:val="20"/>
                <w:szCs w:val="20"/>
              </w:rPr>
              <w:t>Исполнено</w:t>
            </w:r>
          </w:p>
        </w:tc>
      </w:tr>
      <w:tr w:rsidR="001D4B7B" w:rsidRPr="001D4B7B" w:rsidTr="00A014D1">
        <w:tc>
          <w:tcPr>
            <w:tcW w:w="1919" w:type="dxa"/>
            <w:vMerge/>
          </w:tcPr>
          <w:p w:rsidR="00643E96" w:rsidRPr="001D4B7B" w:rsidRDefault="00643E96" w:rsidP="00383BC2">
            <w:pPr>
              <w:jc w:val="center"/>
              <w:rPr>
                <w:color w:val="000000" w:themeColor="text1"/>
                <w:sz w:val="20"/>
                <w:szCs w:val="20"/>
              </w:rPr>
            </w:pPr>
          </w:p>
        </w:tc>
        <w:tc>
          <w:tcPr>
            <w:tcW w:w="1150" w:type="dxa"/>
          </w:tcPr>
          <w:p w:rsidR="00643E96" w:rsidRPr="001D4B7B" w:rsidRDefault="00643E96" w:rsidP="00A014D1">
            <w:pPr>
              <w:ind w:left="-98" w:right="-15"/>
              <w:jc w:val="center"/>
              <w:rPr>
                <w:color w:val="000000" w:themeColor="text1"/>
                <w:sz w:val="20"/>
                <w:szCs w:val="20"/>
              </w:rPr>
            </w:pPr>
            <w:r w:rsidRPr="001D4B7B">
              <w:rPr>
                <w:color w:val="000000" w:themeColor="text1"/>
                <w:sz w:val="20"/>
                <w:szCs w:val="20"/>
              </w:rPr>
              <w:t>Годовой отчет об исполнении бюджета Фонда</w:t>
            </w:r>
          </w:p>
        </w:tc>
        <w:tc>
          <w:tcPr>
            <w:tcW w:w="1612" w:type="dxa"/>
          </w:tcPr>
          <w:p w:rsidR="00643E96" w:rsidRPr="001D4B7B" w:rsidRDefault="00643E96" w:rsidP="00A014D1">
            <w:pPr>
              <w:ind w:left="-111" w:right="-113"/>
              <w:jc w:val="center"/>
              <w:rPr>
                <w:color w:val="000000" w:themeColor="text1"/>
                <w:sz w:val="20"/>
                <w:szCs w:val="20"/>
              </w:rPr>
            </w:pPr>
            <w:r w:rsidRPr="001D4B7B">
              <w:rPr>
                <w:color w:val="000000" w:themeColor="text1"/>
                <w:sz w:val="20"/>
                <w:szCs w:val="20"/>
              </w:rPr>
              <w:t>Отчет о выполнении Территориальной программы ОМС</w:t>
            </w:r>
          </w:p>
        </w:tc>
        <w:tc>
          <w:tcPr>
            <w:tcW w:w="1142" w:type="dxa"/>
          </w:tcPr>
          <w:p w:rsidR="00643E96" w:rsidRPr="001D4B7B" w:rsidRDefault="00643E96" w:rsidP="00A014D1">
            <w:pPr>
              <w:ind w:left="-100" w:right="-186" w:hanging="57"/>
              <w:jc w:val="center"/>
              <w:rPr>
                <w:color w:val="000000" w:themeColor="text1"/>
                <w:sz w:val="20"/>
                <w:szCs w:val="20"/>
              </w:rPr>
            </w:pPr>
            <w:r w:rsidRPr="001D4B7B">
              <w:rPr>
                <w:color w:val="000000" w:themeColor="text1"/>
                <w:sz w:val="20"/>
                <w:szCs w:val="20"/>
              </w:rPr>
              <w:t>Отклонения (гр. 3- гр.2)</w:t>
            </w:r>
          </w:p>
        </w:tc>
        <w:tc>
          <w:tcPr>
            <w:tcW w:w="1236" w:type="dxa"/>
            <w:gridSpan w:val="2"/>
            <w:vAlign w:val="center"/>
          </w:tcPr>
          <w:p w:rsidR="00643E96" w:rsidRPr="001D4B7B" w:rsidRDefault="00643E96" w:rsidP="00383BC2">
            <w:pPr>
              <w:jc w:val="center"/>
              <w:rPr>
                <w:color w:val="000000" w:themeColor="text1"/>
                <w:sz w:val="20"/>
                <w:szCs w:val="20"/>
              </w:rPr>
            </w:pPr>
            <w:r w:rsidRPr="001D4B7B">
              <w:rPr>
                <w:color w:val="000000" w:themeColor="text1"/>
                <w:sz w:val="20"/>
                <w:szCs w:val="20"/>
              </w:rPr>
              <w:t>Годовой отчет об исполнении бюджета Фонда</w:t>
            </w:r>
          </w:p>
        </w:tc>
        <w:tc>
          <w:tcPr>
            <w:tcW w:w="1703" w:type="dxa"/>
          </w:tcPr>
          <w:p w:rsidR="00643E96" w:rsidRPr="001D4B7B" w:rsidRDefault="00643E96" w:rsidP="00A014D1">
            <w:pPr>
              <w:ind w:left="-132" w:right="-25"/>
              <w:jc w:val="center"/>
              <w:rPr>
                <w:color w:val="000000" w:themeColor="text1"/>
                <w:sz w:val="20"/>
                <w:szCs w:val="20"/>
              </w:rPr>
            </w:pPr>
            <w:r w:rsidRPr="001D4B7B">
              <w:rPr>
                <w:color w:val="000000" w:themeColor="text1"/>
                <w:sz w:val="20"/>
                <w:szCs w:val="20"/>
              </w:rPr>
              <w:t>Отчет о выполнении Территориальной программы ОМС</w:t>
            </w:r>
          </w:p>
        </w:tc>
        <w:tc>
          <w:tcPr>
            <w:tcW w:w="1156" w:type="dxa"/>
          </w:tcPr>
          <w:p w:rsidR="00643E96" w:rsidRPr="001D4B7B" w:rsidRDefault="00643E96" w:rsidP="00383BC2">
            <w:pPr>
              <w:jc w:val="center"/>
              <w:rPr>
                <w:color w:val="000000" w:themeColor="text1"/>
                <w:sz w:val="20"/>
                <w:szCs w:val="20"/>
              </w:rPr>
            </w:pPr>
            <w:r w:rsidRPr="001D4B7B">
              <w:rPr>
                <w:color w:val="000000" w:themeColor="text1"/>
                <w:sz w:val="20"/>
                <w:szCs w:val="20"/>
              </w:rPr>
              <w:t>Отклонения (гр.6-гр.5)</w:t>
            </w:r>
          </w:p>
        </w:tc>
      </w:tr>
      <w:tr w:rsidR="001D4B7B" w:rsidRPr="001D4B7B" w:rsidTr="00A014D1">
        <w:tc>
          <w:tcPr>
            <w:tcW w:w="1919" w:type="dxa"/>
            <w:vAlign w:val="center"/>
          </w:tcPr>
          <w:p w:rsidR="00643E96" w:rsidRPr="001D4B7B" w:rsidRDefault="00643E96" w:rsidP="00383BC2">
            <w:pPr>
              <w:jc w:val="center"/>
              <w:rPr>
                <w:color w:val="000000" w:themeColor="text1"/>
                <w:sz w:val="20"/>
                <w:szCs w:val="20"/>
              </w:rPr>
            </w:pPr>
            <w:r w:rsidRPr="001D4B7B">
              <w:rPr>
                <w:color w:val="000000" w:themeColor="text1"/>
                <w:sz w:val="20"/>
                <w:szCs w:val="20"/>
              </w:rPr>
              <w:t>1</w:t>
            </w:r>
          </w:p>
        </w:tc>
        <w:tc>
          <w:tcPr>
            <w:tcW w:w="1150" w:type="dxa"/>
            <w:vAlign w:val="center"/>
          </w:tcPr>
          <w:p w:rsidR="00643E96" w:rsidRPr="001D4B7B" w:rsidRDefault="00643E96" w:rsidP="00A014D1">
            <w:pPr>
              <w:ind w:left="-98" w:right="-15"/>
              <w:jc w:val="center"/>
              <w:rPr>
                <w:color w:val="000000" w:themeColor="text1"/>
                <w:sz w:val="20"/>
                <w:szCs w:val="20"/>
              </w:rPr>
            </w:pPr>
            <w:r w:rsidRPr="001D4B7B">
              <w:rPr>
                <w:color w:val="000000" w:themeColor="text1"/>
                <w:sz w:val="20"/>
                <w:szCs w:val="20"/>
              </w:rPr>
              <w:t>2</w:t>
            </w:r>
          </w:p>
        </w:tc>
        <w:tc>
          <w:tcPr>
            <w:tcW w:w="1612" w:type="dxa"/>
            <w:vAlign w:val="center"/>
          </w:tcPr>
          <w:p w:rsidR="00643E96" w:rsidRPr="001D4B7B" w:rsidRDefault="00643E96" w:rsidP="00383BC2">
            <w:pPr>
              <w:jc w:val="center"/>
              <w:rPr>
                <w:color w:val="000000" w:themeColor="text1"/>
                <w:sz w:val="20"/>
                <w:szCs w:val="20"/>
              </w:rPr>
            </w:pPr>
            <w:r w:rsidRPr="001D4B7B">
              <w:rPr>
                <w:color w:val="000000" w:themeColor="text1"/>
                <w:sz w:val="20"/>
                <w:szCs w:val="20"/>
              </w:rPr>
              <w:t>3</w:t>
            </w:r>
          </w:p>
        </w:tc>
        <w:tc>
          <w:tcPr>
            <w:tcW w:w="1142" w:type="dxa"/>
            <w:vAlign w:val="center"/>
          </w:tcPr>
          <w:p w:rsidR="00643E96" w:rsidRPr="001D4B7B" w:rsidRDefault="00643E96" w:rsidP="00383BC2">
            <w:pPr>
              <w:jc w:val="center"/>
              <w:rPr>
                <w:color w:val="000000" w:themeColor="text1"/>
                <w:sz w:val="20"/>
                <w:szCs w:val="20"/>
              </w:rPr>
            </w:pPr>
            <w:r w:rsidRPr="001D4B7B">
              <w:rPr>
                <w:color w:val="000000" w:themeColor="text1"/>
                <w:sz w:val="20"/>
                <w:szCs w:val="20"/>
              </w:rPr>
              <w:t>4</w:t>
            </w:r>
          </w:p>
        </w:tc>
        <w:tc>
          <w:tcPr>
            <w:tcW w:w="1236" w:type="dxa"/>
            <w:gridSpan w:val="2"/>
            <w:vAlign w:val="center"/>
          </w:tcPr>
          <w:p w:rsidR="00643E96" w:rsidRPr="001D4B7B" w:rsidRDefault="00643E96" w:rsidP="00383BC2">
            <w:pPr>
              <w:jc w:val="center"/>
              <w:rPr>
                <w:color w:val="000000" w:themeColor="text1"/>
                <w:sz w:val="20"/>
                <w:szCs w:val="20"/>
              </w:rPr>
            </w:pPr>
            <w:r w:rsidRPr="001D4B7B">
              <w:rPr>
                <w:color w:val="000000" w:themeColor="text1"/>
                <w:sz w:val="20"/>
                <w:szCs w:val="20"/>
              </w:rPr>
              <w:t>5</w:t>
            </w:r>
          </w:p>
        </w:tc>
        <w:tc>
          <w:tcPr>
            <w:tcW w:w="1703" w:type="dxa"/>
            <w:vAlign w:val="center"/>
          </w:tcPr>
          <w:p w:rsidR="00643E96" w:rsidRPr="001D4B7B" w:rsidRDefault="00643E96" w:rsidP="00383BC2">
            <w:pPr>
              <w:jc w:val="center"/>
              <w:rPr>
                <w:color w:val="000000" w:themeColor="text1"/>
                <w:sz w:val="20"/>
                <w:szCs w:val="20"/>
              </w:rPr>
            </w:pPr>
            <w:r w:rsidRPr="001D4B7B">
              <w:rPr>
                <w:color w:val="000000" w:themeColor="text1"/>
                <w:sz w:val="20"/>
                <w:szCs w:val="20"/>
              </w:rPr>
              <w:t>6</w:t>
            </w:r>
          </w:p>
        </w:tc>
        <w:tc>
          <w:tcPr>
            <w:tcW w:w="1156" w:type="dxa"/>
            <w:vAlign w:val="center"/>
          </w:tcPr>
          <w:p w:rsidR="00643E96" w:rsidRPr="001D4B7B" w:rsidRDefault="00643E96" w:rsidP="00383BC2">
            <w:pPr>
              <w:jc w:val="center"/>
              <w:rPr>
                <w:color w:val="000000" w:themeColor="text1"/>
                <w:sz w:val="20"/>
                <w:szCs w:val="20"/>
              </w:rPr>
            </w:pPr>
            <w:r w:rsidRPr="001D4B7B">
              <w:rPr>
                <w:color w:val="000000" w:themeColor="text1"/>
                <w:sz w:val="20"/>
                <w:szCs w:val="20"/>
              </w:rPr>
              <w:t>7</w:t>
            </w:r>
          </w:p>
        </w:tc>
      </w:tr>
      <w:tr w:rsidR="001D4B7B" w:rsidRPr="001D4B7B" w:rsidTr="00A014D1">
        <w:tc>
          <w:tcPr>
            <w:tcW w:w="1919" w:type="dxa"/>
          </w:tcPr>
          <w:p w:rsidR="00643E96" w:rsidRPr="001D4B7B" w:rsidRDefault="00643E96" w:rsidP="00383BC2">
            <w:pPr>
              <w:rPr>
                <w:color w:val="000000" w:themeColor="text1"/>
                <w:sz w:val="20"/>
                <w:szCs w:val="20"/>
              </w:rPr>
            </w:pPr>
            <w:r w:rsidRPr="001D4B7B">
              <w:rPr>
                <w:color w:val="000000" w:themeColor="text1"/>
                <w:sz w:val="20"/>
                <w:szCs w:val="20"/>
              </w:rPr>
              <w:t>Территориальная программа ОМС</w:t>
            </w:r>
          </w:p>
        </w:tc>
        <w:tc>
          <w:tcPr>
            <w:tcW w:w="1150" w:type="dxa"/>
            <w:vAlign w:val="center"/>
          </w:tcPr>
          <w:p w:rsidR="00643E96" w:rsidRPr="001D4B7B" w:rsidRDefault="00643E96" w:rsidP="00A014D1">
            <w:pPr>
              <w:ind w:left="-98" w:right="-15"/>
              <w:jc w:val="center"/>
              <w:rPr>
                <w:color w:val="000000" w:themeColor="text1"/>
                <w:sz w:val="20"/>
                <w:szCs w:val="20"/>
              </w:rPr>
            </w:pPr>
            <w:r w:rsidRPr="001D4B7B">
              <w:rPr>
                <w:color w:val="000000" w:themeColor="text1"/>
                <w:sz w:val="20"/>
                <w:szCs w:val="20"/>
              </w:rPr>
              <w:t>3 742 421,3</w:t>
            </w:r>
          </w:p>
        </w:tc>
        <w:tc>
          <w:tcPr>
            <w:tcW w:w="1612" w:type="dxa"/>
            <w:vAlign w:val="center"/>
          </w:tcPr>
          <w:p w:rsidR="00643E96" w:rsidRPr="001D4B7B" w:rsidRDefault="00643E96" w:rsidP="00383BC2">
            <w:pPr>
              <w:jc w:val="center"/>
              <w:rPr>
                <w:color w:val="000000" w:themeColor="text1"/>
                <w:sz w:val="20"/>
                <w:szCs w:val="20"/>
              </w:rPr>
            </w:pPr>
            <w:r w:rsidRPr="001D4B7B">
              <w:rPr>
                <w:color w:val="000000" w:themeColor="text1"/>
                <w:sz w:val="20"/>
                <w:szCs w:val="20"/>
              </w:rPr>
              <w:t>3 698 090,2</w:t>
            </w:r>
          </w:p>
        </w:tc>
        <w:tc>
          <w:tcPr>
            <w:tcW w:w="1142" w:type="dxa"/>
            <w:vAlign w:val="center"/>
          </w:tcPr>
          <w:p w:rsidR="00643E96" w:rsidRPr="001D4B7B" w:rsidRDefault="00643E96" w:rsidP="00383BC2">
            <w:pPr>
              <w:jc w:val="center"/>
              <w:rPr>
                <w:color w:val="000000" w:themeColor="text1"/>
                <w:sz w:val="20"/>
                <w:szCs w:val="20"/>
              </w:rPr>
            </w:pPr>
            <w:r w:rsidRPr="001D4B7B">
              <w:rPr>
                <w:color w:val="000000" w:themeColor="text1"/>
                <w:sz w:val="20"/>
                <w:szCs w:val="20"/>
              </w:rPr>
              <w:t>- 44 331,1</w:t>
            </w:r>
          </w:p>
        </w:tc>
        <w:tc>
          <w:tcPr>
            <w:tcW w:w="1236" w:type="dxa"/>
            <w:gridSpan w:val="2"/>
            <w:vAlign w:val="center"/>
          </w:tcPr>
          <w:p w:rsidR="00643E96" w:rsidRPr="001D4B7B" w:rsidRDefault="00643E96" w:rsidP="00383BC2">
            <w:pPr>
              <w:jc w:val="center"/>
              <w:rPr>
                <w:color w:val="000000" w:themeColor="text1"/>
                <w:sz w:val="20"/>
                <w:szCs w:val="20"/>
              </w:rPr>
            </w:pPr>
            <w:r w:rsidRPr="001D4B7B">
              <w:rPr>
                <w:color w:val="000000" w:themeColor="text1"/>
                <w:sz w:val="20"/>
                <w:szCs w:val="20"/>
              </w:rPr>
              <w:t>3 580 204,2</w:t>
            </w:r>
          </w:p>
        </w:tc>
        <w:tc>
          <w:tcPr>
            <w:tcW w:w="1703" w:type="dxa"/>
            <w:vAlign w:val="center"/>
          </w:tcPr>
          <w:p w:rsidR="00643E96" w:rsidRPr="001D4B7B" w:rsidRDefault="00643E96" w:rsidP="00383BC2">
            <w:pPr>
              <w:jc w:val="center"/>
              <w:rPr>
                <w:color w:val="000000" w:themeColor="text1"/>
                <w:sz w:val="20"/>
                <w:szCs w:val="20"/>
              </w:rPr>
            </w:pPr>
            <w:r w:rsidRPr="001D4B7B">
              <w:rPr>
                <w:color w:val="000000" w:themeColor="text1"/>
                <w:sz w:val="20"/>
                <w:szCs w:val="20"/>
              </w:rPr>
              <w:t>3 573 478,1</w:t>
            </w:r>
          </w:p>
        </w:tc>
        <w:tc>
          <w:tcPr>
            <w:tcW w:w="1156" w:type="dxa"/>
            <w:vAlign w:val="center"/>
          </w:tcPr>
          <w:p w:rsidR="00643E96" w:rsidRPr="001D4B7B" w:rsidRDefault="00643E96" w:rsidP="00383BC2">
            <w:pPr>
              <w:jc w:val="center"/>
              <w:rPr>
                <w:color w:val="000000" w:themeColor="text1"/>
                <w:sz w:val="20"/>
                <w:szCs w:val="20"/>
              </w:rPr>
            </w:pPr>
            <w:r w:rsidRPr="001D4B7B">
              <w:rPr>
                <w:color w:val="000000" w:themeColor="text1"/>
                <w:sz w:val="20"/>
                <w:szCs w:val="20"/>
              </w:rPr>
              <w:t>- 6 726,1</w:t>
            </w:r>
          </w:p>
        </w:tc>
      </w:tr>
    </w:tbl>
    <w:p w:rsidR="00643E96" w:rsidRPr="001D4B7B" w:rsidRDefault="00643E96" w:rsidP="00383BC2">
      <w:pPr>
        <w:widowControl w:val="0"/>
        <w:tabs>
          <w:tab w:val="left" w:pos="1134"/>
        </w:tabs>
        <w:autoSpaceDE w:val="0"/>
        <w:autoSpaceDN w:val="0"/>
        <w:adjustRightInd w:val="0"/>
        <w:jc w:val="both"/>
        <w:rPr>
          <w:color w:val="000000" w:themeColor="text1"/>
          <w:sz w:val="16"/>
          <w:szCs w:val="16"/>
        </w:rPr>
      </w:pPr>
      <w:r w:rsidRPr="001D4B7B">
        <w:rPr>
          <w:color w:val="000000" w:themeColor="text1"/>
          <w:sz w:val="28"/>
          <w:szCs w:val="28"/>
        </w:rPr>
        <w:t xml:space="preserve">        </w:t>
      </w:r>
    </w:p>
    <w:p w:rsidR="00643E96" w:rsidRPr="001D4B7B" w:rsidRDefault="00643E96" w:rsidP="00383BC2">
      <w:pPr>
        <w:widowControl w:val="0"/>
        <w:tabs>
          <w:tab w:val="left" w:pos="0"/>
        </w:tabs>
        <w:autoSpaceDE w:val="0"/>
        <w:autoSpaceDN w:val="0"/>
        <w:adjustRightInd w:val="0"/>
        <w:jc w:val="both"/>
        <w:rPr>
          <w:color w:val="000000" w:themeColor="text1"/>
          <w:sz w:val="28"/>
          <w:szCs w:val="28"/>
        </w:rPr>
      </w:pPr>
      <w:r w:rsidRPr="001D4B7B">
        <w:rPr>
          <w:color w:val="000000" w:themeColor="text1"/>
          <w:sz w:val="28"/>
          <w:szCs w:val="28"/>
        </w:rPr>
        <w:tab/>
        <w:t>Вышеуказанные расхождения между показателями обусловлены тем, что в Отчет о выполнении Территориальной программы ОМС включаются только расходы, финансовое обеспечение которых предусмотрено ТПГГ, утвержденной Постановлением №570.</w:t>
      </w:r>
    </w:p>
    <w:p w:rsidR="00643E96" w:rsidRPr="001D4B7B" w:rsidRDefault="00643E96" w:rsidP="00383BC2">
      <w:pPr>
        <w:widowControl w:val="0"/>
        <w:tabs>
          <w:tab w:val="left" w:pos="0"/>
        </w:tabs>
        <w:autoSpaceDE w:val="0"/>
        <w:autoSpaceDN w:val="0"/>
        <w:adjustRightInd w:val="0"/>
        <w:jc w:val="both"/>
        <w:rPr>
          <w:color w:val="000000" w:themeColor="text1"/>
          <w:sz w:val="28"/>
          <w:szCs w:val="28"/>
        </w:rPr>
      </w:pPr>
      <w:r w:rsidRPr="001D4B7B">
        <w:rPr>
          <w:color w:val="000000" w:themeColor="text1"/>
          <w:sz w:val="28"/>
          <w:szCs w:val="28"/>
        </w:rPr>
        <w:tab/>
        <w:t xml:space="preserve">Отклонения между плановыми назначениями в сумме  44 331,1 тыс. рублей связаны с тем, </w:t>
      </w:r>
      <w:bookmarkStart w:id="13" w:name="_Hlk132806286"/>
      <w:r w:rsidRPr="001D4B7B">
        <w:rPr>
          <w:color w:val="000000" w:themeColor="text1"/>
          <w:sz w:val="28"/>
          <w:szCs w:val="28"/>
        </w:rPr>
        <w:t xml:space="preserve">что в стоимость Территориальной программы ОМС (приложение 4 к Постановлению №570) </w:t>
      </w:r>
      <w:bookmarkEnd w:id="13"/>
      <w:r w:rsidRPr="001D4B7B">
        <w:rPr>
          <w:color w:val="000000" w:themeColor="text1"/>
          <w:sz w:val="28"/>
          <w:szCs w:val="28"/>
        </w:rPr>
        <w:t xml:space="preserve">не включены целевые средства на обеспечение медицинской помощи лицам, застрахованным по ОМС, в том числе с заболеванием и (или) подозрением на заболевание COVID-19, в общем объеме 44 900,2 тыс. рублей и остаток субвенций прошлого финансового года по межтерриториальным расчетам в объеме 2 765,9 тыс. рублей. При этом, в стоимость Территориальной программы ОМС (приложение 4 к Постановлению №570) включены </w:t>
      </w:r>
      <w:r w:rsidRPr="001D4B7B">
        <w:rPr>
          <w:rFonts w:eastAsiaTheme="minorHAnsi"/>
          <w:color w:val="000000" w:themeColor="text1"/>
          <w:sz w:val="28"/>
          <w:szCs w:val="28"/>
        </w:rPr>
        <w:t>прочие поступления на финансовое обеспечение организации ОМС за счет средств НСЗ в объеме 3 335,0 тыс. рублей, отраженные в</w:t>
      </w:r>
      <w:r w:rsidRPr="001D4B7B">
        <w:rPr>
          <w:color w:val="000000" w:themeColor="text1"/>
          <w:sz w:val="28"/>
          <w:szCs w:val="28"/>
        </w:rPr>
        <w:t xml:space="preserve"> годовом отчете об исполнении бюджета Фонда в расходах на н</w:t>
      </w:r>
      <w:r w:rsidRPr="001D4B7B">
        <w:rPr>
          <w:iCs/>
          <w:color w:val="000000" w:themeColor="text1"/>
          <w:sz w:val="28"/>
          <w:szCs w:val="28"/>
        </w:rPr>
        <w:t>епрограммные направления деятельности органов управления территориальных государственных внебюджетных фондов.</w:t>
      </w:r>
    </w:p>
    <w:p w:rsidR="00643E96" w:rsidRPr="001D4B7B" w:rsidRDefault="00643E96" w:rsidP="00383BC2">
      <w:pPr>
        <w:widowControl w:val="0"/>
        <w:tabs>
          <w:tab w:val="left" w:pos="0"/>
        </w:tabs>
        <w:autoSpaceDE w:val="0"/>
        <w:autoSpaceDN w:val="0"/>
        <w:adjustRightInd w:val="0"/>
        <w:jc w:val="both"/>
        <w:rPr>
          <w:color w:val="000000" w:themeColor="text1"/>
          <w:sz w:val="28"/>
          <w:szCs w:val="28"/>
        </w:rPr>
      </w:pPr>
      <w:r w:rsidRPr="001D4B7B">
        <w:rPr>
          <w:rFonts w:eastAsiaTheme="minorHAnsi"/>
          <w:color w:val="000000" w:themeColor="text1"/>
          <w:sz w:val="28"/>
          <w:szCs w:val="28"/>
        </w:rPr>
        <w:tab/>
      </w:r>
      <w:r w:rsidRPr="001D4B7B">
        <w:rPr>
          <w:color w:val="000000" w:themeColor="text1"/>
          <w:sz w:val="28"/>
          <w:szCs w:val="28"/>
        </w:rPr>
        <w:t>Отклонение между показателями исполнения Территориальной программы ОМС по расходам в сумме 6 726,1 тыс. рублей связано с тем, что к стоимости Территориальной программы ОМС не относятся расходы:</w:t>
      </w:r>
    </w:p>
    <w:p w:rsidR="00643E96" w:rsidRPr="001D4B7B" w:rsidRDefault="00643E96" w:rsidP="00383BC2">
      <w:pPr>
        <w:widowControl w:val="0"/>
        <w:tabs>
          <w:tab w:val="left" w:pos="0"/>
        </w:tabs>
        <w:autoSpaceDE w:val="0"/>
        <w:autoSpaceDN w:val="0"/>
        <w:adjustRightInd w:val="0"/>
        <w:jc w:val="both"/>
        <w:rPr>
          <w:color w:val="000000" w:themeColor="text1"/>
          <w:sz w:val="28"/>
          <w:szCs w:val="28"/>
        </w:rPr>
      </w:pPr>
      <w:r w:rsidRPr="001D4B7B">
        <w:rPr>
          <w:rFonts w:eastAsiaTheme="minorHAnsi"/>
          <w:color w:val="000000" w:themeColor="text1"/>
          <w:sz w:val="28"/>
          <w:szCs w:val="28"/>
        </w:rPr>
        <w:tab/>
        <w:t xml:space="preserve">- по межтерриториальным расчетам за счет остатка субвенций прошлого финансового года в сумме </w:t>
      </w:r>
      <w:r w:rsidRPr="001D4B7B">
        <w:rPr>
          <w:color w:val="000000" w:themeColor="text1"/>
          <w:sz w:val="28"/>
          <w:szCs w:val="28"/>
        </w:rPr>
        <w:t>2 765,9 тыс. рублей;</w:t>
      </w:r>
    </w:p>
    <w:p w:rsidR="00643E96" w:rsidRPr="001D4B7B" w:rsidRDefault="00643E96" w:rsidP="00383BC2">
      <w:pPr>
        <w:widowControl w:val="0"/>
        <w:tabs>
          <w:tab w:val="left" w:pos="0"/>
        </w:tabs>
        <w:autoSpaceDE w:val="0"/>
        <w:autoSpaceDN w:val="0"/>
        <w:adjustRightInd w:val="0"/>
        <w:jc w:val="both"/>
        <w:rPr>
          <w:color w:val="000000" w:themeColor="text1"/>
          <w:sz w:val="28"/>
          <w:szCs w:val="28"/>
        </w:rPr>
      </w:pPr>
      <w:r w:rsidRPr="001D4B7B">
        <w:rPr>
          <w:color w:val="000000" w:themeColor="text1"/>
          <w:sz w:val="28"/>
          <w:szCs w:val="28"/>
        </w:rPr>
        <w:tab/>
        <w:t>- на дополнительное обеспечение медицинской помощи лицам, застрахованным по ОМС, в том числе с заболеванием и (или) подозрением на заболевание COVID-19 в сумме 7 295,1 тыс. рублей.</w:t>
      </w:r>
    </w:p>
    <w:p w:rsidR="00643E96" w:rsidRPr="001D4B7B" w:rsidRDefault="00643E96" w:rsidP="00383BC2">
      <w:pPr>
        <w:widowControl w:val="0"/>
        <w:tabs>
          <w:tab w:val="left" w:pos="0"/>
        </w:tabs>
        <w:autoSpaceDE w:val="0"/>
        <w:autoSpaceDN w:val="0"/>
        <w:adjustRightInd w:val="0"/>
        <w:jc w:val="both"/>
        <w:rPr>
          <w:rFonts w:eastAsiaTheme="minorHAnsi"/>
          <w:color w:val="000000" w:themeColor="text1"/>
          <w:sz w:val="28"/>
          <w:szCs w:val="28"/>
        </w:rPr>
      </w:pPr>
      <w:r w:rsidRPr="001D4B7B">
        <w:rPr>
          <w:rFonts w:eastAsiaTheme="minorHAnsi"/>
          <w:color w:val="000000" w:themeColor="text1"/>
          <w:sz w:val="28"/>
          <w:szCs w:val="28"/>
        </w:rPr>
        <w:tab/>
        <w:t xml:space="preserve">К расходам на исполнение </w:t>
      </w:r>
      <w:r w:rsidRPr="001D4B7B">
        <w:rPr>
          <w:color w:val="000000" w:themeColor="text1"/>
          <w:sz w:val="28"/>
          <w:szCs w:val="28"/>
        </w:rPr>
        <w:t xml:space="preserve">Территориальной программы ОМС отнесены </w:t>
      </w:r>
      <w:r w:rsidRPr="001D4B7B">
        <w:rPr>
          <w:rFonts w:eastAsiaTheme="minorHAnsi"/>
          <w:color w:val="000000" w:themeColor="text1"/>
          <w:sz w:val="28"/>
          <w:szCs w:val="28"/>
        </w:rPr>
        <w:t xml:space="preserve">расходы на финансовое обеспечение организации ОМС за счет средств, </w:t>
      </w:r>
      <w:r w:rsidRPr="001D4B7B">
        <w:rPr>
          <w:color w:val="000000" w:themeColor="text1"/>
          <w:sz w:val="28"/>
          <w:szCs w:val="28"/>
        </w:rPr>
        <w:t>предусмотренных на н</w:t>
      </w:r>
      <w:r w:rsidRPr="001D4B7B">
        <w:rPr>
          <w:iCs/>
          <w:color w:val="000000" w:themeColor="text1"/>
          <w:sz w:val="28"/>
          <w:szCs w:val="28"/>
        </w:rPr>
        <w:t xml:space="preserve">епрограммные направления деятельности органов управления территориальных государственных внебюджетных фондов, </w:t>
      </w:r>
      <w:r w:rsidRPr="001D4B7B">
        <w:rPr>
          <w:rFonts w:eastAsiaTheme="minorHAnsi"/>
          <w:color w:val="000000" w:themeColor="text1"/>
          <w:sz w:val="28"/>
          <w:szCs w:val="28"/>
        </w:rPr>
        <w:t>в сумме 3 334,9 тыс. рублей.</w:t>
      </w:r>
    </w:p>
    <w:p w:rsidR="00643E96" w:rsidRPr="001D4B7B" w:rsidRDefault="00643E96" w:rsidP="00383BC2">
      <w:pPr>
        <w:widowControl w:val="0"/>
        <w:tabs>
          <w:tab w:val="left" w:pos="0"/>
        </w:tabs>
        <w:autoSpaceDE w:val="0"/>
        <w:autoSpaceDN w:val="0"/>
        <w:adjustRightInd w:val="0"/>
        <w:jc w:val="both"/>
        <w:rPr>
          <w:bCs/>
          <w:color w:val="000000" w:themeColor="text1"/>
          <w:sz w:val="28"/>
          <w:szCs w:val="28"/>
        </w:rPr>
      </w:pPr>
      <w:r w:rsidRPr="001D4B7B">
        <w:rPr>
          <w:rFonts w:eastAsiaTheme="minorHAnsi"/>
          <w:color w:val="000000" w:themeColor="text1"/>
          <w:sz w:val="28"/>
          <w:szCs w:val="28"/>
        </w:rPr>
        <w:lastRenderedPageBreak/>
        <w:tab/>
      </w:r>
      <w:r w:rsidRPr="001D4B7B">
        <w:rPr>
          <w:color w:val="000000" w:themeColor="text1"/>
          <w:sz w:val="28"/>
          <w:szCs w:val="28"/>
        </w:rPr>
        <w:t xml:space="preserve"> </w:t>
      </w:r>
      <w:bookmarkEnd w:id="12"/>
      <w:r w:rsidRPr="001D4B7B">
        <w:rPr>
          <w:bCs/>
          <w:color w:val="000000" w:themeColor="text1"/>
          <w:sz w:val="28"/>
          <w:szCs w:val="28"/>
        </w:rPr>
        <w:t xml:space="preserve">Финансирование Территориальной программы ОМС осуществлялось Фондом через страховую медицинскую организацию. </w:t>
      </w:r>
    </w:p>
    <w:p w:rsidR="00643E96" w:rsidRPr="001D4B7B" w:rsidRDefault="00643E96" w:rsidP="00383BC2">
      <w:pPr>
        <w:widowControl w:val="0"/>
        <w:tabs>
          <w:tab w:val="left" w:pos="0"/>
        </w:tabs>
        <w:autoSpaceDE w:val="0"/>
        <w:autoSpaceDN w:val="0"/>
        <w:adjustRightInd w:val="0"/>
        <w:jc w:val="both"/>
        <w:rPr>
          <w:b/>
          <w:bCs/>
          <w:color w:val="000000" w:themeColor="text1"/>
          <w:sz w:val="16"/>
          <w:szCs w:val="16"/>
        </w:rPr>
      </w:pPr>
      <w:r w:rsidRPr="001D4B7B">
        <w:rPr>
          <w:bCs/>
          <w:color w:val="000000" w:themeColor="text1"/>
          <w:sz w:val="28"/>
          <w:szCs w:val="28"/>
        </w:rPr>
        <w:tab/>
      </w:r>
    </w:p>
    <w:p w:rsidR="00643E96" w:rsidRPr="001D4B7B" w:rsidRDefault="00643E96" w:rsidP="00383BC2">
      <w:pPr>
        <w:ind w:firstLine="709"/>
        <w:jc w:val="both"/>
        <w:rPr>
          <w:b/>
          <w:bCs/>
          <w:color w:val="000000" w:themeColor="text1"/>
          <w:sz w:val="28"/>
          <w:szCs w:val="28"/>
        </w:rPr>
      </w:pPr>
      <w:r w:rsidRPr="001D4B7B">
        <w:rPr>
          <w:b/>
          <w:bCs/>
          <w:color w:val="000000" w:themeColor="text1"/>
          <w:sz w:val="28"/>
          <w:szCs w:val="28"/>
        </w:rPr>
        <w:t>4. Использование средств нормированного страхового запаса Фонда</w:t>
      </w:r>
    </w:p>
    <w:p w:rsidR="00643E96" w:rsidRPr="001D4B7B" w:rsidRDefault="00643E96" w:rsidP="00383BC2">
      <w:pPr>
        <w:ind w:firstLine="709"/>
        <w:jc w:val="both"/>
        <w:rPr>
          <w:b/>
          <w:bCs/>
          <w:color w:val="000000" w:themeColor="text1"/>
          <w:sz w:val="16"/>
          <w:szCs w:val="16"/>
        </w:rPr>
      </w:pPr>
    </w:p>
    <w:p w:rsidR="00643E96" w:rsidRPr="001D4B7B" w:rsidRDefault="00643E96" w:rsidP="00383BC2">
      <w:pPr>
        <w:ind w:firstLine="709"/>
        <w:jc w:val="both"/>
        <w:rPr>
          <w:bCs/>
          <w:color w:val="000000" w:themeColor="text1"/>
          <w:sz w:val="28"/>
          <w:szCs w:val="28"/>
        </w:rPr>
      </w:pPr>
      <w:r w:rsidRPr="001D4B7B">
        <w:rPr>
          <w:bCs/>
          <w:color w:val="000000" w:themeColor="text1"/>
          <w:sz w:val="28"/>
          <w:szCs w:val="28"/>
        </w:rPr>
        <w:t xml:space="preserve"> </w:t>
      </w:r>
      <w:r w:rsidRPr="001D4B7B">
        <w:rPr>
          <w:color w:val="000000" w:themeColor="text1"/>
          <w:sz w:val="28"/>
          <w:szCs w:val="28"/>
        </w:rPr>
        <w:t>В соответствии со статьей 4 Закона о бюджете Фонда, для обеспечения финансовой устойчивости системы ОМС на территории округа, на 2022 год утвержден нормированный страховой запас Фонда в объеме 232 690,5 тыс. рублей</w:t>
      </w:r>
      <w:r w:rsidRPr="001D4B7B">
        <w:rPr>
          <w:bCs/>
          <w:color w:val="000000" w:themeColor="text1"/>
          <w:sz w:val="28"/>
          <w:szCs w:val="28"/>
        </w:rPr>
        <w:t>.</w:t>
      </w:r>
    </w:p>
    <w:p w:rsidR="00643E96" w:rsidRPr="001D4B7B" w:rsidRDefault="00643E96" w:rsidP="00383BC2">
      <w:pPr>
        <w:ind w:firstLine="709"/>
        <w:jc w:val="both"/>
        <w:rPr>
          <w:bCs/>
          <w:color w:val="000000" w:themeColor="text1"/>
          <w:sz w:val="28"/>
          <w:szCs w:val="28"/>
        </w:rPr>
      </w:pPr>
      <w:r w:rsidRPr="001D4B7B">
        <w:rPr>
          <w:bCs/>
          <w:color w:val="000000" w:themeColor="text1"/>
          <w:sz w:val="28"/>
          <w:szCs w:val="28"/>
        </w:rPr>
        <w:t xml:space="preserve">Сформированный в отчетном периоде НСЗ превысил законодательно установленный размер на 12 186,1 тыс. рублей и составил </w:t>
      </w:r>
      <w:r w:rsidRPr="001D4B7B">
        <w:rPr>
          <w:color w:val="000000" w:themeColor="text1"/>
          <w:sz w:val="28"/>
          <w:szCs w:val="28"/>
        </w:rPr>
        <w:t xml:space="preserve">244 876,6 </w:t>
      </w:r>
      <w:r w:rsidRPr="001D4B7B">
        <w:rPr>
          <w:bCs/>
          <w:color w:val="000000" w:themeColor="text1"/>
          <w:sz w:val="28"/>
          <w:szCs w:val="28"/>
        </w:rPr>
        <w:t>тыс. рублей, что, в том числе:</w:t>
      </w:r>
    </w:p>
    <w:p w:rsidR="00643E96" w:rsidRPr="001D4B7B" w:rsidRDefault="00643E96" w:rsidP="00383BC2">
      <w:pPr>
        <w:ind w:firstLine="709"/>
        <w:jc w:val="both"/>
        <w:rPr>
          <w:color w:val="000000" w:themeColor="text1"/>
          <w:sz w:val="28"/>
          <w:szCs w:val="28"/>
        </w:rPr>
      </w:pPr>
      <w:r w:rsidRPr="001D4B7B">
        <w:rPr>
          <w:bCs/>
          <w:color w:val="000000" w:themeColor="text1"/>
          <w:sz w:val="28"/>
          <w:szCs w:val="28"/>
        </w:rPr>
        <w:t>- 15 873,4 тыс. рублей – за счет поступлений</w:t>
      </w:r>
      <w:r w:rsidRPr="001D4B7B">
        <w:rPr>
          <w:color w:val="000000" w:themeColor="text1"/>
          <w:sz w:val="28"/>
          <w:szCs w:val="28"/>
        </w:rPr>
        <w:t xml:space="preserve"> от СМО и ФФ ОМС по итогам экспертиз и контрольно-экспертных мероприятий качества оказания медицинской помощи;</w:t>
      </w:r>
    </w:p>
    <w:p w:rsidR="00643E96" w:rsidRPr="001D4B7B" w:rsidRDefault="00643E96" w:rsidP="00383BC2">
      <w:pPr>
        <w:ind w:firstLine="709"/>
        <w:jc w:val="both"/>
        <w:rPr>
          <w:color w:val="000000" w:themeColor="text1"/>
          <w:sz w:val="28"/>
          <w:szCs w:val="28"/>
        </w:rPr>
      </w:pPr>
      <w:r w:rsidRPr="001D4B7B">
        <w:rPr>
          <w:bCs/>
          <w:color w:val="000000" w:themeColor="text1"/>
          <w:sz w:val="28"/>
          <w:szCs w:val="28"/>
        </w:rPr>
        <w:t>- </w:t>
      </w:r>
      <w:r w:rsidRPr="001D4B7B">
        <w:rPr>
          <w:color w:val="000000" w:themeColor="text1"/>
          <w:sz w:val="28"/>
          <w:szCs w:val="28"/>
        </w:rPr>
        <w:t>182 886,1 тыс. рублей</w:t>
      </w:r>
      <w:r w:rsidRPr="001D4B7B">
        <w:rPr>
          <w:bCs/>
          <w:color w:val="000000" w:themeColor="text1"/>
          <w:sz w:val="28"/>
          <w:szCs w:val="28"/>
        </w:rPr>
        <w:t xml:space="preserve"> – за счет </w:t>
      </w:r>
      <w:r w:rsidRPr="001D4B7B">
        <w:rPr>
          <w:color w:val="000000" w:themeColor="text1"/>
          <w:sz w:val="28"/>
          <w:szCs w:val="28"/>
        </w:rPr>
        <w:t>межбюджетных трансфертов, передаваемых из других бюджетов территориальных фондов ОМС;</w:t>
      </w:r>
    </w:p>
    <w:p w:rsidR="00643E96" w:rsidRPr="001D4B7B" w:rsidRDefault="00643E96" w:rsidP="00383BC2">
      <w:pPr>
        <w:ind w:firstLine="709"/>
        <w:jc w:val="both"/>
        <w:rPr>
          <w:bCs/>
          <w:color w:val="000000" w:themeColor="text1"/>
          <w:sz w:val="28"/>
          <w:szCs w:val="28"/>
        </w:rPr>
      </w:pPr>
      <w:r w:rsidRPr="001D4B7B">
        <w:rPr>
          <w:bCs/>
          <w:color w:val="000000" w:themeColor="text1"/>
          <w:sz w:val="28"/>
          <w:szCs w:val="28"/>
        </w:rPr>
        <w:t>- 46 117,1 тыс. рублей – за счет межбюджетных трансфертов из бюджета ФФ ОМС, передаваемых на финансовое обеспечения формирования НСЗ.</w:t>
      </w:r>
    </w:p>
    <w:p w:rsidR="00643E96" w:rsidRPr="001D4B7B" w:rsidRDefault="00643E96" w:rsidP="00383BC2">
      <w:pPr>
        <w:ind w:firstLine="709"/>
        <w:jc w:val="both"/>
        <w:rPr>
          <w:color w:val="000000" w:themeColor="text1"/>
          <w:sz w:val="28"/>
          <w:szCs w:val="28"/>
        </w:rPr>
      </w:pPr>
      <w:r w:rsidRPr="001D4B7B">
        <w:rPr>
          <w:bCs/>
          <w:color w:val="000000" w:themeColor="text1"/>
          <w:sz w:val="28"/>
          <w:szCs w:val="28"/>
        </w:rPr>
        <w:t>Расходы за счет средств</w:t>
      </w:r>
      <w:r w:rsidRPr="001D4B7B">
        <w:rPr>
          <w:color w:val="000000" w:themeColor="text1"/>
          <w:sz w:val="28"/>
          <w:szCs w:val="28"/>
        </w:rPr>
        <w:t xml:space="preserve"> НСЗ в 2022 году осуществлялись </w:t>
      </w:r>
      <w:r w:rsidRPr="001D4B7B">
        <w:rPr>
          <w:bCs/>
          <w:color w:val="000000" w:themeColor="text1"/>
          <w:sz w:val="28"/>
          <w:szCs w:val="28"/>
        </w:rPr>
        <w:t>на цели, предусмотренные пунктом 2 статьи 4 Закона о бюджете Фонда,</w:t>
      </w:r>
      <w:r w:rsidRPr="001D4B7B">
        <w:rPr>
          <w:color w:val="000000" w:themeColor="text1"/>
          <w:sz w:val="28"/>
          <w:szCs w:val="28"/>
        </w:rPr>
        <w:t xml:space="preserve"> и составили 202 727,0 тыс. рублей, в том числе:</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- 19 840,9 тыс. рублей – на финансовое обеспечение мероприятий по приобретению медицинского оборудования;</w:t>
      </w:r>
    </w:p>
    <w:p w:rsidR="00643E96" w:rsidRPr="001D4B7B" w:rsidRDefault="00643E96" w:rsidP="00383BC2">
      <w:pPr>
        <w:ind w:firstLine="709"/>
        <w:jc w:val="both"/>
        <w:rPr>
          <w:bCs/>
          <w:color w:val="000000" w:themeColor="text1"/>
          <w:sz w:val="28"/>
          <w:szCs w:val="28"/>
        </w:rPr>
      </w:pPr>
      <w:r w:rsidRPr="001D4B7B">
        <w:rPr>
          <w:color w:val="000000" w:themeColor="text1"/>
          <w:sz w:val="28"/>
          <w:szCs w:val="28"/>
        </w:rPr>
        <w:t>- 182 886,1 тыс. рублей – на осуществление расчетов за медицинскую помощь, оказанную медицинскими организациями Чукотского автономного округа гражданам, застрахованным в других субъектах Российской Федерации, а также за медицинскую помощь, оказанную жителям Чукотского автономного округа за его пределами.</w:t>
      </w:r>
    </w:p>
    <w:p w:rsidR="00643E96" w:rsidRPr="001D4B7B" w:rsidRDefault="00643E96" w:rsidP="00383BC2">
      <w:pPr>
        <w:pStyle w:val="31"/>
        <w:rPr>
          <w:b/>
          <w:color w:val="000000" w:themeColor="text1"/>
        </w:rPr>
      </w:pPr>
    </w:p>
    <w:p w:rsidR="00643E96" w:rsidRPr="001D4B7B" w:rsidRDefault="00643E96" w:rsidP="00383BC2">
      <w:pPr>
        <w:pStyle w:val="31"/>
        <w:rPr>
          <w:b/>
          <w:color w:val="000000" w:themeColor="text1"/>
          <w:sz w:val="28"/>
          <w:szCs w:val="28"/>
        </w:rPr>
      </w:pPr>
      <w:r w:rsidRPr="001D4B7B">
        <w:rPr>
          <w:b/>
          <w:color w:val="000000" w:themeColor="text1"/>
          <w:sz w:val="28"/>
          <w:szCs w:val="28"/>
        </w:rPr>
        <w:t>Выводы:</w:t>
      </w:r>
    </w:p>
    <w:p w:rsidR="00643E96" w:rsidRPr="001D4B7B" w:rsidRDefault="00643E96" w:rsidP="00383BC2">
      <w:pPr>
        <w:jc w:val="both"/>
        <w:rPr>
          <w:color w:val="000000" w:themeColor="text1"/>
          <w:sz w:val="16"/>
          <w:szCs w:val="16"/>
        </w:rPr>
      </w:pPr>
    </w:p>
    <w:p w:rsidR="00643E96" w:rsidRPr="001D4B7B" w:rsidRDefault="00643E96" w:rsidP="00383BC2">
      <w:pPr>
        <w:autoSpaceDE w:val="0"/>
        <w:autoSpaceDN w:val="0"/>
        <w:adjustRightInd w:val="0"/>
        <w:ind w:firstLine="709"/>
        <w:jc w:val="both"/>
        <w:rPr>
          <w:rFonts w:eastAsiaTheme="minorHAnsi"/>
          <w:color w:val="000000" w:themeColor="text1"/>
          <w:sz w:val="28"/>
          <w:szCs w:val="28"/>
        </w:rPr>
      </w:pPr>
      <w:r w:rsidRPr="001D4B7B">
        <w:rPr>
          <w:rFonts w:eastAsiaTheme="minorHAnsi"/>
          <w:color w:val="000000" w:themeColor="text1"/>
          <w:sz w:val="28"/>
          <w:szCs w:val="28"/>
        </w:rPr>
        <w:t xml:space="preserve">Представленный к внешней проверке отчет об исполнении бюджета Фонда за 2022 год сформирован с учетом требований нормативных правовых актов, регламентирующих порядок составления и представления отчетности об исполнении бюджетов бюджетной системы Российской Федерации. </w:t>
      </w:r>
    </w:p>
    <w:p w:rsidR="00643E96" w:rsidRPr="001D4B7B" w:rsidRDefault="00643E96" w:rsidP="00383BC2">
      <w:pPr>
        <w:autoSpaceDE w:val="0"/>
        <w:autoSpaceDN w:val="0"/>
        <w:adjustRightInd w:val="0"/>
        <w:ind w:firstLine="709"/>
        <w:jc w:val="both"/>
        <w:rPr>
          <w:rFonts w:eastAsiaTheme="minorHAnsi"/>
          <w:color w:val="000000" w:themeColor="text1"/>
          <w:sz w:val="28"/>
          <w:szCs w:val="28"/>
        </w:rPr>
      </w:pPr>
      <w:r w:rsidRPr="001D4B7B">
        <w:rPr>
          <w:rFonts w:eastAsiaTheme="minorHAnsi"/>
          <w:color w:val="000000" w:themeColor="text1"/>
          <w:sz w:val="28"/>
          <w:szCs w:val="28"/>
        </w:rPr>
        <w:t xml:space="preserve">Показатели, отраженные в отчете, соответствуют показателям сводной бюджетной росписи бюджета Фонда на 2022 год и подтверждаются данными годовой бюджетной отчетности Фонда, являющегося главным </w:t>
      </w:r>
      <w:r w:rsidRPr="001D4B7B">
        <w:rPr>
          <w:bCs/>
          <w:color w:val="000000" w:themeColor="text1"/>
          <w:sz w:val="28"/>
          <w:szCs w:val="28"/>
        </w:rPr>
        <w:t>администратором доходов бюджета Фонда</w:t>
      </w:r>
      <w:r w:rsidRPr="001D4B7B">
        <w:rPr>
          <w:rFonts w:eastAsiaTheme="minorHAnsi"/>
          <w:color w:val="000000" w:themeColor="text1"/>
          <w:sz w:val="28"/>
          <w:szCs w:val="28"/>
        </w:rPr>
        <w:t>.</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В 2022 году в системе ОМС Чукотского автономного округа осуществляли деятельность две медицинские организации: ГБУЗ «Чукотская окружная больница»; ФГБУЗ «Медико-санитарная часть №4 ФМБА России». Функции страховщика осуществлял Чукотский филиал АО «Страховая компания «СОГАЗ-Мед» на основании договора о финансовом обеспечении ОМС, заключенного с Фондом. </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lastRenderedPageBreak/>
        <w:t>В отчетном периоде в региональном сегменте единого регистра застрахованных лиц Чукотского автономного округа числились 46 218 человек, в том числе: работающие – 26 134 человека; неработающие – 20 084 человека.</w:t>
      </w:r>
    </w:p>
    <w:p w:rsidR="00643E96" w:rsidRPr="001D4B7B" w:rsidRDefault="00643E96" w:rsidP="00383BC2">
      <w:pPr>
        <w:widowControl w:val="0"/>
        <w:autoSpaceDE w:val="0"/>
        <w:autoSpaceDN w:val="0"/>
        <w:adjustRightInd w:val="0"/>
        <w:ind w:firstLine="709"/>
        <w:jc w:val="both"/>
        <w:rPr>
          <w:color w:val="000000" w:themeColor="text1"/>
          <w:sz w:val="28"/>
          <w:szCs w:val="28"/>
        </w:rPr>
      </w:pPr>
      <w:r w:rsidRPr="001D4B7B">
        <w:rPr>
          <w:color w:val="000000" w:themeColor="text1"/>
          <w:sz w:val="28"/>
          <w:szCs w:val="28"/>
        </w:rPr>
        <w:t>Бюджет Фонда в 2022 году исполнен:</w:t>
      </w:r>
    </w:p>
    <w:p w:rsidR="00643E96" w:rsidRPr="001D4B7B" w:rsidRDefault="00643E96" w:rsidP="00383BC2">
      <w:pPr>
        <w:widowControl w:val="0"/>
        <w:autoSpaceDE w:val="0"/>
        <w:autoSpaceDN w:val="0"/>
        <w:adjustRightInd w:val="0"/>
        <w:ind w:firstLine="709"/>
        <w:jc w:val="both"/>
        <w:rPr>
          <w:color w:val="000000" w:themeColor="text1"/>
          <w:sz w:val="28"/>
          <w:szCs w:val="28"/>
        </w:rPr>
      </w:pPr>
      <w:r w:rsidRPr="001D4B7B">
        <w:rPr>
          <w:color w:val="000000" w:themeColor="text1"/>
          <w:sz w:val="28"/>
          <w:szCs w:val="28"/>
        </w:rPr>
        <w:t>- по доходам в сумме 3 761 906,3 тыс. рублей или 98,1% от плановых назначений (3 833 533,7 тыс. рублей);</w:t>
      </w:r>
    </w:p>
    <w:p w:rsidR="00643E96" w:rsidRPr="001D4B7B" w:rsidRDefault="00643E96" w:rsidP="00383BC2">
      <w:pPr>
        <w:widowControl w:val="0"/>
        <w:autoSpaceDE w:val="0"/>
        <w:autoSpaceDN w:val="0"/>
        <w:adjustRightInd w:val="0"/>
        <w:ind w:firstLine="709"/>
        <w:jc w:val="both"/>
        <w:rPr>
          <w:color w:val="000000" w:themeColor="text1"/>
          <w:sz w:val="28"/>
          <w:szCs w:val="28"/>
        </w:rPr>
      </w:pPr>
      <w:r w:rsidRPr="001D4B7B">
        <w:rPr>
          <w:color w:val="000000" w:themeColor="text1"/>
          <w:sz w:val="28"/>
          <w:szCs w:val="28"/>
        </w:rPr>
        <w:t>- по расходам – в сумме 3 762 296,4 тыс. рублей или 94,6% от плановых назначений (3 978 354,4 тыс. рублей);</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дефицит составил 390,1 тыс. рублей, при плановом значении –                144 820,7 тыс. рублей. Источниками внутреннего финансирования дефицита бюджета являются остатки средств на счетах по учету средств бюджетов.</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В структуре доходов бюджета Фонда наибольшую долю, 99,6%, составляют безвозмездные поступления, объем которых с учетом возврата остатков субсидий, субвенций и иных межбюджетных трансфертов, имеющих целевое назначение, прошлых лет составил 3 745 834,9 тыс. рублей.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Налоговые и неналоговые доходы в структуре доходов бюджета Фонда составили 0,4% или 16 071,4</w:t>
      </w:r>
      <w:r w:rsidRPr="001D4B7B">
        <w:rPr>
          <w:bCs/>
          <w:color w:val="000000" w:themeColor="text1"/>
          <w:sz w:val="28"/>
          <w:szCs w:val="28"/>
        </w:rPr>
        <w:t xml:space="preserve"> тыс. рублей</w:t>
      </w:r>
      <w:r w:rsidRPr="001D4B7B">
        <w:rPr>
          <w:color w:val="000000" w:themeColor="text1"/>
          <w:sz w:val="28"/>
          <w:szCs w:val="28"/>
        </w:rPr>
        <w:t xml:space="preserve">.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В 2022 году основную долю в структуре расходов бюджета Фонда, 98,7%, составляют расходы на «Здравоохранение» – 3 715 171,2 тыс. рублей, в том числе:</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на реализацию Территориальной программы ОМС – 3 580 204,2 тыс. рублей или 95,2%;</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на непрограммные направления деятельности органов управления территориальных государственных внебюджетных фондов –                                            134 967,0   тыс. рублей или 3,6%.</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На финансовое обеспечение выполнения функций аппаратом Фонда направлено 47 125,2 тыс. рублей, что в структуре расходов составило 1,2%.</w:t>
      </w:r>
    </w:p>
    <w:p w:rsidR="00643E96" w:rsidRPr="001D4B7B" w:rsidRDefault="00643E96" w:rsidP="00383BC2">
      <w:pPr>
        <w:pStyle w:val="af8"/>
        <w:ind w:firstLine="709"/>
        <w:contextualSpacing/>
        <w:jc w:val="right"/>
        <w:rPr>
          <w:color w:val="000000" w:themeColor="text1"/>
          <w:sz w:val="8"/>
          <w:szCs w:val="8"/>
        </w:rPr>
      </w:pPr>
    </w:p>
    <w:p w:rsidR="00643E96" w:rsidRPr="001D4B7B" w:rsidRDefault="00643E96" w:rsidP="00383BC2">
      <w:pPr>
        <w:pStyle w:val="a3"/>
        <w:tabs>
          <w:tab w:val="left" w:pos="720"/>
          <w:tab w:val="left" w:pos="2700"/>
          <w:tab w:val="left" w:pos="3060"/>
        </w:tabs>
        <w:ind w:firstLine="709"/>
        <w:jc w:val="both"/>
        <w:rPr>
          <w:color w:val="000000" w:themeColor="text1"/>
        </w:rPr>
      </w:pPr>
      <w:r w:rsidRPr="001D4B7B">
        <w:rPr>
          <w:color w:val="000000" w:themeColor="text1"/>
        </w:rPr>
        <w:t>Фондом в 2022 году не исполнялись расходы в общей сумме 216 058,0 тыс. рублей в связи с отсутствием потребности и условий осуществления данных расходов.</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Основным направлением расходов средств бюджета Фонда является финансовое обеспечение организации ОМС на территории округа в рамках Территориальной программы ОМС.</w:t>
      </w:r>
      <w:r w:rsidRPr="001D4B7B">
        <w:rPr>
          <w:bCs/>
          <w:color w:val="000000" w:themeColor="text1"/>
          <w:sz w:val="28"/>
          <w:szCs w:val="28"/>
        </w:rPr>
        <w:t xml:space="preserve"> Финансирование Территориальной программы ОМС осуществлялось Фондом через СМО.</w:t>
      </w:r>
    </w:p>
    <w:p w:rsidR="00643E96" w:rsidRPr="001D4B7B" w:rsidRDefault="00643E96" w:rsidP="00383BC2">
      <w:pPr>
        <w:tabs>
          <w:tab w:val="left" w:pos="720"/>
          <w:tab w:val="left" w:pos="2700"/>
          <w:tab w:val="left" w:pos="3060"/>
        </w:tabs>
        <w:ind w:firstLine="709"/>
        <w:jc w:val="both"/>
        <w:rPr>
          <w:color w:val="000000" w:themeColor="text1"/>
          <w:sz w:val="28"/>
          <w:szCs w:val="28"/>
        </w:rPr>
      </w:pPr>
      <w:r w:rsidRPr="001D4B7B">
        <w:rPr>
          <w:color w:val="000000" w:themeColor="text1"/>
          <w:sz w:val="28"/>
          <w:szCs w:val="28"/>
        </w:rPr>
        <w:t>За 2022 год исполнение Территориальной программы ОМС составило                 3 573 478,1 тыс. рублей или 96,6% от утвержденного объема по следующим направлениям расходов:</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- 3 169 152,9 тыс. рублей – за медицинскую помощь, оказанную в медицинских организациях Чукотского автономного округа гражданам, застрахованным на территории Чукотского автономного округа (подтвержденная реестрами счетов с учетом контрольно-экспертных мероприятий качества оказания медицинской помощи);</w:t>
      </w:r>
    </w:p>
    <w:p w:rsidR="00643E96" w:rsidRPr="001D4B7B" w:rsidRDefault="00643E96" w:rsidP="00383BC2">
      <w:pPr>
        <w:widowControl w:val="0"/>
        <w:tabs>
          <w:tab w:val="left" w:pos="1134"/>
        </w:tabs>
        <w:autoSpaceDE w:val="0"/>
        <w:autoSpaceDN w:val="0"/>
        <w:adjustRightInd w:val="0"/>
        <w:jc w:val="both"/>
        <w:rPr>
          <w:color w:val="000000" w:themeColor="text1"/>
          <w:sz w:val="28"/>
          <w:szCs w:val="28"/>
        </w:rPr>
      </w:pPr>
      <w:r w:rsidRPr="001D4B7B">
        <w:rPr>
          <w:color w:val="000000" w:themeColor="text1"/>
          <w:sz w:val="28"/>
          <w:szCs w:val="28"/>
        </w:rPr>
        <w:t xml:space="preserve">           - 68 329,0 тыс. рублей – за медицинскую помощь, оказанную гражданам Чукотского автономного округа в медицинских организациях других субъектов Российской Федерации;  </w:t>
      </w:r>
    </w:p>
    <w:p w:rsidR="00643E96" w:rsidRPr="001D4B7B" w:rsidRDefault="00643E96" w:rsidP="00383BC2">
      <w:pPr>
        <w:widowControl w:val="0"/>
        <w:tabs>
          <w:tab w:val="left" w:pos="993"/>
        </w:tabs>
        <w:autoSpaceDE w:val="0"/>
        <w:autoSpaceDN w:val="0"/>
        <w:adjustRightInd w:val="0"/>
        <w:jc w:val="both"/>
        <w:rPr>
          <w:color w:val="000000" w:themeColor="text1"/>
          <w:sz w:val="28"/>
          <w:szCs w:val="28"/>
        </w:rPr>
      </w:pPr>
      <w:r w:rsidRPr="001D4B7B">
        <w:rPr>
          <w:color w:val="000000" w:themeColor="text1"/>
          <w:sz w:val="28"/>
          <w:szCs w:val="28"/>
        </w:rPr>
        <w:t xml:space="preserve">           - 306 867,5 тыс. рублей – средства, направленные СМО в медицинские </w:t>
      </w:r>
      <w:r w:rsidRPr="001D4B7B">
        <w:rPr>
          <w:color w:val="000000" w:themeColor="text1"/>
          <w:sz w:val="28"/>
          <w:szCs w:val="28"/>
        </w:rPr>
        <w:lastRenderedPageBreak/>
        <w:t>организации в порядке авансирования, не подтвержденные на конец отчетного периода счетами медицинских организаций на оплату медицинской помощи;</w:t>
      </w:r>
    </w:p>
    <w:p w:rsidR="00643E96" w:rsidRPr="001D4B7B" w:rsidRDefault="00643E96" w:rsidP="00383BC2">
      <w:pPr>
        <w:widowControl w:val="0"/>
        <w:tabs>
          <w:tab w:val="left" w:pos="1134"/>
        </w:tabs>
        <w:autoSpaceDE w:val="0"/>
        <w:autoSpaceDN w:val="0"/>
        <w:adjustRightInd w:val="0"/>
        <w:jc w:val="both"/>
        <w:rPr>
          <w:color w:val="000000" w:themeColor="text1"/>
          <w:sz w:val="28"/>
          <w:szCs w:val="28"/>
        </w:rPr>
      </w:pPr>
      <w:r w:rsidRPr="001D4B7B">
        <w:rPr>
          <w:color w:val="000000" w:themeColor="text1"/>
          <w:sz w:val="28"/>
          <w:szCs w:val="28"/>
        </w:rPr>
        <w:t xml:space="preserve">           - 29 128,7 тыс. рублей – на содержание страховой медицинской организации.</w:t>
      </w:r>
    </w:p>
    <w:p w:rsidR="00643E96" w:rsidRPr="001D4B7B" w:rsidRDefault="00643E96" w:rsidP="00383BC2">
      <w:pPr>
        <w:widowControl w:val="0"/>
        <w:tabs>
          <w:tab w:val="left" w:pos="0"/>
        </w:tabs>
        <w:autoSpaceDE w:val="0"/>
        <w:autoSpaceDN w:val="0"/>
        <w:adjustRightInd w:val="0"/>
        <w:jc w:val="both"/>
        <w:rPr>
          <w:color w:val="000000" w:themeColor="text1"/>
          <w:sz w:val="28"/>
          <w:szCs w:val="28"/>
        </w:rPr>
      </w:pPr>
      <w:r w:rsidRPr="001D4B7B">
        <w:rPr>
          <w:color w:val="000000" w:themeColor="text1"/>
          <w:sz w:val="28"/>
          <w:szCs w:val="28"/>
        </w:rPr>
        <w:tab/>
        <w:t xml:space="preserve">На ОМС неработающего населения округа в 2022 году в окружном бюджете утверждены ассигнования в объеме 471 323,3 тыс. рублей. Расходные обязательства окружного бюджета по финансированию ОМС неработающего населения округа исполнены в полном объеме. </w:t>
      </w:r>
    </w:p>
    <w:p w:rsidR="00643E96" w:rsidRPr="001D4B7B" w:rsidRDefault="00643E96" w:rsidP="00383BC2">
      <w:pPr>
        <w:widowControl w:val="0"/>
        <w:tabs>
          <w:tab w:val="left" w:pos="0"/>
        </w:tabs>
        <w:autoSpaceDE w:val="0"/>
        <w:autoSpaceDN w:val="0"/>
        <w:adjustRightInd w:val="0"/>
        <w:jc w:val="both"/>
        <w:rPr>
          <w:color w:val="000000" w:themeColor="text1"/>
          <w:sz w:val="28"/>
          <w:szCs w:val="28"/>
        </w:rPr>
      </w:pPr>
      <w:r w:rsidRPr="001D4B7B">
        <w:rPr>
          <w:color w:val="000000" w:themeColor="text1"/>
          <w:sz w:val="28"/>
          <w:szCs w:val="28"/>
        </w:rPr>
        <w:t xml:space="preserve">         В целях обеспечения финансовой устойчивости системы ОМС на территории округа, </w:t>
      </w:r>
      <w:r w:rsidRPr="001D4B7B">
        <w:rPr>
          <w:bCs/>
          <w:color w:val="000000" w:themeColor="text1"/>
          <w:sz w:val="28"/>
          <w:szCs w:val="28"/>
        </w:rPr>
        <w:t xml:space="preserve">в отчетном периоде сформирован НСЗ в объеме          </w:t>
      </w:r>
      <w:r w:rsidRPr="001D4B7B">
        <w:rPr>
          <w:color w:val="000000" w:themeColor="text1"/>
          <w:sz w:val="28"/>
          <w:szCs w:val="28"/>
        </w:rPr>
        <w:t xml:space="preserve">244 876,6 </w:t>
      </w:r>
      <w:r w:rsidRPr="001D4B7B">
        <w:rPr>
          <w:bCs/>
          <w:color w:val="000000" w:themeColor="text1"/>
          <w:sz w:val="28"/>
          <w:szCs w:val="28"/>
        </w:rPr>
        <w:t>тыс. рублей. Расходы за счет средств</w:t>
      </w:r>
      <w:r w:rsidRPr="001D4B7B">
        <w:rPr>
          <w:color w:val="000000" w:themeColor="text1"/>
          <w:sz w:val="28"/>
          <w:szCs w:val="28"/>
        </w:rPr>
        <w:t xml:space="preserve"> НСЗ в 2022 году осуществлялись </w:t>
      </w:r>
      <w:r w:rsidRPr="001D4B7B">
        <w:rPr>
          <w:bCs/>
          <w:color w:val="000000" w:themeColor="text1"/>
          <w:sz w:val="28"/>
          <w:szCs w:val="28"/>
        </w:rPr>
        <w:t>на цели, предусмотренные Законом о бюджете Фонда,</w:t>
      </w:r>
      <w:r w:rsidRPr="001D4B7B">
        <w:rPr>
          <w:color w:val="000000" w:themeColor="text1"/>
          <w:sz w:val="28"/>
          <w:szCs w:val="28"/>
        </w:rPr>
        <w:t xml:space="preserve"> и составили                     202 727,0 тыс. рублей.</w:t>
      </w:r>
    </w:p>
    <w:p w:rsidR="00643E96" w:rsidRPr="001D4B7B" w:rsidRDefault="00643E96" w:rsidP="00383BC2">
      <w:pPr>
        <w:widowControl w:val="0"/>
        <w:tabs>
          <w:tab w:val="left" w:pos="0"/>
        </w:tabs>
        <w:autoSpaceDE w:val="0"/>
        <w:autoSpaceDN w:val="0"/>
        <w:adjustRightInd w:val="0"/>
        <w:jc w:val="both"/>
        <w:rPr>
          <w:color w:val="000000" w:themeColor="text1"/>
          <w:sz w:val="28"/>
          <w:szCs w:val="28"/>
        </w:rPr>
      </w:pPr>
      <w:r w:rsidRPr="001D4B7B">
        <w:rPr>
          <w:color w:val="000000" w:themeColor="text1"/>
          <w:sz w:val="28"/>
          <w:szCs w:val="28"/>
        </w:rPr>
        <w:tab/>
        <w:t>Бюджет Фонда в 2022 году исполнялся в соответствии с направлениями расходов, предусмотренными действующим законодательством.</w:t>
      </w:r>
    </w:p>
    <w:p w:rsidR="00643E96" w:rsidRPr="001D4B7B" w:rsidRDefault="00643E96" w:rsidP="00383BC2">
      <w:pPr>
        <w:widowControl w:val="0"/>
        <w:tabs>
          <w:tab w:val="left" w:pos="567"/>
        </w:tabs>
        <w:autoSpaceDE w:val="0"/>
        <w:autoSpaceDN w:val="0"/>
        <w:adjustRightInd w:val="0"/>
        <w:jc w:val="both"/>
        <w:rPr>
          <w:b/>
          <w:color w:val="000000" w:themeColor="text1"/>
          <w:sz w:val="16"/>
          <w:szCs w:val="16"/>
        </w:rPr>
      </w:pPr>
      <w:r w:rsidRPr="001D4B7B">
        <w:rPr>
          <w:color w:val="000000" w:themeColor="text1"/>
          <w:sz w:val="28"/>
          <w:szCs w:val="28"/>
        </w:rPr>
        <w:tab/>
      </w:r>
    </w:p>
    <w:p w:rsidR="00643E96" w:rsidRPr="001D4B7B" w:rsidRDefault="00643E96" w:rsidP="00383BC2">
      <w:pPr>
        <w:ind w:firstLine="709"/>
        <w:jc w:val="both"/>
        <w:rPr>
          <w:b/>
          <w:color w:val="000000" w:themeColor="text1"/>
          <w:sz w:val="28"/>
          <w:szCs w:val="28"/>
        </w:rPr>
      </w:pPr>
      <w:r w:rsidRPr="001D4B7B">
        <w:rPr>
          <w:b/>
          <w:color w:val="000000" w:themeColor="text1"/>
          <w:sz w:val="28"/>
          <w:szCs w:val="28"/>
        </w:rPr>
        <w:t>Предложения:</w:t>
      </w:r>
    </w:p>
    <w:p w:rsidR="00643E96" w:rsidRPr="001D4B7B" w:rsidRDefault="00643E96" w:rsidP="00383BC2">
      <w:pPr>
        <w:ind w:firstLine="709"/>
        <w:jc w:val="both"/>
        <w:rPr>
          <w:b/>
          <w:color w:val="000000" w:themeColor="text1"/>
          <w:sz w:val="16"/>
          <w:szCs w:val="16"/>
        </w:rPr>
      </w:pPr>
    </w:p>
    <w:p w:rsidR="00643E96" w:rsidRPr="001D4B7B" w:rsidRDefault="00643E96" w:rsidP="00383BC2">
      <w:pPr>
        <w:ind w:firstLine="708"/>
        <w:jc w:val="both"/>
        <w:rPr>
          <w:color w:val="000000" w:themeColor="text1"/>
          <w:sz w:val="28"/>
          <w:szCs w:val="28"/>
        </w:rPr>
      </w:pPr>
      <w:r w:rsidRPr="001D4B7B">
        <w:rPr>
          <w:color w:val="000000" w:themeColor="text1"/>
          <w:sz w:val="28"/>
          <w:szCs w:val="28"/>
        </w:rPr>
        <w:t xml:space="preserve">Заключение о результатах экспертно-аналитического мероприятия </w:t>
      </w:r>
      <w:r w:rsidRPr="001D4B7B">
        <w:rPr>
          <w:bCs/>
          <w:color w:val="000000" w:themeColor="text1"/>
          <w:sz w:val="28"/>
          <w:szCs w:val="28"/>
        </w:rPr>
        <w:t xml:space="preserve">«Внешняя проверка годового отчета </w:t>
      </w:r>
      <w:r w:rsidRPr="001D4B7B">
        <w:rPr>
          <w:iCs/>
          <w:color w:val="000000" w:themeColor="text1"/>
          <w:sz w:val="28"/>
          <w:szCs w:val="28"/>
        </w:rPr>
        <w:t xml:space="preserve">об исполнении бюджета Чукотского территориального фонда обязательного медицинского страхования за 2022 год» </w:t>
      </w:r>
      <w:r w:rsidRPr="001D4B7B">
        <w:rPr>
          <w:color w:val="000000" w:themeColor="text1"/>
          <w:sz w:val="28"/>
          <w:szCs w:val="28"/>
        </w:rPr>
        <w:t>направить в Думу и временно исполняющему обязанности Губернатора Чукотского автономного округа.</w:t>
      </w:r>
    </w:p>
    <w:p w:rsidR="00643E96" w:rsidRPr="001D4B7B" w:rsidRDefault="00643E96" w:rsidP="00383BC2">
      <w:pPr>
        <w:ind w:firstLine="709"/>
        <w:jc w:val="both"/>
        <w:rPr>
          <w:color w:val="000000" w:themeColor="text1"/>
          <w:sz w:val="28"/>
          <w:szCs w:val="28"/>
          <w:highlight w:val="yellow"/>
        </w:rPr>
      </w:pPr>
    </w:p>
    <w:p w:rsidR="00F774D4" w:rsidRPr="001D4B7B" w:rsidRDefault="00F774D4" w:rsidP="00F774D4">
      <w:pPr>
        <w:pStyle w:val="af8"/>
        <w:jc w:val="both"/>
        <w:rPr>
          <w:iCs/>
          <w:color w:val="000000" w:themeColor="text1"/>
          <w:sz w:val="28"/>
          <w:szCs w:val="28"/>
        </w:rPr>
      </w:pPr>
    </w:p>
    <w:p w:rsidR="00F774D4" w:rsidRPr="001D4B7B" w:rsidRDefault="00F774D4" w:rsidP="00F774D4">
      <w:pPr>
        <w:pStyle w:val="af8"/>
        <w:jc w:val="both"/>
        <w:rPr>
          <w:iCs/>
          <w:color w:val="000000" w:themeColor="text1"/>
          <w:sz w:val="28"/>
          <w:szCs w:val="28"/>
        </w:rPr>
      </w:pPr>
    </w:p>
    <w:p w:rsidR="00F774D4" w:rsidRPr="001D4B7B" w:rsidRDefault="00F774D4" w:rsidP="00F774D4">
      <w:pPr>
        <w:pStyle w:val="af8"/>
        <w:jc w:val="both"/>
        <w:rPr>
          <w:iCs/>
          <w:color w:val="000000" w:themeColor="text1"/>
          <w:sz w:val="28"/>
          <w:szCs w:val="28"/>
        </w:rPr>
      </w:pPr>
      <w:r w:rsidRPr="001D4B7B">
        <w:rPr>
          <w:iCs/>
          <w:color w:val="000000" w:themeColor="text1"/>
          <w:sz w:val="28"/>
          <w:szCs w:val="28"/>
        </w:rPr>
        <w:t xml:space="preserve">Аудитор Счетной палаты </w:t>
      </w:r>
    </w:p>
    <w:p w:rsidR="00F774D4" w:rsidRPr="001D4B7B" w:rsidRDefault="00F774D4" w:rsidP="00F774D4">
      <w:pPr>
        <w:pStyle w:val="af8"/>
        <w:jc w:val="both"/>
        <w:rPr>
          <w:color w:val="000000" w:themeColor="text1"/>
          <w:sz w:val="28"/>
          <w:szCs w:val="28"/>
        </w:rPr>
      </w:pPr>
      <w:r w:rsidRPr="001D4B7B">
        <w:rPr>
          <w:iCs/>
          <w:color w:val="000000" w:themeColor="text1"/>
          <w:sz w:val="28"/>
          <w:szCs w:val="28"/>
        </w:rPr>
        <w:t>Чукотского автономного округа</w:t>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t xml:space="preserve">                Т.В.</w:t>
      </w:r>
      <w:r w:rsidR="00790E1A" w:rsidRPr="001D4B7B">
        <w:rPr>
          <w:iCs/>
          <w:color w:val="000000" w:themeColor="text1"/>
          <w:sz w:val="28"/>
          <w:szCs w:val="28"/>
        </w:rPr>
        <w:t xml:space="preserve"> </w:t>
      </w:r>
      <w:proofErr w:type="spellStart"/>
      <w:r w:rsidRPr="001D4B7B">
        <w:rPr>
          <w:iCs/>
          <w:color w:val="000000" w:themeColor="text1"/>
          <w:sz w:val="28"/>
          <w:szCs w:val="28"/>
        </w:rPr>
        <w:t>Беланова</w:t>
      </w:r>
      <w:proofErr w:type="spellEnd"/>
    </w:p>
    <w:p w:rsidR="00643E96" w:rsidRPr="001D4B7B" w:rsidRDefault="00643E96" w:rsidP="00383BC2">
      <w:pPr>
        <w:ind w:firstLine="709"/>
        <w:jc w:val="both"/>
        <w:rPr>
          <w:color w:val="000000" w:themeColor="text1"/>
          <w:sz w:val="28"/>
          <w:szCs w:val="28"/>
          <w:highlight w:val="yellow"/>
        </w:rPr>
      </w:pPr>
    </w:p>
    <w:p w:rsidR="00A014D1" w:rsidRPr="001D4B7B" w:rsidRDefault="00A014D1" w:rsidP="00383BC2">
      <w:pPr>
        <w:ind w:firstLine="709"/>
        <w:jc w:val="both"/>
        <w:rPr>
          <w:color w:val="000000" w:themeColor="text1"/>
          <w:sz w:val="28"/>
          <w:szCs w:val="28"/>
          <w:highlight w:val="yellow"/>
        </w:rPr>
      </w:pPr>
    </w:p>
    <w:bookmarkEnd w:id="10"/>
    <w:p w:rsidR="0082422F" w:rsidRPr="001D4B7B" w:rsidRDefault="0082422F">
      <w:pPr>
        <w:spacing w:after="200" w:line="276" w:lineRule="auto"/>
        <w:rPr>
          <w:b/>
          <w:color w:val="000000" w:themeColor="text1"/>
          <w:sz w:val="28"/>
          <w:szCs w:val="28"/>
        </w:rPr>
      </w:pPr>
      <w:r w:rsidRPr="001D4B7B">
        <w:rPr>
          <w:b/>
          <w:color w:val="000000" w:themeColor="text1"/>
          <w:sz w:val="28"/>
          <w:szCs w:val="28"/>
        </w:rPr>
        <w:br w:type="page"/>
      </w:r>
    </w:p>
    <w:p w:rsidR="00643E96" w:rsidRPr="001D4B7B" w:rsidRDefault="00643E96" w:rsidP="00383BC2">
      <w:pPr>
        <w:jc w:val="center"/>
        <w:rPr>
          <w:b/>
          <w:color w:val="000000" w:themeColor="text1"/>
          <w:sz w:val="28"/>
          <w:szCs w:val="28"/>
        </w:rPr>
      </w:pPr>
      <w:r w:rsidRPr="001D4B7B">
        <w:rPr>
          <w:b/>
          <w:color w:val="000000" w:themeColor="text1"/>
          <w:sz w:val="28"/>
          <w:szCs w:val="28"/>
        </w:rPr>
        <w:lastRenderedPageBreak/>
        <w:t>ЗАКЛЮЧЕНИЕ</w:t>
      </w:r>
    </w:p>
    <w:p w:rsidR="00643E96" w:rsidRPr="001D4B7B" w:rsidRDefault="00643E96" w:rsidP="00383BC2">
      <w:pPr>
        <w:jc w:val="center"/>
        <w:rPr>
          <w:b/>
          <w:color w:val="000000" w:themeColor="text1"/>
          <w:sz w:val="28"/>
          <w:szCs w:val="28"/>
        </w:rPr>
      </w:pPr>
      <w:r w:rsidRPr="001D4B7B">
        <w:rPr>
          <w:b/>
          <w:color w:val="000000" w:themeColor="text1"/>
          <w:sz w:val="28"/>
          <w:szCs w:val="28"/>
        </w:rPr>
        <w:t>Счетной палаты Чукотского автономного округа на проект закона Чукотского автономного округа «Об исполнении бюджета Чукотского территориального фонда обязательного медицинского страхования                за 2022 год»</w:t>
      </w:r>
    </w:p>
    <w:p w:rsidR="00E46B47" w:rsidRPr="001D4B7B" w:rsidRDefault="00E46B47" w:rsidP="00383BC2">
      <w:pPr>
        <w:jc w:val="center"/>
        <w:rPr>
          <w:b/>
          <w:color w:val="000000" w:themeColor="text1"/>
          <w:sz w:val="28"/>
          <w:szCs w:val="28"/>
        </w:rPr>
      </w:pPr>
    </w:p>
    <w:p w:rsidR="00E46B47" w:rsidRPr="001D4B7B" w:rsidRDefault="00E46B47" w:rsidP="00E46B47">
      <w:pPr>
        <w:jc w:val="both"/>
        <w:rPr>
          <w:color w:val="000000" w:themeColor="text1"/>
          <w:sz w:val="28"/>
          <w:szCs w:val="28"/>
        </w:rPr>
      </w:pPr>
      <w:r w:rsidRPr="001D4B7B">
        <w:rPr>
          <w:color w:val="000000" w:themeColor="text1"/>
          <w:sz w:val="28"/>
          <w:szCs w:val="28"/>
        </w:rPr>
        <w:t>25 апреля 2023 года                                                                                         г. Анадырь</w:t>
      </w:r>
    </w:p>
    <w:p w:rsidR="00643E96" w:rsidRPr="001D4B7B" w:rsidRDefault="00643E96" w:rsidP="00383BC2">
      <w:pPr>
        <w:rPr>
          <w:b/>
          <w:color w:val="000000" w:themeColor="text1"/>
          <w:sz w:val="28"/>
          <w:szCs w:val="28"/>
        </w:rPr>
      </w:pPr>
    </w:p>
    <w:p w:rsidR="00643E96" w:rsidRPr="001D4B7B" w:rsidRDefault="00643E96" w:rsidP="00383BC2">
      <w:pPr>
        <w:pStyle w:val="ConsPlusTitle"/>
        <w:jc w:val="both"/>
        <w:rPr>
          <w:b w:val="0"/>
          <w:color w:val="000000" w:themeColor="text1"/>
          <w:sz w:val="28"/>
          <w:szCs w:val="28"/>
        </w:rPr>
      </w:pPr>
      <w:r w:rsidRPr="001D4B7B">
        <w:rPr>
          <w:color w:val="000000" w:themeColor="text1"/>
          <w:sz w:val="28"/>
          <w:szCs w:val="28"/>
        </w:rPr>
        <w:tab/>
      </w:r>
      <w:r w:rsidRPr="001D4B7B">
        <w:rPr>
          <w:b w:val="0"/>
          <w:color w:val="000000" w:themeColor="text1"/>
          <w:sz w:val="28"/>
          <w:szCs w:val="28"/>
        </w:rPr>
        <w:t>Заключение Счетной палаты Чукотского автономного округа  на проект закона Чукотского автономного округа «Об исполнении бюджета Чукотского территориального фонда обязательного медицинского страхования за 2022 год» (далее –  Законопроект) подготовлено в соответствии со статьей 157 Бюджетного кодекса Российской Федерации (далее – Бюджетный кодекс), статьей  9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статьей 2 Закона Чукотского автономного округа «О Счетной палате Чукотского автономного округа», статьей 8 Закона Чукотского автономного округа «О бюджетном процессе в Чукотском автономном округе» (далее – Закон о бюджетном процессе).</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Законопроект представлен в Счетную палату Правительством Чукотского автономного округа в установленные законодательством сроки.           С Законопроектом на экспертизу представлена пояснительная записка, а также Отчет о выполнении Территориальной программы обязательного медицинского страхования на территории Чукотского автономного округа в 2022 году.</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Отчет об исполнении бюджета Чукотского территориального фонда обязательного медицинского страхования (далее – бюджет Фонда, Фонд) за 2022 год в форме Законопроекта согласован Правлением Фонда (Решение от 13 марта 2023 года №02/23) в соответствии с требованиями Закона о бюджетном процессе.</w:t>
      </w:r>
    </w:p>
    <w:p w:rsidR="00643E96" w:rsidRPr="001D4B7B" w:rsidRDefault="00643E96" w:rsidP="00383BC2">
      <w:pPr>
        <w:ind w:firstLine="720"/>
        <w:jc w:val="both"/>
        <w:rPr>
          <w:color w:val="000000" w:themeColor="text1"/>
          <w:sz w:val="28"/>
          <w:szCs w:val="28"/>
        </w:rPr>
      </w:pPr>
      <w:r w:rsidRPr="001D4B7B">
        <w:rPr>
          <w:color w:val="000000" w:themeColor="text1"/>
          <w:sz w:val="28"/>
          <w:szCs w:val="28"/>
        </w:rPr>
        <w:t xml:space="preserve">Экспертиза Законопроекта проведена с учетом результатов, проведенных Счетной палатой внешней проверки бюджетной отчетности Чукотского территориального фонда обязательного медицинского страхования за 2022 год и внешней проверки годового отчета об исполнении бюджета Фонда за 2022 год. </w:t>
      </w:r>
    </w:p>
    <w:p w:rsidR="00643E96" w:rsidRPr="001D4B7B" w:rsidRDefault="00643E96" w:rsidP="00383BC2">
      <w:pPr>
        <w:ind w:firstLine="720"/>
        <w:jc w:val="both"/>
        <w:rPr>
          <w:color w:val="000000" w:themeColor="text1"/>
          <w:sz w:val="28"/>
          <w:szCs w:val="28"/>
        </w:rPr>
      </w:pPr>
      <w:r w:rsidRPr="001D4B7B">
        <w:rPr>
          <w:color w:val="000000" w:themeColor="text1"/>
          <w:sz w:val="28"/>
          <w:szCs w:val="28"/>
        </w:rPr>
        <w:t>Показатели Законопроекта и приложений к нему соответствуют показателям отчета об исполнении бюджета Фонда за 2022 год.</w:t>
      </w:r>
    </w:p>
    <w:p w:rsidR="00643E96" w:rsidRPr="001D4B7B" w:rsidRDefault="00643E96" w:rsidP="00383BC2">
      <w:pPr>
        <w:ind w:firstLine="720"/>
        <w:jc w:val="both"/>
        <w:rPr>
          <w:color w:val="000000" w:themeColor="text1"/>
          <w:sz w:val="28"/>
          <w:szCs w:val="28"/>
        </w:rPr>
      </w:pPr>
      <w:r w:rsidRPr="001D4B7B">
        <w:rPr>
          <w:color w:val="000000" w:themeColor="text1"/>
          <w:sz w:val="28"/>
          <w:szCs w:val="28"/>
        </w:rPr>
        <w:t>Представленный Законопроект составлен в соответствии со структурой и бюджетной классификацией, применяемой при утверждении Закона Чукотского автономного округа от 1 декабря 2021 года №68-ОЗ «О бюджете Чукотского территориального фонда обязательного медицинского страхования на 2022 год и на плановый период 2023 и 2024 годов» (далее – Закон о бюджете Фонда), с учетом внесенных в него изменений.</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В ходе исполнения бюджета Фонда, в Закон о бюджете Фонда изменения вносились 2 раза: в основные характеристики бюджета Фонда и размер нормированного страхового запаса для обеспечения финансовой устойчивости системы ОМС на территории Чукотского автономного округа.</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lastRenderedPageBreak/>
        <w:t>Бюджет Фонда за 2022 год исполнен по доходам в сумме 3 761 906,3 тыс. рублей, по расходам – в сумме 3 762 296,4 тыс. рублей, с дефицитом                               390,1 тыс. рублей. Источниками внутреннего финансирования дефицита бюджета являются остатки средств на счетах по учету средств бюджетов.</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Основные характеристики исполнения бюджета Фонда за 2022 год, указанные в статье 1, статье 2 и в приложениях к Законопроекту, соответствуют показателям отчета об исполнении бюджета Фонда и бюджетной отчетности Фонда за 2022 год. Бюджет Фонда по расходам исполнен в пределах объемов бюджетных назначений, утвержденных сводной бюджетной росписью, в соответствии с нормами статьи 217 Бюджетного кодекса.</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По результатам внешних проверок бюджетной отчетности и годового отчета об исполнении бюджета Фонда за 2022 год, установлено, что при исполнении бюджета Фонда за 2022 год нормы бюджетного законодательства соблюдены.</w:t>
      </w:r>
    </w:p>
    <w:p w:rsidR="00643E96" w:rsidRPr="001D4B7B" w:rsidRDefault="00643E96" w:rsidP="00383BC2">
      <w:pPr>
        <w:ind w:firstLine="709"/>
        <w:jc w:val="both"/>
        <w:rPr>
          <w:color w:val="000000" w:themeColor="text1"/>
        </w:rPr>
      </w:pPr>
      <w:r w:rsidRPr="001D4B7B">
        <w:rPr>
          <w:color w:val="000000" w:themeColor="text1"/>
          <w:sz w:val="28"/>
          <w:szCs w:val="28"/>
        </w:rPr>
        <w:t>Счетная палата рекомендует проект закона Чукотского автономного округа «Об исполнении бюджета Чукотского территориального фонда обязательного медицинского страхования за 2022 год» к рассмотрению Думой Чукотского автономного округа в первом чтении.</w:t>
      </w:r>
    </w:p>
    <w:p w:rsidR="003A2E73" w:rsidRPr="001D4B7B" w:rsidRDefault="003A2E73" w:rsidP="00383BC2">
      <w:pPr>
        <w:spacing w:after="200"/>
        <w:rPr>
          <w:rFonts w:eastAsiaTheme="minorEastAsia"/>
          <w:color w:val="000000" w:themeColor="text1"/>
          <w:sz w:val="28"/>
          <w:szCs w:val="28"/>
        </w:rPr>
      </w:pPr>
    </w:p>
    <w:p w:rsidR="003A2E73" w:rsidRPr="001D4B7B" w:rsidRDefault="003A2E73" w:rsidP="00383BC2">
      <w:pPr>
        <w:spacing w:after="200"/>
        <w:rPr>
          <w:rFonts w:eastAsiaTheme="minorEastAsia"/>
          <w:color w:val="000000" w:themeColor="text1"/>
          <w:sz w:val="28"/>
          <w:szCs w:val="28"/>
        </w:rPr>
      </w:pPr>
    </w:p>
    <w:p w:rsidR="003A2E73" w:rsidRPr="001D4B7B" w:rsidRDefault="003A2E73" w:rsidP="003A2E73">
      <w:pPr>
        <w:pStyle w:val="af8"/>
        <w:jc w:val="both"/>
        <w:rPr>
          <w:iCs/>
          <w:color w:val="000000" w:themeColor="text1"/>
          <w:sz w:val="28"/>
          <w:szCs w:val="28"/>
        </w:rPr>
      </w:pPr>
      <w:r w:rsidRPr="001D4B7B">
        <w:rPr>
          <w:iCs/>
          <w:color w:val="000000" w:themeColor="text1"/>
          <w:sz w:val="28"/>
          <w:szCs w:val="28"/>
        </w:rPr>
        <w:t xml:space="preserve">Аудитор Счетной палаты </w:t>
      </w:r>
    </w:p>
    <w:p w:rsidR="003A2E73" w:rsidRPr="001D4B7B" w:rsidRDefault="003A2E73" w:rsidP="003A2E73">
      <w:pPr>
        <w:pStyle w:val="af8"/>
        <w:jc w:val="both"/>
        <w:rPr>
          <w:color w:val="000000" w:themeColor="text1"/>
          <w:sz w:val="28"/>
          <w:szCs w:val="28"/>
        </w:rPr>
      </w:pPr>
      <w:r w:rsidRPr="001D4B7B">
        <w:rPr>
          <w:iCs/>
          <w:color w:val="000000" w:themeColor="text1"/>
          <w:sz w:val="28"/>
          <w:szCs w:val="28"/>
        </w:rPr>
        <w:t>Чукотского автономного округа</w:t>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t xml:space="preserve">                Т.В. </w:t>
      </w:r>
      <w:proofErr w:type="spellStart"/>
      <w:r w:rsidRPr="001D4B7B">
        <w:rPr>
          <w:iCs/>
          <w:color w:val="000000" w:themeColor="text1"/>
          <w:sz w:val="28"/>
          <w:szCs w:val="28"/>
        </w:rPr>
        <w:t>Беланова</w:t>
      </w:r>
      <w:proofErr w:type="spellEnd"/>
    </w:p>
    <w:p w:rsidR="00643E96" w:rsidRPr="001D4B7B" w:rsidRDefault="00643E96" w:rsidP="00383BC2">
      <w:pPr>
        <w:spacing w:after="200"/>
        <w:rPr>
          <w:rFonts w:eastAsiaTheme="minorEastAsia"/>
          <w:color w:val="000000" w:themeColor="text1"/>
          <w:sz w:val="28"/>
          <w:szCs w:val="28"/>
        </w:rPr>
      </w:pPr>
      <w:r w:rsidRPr="001D4B7B">
        <w:rPr>
          <w:rFonts w:eastAsiaTheme="minorEastAsia"/>
          <w:color w:val="000000" w:themeColor="text1"/>
          <w:sz w:val="28"/>
          <w:szCs w:val="28"/>
        </w:rPr>
        <w:br w:type="page"/>
      </w:r>
    </w:p>
    <w:p w:rsidR="00643E96" w:rsidRPr="001D4B7B" w:rsidRDefault="00B149E1" w:rsidP="00383BC2">
      <w:pPr>
        <w:pStyle w:val="a3"/>
        <w:rPr>
          <w:iCs/>
          <w:color w:val="000000" w:themeColor="text1"/>
        </w:rPr>
      </w:pPr>
      <w:r w:rsidRPr="001D4B7B">
        <w:rPr>
          <w:iCs/>
          <w:color w:val="000000" w:themeColor="text1"/>
        </w:rPr>
        <w:lastRenderedPageBreak/>
        <w:t>ЗАКЛЮЧЕНИЕ</w:t>
      </w:r>
    </w:p>
    <w:p w:rsidR="00643E96" w:rsidRPr="001D4B7B" w:rsidRDefault="00643E96" w:rsidP="00383BC2">
      <w:pPr>
        <w:jc w:val="center"/>
        <w:rPr>
          <w:b/>
          <w:color w:val="000000" w:themeColor="text1"/>
          <w:sz w:val="28"/>
          <w:szCs w:val="28"/>
        </w:rPr>
      </w:pPr>
      <w:r w:rsidRPr="001D4B7B">
        <w:rPr>
          <w:b/>
          <w:bCs/>
          <w:color w:val="000000" w:themeColor="text1"/>
          <w:sz w:val="28"/>
          <w:szCs w:val="28"/>
        </w:rPr>
        <w:t xml:space="preserve">по результатам экспертно-аналитического мероприятия </w:t>
      </w:r>
      <w:bookmarkStart w:id="14" w:name="_Hlk103678217"/>
      <w:r w:rsidRPr="001D4B7B">
        <w:rPr>
          <w:b/>
          <w:bCs/>
          <w:color w:val="000000" w:themeColor="text1"/>
          <w:sz w:val="28"/>
          <w:szCs w:val="28"/>
        </w:rPr>
        <w:t xml:space="preserve">«Оперативный контроль исполнения Закона Чукотского автономного округа «О бюджете Чукотского территориального фонда обязательного медицинского страхования </w:t>
      </w:r>
      <w:r w:rsidRPr="001D4B7B">
        <w:rPr>
          <w:b/>
          <w:color w:val="000000" w:themeColor="text1"/>
          <w:sz w:val="28"/>
          <w:szCs w:val="28"/>
        </w:rPr>
        <w:t>на 2023 год и на плановый период 2024 и 2025 годов» </w:t>
      </w:r>
    </w:p>
    <w:p w:rsidR="00643E96" w:rsidRPr="001D4B7B" w:rsidRDefault="00643E96" w:rsidP="00383BC2">
      <w:pPr>
        <w:jc w:val="center"/>
        <w:rPr>
          <w:b/>
          <w:iCs/>
          <w:color w:val="000000" w:themeColor="text1"/>
          <w:sz w:val="28"/>
          <w:szCs w:val="28"/>
        </w:rPr>
      </w:pPr>
      <w:r w:rsidRPr="001D4B7B">
        <w:rPr>
          <w:b/>
          <w:bCs/>
          <w:color w:val="000000" w:themeColor="text1"/>
          <w:sz w:val="28"/>
          <w:szCs w:val="28"/>
        </w:rPr>
        <w:t>за январь-март 2023 года»</w:t>
      </w:r>
    </w:p>
    <w:bookmarkEnd w:id="14"/>
    <w:p w:rsidR="00643E96" w:rsidRPr="001D4B7B" w:rsidRDefault="00643E96" w:rsidP="00383BC2">
      <w:pPr>
        <w:jc w:val="both"/>
        <w:rPr>
          <w:b/>
          <w:color w:val="000000" w:themeColor="text1"/>
          <w:sz w:val="28"/>
          <w:szCs w:val="28"/>
        </w:rPr>
      </w:pPr>
    </w:p>
    <w:p w:rsidR="00643E96" w:rsidRPr="001D4B7B" w:rsidRDefault="00FC1107" w:rsidP="00383BC2">
      <w:pPr>
        <w:jc w:val="both"/>
        <w:rPr>
          <w:bCs/>
          <w:color w:val="000000" w:themeColor="text1"/>
          <w:sz w:val="28"/>
          <w:szCs w:val="28"/>
        </w:rPr>
      </w:pPr>
      <w:r w:rsidRPr="001D4B7B">
        <w:rPr>
          <w:bCs/>
          <w:color w:val="000000" w:themeColor="text1"/>
          <w:sz w:val="28"/>
          <w:szCs w:val="28"/>
        </w:rPr>
        <w:t>25 апреля 2023 года                                                                                        г. Анадырь</w:t>
      </w:r>
    </w:p>
    <w:p w:rsidR="00643E96" w:rsidRPr="001D4B7B" w:rsidRDefault="00643E96" w:rsidP="00383BC2">
      <w:pPr>
        <w:jc w:val="both"/>
        <w:rPr>
          <w:bCs/>
          <w:color w:val="000000" w:themeColor="text1"/>
          <w:sz w:val="28"/>
          <w:szCs w:val="28"/>
        </w:rPr>
      </w:pPr>
    </w:p>
    <w:p w:rsidR="00643E96" w:rsidRPr="001D4B7B" w:rsidRDefault="00643E96" w:rsidP="00383BC2">
      <w:pPr>
        <w:pStyle w:val="Default"/>
        <w:ind w:firstLine="708"/>
        <w:jc w:val="both"/>
        <w:rPr>
          <w:color w:val="000000" w:themeColor="text1"/>
          <w:sz w:val="28"/>
          <w:szCs w:val="28"/>
        </w:rPr>
      </w:pPr>
      <w:r w:rsidRPr="001D4B7B">
        <w:rPr>
          <w:b/>
          <w:color w:val="000000" w:themeColor="text1"/>
          <w:sz w:val="28"/>
          <w:szCs w:val="28"/>
        </w:rPr>
        <w:t>Основание для проведения экспертно-аналитического мероприятия:</w:t>
      </w:r>
      <w:r w:rsidRPr="001D4B7B">
        <w:rPr>
          <w:color w:val="000000" w:themeColor="text1"/>
          <w:sz w:val="28"/>
          <w:szCs w:val="28"/>
        </w:rPr>
        <w:t xml:space="preserve"> пункт 2.8. Плана работы Счетной палаты Чукотского автономного округа (далее – Счетная палата) на 2023 год, утвержденного Решением Коллегии Счетной палаты (протокол от 29 декабря 2022 года № 29).</w:t>
      </w:r>
    </w:p>
    <w:p w:rsidR="00643E96" w:rsidRPr="001D4B7B" w:rsidRDefault="00643E96" w:rsidP="00383BC2">
      <w:pPr>
        <w:pStyle w:val="Default"/>
        <w:ind w:firstLine="708"/>
        <w:jc w:val="both"/>
        <w:rPr>
          <w:color w:val="000000" w:themeColor="text1"/>
          <w:sz w:val="16"/>
          <w:szCs w:val="16"/>
        </w:rPr>
      </w:pPr>
    </w:p>
    <w:p w:rsidR="00643E96" w:rsidRPr="001D4B7B" w:rsidRDefault="00643E96" w:rsidP="00395655">
      <w:pPr>
        <w:pStyle w:val="Default"/>
        <w:ind w:firstLine="708"/>
        <w:jc w:val="both"/>
        <w:rPr>
          <w:color w:val="000000" w:themeColor="text1"/>
          <w:sz w:val="28"/>
          <w:szCs w:val="28"/>
        </w:rPr>
      </w:pPr>
      <w:r w:rsidRPr="001D4B7B">
        <w:rPr>
          <w:b/>
          <w:color w:val="000000" w:themeColor="text1"/>
          <w:sz w:val="28"/>
          <w:szCs w:val="28"/>
        </w:rPr>
        <w:t xml:space="preserve">Предмет экспертно-аналитического мероприятия: </w:t>
      </w:r>
      <w:r w:rsidR="00395655" w:rsidRPr="001D4B7B">
        <w:rPr>
          <w:color w:val="000000" w:themeColor="text1"/>
          <w:sz w:val="28"/>
          <w:szCs w:val="28"/>
        </w:rPr>
        <w:t>процесс исполнения Закона Чукотского автономного округа от 5 декабря 2022 года №75-ОЗ «О бюджете Чукотского территориального фонда обязательного медицинского страхования на 2023 год и на плановый период 2024 и 2025 годов» (далее – Закон о бюджете Фонда) за январь-март 2023 года</w:t>
      </w:r>
      <w:r w:rsidRPr="001D4B7B">
        <w:rPr>
          <w:color w:val="000000" w:themeColor="text1"/>
          <w:sz w:val="28"/>
          <w:szCs w:val="28"/>
        </w:rPr>
        <w:t>.</w:t>
      </w:r>
    </w:p>
    <w:p w:rsidR="00643E96" w:rsidRPr="001D4B7B" w:rsidRDefault="00643E96" w:rsidP="00383BC2">
      <w:pPr>
        <w:pStyle w:val="Default"/>
        <w:ind w:firstLine="708"/>
        <w:jc w:val="both"/>
        <w:rPr>
          <w:b/>
          <w:color w:val="000000" w:themeColor="text1"/>
          <w:sz w:val="16"/>
          <w:szCs w:val="16"/>
        </w:rPr>
      </w:pPr>
    </w:p>
    <w:p w:rsidR="00643E96" w:rsidRPr="001D4B7B" w:rsidRDefault="00643E96" w:rsidP="00383BC2">
      <w:pPr>
        <w:pStyle w:val="Default"/>
        <w:ind w:firstLine="708"/>
        <w:jc w:val="both"/>
        <w:rPr>
          <w:bCs/>
          <w:color w:val="000000" w:themeColor="text1"/>
          <w:sz w:val="28"/>
          <w:szCs w:val="28"/>
        </w:rPr>
      </w:pPr>
      <w:bookmarkStart w:id="15" w:name="_Hlk69282406"/>
      <w:r w:rsidRPr="001D4B7B">
        <w:rPr>
          <w:b/>
          <w:color w:val="000000" w:themeColor="text1"/>
          <w:sz w:val="28"/>
          <w:szCs w:val="28"/>
        </w:rPr>
        <w:t xml:space="preserve">Цель экспертно-аналитического мероприятия: </w:t>
      </w:r>
      <w:r w:rsidRPr="001D4B7B">
        <w:rPr>
          <w:color w:val="000000" w:themeColor="text1"/>
          <w:sz w:val="28"/>
          <w:szCs w:val="28"/>
        </w:rPr>
        <w:t xml:space="preserve">анализ исполнения бюджета </w:t>
      </w:r>
      <w:r w:rsidRPr="001D4B7B">
        <w:rPr>
          <w:bCs/>
          <w:color w:val="000000" w:themeColor="text1"/>
          <w:sz w:val="28"/>
          <w:szCs w:val="28"/>
        </w:rPr>
        <w:t>Чукотского территориального фонда обязательного медицинского страхования (далее – бюджет Фонда) за январь-март 2023 года.</w:t>
      </w:r>
    </w:p>
    <w:p w:rsidR="00643E96" w:rsidRPr="001D4B7B" w:rsidRDefault="00643E96" w:rsidP="00383BC2">
      <w:pPr>
        <w:pStyle w:val="Default"/>
        <w:ind w:firstLine="708"/>
        <w:jc w:val="both"/>
        <w:rPr>
          <w:b/>
          <w:color w:val="000000" w:themeColor="text1"/>
          <w:sz w:val="28"/>
          <w:szCs w:val="28"/>
        </w:rPr>
      </w:pPr>
      <w:r w:rsidRPr="001D4B7B">
        <w:rPr>
          <w:b/>
          <w:bCs/>
          <w:color w:val="000000" w:themeColor="text1"/>
          <w:sz w:val="28"/>
          <w:szCs w:val="28"/>
        </w:rPr>
        <w:t>Вопросы</w:t>
      </w:r>
      <w:r w:rsidRPr="001D4B7B">
        <w:rPr>
          <w:b/>
          <w:color w:val="000000" w:themeColor="text1"/>
          <w:sz w:val="28"/>
          <w:szCs w:val="28"/>
        </w:rPr>
        <w:t>:</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1. Анализ исполнения бюджета Фонда по доходам.</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2. Анализ исполнения бюджета Фонда по расходам.</w:t>
      </w:r>
    </w:p>
    <w:p w:rsidR="00643E96" w:rsidRPr="001D4B7B" w:rsidRDefault="00643E96" w:rsidP="00383BC2">
      <w:pPr>
        <w:pStyle w:val="Default"/>
        <w:ind w:firstLine="708"/>
        <w:jc w:val="both"/>
        <w:rPr>
          <w:b/>
          <w:color w:val="000000" w:themeColor="text1"/>
          <w:sz w:val="16"/>
          <w:szCs w:val="16"/>
        </w:rPr>
      </w:pPr>
    </w:p>
    <w:p w:rsidR="00643E96" w:rsidRPr="001D4B7B" w:rsidRDefault="00643E96" w:rsidP="00383BC2">
      <w:pPr>
        <w:pStyle w:val="Default"/>
        <w:ind w:firstLine="708"/>
        <w:jc w:val="both"/>
        <w:rPr>
          <w:color w:val="000000" w:themeColor="text1"/>
          <w:sz w:val="28"/>
          <w:szCs w:val="28"/>
        </w:rPr>
      </w:pPr>
      <w:r w:rsidRPr="001D4B7B">
        <w:rPr>
          <w:b/>
          <w:color w:val="000000" w:themeColor="text1"/>
          <w:sz w:val="28"/>
          <w:szCs w:val="28"/>
        </w:rPr>
        <w:t xml:space="preserve">Объект экспертно-аналитического </w:t>
      </w:r>
      <w:r w:rsidR="00643E78" w:rsidRPr="001D4B7B">
        <w:rPr>
          <w:b/>
          <w:color w:val="000000" w:themeColor="text1"/>
          <w:sz w:val="28"/>
          <w:szCs w:val="28"/>
        </w:rPr>
        <w:t xml:space="preserve">мероприятия: </w:t>
      </w:r>
      <w:r w:rsidR="00643E78" w:rsidRPr="001D4B7B">
        <w:rPr>
          <w:b/>
          <w:color w:val="000000" w:themeColor="text1"/>
          <w:sz w:val="28"/>
          <w:szCs w:val="28"/>
        </w:rPr>
        <w:softHyphen/>
      </w:r>
      <w:r w:rsidRPr="001D4B7B">
        <w:rPr>
          <w:b/>
          <w:color w:val="000000" w:themeColor="text1"/>
          <w:sz w:val="28"/>
          <w:szCs w:val="28"/>
        </w:rPr>
        <w:softHyphen/>
        <w:t xml:space="preserve"> </w:t>
      </w:r>
      <w:r w:rsidRPr="001D4B7B">
        <w:rPr>
          <w:color w:val="000000" w:themeColor="text1"/>
          <w:sz w:val="28"/>
          <w:szCs w:val="28"/>
        </w:rPr>
        <w:t>Чукотский территориальный фонд обязательного медицинского страхования (далее – Фонд)</w:t>
      </w:r>
    </w:p>
    <w:p w:rsidR="00643E96" w:rsidRPr="001D4B7B" w:rsidRDefault="00643E96" w:rsidP="00383BC2">
      <w:pPr>
        <w:pStyle w:val="Default"/>
        <w:ind w:firstLine="708"/>
        <w:jc w:val="both"/>
        <w:rPr>
          <w:b/>
          <w:color w:val="000000" w:themeColor="text1"/>
          <w:sz w:val="16"/>
          <w:szCs w:val="16"/>
        </w:rPr>
      </w:pPr>
    </w:p>
    <w:p w:rsidR="00643E96" w:rsidRPr="001D4B7B" w:rsidRDefault="00643E96" w:rsidP="00383BC2">
      <w:pPr>
        <w:pStyle w:val="Default"/>
        <w:ind w:firstLine="708"/>
        <w:jc w:val="both"/>
        <w:rPr>
          <w:color w:val="000000" w:themeColor="text1"/>
          <w:sz w:val="28"/>
          <w:szCs w:val="28"/>
        </w:rPr>
      </w:pPr>
      <w:r w:rsidRPr="001D4B7B">
        <w:rPr>
          <w:b/>
          <w:color w:val="000000" w:themeColor="text1"/>
          <w:sz w:val="28"/>
          <w:szCs w:val="28"/>
        </w:rPr>
        <w:t>Исследуемый период:</w:t>
      </w:r>
      <w:r w:rsidRPr="001D4B7B">
        <w:rPr>
          <w:color w:val="000000" w:themeColor="text1"/>
          <w:sz w:val="28"/>
          <w:szCs w:val="28"/>
        </w:rPr>
        <w:t xml:space="preserve"> январь-март 2023 года.</w:t>
      </w:r>
    </w:p>
    <w:p w:rsidR="00643E96" w:rsidRPr="001D4B7B" w:rsidRDefault="00643E96" w:rsidP="00383BC2">
      <w:pPr>
        <w:pStyle w:val="Default"/>
        <w:ind w:firstLine="708"/>
        <w:jc w:val="both"/>
        <w:rPr>
          <w:b/>
          <w:color w:val="000000" w:themeColor="text1"/>
          <w:sz w:val="16"/>
          <w:szCs w:val="16"/>
        </w:rPr>
      </w:pPr>
    </w:p>
    <w:p w:rsidR="00643E96" w:rsidRPr="001D4B7B" w:rsidRDefault="00643E96" w:rsidP="00383BC2">
      <w:pPr>
        <w:pStyle w:val="Default"/>
        <w:ind w:firstLine="708"/>
        <w:jc w:val="both"/>
        <w:rPr>
          <w:color w:val="000000" w:themeColor="text1"/>
          <w:sz w:val="28"/>
          <w:szCs w:val="28"/>
        </w:rPr>
      </w:pPr>
      <w:r w:rsidRPr="001D4B7B">
        <w:rPr>
          <w:b/>
          <w:color w:val="000000" w:themeColor="text1"/>
          <w:sz w:val="28"/>
          <w:szCs w:val="28"/>
        </w:rPr>
        <w:t xml:space="preserve">Сроки проведения экспертно-аналитического мероприятия: </w:t>
      </w:r>
      <w:r w:rsidRPr="001D4B7B">
        <w:rPr>
          <w:color w:val="000000" w:themeColor="text1"/>
          <w:sz w:val="28"/>
          <w:szCs w:val="28"/>
        </w:rPr>
        <w:t>с 18 по 24 апреля 2023 года.</w:t>
      </w:r>
    </w:p>
    <w:bookmarkEnd w:id="15"/>
    <w:p w:rsidR="00643E96" w:rsidRPr="001D4B7B" w:rsidRDefault="00643E96" w:rsidP="00383BC2">
      <w:pPr>
        <w:autoSpaceDE w:val="0"/>
        <w:autoSpaceDN w:val="0"/>
        <w:adjustRightInd w:val="0"/>
        <w:ind w:firstLine="708"/>
        <w:jc w:val="both"/>
        <w:rPr>
          <w:b/>
          <w:color w:val="000000" w:themeColor="text1"/>
          <w:sz w:val="16"/>
          <w:szCs w:val="16"/>
        </w:rPr>
      </w:pPr>
    </w:p>
    <w:p w:rsidR="00643E96" w:rsidRPr="001D4B7B" w:rsidRDefault="00643E96" w:rsidP="00383BC2">
      <w:pPr>
        <w:autoSpaceDE w:val="0"/>
        <w:autoSpaceDN w:val="0"/>
        <w:adjustRightInd w:val="0"/>
        <w:ind w:firstLine="708"/>
        <w:jc w:val="both"/>
        <w:rPr>
          <w:b/>
          <w:color w:val="000000" w:themeColor="text1"/>
          <w:sz w:val="28"/>
          <w:szCs w:val="28"/>
        </w:rPr>
      </w:pPr>
      <w:r w:rsidRPr="001D4B7B">
        <w:rPr>
          <w:b/>
          <w:color w:val="000000" w:themeColor="text1"/>
          <w:sz w:val="28"/>
          <w:szCs w:val="28"/>
        </w:rPr>
        <w:t xml:space="preserve">Краткая характеристика предмета экспертно-аналитического мероприятия </w:t>
      </w:r>
    </w:p>
    <w:p w:rsidR="00643E96" w:rsidRPr="001D4B7B" w:rsidRDefault="00643E96" w:rsidP="00383BC2">
      <w:pPr>
        <w:autoSpaceDE w:val="0"/>
        <w:autoSpaceDN w:val="0"/>
        <w:adjustRightInd w:val="0"/>
        <w:ind w:firstLine="708"/>
        <w:jc w:val="both"/>
        <w:rPr>
          <w:b/>
          <w:color w:val="000000" w:themeColor="text1"/>
          <w:sz w:val="16"/>
          <w:szCs w:val="16"/>
        </w:rPr>
      </w:pPr>
    </w:p>
    <w:p w:rsidR="00643E96" w:rsidRPr="001D4B7B" w:rsidRDefault="00643E96" w:rsidP="00383BC2">
      <w:pPr>
        <w:ind w:firstLine="708"/>
        <w:jc w:val="both"/>
        <w:rPr>
          <w:color w:val="000000" w:themeColor="text1"/>
          <w:sz w:val="28"/>
          <w:szCs w:val="28"/>
        </w:rPr>
      </w:pPr>
      <w:r w:rsidRPr="001D4B7B">
        <w:rPr>
          <w:color w:val="000000" w:themeColor="text1"/>
          <w:sz w:val="28"/>
          <w:szCs w:val="28"/>
        </w:rPr>
        <w:t xml:space="preserve">Настоящее заключение подготовлено в соответствии с полномочиями Счетной палаты, определенными Законами Чукотского автономного округа: от 24 мая 2002 года  №31-ОЗ  «О  бюджетом   процессе  в  Чукотском автономном округе» (далее – Закон о бюджетном процессе), от 30 июня 1998 года №36-ОЗ «О  Счетной палате Чукотского автономного округа», с использованием Стандарта внешнего государственного финансового контроля «Оперативный контроль исполнения законов Чукотского автономного округа об окружном бюджете, о бюджете Чукотского территориального фонда обязательного медицинского страхования», на основе бюджетной отчетности Чукотского территориального фонда </w:t>
      </w:r>
      <w:r w:rsidRPr="001D4B7B">
        <w:rPr>
          <w:color w:val="000000" w:themeColor="text1"/>
          <w:sz w:val="28"/>
          <w:szCs w:val="28"/>
        </w:rPr>
        <w:lastRenderedPageBreak/>
        <w:t xml:space="preserve">обязательного медицинского страхования  об исполнении бюджета Фонда  за  январь-март 2023 года. </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Бюджетная отчетность Фонда за отчетный период сформирована в соответствии с требованиями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России от 28 декабря 2010 года №191н.</w:t>
      </w:r>
    </w:p>
    <w:p w:rsidR="00643E96" w:rsidRPr="001D4B7B" w:rsidRDefault="00643E96" w:rsidP="00383BC2">
      <w:pPr>
        <w:ind w:firstLine="708"/>
        <w:jc w:val="both"/>
        <w:rPr>
          <w:rFonts w:eastAsia="Calibri"/>
          <w:color w:val="000000" w:themeColor="text1"/>
          <w:sz w:val="28"/>
          <w:szCs w:val="28"/>
          <w:lang w:eastAsia="en-US"/>
        </w:rPr>
      </w:pPr>
      <w:r w:rsidRPr="001D4B7B">
        <w:rPr>
          <w:rFonts w:eastAsia="Calibri"/>
          <w:color w:val="000000" w:themeColor="text1"/>
          <w:sz w:val="28"/>
          <w:szCs w:val="28"/>
          <w:lang w:eastAsia="en-US"/>
        </w:rPr>
        <w:t xml:space="preserve">В соответствии со статьей 215.1 Бюджетного кодекса Российской Федерации (далее – Бюджетный кодекс), статьей 9 Закона о бюджетном процессе, организация исполнения бюджета Фонда возлагается на орган управления Фондом, исполнение бюджета обеспечивается Правительством Чукотского автономного округа.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Законом о бюджете Фонда доходы и расходы на 2023 год утверждены в объеме </w:t>
      </w:r>
      <w:r w:rsidRPr="001D4B7B">
        <w:rPr>
          <w:rFonts w:eastAsia="Calibri"/>
          <w:color w:val="000000" w:themeColor="text1"/>
          <w:sz w:val="28"/>
          <w:szCs w:val="28"/>
          <w:lang w:eastAsia="en-US"/>
        </w:rPr>
        <w:t xml:space="preserve">4 045 324,8 </w:t>
      </w:r>
      <w:r w:rsidRPr="001D4B7B">
        <w:rPr>
          <w:color w:val="000000" w:themeColor="text1"/>
          <w:sz w:val="28"/>
          <w:szCs w:val="28"/>
        </w:rPr>
        <w:t xml:space="preserve">тыс. рублей. Бюджет Фонда сформирован с соблюдением принципа </w:t>
      </w:r>
      <w:r w:rsidRPr="001D4B7B">
        <w:rPr>
          <w:rFonts w:eastAsia="Calibri"/>
          <w:color w:val="000000" w:themeColor="text1"/>
          <w:sz w:val="28"/>
          <w:szCs w:val="28"/>
          <w:lang w:eastAsia="en-US"/>
        </w:rPr>
        <w:t>сбалансированности</w:t>
      </w:r>
      <w:r w:rsidRPr="001D4B7B">
        <w:rPr>
          <w:color w:val="000000" w:themeColor="text1"/>
          <w:sz w:val="28"/>
          <w:szCs w:val="28"/>
        </w:rPr>
        <w:t xml:space="preserve">, что соответствует требованиям статьи 33 Бюджетного кодекса. Сводной бюджетной росписью расходов бюджета Фонда от 3 февраля 2023 года утверждены расходы в объеме 4 045 937,6 тыс. рублей. В Закон о бюджете Фонда в отчетном периоде изменения не вносились. </w:t>
      </w:r>
    </w:p>
    <w:p w:rsidR="00643E96" w:rsidRPr="001D4B7B" w:rsidRDefault="00643E96" w:rsidP="00383BC2">
      <w:pPr>
        <w:ind w:firstLine="708"/>
        <w:jc w:val="both"/>
        <w:rPr>
          <w:color w:val="000000" w:themeColor="text1"/>
          <w:sz w:val="28"/>
          <w:szCs w:val="28"/>
        </w:rPr>
      </w:pPr>
      <w:r w:rsidRPr="001D4B7B">
        <w:rPr>
          <w:color w:val="000000" w:themeColor="text1"/>
          <w:sz w:val="28"/>
          <w:szCs w:val="28"/>
        </w:rPr>
        <w:t>Анализ исполнения бюджета Фонда за 1 квартал 2023 года проведен путем сопоставления показателей бюджетной отчетности с показателями, утвержденными Законом о бюджете Фонда, сводной бюджетной росписью расходов бюджета Фонда по состоянию на 3 февраля 2023 года и данных отчета об исполнении бюджета.</w:t>
      </w:r>
    </w:p>
    <w:p w:rsidR="00643E96" w:rsidRPr="001D4B7B" w:rsidRDefault="00643E96" w:rsidP="00383BC2">
      <w:pPr>
        <w:ind w:firstLine="708"/>
        <w:jc w:val="both"/>
        <w:rPr>
          <w:color w:val="000000" w:themeColor="text1"/>
          <w:sz w:val="28"/>
          <w:szCs w:val="28"/>
        </w:rPr>
      </w:pPr>
      <w:r w:rsidRPr="001D4B7B">
        <w:rPr>
          <w:color w:val="000000" w:themeColor="text1"/>
          <w:sz w:val="28"/>
          <w:szCs w:val="28"/>
        </w:rPr>
        <w:t>В январе - марте 2023 года в бюджет Фонда поступили доходы в объеме 944 127,7 тыс. рублей (23,3% от годовых бюджетных назначений), расходы составили 908 069,5 тыс. рублей (22,4% от годовых бюджетных назначений). Бюджет Фонда исполнен с профицитом в размере 36 058,2 тыс. рублей.</w:t>
      </w:r>
    </w:p>
    <w:p w:rsidR="00643E96" w:rsidRPr="001D4B7B" w:rsidRDefault="00643E96" w:rsidP="00383BC2">
      <w:pPr>
        <w:autoSpaceDE w:val="0"/>
        <w:autoSpaceDN w:val="0"/>
        <w:adjustRightInd w:val="0"/>
        <w:ind w:firstLine="708"/>
        <w:jc w:val="both"/>
        <w:rPr>
          <w:color w:val="000000" w:themeColor="text1"/>
          <w:sz w:val="16"/>
          <w:szCs w:val="16"/>
        </w:rPr>
      </w:pPr>
    </w:p>
    <w:p w:rsidR="00643E96" w:rsidRPr="001D4B7B" w:rsidRDefault="00643E96" w:rsidP="00383BC2">
      <w:pPr>
        <w:ind w:firstLine="709"/>
        <w:jc w:val="both"/>
        <w:rPr>
          <w:b/>
          <w:color w:val="000000" w:themeColor="text1"/>
          <w:sz w:val="28"/>
          <w:szCs w:val="28"/>
        </w:rPr>
      </w:pPr>
      <w:r w:rsidRPr="001D4B7B">
        <w:rPr>
          <w:b/>
          <w:color w:val="000000" w:themeColor="text1"/>
          <w:sz w:val="28"/>
          <w:szCs w:val="28"/>
        </w:rPr>
        <w:t xml:space="preserve">1. Исполнение бюджета Фонда по доходам </w:t>
      </w:r>
    </w:p>
    <w:p w:rsidR="00643E96" w:rsidRPr="001D4B7B" w:rsidRDefault="00643E96" w:rsidP="00383BC2">
      <w:pPr>
        <w:ind w:firstLine="709"/>
        <w:jc w:val="both"/>
        <w:rPr>
          <w:b/>
          <w:color w:val="000000" w:themeColor="text1"/>
          <w:sz w:val="16"/>
          <w:szCs w:val="16"/>
        </w:rPr>
      </w:pPr>
    </w:p>
    <w:p w:rsidR="00643E96" w:rsidRPr="001D4B7B" w:rsidRDefault="00643E96" w:rsidP="00383BC2">
      <w:pPr>
        <w:widowControl w:val="0"/>
        <w:autoSpaceDE w:val="0"/>
        <w:autoSpaceDN w:val="0"/>
        <w:adjustRightInd w:val="0"/>
        <w:ind w:firstLine="709"/>
        <w:jc w:val="both"/>
        <w:rPr>
          <w:color w:val="000000" w:themeColor="text1"/>
          <w:sz w:val="28"/>
          <w:szCs w:val="28"/>
        </w:rPr>
      </w:pPr>
      <w:r w:rsidRPr="001D4B7B">
        <w:rPr>
          <w:color w:val="000000" w:themeColor="text1"/>
          <w:sz w:val="28"/>
          <w:szCs w:val="28"/>
        </w:rPr>
        <w:t xml:space="preserve">Доходы бюджета Фонда за 1 квартал 2023 года составили   944 127,7 тыс. рублей или 23,3% от годовых бюджетных назначений, и относительно доходов аналогичного периода прошлого года (845 372,4 тыс. рублей) увеличились на 98 755,3 тыс. рублей или на 11,7 %. </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xml:space="preserve"> Структура доходов и анализ исполнения доходной части бюджета Фонда за январь-март 2023 года приведены в таблице 1.</w:t>
      </w:r>
    </w:p>
    <w:p w:rsidR="00643E96" w:rsidRPr="001D4B7B" w:rsidRDefault="00643E96" w:rsidP="00383BC2">
      <w:pPr>
        <w:pStyle w:val="af8"/>
        <w:ind w:firstLine="709"/>
        <w:jc w:val="right"/>
        <w:rPr>
          <w:color w:val="000000" w:themeColor="text1"/>
          <w:sz w:val="28"/>
          <w:szCs w:val="28"/>
        </w:rPr>
      </w:pPr>
      <w:r w:rsidRPr="001D4B7B">
        <w:rPr>
          <w:color w:val="000000" w:themeColor="text1"/>
          <w:sz w:val="28"/>
          <w:szCs w:val="28"/>
        </w:rPr>
        <w:t xml:space="preserve">Таблица 1 </w:t>
      </w:r>
    </w:p>
    <w:p w:rsidR="00643E96" w:rsidRPr="001D4B7B" w:rsidRDefault="00643E96" w:rsidP="00383BC2">
      <w:pPr>
        <w:pStyle w:val="af8"/>
        <w:ind w:firstLine="709"/>
        <w:jc w:val="right"/>
        <w:rPr>
          <w:color w:val="000000" w:themeColor="text1"/>
          <w:sz w:val="28"/>
          <w:szCs w:val="28"/>
        </w:rPr>
      </w:pPr>
      <w:r w:rsidRPr="001D4B7B">
        <w:rPr>
          <w:color w:val="000000" w:themeColor="text1"/>
          <w:sz w:val="28"/>
          <w:szCs w:val="28"/>
        </w:rPr>
        <w:t>(тыс. рублей)</w:t>
      </w:r>
    </w:p>
    <w:tbl>
      <w:tblPr>
        <w:tblW w:w="10065" w:type="dxa"/>
        <w:tblInd w:w="-5" w:type="dxa"/>
        <w:tblLayout w:type="fixed"/>
        <w:tblLook w:val="04A0" w:firstRow="1" w:lastRow="0" w:firstColumn="1" w:lastColumn="0" w:noHBand="0" w:noVBand="1"/>
      </w:tblPr>
      <w:tblGrid>
        <w:gridCol w:w="5118"/>
        <w:gridCol w:w="1418"/>
        <w:gridCol w:w="1134"/>
        <w:gridCol w:w="1261"/>
        <w:gridCol w:w="1134"/>
      </w:tblGrid>
      <w:tr w:rsidR="001D4B7B" w:rsidRPr="001D4B7B" w:rsidTr="00F53631">
        <w:trPr>
          <w:trHeight w:val="20"/>
          <w:tblHeader/>
        </w:trPr>
        <w:tc>
          <w:tcPr>
            <w:tcW w:w="51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2"/>
                <w:szCs w:val="22"/>
              </w:rPr>
            </w:pPr>
            <w:r w:rsidRPr="001D4B7B">
              <w:rPr>
                <w:color w:val="000000" w:themeColor="text1"/>
                <w:sz w:val="22"/>
                <w:szCs w:val="22"/>
              </w:rPr>
              <w:t xml:space="preserve">Наименование показателя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43E96" w:rsidRPr="001D4B7B" w:rsidRDefault="00643E96" w:rsidP="00F53631">
            <w:pPr>
              <w:ind w:left="-83" w:right="-129"/>
              <w:jc w:val="center"/>
              <w:rPr>
                <w:color w:val="000000" w:themeColor="text1"/>
                <w:sz w:val="22"/>
                <w:szCs w:val="22"/>
              </w:rPr>
            </w:pPr>
            <w:r w:rsidRPr="001D4B7B">
              <w:rPr>
                <w:color w:val="000000" w:themeColor="text1"/>
                <w:sz w:val="22"/>
                <w:szCs w:val="22"/>
              </w:rPr>
              <w:t>Утверждены ассигнования</w:t>
            </w:r>
          </w:p>
        </w:tc>
        <w:tc>
          <w:tcPr>
            <w:tcW w:w="2395" w:type="dxa"/>
            <w:gridSpan w:val="2"/>
            <w:tcBorders>
              <w:top w:val="single" w:sz="4" w:space="0" w:color="auto"/>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2"/>
                <w:szCs w:val="22"/>
              </w:rPr>
            </w:pPr>
            <w:r w:rsidRPr="001D4B7B">
              <w:rPr>
                <w:color w:val="000000" w:themeColor="text1"/>
                <w:sz w:val="22"/>
                <w:szCs w:val="22"/>
              </w:rPr>
              <w:t>Исполнение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F53631">
            <w:pPr>
              <w:ind w:left="-85" w:right="-2"/>
              <w:jc w:val="center"/>
              <w:rPr>
                <w:color w:val="000000" w:themeColor="text1"/>
                <w:sz w:val="22"/>
                <w:szCs w:val="22"/>
              </w:rPr>
            </w:pPr>
            <w:r w:rsidRPr="001D4B7B">
              <w:rPr>
                <w:color w:val="000000" w:themeColor="text1"/>
                <w:sz w:val="22"/>
                <w:szCs w:val="22"/>
              </w:rPr>
              <w:t>Структура доходов, %</w:t>
            </w:r>
          </w:p>
        </w:tc>
      </w:tr>
      <w:tr w:rsidR="001D4B7B" w:rsidRPr="001D4B7B" w:rsidTr="00F53631">
        <w:trPr>
          <w:trHeight w:val="20"/>
          <w:tblHeader/>
        </w:trPr>
        <w:tc>
          <w:tcPr>
            <w:tcW w:w="5118"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22"/>
                <w:szCs w:val="22"/>
              </w:rPr>
            </w:pPr>
          </w:p>
        </w:tc>
        <w:tc>
          <w:tcPr>
            <w:tcW w:w="1134"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2"/>
                <w:szCs w:val="22"/>
              </w:rPr>
            </w:pPr>
            <w:r w:rsidRPr="001D4B7B">
              <w:rPr>
                <w:color w:val="000000" w:themeColor="text1"/>
                <w:sz w:val="22"/>
                <w:szCs w:val="22"/>
              </w:rPr>
              <w:t>сумма</w:t>
            </w:r>
          </w:p>
        </w:tc>
        <w:tc>
          <w:tcPr>
            <w:tcW w:w="1261"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2"/>
                <w:szCs w:val="22"/>
              </w:rPr>
            </w:pPr>
            <w:r w:rsidRPr="001D4B7B">
              <w:rPr>
                <w:color w:val="000000" w:themeColor="text1"/>
                <w:sz w:val="22"/>
                <w:szCs w:val="22"/>
              </w:rPr>
              <w:t>к плану, %            гр.3/гр.2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22"/>
                <w:szCs w:val="22"/>
              </w:rPr>
            </w:pPr>
          </w:p>
        </w:tc>
      </w:tr>
      <w:tr w:rsidR="001D4B7B" w:rsidRPr="001D4B7B" w:rsidTr="00F53631">
        <w:trPr>
          <w:trHeight w:val="20"/>
          <w:tblHeader/>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643E96" w:rsidRPr="001D4B7B" w:rsidRDefault="00643E96" w:rsidP="00383BC2">
            <w:pPr>
              <w:jc w:val="center"/>
              <w:rPr>
                <w:color w:val="000000" w:themeColor="text1"/>
                <w:sz w:val="22"/>
                <w:szCs w:val="22"/>
              </w:rPr>
            </w:pPr>
            <w:r w:rsidRPr="001D4B7B">
              <w:rPr>
                <w:color w:val="000000" w:themeColor="text1"/>
                <w:sz w:val="22"/>
                <w:szCs w:val="22"/>
              </w:rPr>
              <w:t>1</w:t>
            </w:r>
          </w:p>
        </w:tc>
        <w:tc>
          <w:tcPr>
            <w:tcW w:w="1418" w:type="dxa"/>
            <w:tcBorders>
              <w:top w:val="nil"/>
              <w:left w:val="nil"/>
              <w:bottom w:val="single" w:sz="4" w:space="0" w:color="auto"/>
              <w:right w:val="single" w:sz="4" w:space="0" w:color="auto"/>
            </w:tcBorders>
            <w:shd w:val="clear" w:color="000000" w:fill="FFFFFF"/>
            <w:vAlign w:val="bottom"/>
            <w:hideMark/>
          </w:tcPr>
          <w:p w:rsidR="00643E96" w:rsidRPr="001D4B7B" w:rsidRDefault="00643E96" w:rsidP="00383BC2">
            <w:pPr>
              <w:jc w:val="center"/>
              <w:rPr>
                <w:color w:val="000000" w:themeColor="text1"/>
                <w:sz w:val="22"/>
                <w:szCs w:val="22"/>
              </w:rPr>
            </w:pPr>
            <w:r w:rsidRPr="001D4B7B">
              <w:rPr>
                <w:color w:val="000000" w:themeColor="text1"/>
                <w:sz w:val="22"/>
                <w:szCs w:val="22"/>
              </w:rPr>
              <w:t>2</w:t>
            </w:r>
          </w:p>
        </w:tc>
        <w:tc>
          <w:tcPr>
            <w:tcW w:w="1134" w:type="dxa"/>
            <w:tcBorders>
              <w:top w:val="nil"/>
              <w:left w:val="nil"/>
              <w:bottom w:val="single" w:sz="4" w:space="0" w:color="auto"/>
              <w:right w:val="single" w:sz="4" w:space="0" w:color="auto"/>
            </w:tcBorders>
            <w:shd w:val="clear" w:color="000000" w:fill="FFFFFF"/>
            <w:vAlign w:val="bottom"/>
            <w:hideMark/>
          </w:tcPr>
          <w:p w:rsidR="00643E96" w:rsidRPr="001D4B7B" w:rsidRDefault="00643E96" w:rsidP="00383BC2">
            <w:pPr>
              <w:jc w:val="center"/>
              <w:rPr>
                <w:color w:val="000000" w:themeColor="text1"/>
                <w:sz w:val="22"/>
                <w:szCs w:val="22"/>
              </w:rPr>
            </w:pPr>
            <w:r w:rsidRPr="001D4B7B">
              <w:rPr>
                <w:color w:val="000000" w:themeColor="text1"/>
                <w:sz w:val="22"/>
                <w:szCs w:val="22"/>
              </w:rPr>
              <w:t>3</w:t>
            </w:r>
          </w:p>
        </w:tc>
        <w:tc>
          <w:tcPr>
            <w:tcW w:w="1261"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22"/>
                <w:szCs w:val="22"/>
              </w:rPr>
            </w:pPr>
            <w:r w:rsidRPr="001D4B7B">
              <w:rPr>
                <w:color w:val="000000" w:themeColor="text1"/>
                <w:sz w:val="22"/>
                <w:szCs w:val="22"/>
              </w:rPr>
              <w:t>4</w:t>
            </w:r>
          </w:p>
        </w:tc>
        <w:tc>
          <w:tcPr>
            <w:tcW w:w="1134"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22"/>
                <w:szCs w:val="22"/>
              </w:rPr>
            </w:pPr>
            <w:r w:rsidRPr="001D4B7B">
              <w:rPr>
                <w:color w:val="000000" w:themeColor="text1"/>
                <w:sz w:val="22"/>
                <w:szCs w:val="22"/>
              </w:rPr>
              <w:t>5</w:t>
            </w:r>
          </w:p>
        </w:tc>
      </w:tr>
      <w:tr w:rsidR="001D4B7B" w:rsidRPr="001D4B7B" w:rsidTr="00F53631">
        <w:trPr>
          <w:trHeight w:val="20"/>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643E96" w:rsidRPr="001D4B7B" w:rsidRDefault="00643E96" w:rsidP="00383BC2">
            <w:pPr>
              <w:rPr>
                <w:b/>
                <w:bCs/>
                <w:color w:val="000000" w:themeColor="text1"/>
                <w:sz w:val="22"/>
                <w:szCs w:val="22"/>
              </w:rPr>
            </w:pPr>
            <w:r w:rsidRPr="001D4B7B">
              <w:rPr>
                <w:b/>
                <w:bCs/>
                <w:color w:val="000000" w:themeColor="text1"/>
                <w:sz w:val="22"/>
                <w:szCs w:val="22"/>
              </w:rPr>
              <w:t>ДОХОДЫ</w:t>
            </w:r>
          </w:p>
        </w:tc>
        <w:tc>
          <w:tcPr>
            <w:tcW w:w="1418" w:type="dxa"/>
            <w:tcBorders>
              <w:top w:val="nil"/>
              <w:left w:val="nil"/>
              <w:bottom w:val="single" w:sz="4" w:space="0" w:color="auto"/>
              <w:right w:val="single" w:sz="4" w:space="0" w:color="auto"/>
            </w:tcBorders>
            <w:shd w:val="clear" w:color="000000" w:fill="FFFFFF"/>
            <w:vAlign w:val="bottom"/>
            <w:hideMark/>
          </w:tcPr>
          <w:p w:rsidR="00643E96" w:rsidRPr="001D4B7B" w:rsidRDefault="00643E96" w:rsidP="00383BC2">
            <w:pPr>
              <w:jc w:val="center"/>
              <w:rPr>
                <w:b/>
                <w:bCs/>
                <w:color w:val="000000" w:themeColor="text1"/>
                <w:sz w:val="22"/>
                <w:szCs w:val="22"/>
              </w:rPr>
            </w:pPr>
            <w:r w:rsidRPr="001D4B7B">
              <w:rPr>
                <w:b/>
                <w:bCs/>
                <w:color w:val="000000" w:themeColor="text1"/>
                <w:sz w:val="22"/>
                <w:szCs w:val="22"/>
              </w:rPr>
              <w:t>4 045 324,8</w:t>
            </w:r>
          </w:p>
        </w:tc>
        <w:tc>
          <w:tcPr>
            <w:tcW w:w="1134" w:type="dxa"/>
            <w:tcBorders>
              <w:top w:val="nil"/>
              <w:left w:val="nil"/>
              <w:bottom w:val="single" w:sz="4" w:space="0" w:color="auto"/>
              <w:right w:val="single" w:sz="4" w:space="0" w:color="auto"/>
            </w:tcBorders>
            <w:shd w:val="clear" w:color="000000" w:fill="FFFFFF"/>
            <w:vAlign w:val="bottom"/>
            <w:hideMark/>
          </w:tcPr>
          <w:p w:rsidR="00643E96" w:rsidRPr="001D4B7B" w:rsidRDefault="00643E96" w:rsidP="00383BC2">
            <w:pPr>
              <w:jc w:val="center"/>
              <w:rPr>
                <w:b/>
                <w:bCs/>
                <w:color w:val="000000" w:themeColor="text1"/>
                <w:sz w:val="22"/>
                <w:szCs w:val="22"/>
              </w:rPr>
            </w:pPr>
            <w:r w:rsidRPr="001D4B7B">
              <w:rPr>
                <w:b/>
                <w:bCs/>
                <w:color w:val="000000" w:themeColor="text1"/>
                <w:sz w:val="22"/>
                <w:szCs w:val="22"/>
              </w:rPr>
              <w:t>944 127,7</w:t>
            </w:r>
          </w:p>
        </w:tc>
        <w:tc>
          <w:tcPr>
            <w:tcW w:w="1261"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22"/>
                <w:szCs w:val="22"/>
              </w:rPr>
            </w:pPr>
            <w:r w:rsidRPr="001D4B7B">
              <w:rPr>
                <w:b/>
                <w:bCs/>
                <w:color w:val="000000" w:themeColor="text1"/>
                <w:sz w:val="22"/>
                <w:szCs w:val="22"/>
              </w:rPr>
              <w:t>23,3</w:t>
            </w:r>
          </w:p>
        </w:tc>
        <w:tc>
          <w:tcPr>
            <w:tcW w:w="1134" w:type="dxa"/>
            <w:tcBorders>
              <w:top w:val="nil"/>
              <w:left w:val="nil"/>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22"/>
                <w:szCs w:val="22"/>
              </w:rPr>
            </w:pPr>
            <w:r w:rsidRPr="001D4B7B">
              <w:rPr>
                <w:b/>
                <w:bCs/>
                <w:color w:val="000000" w:themeColor="text1"/>
                <w:sz w:val="22"/>
                <w:szCs w:val="22"/>
              </w:rPr>
              <w:t>100</w:t>
            </w:r>
          </w:p>
        </w:tc>
      </w:tr>
      <w:tr w:rsidR="001D4B7B" w:rsidRPr="001D4B7B" w:rsidTr="00F53631">
        <w:trPr>
          <w:trHeight w:val="20"/>
        </w:trPr>
        <w:tc>
          <w:tcPr>
            <w:tcW w:w="5118" w:type="dxa"/>
            <w:tcBorders>
              <w:top w:val="nil"/>
              <w:left w:val="single" w:sz="4" w:space="0" w:color="auto"/>
              <w:bottom w:val="single" w:sz="4" w:space="0" w:color="auto"/>
              <w:right w:val="single" w:sz="4" w:space="0" w:color="auto"/>
            </w:tcBorders>
            <w:shd w:val="clear" w:color="000000" w:fill="DBE5F1"/>
            <w:noWrap/>
            <w:vAlign w:val="center"/>
            <w:hideMark/>
          </w:tcPr>
          <w:p w:rsidR="00643E96" w:rsidRPr="001D4B7B" w:rsidRDefault="00643E96" w:rsidP="00383BC2">
            <w:pPr>
              <w:rPr>
                <w:b/>
                <w:color w:val="000000" w:themeColor="text1"/>
                <w:sz w:val="22"/>
                <w:szCs w:val="22"/>
              </w:rPr>
            </w:pPr>
            <w:r w:rsidRPr="001D4B7B">
              <w:rPr>
                <w:b/>
                <w:color w:val="000000" w:themeColor="text1"/>
                <w:sz w:val="22"/>
                <w:szCs w:val="22"/>
              </w:rPr>
              <w:t>НАЛОГОВЫЕ И НЕНАЛОГОВЫЕ ДОХОДЫ</w:t>
            </w:r>
          </w:p>
        </w:tc>
        <w:tc>
          <w:tcPr>
            <w:tcW w:w="1418" w:type="dxa"/>
            <w:tcBorders>
              <w:top w:val="nil"/>
              <w:left w:val="nil"/>
              <w:bottom w:val="single" w:sz="4" w:space="0" w:color="auto"/>
              <w:right w:val="single" w:sz="4" w:space="0" w:color="auto"/>
            </w:tcBorders>
            <w:shd w:val="clear" w:color="000000" w:fill="DBE5F1"/>
            <w:vAlign w:val="center"/>
            <w:hideMark/>
          </w:tcPr>
          <w:p w:rsidR="00643E96" w:rsidRPr="001D4B7B" w:rsidRDefault="00643E96" w:rsidP="00383BC2">
            <w:pPr>
              <w:jc w:val="center"/>
              <w:rPr>
                <w:b/>
                <w:color w:val="000000" w:themeColor="text1"/>
                <w:sz w:val="22"/>
                <w:szCs w:val="22"/>
              </w:rPr>
            </w:pPr>
            <w:r w:rsidRPr="001D4B7B">
              <w:rPr>
                <w:b/>
                <w:color w:val="000000" w:themeColor="text1"/>
                <w:sz w:val="22"/>
                <w:szCs w:val="22"/>
              </w:rPr>
              <w:t>14 000,0</w:t>
            </w:r>
          </w:p>
        </w:tc>
        <w:tc>
          <w:tcPr>
            <w:tcW w:w="1134" w:type="dxa"/>
            <w:tcBorders>
              <w:top w:val="nil"/>
              <w:left w:val="nil"/>
              <w:bottom w:val="single" w:sz="4" w:space="0" w:color="auto"/>
              <w:right w:val="single" w:sz="4" w:space="0" w:color="auto"/>
            </w:tcBorders>
            <w:shd w:val="clear" w:color="000000" w:fill="DBE5F1"/>
            <w:vAlign w:val="center"/>
            <w:hideMark/>
          </w:tcPr>
          <w:p w:rsidR="00643E96" w:rsidRPr="001D4B7B" w:rsidRDefault="00643E96" w:rsidP="00383BC2">
            <w:pPr>
              <w:jc w:val="center"/>
              <w:rPr>
                <w:b/>
                <w:color w:val="000000" w:themeColor="text1"/>
                <w:sz w:val="22"/>
                <w:szCs w:val="22"/>
              </w:rPr>
            </w:pPr>
            <w:r w:rsidRPr="001D4B7B">
              <w:rPr>
                <w:b/>
                <w:color w:val="000000" w:themeColor="text1"/>
                <w:sz w:val="22"/>
                <w:szCs w:val="22"/>
              </w:rPr>
              <w:t>5 115,9</w:t>
            </w:r>
          </w:p>
        </w:tc>
        <w:tc>
          <w:tcPr>
            <w:tcW w:w="1261" w:type="dxa"/>
            <w:tcBorders>
              <w:top w:val="nil"/>
              <w:left w:val="nil"/>
              <w:bottom w:val="single" w:sz="4" w:space="0" w:color="auto"/>
              <w:right w:val="single" w:sz="4" w:space="0" w:color="auto"/>
            </w:tcBorders>
            <w:shd w:val="clear" w:color="000000" w:fill="DBE5F1"/>
            <w:vAlign w:val="center"/>
            <w:hideMark/>
          </w:tcPr>
          <w:p w:rsidR="00643E96" w:rsidRPr="001D4B7B" w:rsidRDefault="00643E96" w:rsidP="00383BC2">
            <w:pPr>
              <w:jc w:val="center"/>
              <w:rPr>
                <w:b/>
                <w:color w:val="000000" w:themeColor="text1"/>
                <w:sz w:val="22"/>
                <w:szCs w:val="22"/>
              </w:rPr>
            </w:pPr>
            <w:r w:rsidRPr="001D4B7B">
              <w:rPr>
                <w:b/>
                <w:color w:val="000000" w:themeColor="text1"/>
                <w:sz w:val="22"/>
                <w:szCs w:val="22"/>
              </w:rPr>
              <w:t>36,5</w:t>
            </w:r>
          </w:p>
        </w:tc>
        <w:tc>
          <w:tcPr>
            <w:tcW w:w="1134" w:type="dxa"/>
            <w:tcBorders>
              <w:top w:val="nil"/>
              <w:left w:val="nil"/>
              <w:bottom w:val="single" w:sz="4" w:space="0" w:color="auto"/>
              <w:right w:val="single" w:sz="4" w:space="0" w:color="auto"/>
            </w:tcBorders>
            <w:shd w:val="clear" w:color="000000" w:fill="DBE5F1"/>
            <w:vAlign w:val="center"/>
            <w:hideMark/>
          </w:tcPr>
          <w:p w:rsidR="00643E96" w:rsidRPr="001D4B7B" w:rsidRDefault="00643E96" w:rsidP="00383BC2">
            <w:pPr>
              <w:jc w:val="center"/>
              <w:rPr>
                <w:b/>
                <w:color w:val="000000" w:themeColor="text1"/>
                <w:sz w:val="22"/>
                <w:szCs w:val="22"/>
              </w:rPr>
            </w:pPr>
            <w:r w:rsidRPr="001D4B7B">
              <w:rPr>
                <w:b/>
                <w:color w:val="000000" w:themeColor="text1"/>
                <w:sz w:val="22"/>
                <w:szCs w:val="22"/>
              </w:rPr>
              <w:t>0,5</w:t>
            </w:r>
          </w:p>
        </w:tc>
      </w:tr>
      <w:tr w:rsidR="001D4B7B" w:rsidRPr="001D4B7B" w:rsidTr="00F53631">
        <w:trPr>
          <w:trHeight w:val="20"/>
        </w:trPr>
        <w:tc>
          <w:tcPr>
            <w:tcW w:w="511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color w:val="000000" w:themeColor="text1"/>
                <w:sz w:val="22"/>
                <w:szCs w:val="22"/>
              </w:rPr>
            </w:pPr>
            <w:r w:rsidRPr="001D4B7B">
              <w:rPr>
                <w:color w:val="000000" w:themeColor="text1"/>
                <w:sz w:val="22"/>
                <w:szCs w:val="22"/>
              </w:rPr>
              <w:t xml:space="preserve">Доходы от оказания платных услуг (работ) и компенсации затрат государства  </w:t>
            </w:r>
          </w:p>
        </w:tc>
        <w:tc>
          <w:tcPr>
            <w:tcW w:w="141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14 000,0</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3 986,5</w:t>
            </w:r>
          </w:p>
        </w:tc>
        <w:tc>
          <w:tcPr>
            <w:tcW w:w="1261"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28,5</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0,4</w:t>
            </w:r>
          </w:p>
        </w:tc>
      </w:tr>
      <w:tr w:rsidR="001D4B7B" w:rsidRPr="001D4B7B" w:rsidTr="00F53631">
        <w:trPr>
          <w:trHeight w:val="20"/>
        </w:trPr>
        <w:tc>
          <w:tcPr>
            <w:tcW w:w="511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color w:val="000000" w:themeColor="text1"/>
                <w:sz w:val="22"/>
                <w:szCs w:val="22"/>
              </w:rPr>
            </w:pPr>
            <w:r w:rsidRPr="001D4B7B">
              <w:rPr>
                <w:color w:val="000000" w:themeColor="text1"/>
                <w:sz w:val="22"/>
                <w:szCs w:val="22"/>
              </w:rPr>
              <w:t xml:space="preserve">Штрафы, санкции, возмещение ущерба  </w:t>
            </w:r>
          </w:p>
        </w:tc>
        <w:tc>
          <w:tcPr>
            <w:tcW w:w="141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0,0</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1 129,4</w:t>
            </w:r>
          </w:p>
        </w:tc>
        <w:tc>
          <w:tcPr>
            <w:tcW w:w="1261"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0,1</w:t>
            </w:r>
          </w:p>
        </w:tc>
      </w:tr>
      <w:tr w:rsidR="001D4B7B" w:rsidRPr="001D4B7B" w:rsidTr="00F53631">
        <w:trPr>
          <w:trHeight w:val="20"/>
        </w:trPr>
        <w:tc>
          <w:tcPr>
            <w:tcW w:w="5118" w:type="dxa"/>
            <w:tcBorders>
              <w:top w:val="nil"/>
              <w:left w:val="single" w:sz="4" w:space="0" w:color="auto"/>
              <w:bottom w:val="single" w:sz="4" w:space="0" w:color="auto"/>
              <w:right w:val="single" w:sz="4" w:space="0" w:color="auto"/>
            </w:tcBorders>
            <w:shd w:val="clear" w:color="000000" w:fill="DBE5F1"/>
            <w:vAlign w:val="center"/>
            <w:hideMark/>
          </w:tcPr>
          <w:p w:rsidR="00643E96" w:rsidRPr="001D4B7B" w:rsidRDefault="00643E96" w:rsidP="00383BC2">
            <w:pPr>
              <w:rPr>
                <w:b/>
                <w:color w:val="000000" w:themeColor="text1"/>
                <w:sz w:val="22"/>
                <w:szCs w:val="22"/>
              </w:rPr>
            </w:pPr>
            <w:r w:rsidRPr="001D4B7B">
              <w:rPr>
                <w:b/>
                <w:color w:val="000000" w:themeColor="text1"/>
                <w:sz w:val="22"/>
                <w:szCs w:val="22"/>
              </w:rPr>
              <w:t>БЕЗВОЗМЕЗДНЫЕ ПОСТУПЛЕНИЯ</w:t>
            </w:r>
          </w:p>
        </w:tc>
        <w:tc>
          <w:tcPr>
            <w:tcW w:w="1418" w:type="dxa"/>
            <w:tcBorders>
              <w:top w:val="nil"/>
              <w:left w:val="nil"/>
              <w:bottom w:val="single" w:sz="4" w:space="0" w:color="auto"/>
              <w:right w:val="single" w:sz="4" w:space="0" w:color="auto"/>
            </w:tcBorders>
            <w:shd w:val="clear" w:color="000000" w:fill="DBE5F1"/>
            <w:vAlign w:val="center"/>
            <w:hideMark/>
          </w:tcPr>
          <w:p w:rsidR="00643E96" w:rsidRPr="001D4B7B" w:rsidRDefault="00643E96" w:rsidP="00383BC2">
            <w:pPr>
              <w:jc w:val="center"/>
              <w:rPr>
                <w:b/>
                <w:color w:val="000000" w:themeColor="text1"/>
                <w:sz w:val="22"/>
                <w:szCs w:val="22"/>
              </w:rPr>
            </w:pPr>
            <w:r w:rsidRPr="001D4B7B">
              <w:rPr>
                <w:b/>
                <w:color w:val="000000" w:themeColor="text1"/>
                <w:sz w:val="22"/>
                <w:szCs w:val="22"/>
              </w:rPr>
              <w:t>4 031 324,8</w:t>
            </w:r>
          </w:p>
        </w:tc>
        <w:tc>
          <w:tcPr>
            <w:tcW w:w="1134" w:type="dxa"/>
            <w:tcBorders>
              <w:top w:val="nil"/>
              <w:left w:val="nil"/>
              <w:bottom w:val="single" w:sz="4" w:space="0" w:color="auto"/>
              <w:right w:val="single" w:sz="4" w:space="0" w:color="auto"/>
            </w:tcBorders>
            <w:shd w:val="clear" w:color="000000" w:fill="DBE5F1"/>
            <w:vAlign w:val="center"/>
            <w:hideMark/>
          </w:tcPr>
          <w:p w:rsidR="00643E96" w:rsidRPr="001D4B7B" w:rsidRDefault="00643E96" w:rsidP="00383BC2">
            <w:pPr>
              <w:jc w:val="center"/>
              <w:rPr>
                <w:b/>
                <w:color w:val="000000" w:themeColor="text1"/>
                <w:sz w:val="22"/>
                <w:szCs w:val="22"/>
              </w:rPr>
            </w:pPr>
            <w:r w:rsidRPr="001D4B7B">
              <w:rPr>
                <w:b/>
                <w:color w:val="000000" w:themeColor="text1"/>
                <w:sz w:val="22"/>
                <w:szCs w:val="22"/>
              </w:rPr>
              <w:t>939 011,8</w:t>
            </w:r>
          </w:p>
        </w:tc>
        <w:tc>
          <w:tcPr>
            <w:tcW w:w="1261" w:type="dxa"/>
            <w:tcBorders>
              <w:top w:val="nil"/>
              <w:left w:val="nil"/>
              <w:bottom w:val="single" w:sz="4" w:space="0" w:color="auto"/>
              <w:right w:val="single" w:sz="4" w:space="0" w:color="auto"/>
            </w:tcBorders>
            <w:shd w:val="clear" w:color="000000" w:fill="DBE5F1"/>
            <w:vAlign w:val="center"/>
            <w:hideMark/>
          </w:tcPr>
          <w:p w:rsidR="00643E96" w:rsidRPr="001D4B7B" w:rsidRDefault="00643E96" w:rsidP="00383BC2">
            <w:pPr>
              <w:jc w:val="center"/>
              <w:rPr>
                <w:b/>
                <w:color w:val="000000" w:themeColor="text1"/>
                <w:sz w:val="22"/>
                <w:szCs w:val="22"/>
              </w:rPr>
            </w:pPr>
            <w:r w:rsidRPr="001D4B7B">
              <w:rPr>
                <w:b/>
                <w:color w:val="000000" w:themeColor="text1"/>
                <w:sz w:val="22"/>
                <w:szCs w:val="22"/>
              </w:rPr>
              <w:t>23,3</w:t>
            </w:r>
          </w:p>
        </w:tc>
        <w:tc>
          <w:tcPr>
            <w:tcW w:w="1134" w:type="dxa"/>
            <w:tcBorders>
              <w:top w:val="nil"/>
              <w:left w:val="nil"/>
              <w:bottom w:val="single" w:sz="4" w:space="0" w:color="auto"/>
              <w:right w:val="single" w:sz="4" w:space="0" w:color="auto"/>
            </w:tcBorders>
            <w:shd w:val="clear" w:color="000000" w:fill="DBE5F1"/>
            <w:vAlign w:val="center"/>
            <w:hideMark/>
          </w:tcPr>
          <w:p w:rsidR="00643E96" w:rsidRPr="001D4B7B" w:rsidRDefault="00643E96" w:rsidP="00383BC2">
            <w:pPr>
              <w:jc w:val="center"/>
              <w:rPr>
                <w:b/>
                <w:color w:val="000000" w:themeColor="text1"/>
                <w:sz w:val="22"/>
                <w:szCs w:val="22"/>
              </w:rPr>
            </w:pPr>
            <w:r w:rsidRPr="001D4B7B">
              <w:rPr>
                <w:b/>
                <w:color w:val="000000" w:themeColor="text1"/>
                <w:sz w:val="22"/>
                <w:szCs w:val="22"/>
              </w:rPr>
              <w:t>99,5</w:t>
            </w:r>
          </w:p>
        </w:tc>
      </w:tr>
      <w:tr w:rsidR="001D4B7B" w:rsidRPr="001D4B7B" w:rsidTr="00F53631">
        <w:trPr>
          <w:trHeight w:val="20"/>
        </w:trPr>
        <w:tc>
          <w:tcPr>
            <w:tcW w:w="511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color w:val="000000" w:themeColor="text1"/>
                <w:sz w:val="22"/>
                <w:szCs w:val="22"/>
              </w:rPr>
            </w:pPr>
            <w:r w:rsidRPr="001D4B7B">
              <w:rPr>
                <w:color w:val="000000" w:themeColor="text1"/>
                <w:sz w:val="22"/>
                <w:szCs w:val="22"/>
              </w:rPr>
              <w:lastRenderedPageBreak/>
              <w:t>Межбюджетные трансферты, передаваемые бюджетам государственных внебюджетных фондов</w:t>
            </w:r>
          </w:p>
        </w:tc>
        <w:tc>
          <w:tcPr>
            <w:tcW w:w="141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1 013 939,9</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253 485,0</w:t>
            </w:r>
          </w:p>
        </w:tc>
        <w:tc>
          <w:tcPr>
            <w:tcW w:w="1261"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25,0</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26,8</w:t>
            </w:r>
          </w:p>
        </w:tc>
      </w:tr>
      <w:tr w:rsidR="001D4B7B" w:rsidRPr="001D4B7B" w:rsidTr="00F53631">
        <w:trPr>
          <w:trHeight w:val="20"/>
        </w:trPr>
        <w:tc>
          <w:tcPr>
            <w:tcW w:w="511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i/>
                <w:iCs/>
                <w:color w:val="000000" w:themeColor="text1"/>
                <w:sz w:val="22"/>
                <w:szCs w:val="22"/>
              </w:rPr>
            </w:pPr>
            <w:r w:rsidRPr="001D4B7B">
              <w:rPr>
                <w:i/>
                <w:iCs/>
                <w:color w:val="000000" w:themeColor="text1"/>
                <w:sz w:val="22"/>
                <w:szCs w:val="22"/>
              </w:rPr>
              <w:t xml:space="preserve">Межбюджетные трансферты из бюджетов субъектов РФ, передаваемые территориальным фондам ОМС на дополнительное финансовое обеспечение реализации территориальной программы ОМС в части базовой программы ОМС </w:t>
            </w:r>
          </w:p>
        </w:tc>
        <w:tc>
          <w:tcPr>
            <w:tcW w:w="141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i/>
                <w:iCs/>
                <w:color w:val="000000" w:themeColor="text1"/>
                <w:sz w:val="22"/>
                <w:szCs w:val="22"/>
              </w:rPr>
            </w:pPr>
            <w:r w:rsidRPr="001D4B7B">
              <w:rPr>
                <w:i/>
                <w:iCs/>
                <w:color w:val="000000" w:themeColor="text1"/>
                <w:sz w:val="22"/>
                <w:szCs w:val="22"/>
              </w:rPr>
              <w:t>705 614,3</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i/>
                <w:iCs/>
                <w:color w:val="000000" w:themeColor="text1"/>
                <w:sz w:val="22"/>
                <w:szCs w:val="22"/>
              </w:rPr>
            </w:pPr>
            <w:r w:rsidRPr="001D4B7B">
              <w:rPr>
                <w:i/>
                <w:iCs/>
                <w:color w:val="000000" w:themeColor="text1"/>
                <w:sz w:val="22"/>
                <w:szCs w:val="22"/>
              </w:rPr>
              <w:t>176 403,6</w:t>
            </w:r>
          </w:p>
        </w:tc>
        <w:tc>
          <w:tcPr>
            <w:tcW w:w="1261"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i/>
                <w:iCs/>
                <w:color w:val="000000" w:themeColor="text1"/>
                <w:sz w:val="22"/>
                <w:szCs w:val="22"/>
              </w:rPr>
            </w:pPr>
            <w:r w:rsidRPr="001D4B7B">
              <w:rPr>
                <w:i/>
                <w:iCs/>
                <w:color w:val="000000" w:themeColor="text1"/>
                <w:sz w:val="22"/>
                <w:szCs w:val="22"/>
              </w:rPr>
              <w:t>25,0</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18,7</w:t>
            </w:r>
          </w:p>
        </w:tc>
      </w:tr>
      <w:tr w:rsidR="001D4B7B" w:rsidRPr="001D4B7B" w:rsidTr="00F53631">
        <w:trPr>
          <w:trHeight w:val="20"/>
        </w:trPr>
        <w:tc>
          <w:tcPr>
            <w:tcW w:w="511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i/>
                <w:iCs/>
                <w:color w:val="000000" w:themeColor="text1"/>
                <w:sz w:val="22"/>
                <w:szCs w:val="22"/>
              </w:rPr>
            </w:pPr>
            <w:r w:rsidRPr="001D4B7B">
              <w:rPr>
                <w:i/>
                <w:iCs/>
                <w:color w:val="000000" w:themeColor="text1"/>
                <w:sz w:val="22"/>
                <w:szCs w:val="22"/>
              </w:rPr>
              <w:t xml:space="preserve">Межбюджетные трансферты из бюджетов субъектов РФ, передаваемые территориальным фондам ОМС на финансовое обеспечение дополнительных видов и условий оказания медицинской помощи, не установленных базовой программой ОМС  </w:t>
            </w:r>
          </w:p>
        </w:tc>
        <w:tc>
          <w:tcPr>
            <w:tcW w:w="141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i/>
                <w:iCs/>
                <w:color w:val="000000" w:themeColor="text1"/>
                <w:sz w:val="22"/>
                <w:szCs w:val="22"/>
              </w:rPr>
            </w:pPr>
            <w:r w:rsidRPr="001D4B7B">
              <w:rPr>
                <w:i/>
                <w:iCs/>
                <w:color w:val="000000" w:themeColor="text1"/>
                <w:sz w:val="22"/>
                <w:szCs w:val="22"/>
              </w:rPr>
              <w:t>308 325,6</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i/>
                <w:iCs/>
                <w:color w:val="000000" w:themeColor="text1"/>
                <w:sz w:val="22"/>
                <w:szCs w:val="22"/>
              </w:rPr>
            </w:pPr>
            <w:r w:rsidRPr="001D4B7B">
              <w:rPr>
                <w:i/>
                <w:iCs/>
                <w:color w:val="000000" w:themeColor="text1"/>
                <w:sz w:val="22"/>
                <w:szCs w:val="22"/>
              </w:rPr>
              <w:t>77 081,4</w:t>
            </w:r>
          </w:p>
        </w:tc>
        <w:tc>
          <w:tcPr>
            <w:tcW w:w="1261"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i/>
                <w:iCs/>
                <w:color w:val="000000" w:themeColor="text1"/>
                <w:sz w:val="22"/>
                <w:szCs w:val="22"/>
              </w:rPr>
            </w:pPr>
            <w:r w:rsidRPr="001D4B7B">
              <w:rPr>
                <w:i/>
                <w:iCs/>
                <w:color w:val="000000" w:themeColor="text1"/>
                <w:sz w:val="22"/>
                <w:szCs w:val="22"/>
              </w:rPr>
              <w:t>25,0</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8,1</w:t>
            </w:r>
          </w:p>
        </w:tc>
      </w:tr>
      <w:tr w:rsidR="001D4B7B" w:rsidRPr="001D4B7B" w:rsidTr="00F53631">
        <w:trPr>
          <w:trHeight w:val="20"/>
        </w:trPr>
        <w:tc>
          <w:tcPr>
            <w:tcW w:w="511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color w:val="000000" w:themeColor="text1"/>
                <w:sz w:val="22"/>
                <w:szCs w:val="22"/>
              </w:rPr>
            </w:pPr>
            <w:r w:rsidRPr="001D4B7B">
              <w:rPr>
                <w:color w:val="000000" w:themeColor="text1"/>
                <w:sz w:val="22"/>
                <w:szCs w:val="22"/>
              </w:rPr>
              <w:t>Межбюджетные трансферты ФФОМС, передаваемые бюджетам территориальных фондов ОМС,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2 940 246,4</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735 214,8</w:t>
            </w:r>
          </w:p>
        </w:tc>
        <w:tc>
          <w:tcPr>
            <w:tcW w:w="1261"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25,0</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78,0</w:t>
            </w:r>
          </w:p>
        </w:tc>
      </w:tr>
      <w:tr w:rsidR="001D4B7B" w:rsidRPr="001D4B7B" w:rsidTr="00F53631">
        <w:trPr>
          <w:trHeight w:val="20"/>
        </w:trPr>
        <w:tc>
          <w:tcPr>
            <w:tcW w:w="511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i/>
                <w:iCs/>
                <w:color w:val="000000" w:themeColor="text1"/>
                <w:sz w:val="22"/>
                <w:szCs w:val="22"/>
              </w:rPr>
            </w:pPr>
            <w:r w:rsidRPr="001D4B7B">
              <w:rPr>
                <w:i/>
                <w:iCs/>
                <w:color w:val="000000" w:themeColor="text1"/>
                <w:sz w:val="22"/>
                <w:szCs w:val="22"/>
              </w:rPr>
              <w:t xml:space="preserve">Субвенции бюджетам территориальных фондов ОМС на финансовое обеспечение организации ОМС на территориях субъектов РФ </w:t>
            </w:r>
          </w:p>
        </w:tc>
        <w:tc>
          <w:tcPr>
            <w:tcW w:w="141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i/>
                <w:iCs/>
                <w:color w:val="000000" w:themeColor="text1"/>
                <w:sz w:val="22"/>
                <w:szCs w:val="22"/>
              </w:rPr>
            </w:pPr>
            <w:r w:rsidRPr="001D4B7B">
              <w:rPr>
                <w:i/>
                <w:iCs/>
                <w:color w:val="000000" w:themeColor="text1"/>
                <w:sz w:val="22"/>
                <w:szCs w:val="22"/>
              </w:rPr>
              <w:t>2 940 246,4</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i/>
                <w:iCs/>
                <w:color w:val="000000" w:themeColor="text1"/>
                <w:sz w:val="22"/>
                <w:szCs w:val="22"/>
              </w:rPr>
            </w:pPr>
            <w:r w:rsidRPr="001D4B7B">
              <w:rPr>
                <w:i/>
                <w:iCs/>
                <w:color w:val="000000" w:themeColor="text1"/>
                <w:sz w:val="22"/>
                <w:szCs w:val="22"/>
              </w:rPr>
              <w:t>735 061,5</w:t>
            </w:r>
          </w:p>
        </w:tc>
        <w:tc>
          <w:tcPr>
            <w:tcW w:w="1261"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i/>
                <w:iCs/>
                <w:color w:val="000000" w:themeColor="text1"/>
                <w:sz w:val="22"/>
                <w:szCs w:val="22"/>
              </w:rPr>
            </w:pPr>
            <w:r w:rsidRPr="001D4B7B">
              <w:rPr>
                <w:i/>
                <w:iCs/>
                <w:color w:val="000000" w:themeColor="text1"/>
                <w:sz w:val="22"/>
                <w:szCs w:val="22"/>
              </w:rPr>
              <w:t>25,0</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78,0</w:t>
            </w:r>
          </w:p>
        </w:tc>
      </w:tr>
      <w:tr w:rsidR="001D4B7B" w:rsidRPr="001D4B7B" w:rsidTr="00F53631">
        <w:trPr>
          <w:trHeight w:val="20"/>
        </w:trPr>
        <w:tc>
          <w:tcPr>
            <w:tcW w:w="511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i/>
                <w:iCs/>
                <w:color w:val="000000" w:themeColor="text1"/>
                <w:sz w:val="22"/>
                <w:szCs w:val="22"/>
              </w:rPr>
            </w:pPr>
            <w:r w:rsidRPr="001D4B7B">
              <w:rPr>
                <w:i/>
                <w:iCs/>
                <w:color w:val="000000" w:themeColor="text1"/>
                <w:sz w:val="22"/>
                <w:szCs w:val="22"/>
              </w:rPr>
              <w:t xml:space="preserve">Межбюджетные трансферты, передаваемые бюджетам территориальных фондов обязательного медицинского страхования в целях </w:t>
            </w:r>
            <w:proofErr w:type="spellStart"/>
            <w:r w:rsidRPr="001D4B7B">
              <w:rPr>
                <w:i/>
                <w:iCs/>
                <w:color w:val="000000" w:themeColor="text1"/>
                <w:sz w:val="22"/>
                <w:szCs w:val="22"/>
              </w:rPr>
              <w:t>софинансирования</w:t>
            </w:r>
            <w:proofErr w:type="spellEnd"/>
            <w:r w:rsidRPr="001D4B7B">
              <w:rPr>
                <w:i/>
                <w:iCs/>
                <w:color w:val="000000" w:themeColor="text1"/>
                <w:sz w:val="22"/>
                <w:szCs w:val="22"/>
              </w:rPr>
              <w:t xml:space="preserve"> расходов медицинских организаций на оплату труда врачей и среднего медицинского персонала</w:t>
            </w:r>
          </w:p>
        </w:tc>
        <w:tc>
          <w:tcPr>
            <w:tcW w:w="141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i/>
                <w:iCs/>
                <w:color w:val="000000" w:themeColor="text1"/>
                <w:sz w:val="22"/>
                <w:szCs w:val="22"/>
              </w:rPr>
            </w:pPr>
            <w:r w:rsidRPr="001D4B7B">
              <w:rPr>
                <w:i/>
                <w:iCs/>
                <w:color w:val="000000" w:themeColor="text1"/>
                <w:sz w:val="22"/>
                <w:szCs w:val="22"/>
              </w:rPr>
              <w:t>0,0</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i/>
                <w:iCs/>
                <w:color w:val="000000" w:themeColor="text1"/>
                <w:sz w:val="22"/>
                <w:szCs w:val="22"/>
              </w:rPr>
            </w:pPr>
            <w:r w:rsidRPr="001D4B7B">
              <w:rPr>
                <w:i/>
                <w:iCs/>
                <w:color w:val="000000" w:themeColor="text1"/>
                <w:sz w:val="22"/>
                <w:szCs w:val="22"/>
              </w:rPr>
              <w:t>152,1</w:t>
            </w:r>
          </w:p>
        </w:tc>
        <w:tc>
          <w:tcPr>
            <w:tcW w:w="1261"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0,0</w:t>
            </w:r>
          </w:p>
        </w:tc>
      </w:tr>
      <w:tr w:rsidR="001D4B7B" w:rsidRPr="001D4B7B" w:rsidTr="00F53631">
        <w:trPr>
          <w:trHeight w:val="20"/>
        </w:trPr>
        <w:tc>
          <w:tcPr>
            <w:tcW w:w="511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i/>
                <w:iCs/>
                <w:color w:val="000000" w:themeColor="text1"/>
                <w:sz w:val="22"/>
                <w:szCs w:val="22"/>
              </w:rPr>
            </w:pPr>
            <w:r w:rsidRPr="001D4B7B">
              <w:rPr>
                <w:i/>
                <w:iCs/>
                <w:color w:val="000000" w:themeColor="text1"/>
                <w:sz w:val="22"/>
                <w:szCs w:val="22"/>
              </w:rPr>
              <w:t>Межбюджетные трансферты, передаваемые бюджетам территориальных фондов ОМС на финансовое обеспечение осуществления денежных выплат стимулирующего характера медработникам за выявление онкологических заболеваний в ходе проведения диспансеризации и профилактических медосмотров населения</w:t>
            </w:r>
          </w:p>
        </w:tc>
        <w:tc>
          <w:tcPr>
            <w:tcW w:w="141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i/>
                <w:iCs/>
                <w:color w:val="000000" w:themeColor="text1"/>
                <w:sz w:val="22"/>
                <w:szCs w:val="22"/>
              </w:rPr>
            </w:pPr>
            <w:r w:rsidRPr="001D4B7B">
              <w:rPr>
                <w:i/>
                <w:iCs/>
                <w:color w:val="000000" w:themeColor="text1"/>
                <w:sz w:val="22"/>
                <w:szCs w:val="22"/>
              </w:rPr>
              <w:t>0,0</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i/>
                <w:iCs/>
                <w:color w:val="000000" w:themeColor="text1"/>
                <w:sz w:val="22"/>
                <w:szCs w:val="22"/>
              </w:rPr>
            </w:pPr>
            <w:r w:rsidRPr="001D4B7B">
              <w:rPr>
                <w:i/>
                <w:iCs/>
                <w:color w:val="000000" w:themeColor="text1"/>
                <w:sz w:val="22"/>
                <w:szCs w:val="22"/>
              </w:rPr>
              <w:t>1,2</w:t>
            </w:r>
          </w:p>
        </w:tc>
        <w:tc>
          <w:tcPr>
            <w:tcW w:w="1261"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0,0</w:t>
            </w:r>
          </w:p>
        </w:tc>
      </w:tr>
      <w:tr w:rsidR="001D4B7B" w:rsidRPr="001D4B7B" w:rsidTr="00F53631">
        <w:trPr>
          <w:trHeight w:val="20"/>
        </w:trPr>
        <w:tc>
          <w:tcPr>
            <w:tcW w:w="511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color w:val="000000" w:themeColor="text1"/>
                <w:sz w:val="22"/>
                <w:szCs w:val="22"/>
              </w:rPr>
            </w:pPr>
            <w:r w:rsidRPr="001D4B7B">
              <w:rPr>
                <w:color w:val="000000" w:themeColor="text1"/>
                <w:sz w:val="22"/>
                <w:szCs w:val="22"/>
              </w:rPr>
              <w:t xml:space="preserve">Прочие межбюджетные трансферты, передаваемые бюджетам территориальных фондов ОМС  </w:t>
            </w:r>
          </w:p>
        </w:tc>
        <w:tc>
          <w:tcPr>
            <w:tcW w:w="141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77 138,5</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72 899,8</w:t>
            </w:r>
          </w:p>
        </w:tc>
        <w:tc>
          <w:tcPr>
            <w:tcW w:w="1261"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94,5</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7,7</w:t>
            </w:r>
          </w:p>
        </w:tc>
      </w:tr>
      <w:tr w:rsidR="001D4B7B" w:rsidRPr="001D4B7B" w:rsidTr="00F53631">
        <w:trPr>
          <w:trHeight w:val="20"/>
        </w:trPr>
        <w:tc>
          <w:tcPr>
            <w:tcW w:w="511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color w:val="000000" w:themeColor="text1"/>
                <w:sz w:val="22"/>
                <w:szCs w:val="22"/>
              </w:rPr>
            </w:pPr>
            <w:r w:rsidRPr="001D4B7B">
              <w:rPr>
                <w:color w:val="000000" w:themeColor="text1"/>
                <w:sz w:val="22"/>
                <w:szCs w:val="22"/>
              </w:rPr>
              <w:t>Доходы бюджетов территориальных фондов ОМС от возврата остатков субсидий, субвенций и иных межбюджетных трансфертов, имеющих целевое назначение, прошлых лет</w:t>
            </w:r>
          </w:p>
        </w:tc>
        <w:tc>
          <w:tcPr>
            <w:tcW w:w="141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0,0</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6,1</w:t>
            </w:r>
          </w:p>
        </w:tc>
        <w:tc>
          <w:tcPr>
            <w:tcW w:w="1261"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0,0</w:t>
            </w:r>
          </w:p>
        </w:tc>
      </w:tr>
      <w:tr w:rsidR="001D4B7B" w:rsidRPr="001D4B7B" w:rsidTr="00F53631">
        <w:trPr>
          <w:trHeight w:val="20"/>
        </w:trPr>
        <w:tc>
          <w:tcPr>
            <w:tcW w:w="5118"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color w:val="000000" w:themeColor="text1"/>
                <w:sz w:val="22"/>
                <w:szCs w:val="22"/>
              </w:rPr>
            </w:pPr>
            <w:r w:rsidRPr="001D4B7B">
              <w:rPr>
                <w:color w:val="000000" w:themeColor="text1"/>
                <w:sz w:val="22"/>
                <w:szCs w:val="22"/>
              </w:rPr>
              <w:t xml:space="preserve">Возврат остатков субсидий, субвенций и иных межбюджетных трансфертов, имеющих целевое назначение, прошлых лет   </w:t>
            </w:r>
          </w:p>
        </w:tc>
        <w:tc>
          <w:tcPr>
            <w:tcW w:w="1418"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0,0</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-122 593,9</w:t>
            </w:r>
          </w:p>
        </w:tc>
        <w:tc>
          <w:tcPr>
            <w:tcW w:w="1261" w:type="dxa"/>
            <w:tcBorders>
              <w:top w:val="nil"/>
              <w:left w:val="nil"/>
              <w:bottom w:val="single" w:sz="4" w:space="0" w:color="auto"/>
              <w:right w:val="single" w:sz="4" w:space="0" w:color="auto"/>
            </w:tcBorders>
            <w:shd w:val="clear" w:color="000000" w:fill="FFFFFF"/>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22"/>
                <w:szCs w:val="22"/>
              </w:rPr>
            </w:pPr>
            <w:r w:rsidRPr="001D4B7B">
              <w:rPr>
                <w:color w:val="000000" w:themeColor="text1"/>
                <w:sz w:val="22"/>
                <w:szCs w:val="22"/>
              </w:rPr>
              <w:t>-13,0</w:t>
            </w:r>
          </w:p>
        </w:tc>
      </w:tr>
    </w:tbl>
    <w:p w:rsidR="00643E96" w:rsidRPr="001D4B7B" w:rsidRDefault="00643E96" w:rsidP="00383BC2">
      <w:pPr>
        <w:pStyle w:val="a3"/>
        <w:tabs>
          <w:tab w:val="left" w:pos="720"/>
          <w:tab w:val="left" w:pos="2700"/>
          <w:tab w:val="left" w:pos="3060"/>
        </w:tabs>
        <w:jc w:val="both"/>
        <w:rPr>
          <w:color w:val="000000" w:themeColor="text1"/>
          <w:sz w:val="16"/>
          <w:szCs w:val="16"/>
        </w:rPr>
      </w:pPr>
    </w:p>
    <w:p w:rsidR="00643E96" w:rsidRPr="001D4B7B" w:rsidRDefault="00643E96" w:rsidP="00383BC2">
      <w:pPr>
        <w:pStyle w:val="a3"/>
        <w:tabs>
          <w:tab w:val="left" w:pos="720"/>
          <w:tab w:val="left" w:pos="2700"/>
          <w:tab w:val="left" w:pos="3060"/>
        </w:tabs>
        <w:ind w:firstLine="709"/>
        <w:jc w:val="both"/>
        <w:rPr>
          <w:b w:val="0"/>
          <w:color w:val="000000" w:themeColor="text1"/>
        </w:rPr>
      </w:pPr>
      <w:r w:rsidRPr="001D4B7B">
        <w:rPr>
          <w:color w:val="000000" w:themeColor="text1"/>
        </w:rPr>
        <w:t>Налоговые и неналоговые доходы</w:t>
      </w:r>
      <w:r w:rsidRPr="001D4B7B">
        <w:rPr>
          <w:b w:val="0"/>
          <w:color w:val="000000" w:themeColor="text1"/>
        </w:rPr>
        <w:t xml:space="preserve"> за январь-март текущего года поступили в бюджет Фонда в объеме 5 115,9 тыс. рублей (36,5% плановых назначений) и в структуре доходов бюджета Фонда составили 0,5%, по сравнению с аналогичным периодом прошлого года объем поступлений увеличился на 3 347,5 тыс. рублей или в 2,9 раза.</w:t>
      </w:r>
    </w:p>
    <w:p w:rsidR="00643E96" w:rsidRPr="001D4B7B" w:rsidRDefault="00643E96" w:rsidP="00383BC2">
      <w:pPr>
        <w:pStyle w:val="a3"/>
        <w:tabs>
          <w:tab w:val="left" w:pos="720"/>
          <w:tab w:val="left" w:pos="2700"/>
          <w:tab w:val="left" w:pos="3060"/>
        </w:tabs>
        <w:ind w:firstLine="709"/>
        <w:jc w:val="both"/>
        <w:rPr>
          <w:b w:val="0"/>
          <w:color w:val="000000" w:themeColor="text1"/>
        </w:rPr>
      </w:pPr>
      <w:r w:rsidRPr="001D4B7B">
        <w:rPr>
          <w:b w:val="0"/>
          <w:color w:val="000000" w:themeColor="text1"/>
        </w:rPr>
        <w:t xml:space="preserve">Основная часть доходов бюджета Фонда (99,5%) сформирована за счет </w:t>
      </w:r>
      <w:r w:rsidRPr="001D4B7B">
        <w:rPr>
          <w:color w:val="000000" w:themeColor="text1"/>
        </w:rPr>
        <w:t>безвозмездных поступлений</w:t>
      </w:r>
      <w:r w:rsidRPr="001D4B7B">
        <w:rPr>
          <w:b w:val="0"/>
          <w:color w:val="000000" w:themeColor="text1"/>
        </w:rPr>
        <w:t xml:space="preserve">, объем которых за 1 квартал текущего года                               с учетом возврата остатков субсидий, субвенций и иных межбюджетных </w:t>
      </w:r>
      <w:r w:rsidRPr="001D4B7B">
        <w:rPr>
          <w:b w:val="0"/>
          <w:color w:val="000000" w:themeColor="text1"/>
        </w:rPr>
        <w:lastRenderedPageBreak/>
        <w:t>трансфертов, имеющих целевое назначение, прошлых лет составил                    939 011,8 тыс. рублей, или 23,3% годовых бюджетных назначений, из них:</w:t>
      </w: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 xml:space="preserve">- межбюджетные трансферты из окружного бюджета на </w:t>
      </w:r>
      <w:r w:rsidRPr="001D4B7B">
        <w:rPr>
          <w:iCs/>
          <w:color w:val="000000" w:themeColor="text1"/>
          <w:sz w:val="28"/>
          <w:szCs w:val="28"/>
        </w:rPr>
        <w:t>дополнительное финансовое обеспечение реализации территориальной программы ОМС в части базовой и сверх базовой программы ОМС</w:t>
      </w:r>
      <w:r w:rsidRPr="001D4B7B">
        <w:rPr>
          <w:color w:val="000000" w:themeColor="text1"/>
          <w:sz w:val="28"/>
          <w:szCs w:val="28"/>
        </w:rPr>
        <w:t xml:space="preserve"> – 253 485,0 тыс. рублей или 25%  от годовых бюджетных назначений, что на  38 567,4  тыс. рублей (13,2%) меньше объема трансфертов, поступивших в аналогичном периоде 2022 года                         (292 052,4 тыс. рублей); </w:t>
      </w: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 xml:space="preserve">- межбюджетные трансферты Федерального фонда ОМС, передаваемые бюджетам территориальных фондов </w:t>
      </w:r>
      <w:proofErr w:type="gramStart"/>
      <w:r w:rsidRPr="001D4B7B">
        <w:rPr>
          <w:color w:val="000000" w:themeColor="text1"/>
          <w:sz w:val="28"/>
          <w:szCs w:val="28"/>
        </w:rPr>
        <w:t>ОМС  –</w:t>
      </w:r>
      <w:proofErr w:type="gramEnd"/>
      <w:r w:rsidRPr="001D4B7B">
        <w:rPr>
          <w:color w:val="000000" w:themeColor="text1"/>
          <w:sz w:val="28"/>
          <w:szCs w:val="28"/>
        </w:rPr>
        <w:t xml:space="preserve">  735 214,8  тыс. рублей, или 25,0%  от годовых бюджетных назначений, в том числе:</w:t>
      </w: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735 061,5 тыс. рублей – субвенции бюджетам территориальных фондов ОМС на финансовое обеспечение организации ОМС на территориях субъектов РФ;</w:t>
      </w: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 xml:space="preserve">152,1 тыс. рублей – межбюджетные трансферты, передаваемые бюджетам территориальных фондов обязательного медицинского страхования в целях </w:t>
      </w:r>
      <w:proofErr w:type="spellStart"/>
      <w:r w:rsidRPr="001D4B7B">
        <w:rPr>
          <w:color w:val="000000" w:themeColor="text1"/>
          <w:sz w:val="28"/>
          <w:szCs w:val="28"/>
        </w:rPr>
        <w:t>софинансирования</w:t>
      </w:r>
      <w:proofErr w:type="spellEnd"/>
      <w:r w:rsidRPr="001D4B7B">
        <w:rPr>
          <w:color w:val="000000" w:themeColor="text1"/>
          <w:sz w:val="28"/>
          <w:szCs w:val="28"/>
        </w:rPr>
        <w:t xml:space="preserve"> расходов медицинских организаций на оплату труда врачей и среднего медицинского персонала. В бюджете Фонда на 2023 год данные трансферты не предусматривались; </w:t>
      </w: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1,2 тыс. рублей – межбюджетные трансферты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осмотров населения. В бюджете Фонда на 2023 год данные трансферты не предусматривались.</w:t>
      </w: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 xml:space="preserve">Прочие межбюджетные трансферты, передаваемые бюджетам территориальных фондов ОМС в порядке межтерриториальных расчетов, поступили в бюджет Фонда в сумме 72 899,8 тыс. рублей (94,5% от годовых бюджетных назначений), что в 3,2 раза больше объема трансфертов                          </w:t>
      </w:r>
      <w:proofErr w:type="gramStart"/>
      <w:r w:rsidRPr="001D4B7B">
        <w:rPr>
          <w:color w:val="000000" w:themeColor="text1"/>
          <w:sz w:val="28"/>
          <w:szCs w:val="28"/>
        </w:rPr>
        <w:t xml:space="preserve">   (</w:t>
      </w:r>
      <w:proofErr w:type="gramEnd"/>
      <w:r w:rsidRPr="001D4B7B">
        <w:rPr>
          <w:color w:val="000000" w:themeColor="text1"/>
          <w:sz w:val="28"/>
          <w:szCs w:val="28"/>
        </w:rPr>
        <w:t xml:space="preserve">22 812,9 тыс. рублей), поступивших в аналогичном периоде прошлого года. </w:t>
      </w: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Доходы бюджетов бюджетной системы РФ от возврата остатков субсидий, субвенций и иных межбюджетных трансфертов прошлых лет, имеющих целевое назначение, составили 6,1 тыс. рублей.</w:t>
      </w:r>
    </w:p>
    <w:p w:rsidR="00643E96" w:rsidRPr="001D4B7B" w:rsidRDefault="00643E96" w:rsidP="00383BC2">
      <w:pPr>
        <w:pStyle w:val="31"/>
        <w:rPr>
          <w:color w:val="000000" w:themeColor="text1"/>
          <w:sz w:val="28"/>
          <w:szCs w:val="28"/>
        </w:rPr>
      </w:pPr>
      <w:r w:rsidRPr="001D4B7B">
        <w:rPr>
          <w:color w:val="000000" w:themeColor="text1"/>
          <w:sz w:val="28"/>
          <w:szCs w:val="28"/>
        </w:rPr>
        <w:t>В отчетном периоде из бюджета Фонда произведен возврат остатков субсидий, субвенций, и иных межбюджетных трансфертов, имеющих целевое назначение, прошлых лет в общей сумме 122 593,9 тыс. рублей.</w:t>
      </w:r>
    </w:p>
    <w:p w:rsidR="00643E96" w:rsidRPr="001D4B7B" w:rsidRDefault="00643E96" w:rsidP="00383BC2">
      <w:pPr>
        <w:ind w:firstLine="708"/>
        <w:jc w:val="both"/>
        <w:rPr>
          <w:b/>
          <w:color w:val="000000" w:themeColor="text1"/>
          <w:sz w:val="16"/>
          <w:szCs w:val="16"/>
        </w:rPr>
      </w:pPr>
    </w:p>
    <w:p w:rsidR="009D7AC8" w:rsidRPr="001D4B7B" w:rsidRDefault="009D7AC8" w:rsidP="00383BC2">
      <w:pPr>
        <w:ind w:firstLine="708"/>
        <w:jc w:val="both"/>
        <w:rPr>
          <w:b/>
          <w:color w:val="000000" w:themeColor="text1"/>
          <w:sz w:val="28"/>
          <w:szCs w:val="28"/>
        </w:rPr>
      </w:pPr>
    </w:p>
    <w:p w:rsidR="00643E96" w:rsidRPr="001D4B7B" w:rsidRDefault="00643E96" w:rsidP="00383BC2">
      <w:pPr>
        <w:ind w:firstLine="708"/>
        <w:jc w:val="both"/>
        <w:rPr>
          <w:b/>
          <w:color w:val="000000" w:themeColor="text1"/>
          <w:sz w:val="28"/>
          <w:szCs w:val="28"/>
        </w:rPr>
      </w:pPr>
      <w:r w:rsidRPr="001D4B7B">
        <w:rPr>
          <w:b/>
          <w:color w:val="000000" w:themeColor="text1"/>
          <w:sz w:val="28"/>
          <w:szCs w:val="28"/>
        </w:rPr>
        <w:t>2. Исполнение бюджета Фонда по расходам</w:t>
      </w:r>
    </w:p>
    <w:p w:rsidR="00643E96" w:rsidRPr="001D4B7B" w:rsidRDefault="00643E96" w:rsidP="00383BC2">
      <w:pPr>
        <w:ind w:firstLine="709"/>
        <w:jc w:val="both"/>
        <w:rPr>
          <w:color w:val="000000" w:themeColor="text1"/>
          <w:sz w:val="16"/>
          <w:szCs w:val="16"/>
        </w:rPr>
      </w:pPr>
    </w:p>
    <w:p w:rsidR="00643E96" w:rsidRPr="001D4B7B" w:rsidRDefault="00643E96" w:rsidP="00383BC2">
      <w:pPr>
        <w:ind w:firstLine="709"/>
        <w:jc w:val="both"/>
        <w:rPr>
          <w:color w:val="000000" w:themeColor="text1"/>
          <w:sz w:val="28"/>
          <w:szCs w:val="28"/>
        </w:rPr>
      </w:pPr>
      <w:r w:rsidRPr="001D4B7B">
        <w:rPr>
          <w:color w:val="000000" w:themeColor="text1"/>
          <w:sz w:val="28"/>
          <w:szCs w:val="28"/>
        </w:rPr>
        <w:t>Расходы бюджета Фонда за 1 квартал 2023 года составили                                        908 069,5 тыс. рублей или 22,4% от годовых бюджетных назначений и относительно расходов в аналогичном периоде прошлого года (911 926,0. рублей) уменьшились на 3 856,5 тыс. рублей или на 0,4%.</w:t>
      </w: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 xml:space="preserve">Анализ исполнения бюджета Фонда по расходам за январь-март 2023 года и структура расходов приведены в таблице 2. </w:t>
      </w:r>
    </w:p>
    <w:p w:rsidR="00146215" w:rsidRPr="001D4B7B" w:rsidRDefault="00146215" w:rsidP="00383BC2">
      <w:pPr>
        <w:pStyle w:val="af8"/>
        <w:ind w:firstLine="709"/>
        <w:jc w:val="right"/>
        <w:rPr>
          <w:color w:val="000000" w:themeColor="text1"/>
          <w:sz w:val="28"/>
          <w:szCs w:val="28"/>
        </w:rPr>
      </w:pPr>
    </w:p>
    <w:p w:rsidR="00BE07DF" w:rsidRPr="001D4B7B" w:rsidRDefault="00BE07DF" w:rsidP="00383BC2">
      <w:pPr>
        <w:pStyle w:val="af8"/>
        <w:ind w:firstLine="709"/>
        <w:jc w:val="right"/>
        <w:rPr>
          <w:color w:val="000000" w:themeColor="text1"/>
          <w:sz w:val="28"/>
          <w:szCs w:val="28"/>
        </w:rPr>
      </w:pPr>
    </w:p>
    <w:p w:rsidR="00643E96" w:rsidRPr="001D4B7B" w:rsidRDefault="00643E96" w:rsidP="00383BC2">
      <w:pPr>
        <w:pStyle w:val="af8"/>
        <w:ind w:firstLine="709"/>
        <w:jc w:val="right"/>
        <w:rPr>
          <w:color w:val="000000" w:themeColor="text1"/>
          <w:sz w:val="28"/>
          <w:szCs w:val="28"/>
        </w:rPr>
      </w:pPr>
      <w:r w:rsidRPr="001D4B7B">
        <w:rPr>
          <w:color w:val="000000" w:themeColor="text1"/>
          <w:sz w:val="28"/>
          <w:szCs w:val="28"/>
        </w:rPr>
        <w:lastRenderedPageBreak/>
        <w:t>Таблица 2</w:t>
      </w:r>
    </w:p>
    <w:p w:rsidR="00643E96" w:rsidRPr="001D4B7B" w:rsidRDefault="00643E96" w:rsidP="00383BC2">
      <w:pPr>
        <w:pStyle w:val="af8"/>
        <w:ind w:firstLine="709"/>
        <w:jc w:val="right"/>
        <w:rPr>
          <w:color w:val="000000" w:themeColor="text1"/>
          <w:sz w:val="28"/>
          <w:szCs w:val="28"/>
        </w:rPr>
      </w:pPr>
      <w:r w:rsidRPr="001D4B7B">
        <w:rPr>
          <w:color w:val="000000" w:themeColor="text1"/>
          <w:sz w:val="28"/>
          <w:szCs w:val="28"/>
        </w:rPr>
        <w:t xml:space="preserve"> (тыс. рублей)</w:t>
      </w:r>
    </w:p>
    <w:tbl>
      <w:tblPr>
        <w:tblW w:w="9993" w:type="dxa"/>
        <w:tblInd w:w="-5" w:type="dxa"/>
        <w:tblLook w:val="04A0" w:firstRow="1" w:lastRow="0" w:firstColumn="1" w:lastColumn="0" w:noHBand="0" w:noVBand="1"/>
      </w:tblPr>
      <w:tblGrid>
        <w:gridCol w:w="5245"/>
        <w:gridCol w:w="1368"/>
        <w:gridCol w:w="1042"/>
        <w:gridCol w:w="1165"/>
        <w:gridCol w:w="1173"/>
      </w:tblGrid>
      <w:tr w:rsidR="001D4B7B" w:rsidRPr="001D4B7B" w:rsidTr="009D7AC8">
        <w:trPr>
          <w:trHeight w:val="227"/>
        </w:trPr>
        <w:tc>
          <w:tcPr>
            <w:tcW w:w="524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Наименование   показателя</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43E96" w:rsidRPr="001D4B7B" w:rsidRDefault="00643E96" w:rsidP="009D7AC8">
            <w:pPr>
              <w:ind w:left="-96" w:right="-159"/>
              <w:jc w:val="center"/>
              <w:rPr>
                <w:color w:val="000000" w:themeColor="text1"/>
                <w:sz w:val="20"/>
                <w:szCs w:val="20"/>
              </w:rPr>
            </w:pPr>
            <w:r w:rsidRPr="001D4B7B">
              <w:rPr>
                <w:color w:val="000000" w:themeColor="text1"/>
                <w:sz w:val="20"/>
                <w:szCs w:val="20"/>
              </w:rPr>
              <w:t xml:space="preserve">Утверждены </w:t>
            </w:r>
            <w:proofErr w:type="gramStart"/>
            <w:r w:rsidRPr="001D4B7B">
              <w:rPr>
                <w:color w:val="000000" w:themeColor="text1"/>
                <w:sz w:val="20"/>
                <w:szCs w:val="20"/>
              </w:rPr>
              <w:t>ассигнования  (</w:t>
            </w:r>
            <w:proofErr w:type="gramEnd"/>
            <w:r w:rsidRPr="001D4B7B">
              <w:rPr>
                <w:color w:val="000000" w:themeColor="text1"/>
                <w:sz w:val="20"/>
                <w:szCs w:val="20"/>
              </w:rPr>
              <w:t xml:space="preserve">СБР) </w:t>
            </w:r>
          </w:p>
        </w:tc>
        <w:tc>
          <w:tcPr>
            <w:tcW w:w="2207" w:type="dxa"/>
            <w:gridSpan w:val="2"/>
            <w:tcBorders>
              <w:top w:val="single" w:sz="4" w:space="0" w:color="auto"/>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 xml:space="preserve">Исполнение </w:t>
            </w:r>
          </w:p>
        </w:tc>
        <w:tc>
          <w:tcPr>
            <w:tcW w:w="11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Структура расходов, %</w:t>
            </w:r>
          </w:p>
        </w:tc>
      </w:tr>
      <w:tr w:rsidR="001D4B7B" w:rsidRPr="001D4B7B" w:rsidTr="009D7AC8">
        <w:trPr>
          <w:trHeight w:val="227"/>
        </w:trPr>
        <w:tc>
          <w:tcPr>
            <w:tcW w:w="5245"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20"/>
                <w:szCs w:val="20"/>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20"/>
                <w:szCs w:val="20"/>
              </w:rPr>
            </w:pPr>
          </w:p>
        </w:tc>
        <w:tc>
          <w:tcPr>
            <w:tcW w:w="1042"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сумма</w:t>
            </w:r>
          </w:p>
        </w:tc>
        <w:tc>
          <w:tcPr>
            <w:tcW w:w="1165"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 xml:space="preserve">к плану, %            гр.3/гр.2 </w:t>
            </w: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20"/>
                <w:szCs w:val="20"/>
              </w:rPr>
            </w:pPr>
          </w:p>
        </w:tc>
      </w:tr>
      <w:tr w:rsidR="001D4B7B" w:rsidRPr="001D4B7B" w:rsidTr="009D7AC8">
        <w:trPr>
          <w:trHeight w:val="227"/>
        </w:trPr>
        <w:tc>
          <w:tcPr>
            <w:tcW w:w="5245"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1</w:t>
            </w:r>
          </w:p>
        </w:tc>
        <w:tc>
          <w:tcPr>
            <w:tcW w:w="1368"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2</w:t>
            </w:r>
          </w:p>
        </w:tc>
        <w:tc>
          <w:tcPr>
            <w:tcW w:w="1042"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3</w:t>
            </w:r>
          </w:p>
        </w:tc>
        <w:tc>
          <w:tcPr>
            <w:tcW w:w="1165"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4</w:t>
            </w:r>
          </w:p>
        </w:tc>
        <w:tc>
          <w:tcPr>
            <w:tcW w:w="1173"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5</w:t>
            </w:r>
          </w:p>
        </w:tc>
      </w:tr>
      <w:tr w:rsidR="001D4B7B" w:rsidRPr="001D4B7B" w:rsidTr="009D7AC8">
        <w:trPr>
          <w:trHeight w:val="227"/>
        </w:trPr>
        <w:tc>
          <w:tcPr>
            <w:tcW w:w="5245"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b/>
                <w:bCs/>
                <w:color w:val="000000" w:themeColor="text1"/>
                <w:sz w:val="20"/>
                <w:szCs w:val="20"/>
              </w:rPr>
            </w:pPr>
            <w:r w:rsidRPr="001D4B7B">
              <w:rPr>
                <w:b/>
                <w:bCs/>
                <w:color w:val="000000" w:themeColor="text1"/>
                <w:sz w:val="20"/>
                <w:szCs w:val="20"/>
              </w:rPr>
              <w:t>РАСХОДЫ</w:t>
            </w:r>
          </w:p>
        </w:tc>
        <w:tc>
          <w:tcPr>
            <w:tcW w:w="1368"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b/>
                <w:bCs/>
                <w:color w:val="000000" w:themeColor="text1"/>
                <w:sz w:val="20"/>
                <w:szCs w:val="20"/>
              </w:rPr>
            </w:pPr>
            <w:r w:rsidRPr="001D4B7B">
              <w:rPr>
                <w:b/>
                <w:bCs/>
                <w:color w:val="000000" w:themeColor="text1"/>
                <w:sz w:val="20"/>
                <w:szCs w:val="20"/>
              </w:rPr>
              <w:t>4 045 937,6</w:t>
            </w:r>
          </w:p>
        </w:tc>
        <w:tc>
          <w:tcPr>
            <w:tcW w:w="1042"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b/>
                <w:bCs/>
                <w:color w:val="000000" w:themeColor="text1"/>
                <w:sz w:val="20"/>
                <w:szCs w:val="20"/>
              </w:rPr>
            </w:pPr>
            <w:r w:rsidRPr="001D4B7B">
              <w:rPr>
                <w:b/>
                <w:bCs/>
                <w:color w:val="000000" w:themeColor="text1"/>
                <w:sz w:val="20"/>
                <w:szCs w:val="20"/>
              </w:rPr>
              <w:t>908 069,5</w:t>
            </w:r>
          </w:p>
        </w:tc>
        <w:tc>
          <w:tcPr>
            <w:tcW w:w="1165"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b/>
                <w:bCs/>
                <w:color w:val="000000" w:themeColor="text1"/>
                <w:sz w:val="20"/>
                <w:szCs w:val="20"/>
              </w:rPr>
            </w:pPr>
            <w:r w:rsidRPr="001D4B7B">
              <w:rPr>
                <w:b/>
                <w:bCs/>
                <w:color w:val="000000" w:themeColor="text1"/>
                <w:sz w:val="20"/>
                <w:szCs w:val="20"/>
              </w:rPr>
              <w:t>22,4</w:t>
            </w:r>
          </w:p>
        </w:tc>
        <w:tc>
          <w:tcPr>
            <w:tcW w:w="1173"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b/>
                <w:bCs/>
                <w:color w:val="000000" w:themeColor="text1"/>
                <w:sz w:val="20"/>
                <w:szCs w:val="20"/>
              </w:rPr>
            </w:pPr>
            <w:r w:rsidRPr="001D4B7B">
              <w:rPr>
                <w:b/>
                <w:bCs/>
                <w:color w:val="000000" w:themeColor="text1"/>
                <w:sz w:val="20"/>
                <w:szCs w:val="20"/>
              </w:rPr>
              <w:t>100,0</w:t>
            </w:r>
          </w:p>
        </w:tc>
      </w:tr>
      <w:tr w:rsidR="001D4B7B" w:rsidRPr="001D4B7B" w:rsidTr="009D7AC8">
        <w:trPr>
          <w:trHeight w:val="227"/>
        </w:trPr>
        <w:tc>
          <w:tcPr>
            <w:tcW w:w="5245" w:type="dxa"/>
            <w:tcBorders>
              <w:top w:val="nil"/>
              <w:left w:val="single" w:sz="4" w:space="0" w:color="auto"/>
              <w:bottom w:val="single" w:sz="4" w:space="0" w:color="auto"/>
              <w:right w:val="single" w:sz="4" w:space="0" w:color="auto"/>
            </w:tcBorders>
            <w:shd w:val="clear" w:color="000000" w:fill="DBE5F1"/>
            <w:hideMark/>
          </w:tcPr>
          <w:p w:rsidR="00643E96" w:rsidRPr="001D4B7B" w:rsidRDefault="00643E96" w:rsidP="00383BC2">
            <w:pPr>
              <w:rPr>
                <w:b/>
                <w:bCs/>
                <w:color w:val="000000" w:themeColor="text1"/>
                <w:sz w:val="20"/>
                <w:szCs w:val="20"/>
              </w:rPr>
            </w:pPr>
            <w:r w:rsidRPr="001D4B7B">
              <w:rPr>
                <w:b/>
                <w:bCs/>
                <w:color w:val="000000" w:themeColor="text1"/>
                <w:sz w:val="20"/>
                <w:szCs w:val="20"/>
              </w:rPr>
              <w:t>ОБЩЕГОСУДАРСТВЕННЫЕ ВОПРОСЫ</w:t>
            </w:r>
          </w:p>
        </w:tc>
        <w:tc>
          <w:tcPr>
            <w:tcW w:w="1368" w:type="dxa"/>
            <w:tcBorders>
              <w:top w:val="nil"/>
              <w:left w:val="nil"/>
              <w:bottom w:val="single" w:sz="4" w:space="0" w:color="auto"/>
              <w:right w:val="single" w:sz="4" w:space="0" w:color="auto"/>
            </w:tcBorders>
            <w:shd w:val="clear" w:color="000000" w:fill="DBE5F1"/>
            <w:hideMark/>
          </w:tcPr>
          <w:p w:rsidR="00643E96" w:rsidRPr="001D4B7B" w:rsidRDefault="00643E96" w:rsidP="00383BC2">
            <w:pPr>
              <w:jc w:val="center"/>
              <w:rPr>
                <w:b/>
                <w:color w:val="000000" w:themeColor="text1"/>
                <w:sz w:val="20"/>
                <w:szCs w:val="20"/>
              </w:rPr>
            </w:pPr>
            <w:r w:rsidRPr="001D4B7B">
              <w:rPr>
                <w:b/>
                <w:color w:val="000000" w:themeColor="text1"/>
                <w:sz w:val="20"/>
                <w:szCs w:val="20"/>
              </w:rPr>
              <w:t>53 185,4</w:t>
            </w:r>
          </w:p>
        </w:tc>
        <w:tc>
          <w:tcPr>
            <w:tcW w:w="1042" w:type="dxa"/>
            <w:tcBorders>
              <w:top w:val="nil"/>
              <w:left w:val="nil"/>
              <w:bottom w:val="single" w:sz="4" w:space="0" w:color="auto"/>
              <w:right w:val="single" w:sz="4" w:space="0" w:color="auto"/>
            </w:tcBorders>
            <w:shd w:val="clear" w:color="000000" w:fill="DBE5F1"/>
            <w:hideMark/>
          </w:tcPr>
          <w:p w:rsidR="00643E96" w:rsidRPr="001D4B7B" w:rsidRDefault="00643E96" w:rsidP="00383BC2">
            <w:pPr>
              <w:jc w:val="center"/>
              <w:rPr>
                <w:b/>
                <w:color w:val="000000" w:themeColor="text1"/>
                <w:sz w:val="20"/>
                <w:szCs w:val="20"/>
              </w:rPr>
            </w:pPr>
            <w:r w:rsidRPr="001D4B7B">
              <w:rPr>
                <w:b/>
                <w:color w:val="000000" w:themeColor="text1"/>
                <w:sz w:val="20"/>
                <w:szCs w:val="20"/>
              </w:rPr>
              <w:t>12 707,2</w:t>
            </w:r>
          </w:p>
        </w:tc>
        <w:tc>
          <w:tcPr>
            <w:tcW w:w="1165" w:type="dxa"/>
            <w:tcBorders>
              <w:top w:val="nil"/>
              <w:left w:val="nil"/>
              <w:bottom w:val="single" w:sz="4" w:space="0" w:color="auto"/>
              <w:right w:val="single" w:sz="4" w:space="0" w:color="auto"/>
            </w:tcBorders>
            <w:shd w:val="clear" w:color="000000" w:fill="DBE5F1"/>
            <w:hideMark/>
          </w:tcPr>
          <w:p w:rsidR="00643E96" w:rsidRPr="001D4B7B" w:rsidRDefault="00643E96" w:rsidP="00383BC2">
            <w:pPr>
              <w:jc w:val="center"/>
              <w:rPr>
                <w:b/>
                <w:color w:val="000000" w:themeColor="text1"/>
                <w:sz w:val="20"/>
                <w:szCs w:val="20"/>
              </w:rPr>
            </w:pPr>
            <w:r w:rsidRPr="001D4B7B">
              <w:rPr>
                <w:b/>
                <w:color w:val="000000" w:themeColor="text1"/>
                <w:sz w:val="20"/>
                <w:szCs w:val="20"/>
              </w:rPr>
              <w:t>23,9</w:t>
            </w:r>
          </w:p>
        </w:tc>
        <w:tc>
          <w:tcPr>
            <w:tcW w:w="1173" w:type="dxa"/>
            <w:tcBorders>
              <w:top w:val="nil"/>
              <w:left w:val="nil"/>
              <w:bottom w:val="single" w:sz="4" w:space="0" w:color="auto"/>
              <w:right w:val="single" w:sz="4" w:space="0" w:color="auto"/>
            </w:tcBorders>
            <w:shd w:val="clear" w:color="000000" w:fill="DBE5F1"/>
            <w:hideMark/>
          </w:tcPr>
          <w:p w:rsidR="00643E96" w:rsidRPr="001D4B7B" w:rsidRDefault="00643E96" w:rsidP="00383BC2">
            <w:pPr>
              <w:jc w:val="center"/>
              <w:rPr>
                <w:b/>
                <w:color w:val="000000" w:themeColor="text1"/>
                <w:sz w:val="20"/>
                <w:szCs w:val="20"/>
              </w:rPr>
            </w:pPr>
            <w:r w:rsidRPr="001D4B7B">
              <w:rPr>
                <w:b/>
                <w:color w:val="000000" w:themeColor="text1"/>
                <w:sz w:val="20"/>
                <w:szCs w:val="20"/>
              </w:rPr>
              <w:t>1,4</w:t>
            </w:r>
          </w:p>
        </w:tc>
      </w:tr>
      <w:tr w:rsidR="001D4B7B" w:rsidRPr="001D4B7B" w:rsidTr="009D7AC8">
        <w:trPr>
          <w:trHeight w:val="227"/>
        </w:trPr>
        <w:tc>
          <w:tcPr>
            <w:tcW w:w="5245" w:type="dxa"/>
            <w:tcBorders>
              <w:top w:val="nil"/>
              <w:left w:val="single" w:sz="4" w:space="0" w:color="auto"/>
              <w:bottom w:val="single" w:sz="4" w:space="0" w:color="auto"/>
              <w:right w:val="single" w:sz="4" w:space="0" w:color="auto"/>
            </w:tcBorders>
            <w:shd w:val="clear" w:color="000000" w:fill="FFFFFF"/>
            <w:hideMark/>
          </w:tcPr>
          <w:p w:rsidR="00643E96" w:rsidRPr="001D4B7B" w:rsidRDefault="00643E96" w:rsidP="00383BC2">
            <w:pPr>
              <w:rPr>
                <w:color w:val="000000" w:themeColor="text1"/>
                <w:sz w:val="20"/>
                <w:szCs w:val="20"/>
              </w:rPr>
            </w:pPr>
            <w:r w:rsidRPr="001D4B7B">
              <w:rPr>
                <w:color w:val="000000" w:themeColor="text1"/>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8"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42 533,2</w:t>
            </w:r>
          </w:p>
        </w:tc>
        <w:tc>
          <w:tcPr>
            <w:tcW w:w="1042"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10 647,5</w:t>
            </w:r>
          </w:p>
        </w:tc>
        <w:tc>
          <w:tcPr>
            <w:tcW w:w="1165"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25,0</w:t>
            </w:r>
          </w:p>
        </w:tc>
        <w:tc>
          <w:tcPr>
            <w:tcW w:w="1173"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1,2</w:t>
            </w:r>
          </w:p>
        </w:tc>
      </w:tr>
      <w:tr w:rsidR="001D4B7B" w:rsidRPr="001D4B7B" w:rsidTr="009D7AC8">
        <w:trPr>
          <w:trHeight w:val="227"/>
        </w:trPr>
        <w:tc>
          <w:tcPr>
            <w:tcW w:w="5245" w:type="dxa"/>
            <w:tcBorders>
              <w:top w:val="nil"/>
              <w:left w:val="single" w:sz="4" w:space="0" w:color="auto"/>
              <w:bottom w:val="single" w:sz="4" w:space="0" w:color="auto"/>
              <w:right w:val="single" w:sz="4" w:space="0" w:color="auto"/>
            </w:tcBorders>
            <w:shd w:val="clear" w:color="000000" w:fill="FFFFFF"/>
            <w:vAlign w:val="center"/>
            <w:hideMark/>
          </w:tcPr>
          <w:p w:rsidR="00643E96" w:rsidRPr="001D4B7B" w:rsidRDefault="00643E96" w:rsidP="00383BC2">
            <w:pPr>
              <w:rPr>
                <w:color w:val="000000" w:themeColor="text1"/>
                <w:sz w:val="20"/>
                <w:szCs w:val="20"/>
              </w:rPr>
            </w:pPr>
            <w:r w:rsidRPr="001D4B7B">
              <w:rPr>
                <w:color w:val="000000" w:themeColor="text1"/>
                <w:sz w:val="20"/>
                <w:szCs w:val="20"/>
              </w:rPr>
              <w:t xml:space="preserve">Закупки товаров, работ и услуг для </w:t>
            </w:r>
            <w:proofErr w:type="gramStart"/>
            <w:r w:rsidRPr="001D4B7B">
              <w:rPr>
                <w:color w:val="000000" w:themeColor="text1"/>
                <w:sz w:val="20"/>
                <w:szCs w:val="20"/>
              </w:rPr>
              <w:t>государственных  (</w:t>
            </w:r>
            <w:proofErr w:type="gramEnd"/>
            <w:r w:rsidRPr="001D4B7B">
              <w:rPr>
                <w:color w:val="000000" w:themeColor="text1"/>
                <w:sz w:val="20"/>
                <w:szCs w:val="20"/>
              </w:rPr>
              <w:t>муниципальных) нужд</w:t>
            </w:r>
          </w:p>
        </w:tc>
        <w:tc>
          <w:tcPr>
            <w:tcW w:w="1368"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10 648,0</w:t>
            </w:r>
          </w:p>
        </w:tc>
        <w:tc>
          <w:tcPr>
            <w:tcW w:w="1042"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2 055,5</w:t>
            </w:r>
          </w:p>
        </w:tc>
        <w:tc>
          <w:tcPr>
            <w:tcW w:w="1165"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19,3</w:t>
            </w:r>
          </w:p>
        </w:tc>
        <w:tc>
          <w:tcPr>
            <w:tcW w:w="1173"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0,2</w:t>
            </w:r>
          </w:p>
        </w:tc>
      </w:tr>
      <w:tr w:rsidR="001D4B7B" w:rsidRPr="001D4B7B" w:rsidTr="009D7AC8">
        <w:trPr>
          <w:trHeight w:val="227"/>
        </w:trPr>
        <w:tc>
          <w:tcPr>
            <w:tcW w:w="5245" w:type="dxa"/>
            <w:tcBorders>
              <w:top w:val="nil"/>
              <w:left w:val="single" w:sz="4" w:space="0" w:color="auto"/>
              <w:bottom w:val="single" w:sz="4" w:space="0" w:color="auto"/>
              <w:right w:val="single" w:sz="4" w:space="0" w:color="auto"/>
            </w:tcBorders>
            <w:shd w:val="clear" w:color="000000" w:fill="FFFFFF"/>
            <w:hideMark/>
          </w:tcPr>
          <w:p w:rsidR="00643E96" w:rsidRPr="001D4B7B" w:rsidRDefault="00643E96" w:rsidP="00383BC2">
            <w:pPr>
              <w:rPr>
                <w:color w:val="000000" w:themeColor="text1"/>
                <w:sz w:val="20"/>
                <w:szCs w:val="20"/>
              </w:rPr>
            </w:pPr>
            <w:r w:rsidRPr="001D4B7B">
              <w:rPr>
                <w:color w:val="000000" w:themeColor="text1"/>
                <w:sz w:val="20"/>
                <w:szCs w:val="20"/>
              </w:rPr>
              <w:t>Иные бюджетные ассигнования</w:t>
            </w:r>
          </w:p>
        </w:tc>
        <w:tc>
          <w:tcPr>
            <w:tcW w:w="1368"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4,2</w:t>
            </w:r>
          </w:p>
        </w:tc>
        <w:tc>
          <w:tcPr>
            <w:tcW w:w="1042"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4,2</w:t>
            </w:r>
          </w:p>
        </w:tc>
        <w:tc>
          <w:tcPr>
            <w:tcW w:w="1165"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100,0</w:t>
            </w:r>
          </w:p>
        </w:tc>
        <w:tc>
          <w:tcPr>
            <w:tcW w:w="1173"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0,0</w:t>
            </w:r>
          </w:p>
        </w:tc>
      </w:tr>
      <w:tr w:rsidR="001D4B7B" w:rsidRPr="001D4B7B" w:rsidTr="009D7AC8">
        <w:trPr>
          <w:trHeight w:val="227"/>
        </w:trPr>
        <w:tc>
          <w:tcPr>
            <w:tcW w:w="5245" w:type="dxa"/>
            <w:tcBorders>
              <w:top w:val="nil"/>
              <w:left w:val="single" w:sz="4" w:space="0" w:color="auto"/>
              <w:bottom w:val="single" w:sz="4" w:space="0" w:color="auto"/>
              <w:right w:val="single" w:sz="4" w:space="0" w:color="auto"/>
            </w:tcBorders>
            <w:shd w:val="clear" w:color="000000" w:fill="DBE5F1"/>
            <w:hideMark/>
          </w:tcPr>
          <w:p w:rsidR="00643E96" w:rsidRPr="001D4B7B" w:rsidRDefault="00643E96" w:rsidP="00383BC2">
            <w:pPr>
              <w:rPr>
                <w:b/>
                <w:bCs/>
                <w:color w:val="000000" w:themeColor="text1"/>
                <w:sz w:val="20"/>
                <w:szCs w:val="20"/>
              </w:rPr>
            </w:pPr>
            <w:r w:rsidRPr="001D4B7B">
              <w:rPr>
                <w:b/>
                <w:bCs/>
                <w:color w:val="000000" w:themeColor="text1"/>
                <w:sz w:val="20"/>
                <w:szCs w:val="20"/>
              </w:rPr>
              <w:t>ЗДРАВООХРАНЕНИЕ</w:t>
            </w:r>
          </w:p>
        </w:tc>
        <w:tc>
          <w:tcPr>
            <w:tcW w:w="1368" w:type="dxa"/>
            <w:tcBorders>
              <w:top w:val="nil"/>
              <w:left w:val="nil"/>
              <w:bottom w:val="single" w:sz="4" w:space="0" w:color="auto"/>
              <w:right w:val="single" w:sz="4" w:space="0" w:color="auto"/>
            </w:tcBorders>
            <w:shd w:val="clear" w:color="000000" w:fill="DBE5F1"/>
            <w:hideMark/>
          </w:tcPr>
          <w:p w:rsidR="00643E96" w:rsidRPr="001D4B7B" w:rsidRDefault="00643E96" w:rsidP="00383BC2">
            <w:pPr>
              <w:jc w:val="center"/>
              <w:rPr>
                <w:b/>
                <w:color w:val="000000" w:themeColor="text1"/>
                <w:sz w:val="20"/>
                <w:szCs w:val="20"/>
              </w:rPr>
            </w:pPr>
            <w:r w:rsidRPr="001D4B7B">
              <w:rPr>
                <w:b/>
                <w:color w:val="000000" w:themeColor="text1"/>
                <w:sz w:val="20"/>
                <w:szCs w:val="20"/>
              </w:rPr>
              <w:t>3 992 752,2</w:t>
            </w:r>
          </w:p>
        </w:tc>
        <w:tc>
          <w:tcPr>
            <w:tcW w:w="1042" w:type="dxa"/>
            <w:tcBorders>
              <w:top w:val="nil"/>
              <w:left w:val="nil"/>
              <w:bottom w:val="single" w:sz="4" w:space="0" w:color="auto"/>
              <w:right w:val="single" w:sz="4" w:space="0" w:color="auto"/>
            </w:tcBorders>
            <w:shd w:val="clear" w:color="000000" w:fill="DBE5F1"/>
            <w:hideMark/>
          </w:tcPr>
          <w:p w:rsidR="00643E96" w:rsidRPr="001D4B7B" w:rsidRDefault="00643E96" w:rsidP="00383BC2">
            <w:pPr>
              <w:jc w:val="center"/>
              <w:rPr>
                <w:b/>
                <w:color w:val="000000" w:themeColor="text1"/>
                <w:sz w:val="20"/>
                <w:szCs w:val="20"/>
              </w:rPr>
            </w:pPr>
            <w:r w:rsidRPr="001D4B7B">
              <w:rPr>
                <w:b/>
                <w:color w:val="000000" w:themeColor="text1"/>
                <w:sz w:val="20"/>
                <w:szCs w:val="20"/>
              </w:rPr>
              <w:t>895 362,3</w:t>
            </w:r>
          </w:p>
        </w:tc>
        <w:tc>
          <w:tcPr>
            <w:tcW w:w="1165" w:type="dxa"/>
            <w:tcBorders>
              <w:top w:val="nil"/>
              <w:left w:val="nil"/>
              <w:bottom w:val="single" w:sz="4" w:space="0" w:color="auto"/>
              <w:right w:val="single" w:sz="4" w:space="0" w:color="auto"/>
            </w:tcBorders>
            <w:shd w:val="clear" w:color="000000" w:fill="DBE5F1"/>
            <w:hideMark/>
          </w:tcPr>
          <w:p w:rsidR="00643E96" w:rsidRPr="001D4B7B" w:rsidRDefault="00643E96" w:rsidP="00383BC2">
            <w:pPr>
              <w:jc w:val="center"/>
              <w:rPr>
                <w:b/>
                <w:color w:val="000000" w:themeColor="text1"/>
                <w:sz w:val="20"/>
                <w:szCs w:val="20"/>
              </w:rPr>
            </w:pPr>
            <w:r w:rsidRPr="001D4B7B">
              <w:rPr>
                <w:b/>
                <w:color w:val="000000" w:themeColor="text1"/>
                <w:sz w:val="20"/>
                <w:szCs w:val="20"/>
              </w:rPr>
              <w:t>22,4</w:t>
            </w:r>
          </w:p>
        </w:tc>
        <w:tc>
          <w:tcPr>
            <w:tcW w:w="1173" w:type="dxa"/>
            <w:tcBorders>
              <w:top w:val="nil"/>
              <w:left w:val="nil"/>
              <w:bottom w:val="single" w:sz="4" w:space="0" w:color="auto"/>
              <w:right w:val="single" w:sz="4" w:space="0" w:color="auto"/>
            </w:tcBorders>
            <w:shd w:val="clear" w:color="000000" w:fill="DBE5F1"/>
            <w:hideMark/>
          </w:tcPr>
          <w:p w:rsidR="00643E96" w:rsidRPr="001D4B7B" w:rsidRDefault="00643E96" w:rsidP="00383BC2">
            <w:pPr>
              <w:jc w:val="center"/>
              <w:rPr>
                <w:b/>
                <w:color w:val="000000" w:themeColor="text1"/>
                <w:sz w:val="20"/>
                <w:szCs w:val="20"/>
              </w:rPr>
            </w:pPr>
            <w:r w:rsidRPr="001D4B7B">
              <w:rPr>
                <w:b/>
                <w:color w:val="000000" w:themeColor="text1"/>
                <w:sz w:val="20"/>
                <w:szCs w:val="20"/>
              </w:rPr>
              <w:t>98,6</w:t>
            </w:r>
          </w:p>
        </w:tc>
      </w:tr>
      <w:tr w:rsidR="001D4B7B" w:rsidRPr="001D4B7B" w:rsidTr="009D7AC8">
        <w:trPr>
          <w:trHeight w:val="227"/>
        </w:trPr>
        <w:tc>
          <w:tcPr>
            <w:tcW w:w="5245"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color w:val="000000" w:themeColor="text1"/>
                <w:sz w:val="20"/>
                <w:szCs w:val="20"/>
              </w:rPr>
            </w:pPr>
            <w:r w:rsidRPr="001D4B7B">
              <w:rPr>
                <w:color w:val="000000" w:themeColor="text1"/>
                <w:sz w:val="20"/>
                <w:szCs w:val="20"/>
              </w:rPr>
              <w:t>Финансовое обеспечение организации обязательного медицинского страхования на территориях субъектов РФ (Социальное обеспечение и иные выплаты населению)</w:t>
            </w:r>
          </w:p>
        </w:tc>
        <w:tc>
          <w:tcPr>
            <w:tcW w:w="1368"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3 901 500,9</w:t>
            </w:r>
          </w:p>
        </w:tc>
        <w:tc>
          <w:tcPr>
            <w:tcW w:w="1042"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822 892,6</w:t>
            </w:r>
          </w:p>
        </w:tc>
        <w:tc>
          <w:tcPr>
            <w:tcW w:w="1165"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21,1</w:t>
            </w:r>
          </w:p>
        </w:tc>
        <w:tc>
          <w:tcPr>
            <w:tcW w:w="1173"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b/>
                <w:bCs/>
                <w:color w:val="000000" w:themeColor="text1"/>
                <w:sz w:val="20"/>
                <w:szCs w:val="20"/>
              </w:rPr>
            </w:pPr>
            <w:r w:rsidRPr="001D4B7B">
              <w:rPr>
                <w:b/>
                <w:bCs/>
                <w:color w:val="000000" w:themeColor="text1"/>
                <w:sz w:val="20"/>
                <w:szCs w:val="20"/>
              </w:rPr>
              <w:t>90,6</w:t>
            </w:r>
          </w:p>
        </w:tc>
      </w:tr>
      <w:tr w:rsidR="001D4B7B" w:rsidRPr="001D4B7B" w:rsidTr="009D7AC8">
        <w:trPr>
          <w:trHeight w:val="227"/>
        </w:trPr>
        <w:tc>
          <w:tcPr>
            <w:tcW w:w="5245"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bCs/>
                <w:color w:val="000000" w:themeColor="text1"/>
                <w:sz w:val="20"/>
                <w:szCs w:val="20"/>
              </w:rPr>
            </w:pPr>
            <w:r w:rsidRPr="001D4B7B">
              <w:rPr>
                <w:bCs/>
                <w:color w:val="000000" w:themeColor="text1"/>
                <w:sz w:val="20"/>
                <w:szCs w:val="20"/>
              </w:rPr>
              <w:t>Непрограммные направления деятельности органов управления территориальных государственных внебюджетных фондов</w:t>
            </w:r>
          </w:p>
        </w:tc>
        <w:tc>
          <w:tcPr>
            <w:tcW w:w="1368"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91 251,3</w:t>
            </w:r>
          </w:p>
        </w:tc>
        <w:tc>
          <w:tcPr>
            <w:tcW w:w="1042"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72 469,6</w:t>
            </w:r>
          </w:p>
        </w:tc>
        <w:tc>
          <w:tcPr>
            <w:tcW w:w="1165"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79,4</w:t>
            </w:r>
          </w:p>
        </w:tc>
        <w:tc>
          <w:tcPr>
            <w:tcW w:w="1173"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8,0</w:t>
            </w:r>
          </w:p>
        </w:tc>
      </w:tr>
      <w:tr w:rsidR="001D4B7B" w:rsidRPr="001D4B7B" w:rsidTr="009D7AC8">
        <w:trPr>
          <w:trHeight w:val="227"/>
        </w:trPr>
        <w:tc>
          <w:tcPr>
            <w:tcW w:w="5245"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i/>
                <w:iCs/>
                <w:color w:val="000000" w:themeColor="text1"/>
                <w:sz w:val="20"/>
                <w:szCs w:val="20"/>
              </w:rPr>
            </w:pPr>
            <w:r w:rsidRPr="001D4B7B">
              <w:rPr>
                <w:i/>
                <w:iCs/>
                <w:color w:val="000000" w:themeColor="text1"/>
                <w:sz w:val="20"/>
                <w:szCs w:val="20"/>
              </w:rPr>
              <w:t>Организация ОМС на территории Чукотского автономного округа за счет иных источников (Социальное обеспечение и иные выплаты населению)</w:t>
            </w:r>
          </w:p>
        </w:tc>
        <w:tc>
          <w:tcPr>
            <w:tcW w:w="1368"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i/>
                <w:color w:val="000000" w:themeColor="text1"/>
                <w:sz w:val="20"/>
                <w:szCs w:val="20"/>
              </w:rPr>
            </w:pPr>
            <w:r w:rsidRPr="001D4B7B">
              <w:rPr>
                <w:i/>
                <w:color w:val="000000" w:themeColor="text1"/>
                <w:sz w:val="20"/>
                <w:szCs w:val="20"/>
              </w:rPr>
              <w:t>76 638,5</w:t>
            </w:r>
          </w:p>
        </w:tc>
        <w:tc>
          <w:tcPr>
            <w:tcW w:w="1042"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i/>
                <w:color w:val="000000" w:themeColor="text1"/>
                <w:sz w:val="20"/>
                <w:szCs w:val="20"/>
              </w:rPr>
            </w:pPr>
            <w:r w:rsidRPr="001D4B7B">
              <w:rPr>
                <w:i/>
                <w:color w:val="000000" w:themeColor="text1"/>
                <w:sz w:val="20"/>
                <w:szCs w:val="20"/>
              </w:rPr>
              <w:t>72 469,6</w:t>
            </w:r>
          </w:p>
        </w:tc>
        <w:tc>
          <w:tcPr>
            <w:tcW w:w="1165"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94,6</w:t>
            </w:r>
          </w:p>
        </w:tc>
        <w:tc>
          <w:tcPr>
            <w:tcW w:w="1173"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8,0</w:t>
            </w:r>
          </w:p>
        </w:tc>
      </w:tr>
      <w:tr w:rsidR="001D4B7B" w:rsidRPr="001D4B7B" w:rsidTr="009D7AC8">
        <w:trPr>
          <w:trHeight w:val="227"/>
        </w:trPr>
        <w:tc>
          <w:tcPr>
            <w:tcW w:w="5245"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i/>
                <w:iCs/>
                <w:color w:val="000000" w:themeColor="text1"/>
                <w:sz w:val="20"/>
                <w:szCs w:val="20"/>
              </w:rPr>
            </w:pPr>
            <w:r w:rsidRPr="001D4B7B">
              <w:rPr>
                <w:i/>
                <w:iCs/>
                <w:color w:val="000000" w:themeColor="text1"/>
                <w:sz w:val="20"/>
                <w:szCs w:val="20"/>
              </w:rPr>
              <w:t xml:space="preserve">Финансовое </w:t>
            </w:r>
            <w:proofErr w:type="gramStart"/>
            <w:r w:rsidRPr="001D4B7B">
              <w:rPr>
                <w:i/>
                <w:iCs/>
                <w:color w:val="000000" w:themeColor="text1"/>
                <w:sz w:val="20"/>
                <w:szCs w:val="20"/>
              </w:rPr>
              <w:t>обеспечение  осуществления</w:t>
            </w:r>
            <w:proofErr w:type="gramEnd"/>
            <w:r w:rsidRPr="001D4B7B">
              <w:rPr>
                <w:i/>
                <w:iCs/>
                <w:color w:val="000000" w:themeColor="text1"/>
                <w:sz w:val="20"/>
                <w:szCs w:val="20"/>
              </w:rPr>
              <w:t xml:space="preserve">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(Предоставление субсидий бюджетным, автономным учреждениям и иным некоммерческим организациям)</w:t>
            </w:r>
          </w:p>
        </w:tc>
        <w:tc>
          <w:tcPr>
            <w:tcW w:w="1368"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i/>
                <w:color w:val="000000" w:themeColor="text1"/>
                <w:sz w:val="20"/>
                <w:szCs w:val="20"/>
              </w:rPr>
            </w:pPr>
            <w:r w:rsidRPr="001D4B7B">
              <w:rPr>
                <w:i/>
                <w:color w:val="000000" w:themeColor="text1"/>
                <w:sz w:val="20"/>
                <w:szCs w:val="20"/>
              </w:rPr>
              <w:t>4,2</w:t>
            </w:r>
          </w:p>
        </w:tc>
        <w:tc>
          <w:tcPr>
            <w:tcW w:w="1042"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i/>
                <w:color w:val="000000" w:themeColor="text1"/>
                <w:sz w:val="20"/>
                <w:szCs w:val="20"/>
              </w:rPr>
            </w:pPr>
            <w:r w:rsidRPr="001D4B7B">
              <w:rPr>
                <w:i/>
                <w:color w:val="000000" w:themeColor="text1"/>
                <w:sz w:val="20"/>
                <w:szCs w:val="20"/>
              </w:rPr>
              <w:t>0,0</w:t>
            </w:r>
          </w:p>
        </w:tc>
        <w:tc>
          <w:tcPr>
            <w:tcW w:w="1165"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0,0</w:t>
            </w:r>
          </w:p>
        </w:tc>
        <w:tc>
          <w:tcPr>
            <w:tcW w:w="1173"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0,0</w:t>
            </w:r>
          </w:p>
        </w:tc>
      </w:tr>
      <w:tr w:rsidR="001D4B7B" w:rsidRPr="001D4B7B" w:rsidTr="009D7AC8">
        <w:trPr>
          <w:trHeight w:val="227"/>
        </w:trPr>
        <w:tc>
          <w:tcPr>
            <w:tcW w:w="5245" w:type="dxa"/>
            <w:tcBorders>
              <w:top w:val="nil"/>
              <w:left w:val="single" w:sz="4" w:space="0" w:color="auto"/>
              <w:bottom w:val="single" w:sz="4" w:space="0" w:color="auto"/>
              <w:right w:val="single" w:sz="4" w:space="0" w:color="auto"/>
            </w:tcBorders>
            <w:shd w:val="clear" w:color="auto" w:fill="auto"/>
            <w:hideMark/>
          </w:tcPr>
          <w:p w:rsidR="00643E96" w:rsidRPr="001D4B7B" w:rsidRDefault="00643E96" w:rsidP="00383BC2">
            <w:pPr>
              <w:rPr>
                <w:i/>
                <w:color w:val="000000" w:themeColor="text1"/>
                <w:sz w:val="20"/>
                <w:szCs w:val="20"/>
              </w:rPr>
            </w:pPr>
            <w:r w:rsidRPr="001D4B7B">
              <w:rPr>
                <w:i/>
                <w:color w:val="000000" w:themeColor="text1"/>
                <w:sz w:val="20"/>
                <w:szCs w:val="20"/>
              </w:rPr>
              <w:t>Управление средствами нормированного страхового запаса</w:t>
            </w:r>
          </w:p>
        </w:tc>
        <w:tc>
          <w:tcPr>
            <w:tcW w:w="1368"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i/>
                <w:color w:val="000000" w:themeColor="text1"/>
                <w:sz w:val="20"/>
                <w:szCs w:val="20"/>
              </w:rPr>
            </w:pPr>
            <w:r w:rsidRPr="001D4B7B">
              <w:rPr>
                <w:i/>
                <w:color w:val="000000" w:themeColor="text1"/>
                <w:sz w:val="20"/>
                <w:szCs w:val="20"/>
              </w:rPr>
              <w:t>14 608,6</w:t>
            </w:r>
          </w:p>
        </w:tc>
        <w:tc>
          <w:tcPr>
            <w:tcW w:w="1042"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i/>
                <w:color w:val="000000" w:themeColor="text1"/>
                <w:sz w:val="20"/>
                <w:szCs w:val="20"/>
              </w:rPr>
            </w:pPr>
            <w:r w:rsidRPr="001D4B7B">
              <w:rPr>
                <w:i/>
                <w:color w:val="000000" w:themeColor="text1"/>
                <w:sz w:val="20"/>
                <w:szCs w:val="20"/>
              </w:rPr>
              <w:t>0,0</w:t>
            </w:r>
          </w:p>
        </w:tc>
        <w:tc>
          <w:tcPr>
            <w:tcW w:w="1165"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color w:val="000000" w:themeColor="text1"/>
                <w:sz w:val="20"/>
                <w:szCs w:val="20"/>
              </w:rPr>
            </w:pPr>
            <w:r w:rsidRPr="001D4B7B">
              <w:rPr>
                <w:color w:val="000000" w:themeColor="text1"/>
                <w:sz w:val="20"/>
                <w:szCs w:val="20"/>
              </w:rPr>
              <w:t>0,0</w:t>
            </w:r>
          </w:p>
        </w:tc>
        <w:tc>
          <w:tcPr>
            <w:tcW w:w="1173" w:type="dxa"/>
            <w:tcBorders>
              <w:top w:val="nil"/>
              <w:left w:val="nil"/>
              <w:bottom w:val="single" w:sz="4" w:space="0" w:color="auto"/>
              <w:right w:val="single" w:sz="4" w:space="0" w:color="auto"/>
            </w:tcBorders>
            <w:shd w:val="clear" w:color="auto" w:fill="auto"/>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0,0</w:t>
            </w:r>
          </w:p>
        </w:tc>
      </w:tr>
    </w:tbl>
    <w:p w:rsidR="00643E96" w:rsidRPr="001D4B7B" w:rsidRDefault="00643E96" w:rsidP="00383BC2">
      <w:pPr>
        <w:pStyle w:val="af8"/>
        <w:rPr>
          <w:color w:val="000000" w:themeColor="text1"/>
          <w:sz w:val="16"/>
          <w:szCs w:val="16"/>
        </w:rPr>
      </w:pPr>
    </w:p>
    <w:p w:rsidR="00643E96" w:rsidRPr="001D4B7B" w:rsidRDefault="00643E96" w:rsidP="00383BC2">
      <w:pPr>
        <w:tabs>
          <w:tab w:val="left" w:pos="720"/>
          <w:tab w:val="left" w:pos="2700"/>
          <w:tab w:val="left" w:pos="3060"/>
        </w:tabs>
        <w:ind w:firstLine="709"/>
        <w:jc w:val="both"/>
        <w:rPr>
          <w:b/>
          <w:color w:val="000000" w:themeColor="text1"/>
          <w:sz w:val="28"/>
          <w:szCs w:val="28"/>
        </w:rPr>
      </w:pPr>
      <w:r w:rsidRPr="001D4B7B">
        <w:rPr>
          <w:b/>
          <w:color w:val="000000" w:themeColor="text1"/>
          <w:sz w:val="28"/>
          <w:szCs w:val="28"/>
        </w:rPr>
        <w:t>Расходы на выполнение управленческих функций Фонда (</w:t>
      </w:r>
      <w:r w:rsidRPr="001D4B7B">
        <w:rPr>
          <w:color w:val="000000" w:themeColor="text1"/>
          <w:sz w:val="28"/>
          <w:szCs w:val="28"/>
        </w:rPr>
        <w:t xml:space="preserve">раздел «Общегосударственные вопросы») </w:t>
      </w:r>
      <w:r w:rsidRPr="001D4B7B">
        <w:rPr>
          <w:b/>
          <w:color w:val="000000" w:themeColor="text1"/>
          <w:sz w:val="28"/>
          <w:szCs w:val="28"/>
        </w:rPr>
        <w:t>в структуре расходов бюджета Фонда составили 1,4% и в январе-марте 2023 года исполнены в сумме 12 707,2 тыс. рублей, или 23,9% от годовых бюджетных назначений. По сравнению с аналогичным периодом прошлого года (11 678,9 тыс. рублей) расходы увеличились на 1 028,3 тыс. рублей или 8,8%.</w:t>
      </w:r>
    </w:p>
    <w:p w:rsidR="00643E96" w:rsidRPr="001D4B7B" w:rsidRDefault="00643E96" w:rsidP="00383BC2">
      <w:pPr>
        <w:pStyle w:val="a3"/>
        <w:tabs>
          <w:tab w:val="left" w:pos="720"/>
          <w:tab w:val="left" w:pos="2700"/>
          <w:tab w:val="left" w:pos="3060"/>
        </w:tabs>
        <w:ind w:firstLine="709"/>
        <w:jc w:val="both"/>
        <w:rPr>
          <w:b w:val="0"/>
          <w:color w:val="000000" w:themeColor="text1"/>
        </w:rPr>
      </w:pPr>
      <w:r w:rsidRPr="001D4B7B">
        <w:rPr>
          <w:b w:val="0"/>
          <w:color w:val="000000" w:themeColor="text1"/>
        </w:rPr>
        <w:t xml:space="preserve">Основная доля расходов бюджета Фонда – 98,6% или 895 362,3 тыс. рублей направлена на расходы </w:t>
      </w:r>
      <w:r w:rsidRPr="001D4B7B">
        <w:rPr>
          <w:color w:val="000000" w:themeColor="text1"/>
        </w:rPr>
        <w:t>по разделу «Здравоохранение»</w:t>
      </w:r>
      <w:r w:rsidRPr="001D4B7B">
        <w:rPr>
          <w:b w:val="0"/>
          <w:color w:val="000000" w:themeColor="text1"/>
        </w:rPr>
        <w:t>,</w:t>
      </w:r>
      <w:r w:rsidRPr="001D4B7B">
        <w:rPr>
          <w:i/>
          <w:color w:val="000000" w:themeColor="text1"/>
        </w:rPr>
        <w:t xml:space="preserve"> </w:t>
      </w:r>
      <w:r w:rsidRPr="001D4B7B">
        <w:rPr>
          <w:b w:val="0"/>
          <w:color w:val="000000" w:themeColor="text1"/>
        </w:rPr>
        <w:t xml:space="preserve">которые в сравнении с аналогичным периодом прошлого года (900 247,1 тыс. рублей) уменьшились на 4 884,8 тыс. рублей или 0,5%.  Расходы по данному разделу исполнены на 22,4% от годовых бюджетных назначений.   </w:t>
      </w:r>
    </w:p>
    <w:p w:rsidR="00643E96" w:rsidRPr="001D4B7B" w:rsidRDefault="00643E96" w:rsidP="00383BC2">
      <w:pPr>
        <w:pStyle w:val="a3"/>
        <w:tabs>
          <w:tab w:val="left" w:pos="720"/>
          <w:tab w:val="left" w:pos="2700"/>
          <w:tab w:val="left" w:pos="3060"/>
        </w:tabs>
        <w:ind w:firstLine="709"/>
        <w:jc w:val="both"/>
        <w:rPr>
          <w:b w:val="0"/>
          <w:color w:val="000000" w:themeColor="text1"/>
        </w:rPr>
      </w:pPr>
      <w:r w:rsidRPr="001D4B7B">
        <w:rPr>
          <w:b w:val="0"/>
          <w:color w:val="000000" w:themeColor="text1"/>
        </w:rPr>
        <w:t xml:space="preserve">На реализацию </w:t>
      </w:r>
      <w:r w:rsidRPr="001D4B7B">
        <w:rPr>
          <w:color w:val="000000" w:themeColor="text1"/>
        </w:rPr>
        <w:t>финансового обеспечения организации обязательного медицинского страхования на территориях субъектов РФ</w:t>
      </w:r>
      <w:r w:rsidRPr="001D4B7B">
        <w:rPr>
          <w:b w:val="0"/>
          <w:color w:val="000000" w:themeColor="text1"/>
        </w:rPr>
        <w:t xml:space="preserve"> направлены средства бюджета Фонда в объеме 822 892,7 тыс. рублей или 21,1% от годовых бюджетных назначений, расходы уменьшились по отношению к аналогичному показателю предыдущего года (861 887,6 тыс. рублей) на 4,5%.</w:t>
      </w:r>
    </w:p>
    <w:p w:rsidR="00643E96" w:rsidRPr="001D4B7B" w:rsidRDefault="00643E96" w:rsidP="00383BC2">
      <w:pPr>
        <w:pStyle w:val="af8"/>
        <w:tabs>
          <w:tab w:val="left" w:pos="709"/>
          <w:tab w:val="left" w:pos="851"/>
        </w:tabs>
        <w:ind w:firstLine="709"/>
        <w:jc w:val="both"/>
        <w:rPr>
          <w:color w:val="000000" w:themeColor="text1"/>
          <w:sz w:val="28"/>
          <w:szCs w:val="28"/>
        </w:rPr>
      </w:pPr>
      <w:r w:rsidRPr="001D4B7B">
        <w:rPr>
          <w:color w:val="000000" w:themeColor="text1"/>
          <w:sz w:val="28"/>
          <w:szCs w:val="28"/>
        </w:rPr>
        <w:t xml:space="preserve">Расходы бюджета Фонда на </w:t>
      </w:r>
      <w:r w:rsidRPr="001D4B7B">
        <w:rPr>
          <w:b/>
          <w:color w:val="000000" w:themeColor="text1"/>
          <w:sz w:val="28"/>
          <w:szCs w:val="28"/>
        </w:rPr>
        <w:t>непрограммные направления деятельности</w:t>
      </w:r>
      <w:r w:rsidRPr="001D4B7B">
        <w:rPr>
          <w:color w:val="000000" w:themeColor="text1"/>
          <w:sz w:val="28"/>
          <w:szCs w:val="28"/>
        </w:rPr>
        <w:t xml:space="preserve"> в анализируемом периоде составили 72 469,6 тыс. рублей или 79,4%, что в структуре </w:t>
      </w:r>
      <w:r w:rsidRPr="001D4B7B">
        <w:rPr>
          <w:color w:val="000000" w:themeColor="text1"/>
          <w:sz w:val="28"/>
          <w:szCs w:val="28"/>
        </w:rPr>
        <w:lastRenderedPageBreak/>
        <w:t>расходов бюджета Фонда составило 8,0%. Средства бюджета Фонда направлены</w:t>
      </w:r>
      <w:r w:rsidRPr="001D4B7B">
        <w:rPr>
          <w:b/>
          <w:color w:val="000000" w:themeColor="text1"/>
          <w:sz w:val="28"/>
          <w:szCs w:val="28"/>
        </w:rPr>
        <w:t> </w:t>
      </w:r>
      <w:r w:rsidRPr="001D4B7B">
        <w:rPr>
          <w:color w:val="000000" w:themeColor="text1"/>
          <w:sz w:val="28"/>
          <w:szCs w:val="28"/>
        </w:rPr>
        <w:t>на организацию ОМС на территории региона за счет иных источников (оплата счетов медицинских организаций за лечение иногородних граждан на территории Чукотского автономного округа).</w:t>
      </w:r>
    </w:p>
    <w:p w:rsidR="00643E96" w:rsidRPr="001D4B7B" w:rsidRDefault="00643E96" w:rsidP="00383BC2">
      <w:pPr>
        <w:ind w:firstLine="708"/>
        <w:jc w:val="both"/>
        <w:rPr>
          <w:b/>
          <w:color w:val="000000" w:themeColor="text1"/>
          <w:sz w:val="16"/>
          <w:szCs w:val="16"/>
        </w:rPr>
      </w:pPr>
    </w:p>
    <w:p w:rsidR="00643E96" w:rsidRPr="001D4B7B" w:rsidRDefault="00643E96" w:rsidP="00383BC2">
      <w:pPr>
        <w:ind w:firstLine="708"/>
        <w:jc w:val="both"/>
        <w:rPr>
          <w:b/>
          <w:color w:val="000000" w:themeColor="text1"/>
          <w:sz w:val="28"/>
          <w:szCs w:val="28"/>
        </w:rPr>
      </w:pPr>
      <w:r w:rsidRPr="001D4B7B">
        <w:rPr>
          <w:b/>
          <w:color w:val="000000" w:themeColor="text1"/>
          <w:sz w:val="28"/>
          <w:szCs w:val="28"/>
        </w:rPr>
        <w:t>Выводы:</w:t>
      </w:r>
    </w:p>
    <w:p w:rsidR="00643E96" w:rsidRPr="001D4B7B" w:rsidRDefault="00643E96" w:rsidP="00383BC2">
      <w:pPr>
        <w:ind w:firstLine="708"/>
        <w:jc w:val="both"/>
        <w:rPr>
          <w:b/>
          <w:color w:val="000000" w:themeColor="text1"/>
          <w:sz w:val="16"/>
          <w:szCs w:val="16"/>
        </w:rPr>
      </w:pPr>
    </w:p>
    <w:p w:rsidR="00643E96" w:rsidRPr="001D4B7B" w:rsidRDefault="00643E96" w:rsidP="00383BC2">
      <w:pPr>
        <w:tabs>
          <w:tab w:val="left" w:pos="993"/>
        </w:tabs>
        <w:ind w:firstLine="709"/>
        <w:jc w:val="both"/>
        <w:rPr>
          <w:color w:val="000000" w:themeColor="text1"/>
          <w:sz w:val="28"/>
          <w:szCs w:val="28"/>
        </w:rPr>
      </w:pPr>
      <w:r w:rsidRPr="001D4B7B">
        <w:rPr>
          <w:color w:val="000000" w:themeColor="text1"/>
          <w:sz w:val="28"/>
          <w:szCs w:val="28"/>
        </w:rPr>
        <w:t>1. Представленная Фондом бюджетная отчетность сформирована в соответствии с требованиями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России от 28 декабря 2010 года №191н.</w:t>
      </w:r>
    </w:p>
    <w:p w:rsidR="00643E96" w:rsidRPr="001D4B7B" w:rsidRDefault="00643E96" w:rsidP="00383BC2">
      <w:pPr>
        <w:ind w:firstLine="708"/>
        <w:jc w:val="both"/>
        <w:rPr>
          <w:color w:val="000000" w:themeColor="text1"/>
          <w:sz w:val="28"/>
          <w:szCs w:val="28"/>
        </w:rPr>
      </w:pPr>
      <w:r w:rsidRPr="001D4B7B">
        <w:rPr>
          <w:color w:val="000000" w:themeColor="text1"/>
          <w:sz w:val="28"/>
          <w:szCs w:val="28"/>
        </w:rPr>
        <w:t>2. В январе-марте 2023 года бюджет Фонда исполнен по доходам в объеме 944 127,7 тыс. рублей или 23,3% от годовых бюджетных назначений, расходы составили 908 069,5 тыс. рублей или 22,4% от годовых бюджетных назначений. Бюджет Фонда за январь-март 2023 года исполнен с профицитом в сумме 36 058,2 тыс. рублей.</w:t>
      </w:r>
    </w:p>
    <w:p w:rsidR="00643E96" w:rsidRPr="001D4B7B" w:rsidRDefault="00643E96" w:rsidP="00383BC2">
      <w:pPr>
        <w:ind w:firstLine="709"/>
        <w:jc w:val="both"/>
        <w:rPr>
          <w:rFonts w:eastAsia="Calibri"/>
          <w:b/>
          <w:color w:val="000000" w:themeColor="text1"/>
          <w:sz w:val="10"/>
          <w:szCs w:val="10"/>
          <w:lang w:eastAsia="en-US"/>
        </w:rPr>
      </w:pPr>
    </w:p>
    <w:p w:rsidR="00643E96" w:rsidRPr="001D4B7B" w:rsidRDefault="00643E96" w:rsidP="00383BC2">
      <w:pPr>
        <w:ind w:firstLine="709"/>
        <w:jc w:val="both"/>
        <w:rPr>
          <w:rFonts w:eastAsia="Calibri"/>
          <w:b/>
          <w:color w:val="000000" w:themeColor="text1"/>
          <w:sz w:val="16"/>
          <w:szCs w:val="16"/>
          <w:lang w:eastAsia="en-US"/>
        </w:rPr>
      </w:pPr>
    </w:p>
    <w:p w:rsidR="00643E96" w:rsidRPr="001D4B7B" w:rsidRDefault="00643E96" w:rsidP="00383BC2">
      <w:pPr>
        <w:ind w:firstLine="709"/>
        <w:jc w:val="both"/>
        <w:rPr>
          <w:rFonts w:eastAsia="Calibri"/>
          <w:b/>
          <w:color w:val="000000" w:themeColor="text1"/>
          <w:sz w:val="28"/>
          <w:szCs w:val="28"/>
          <w:lang w:eastAsia="en-US"/>
        </w:rPr>
      </w:pPr>
      <w:r w:rsidRPr="001D4B7B">
        <w:rPr>
          <w:rFonts w:eastAsia="Calibri"/>
          <w:b/>
          <w:color w:val="000000" w:themeColor="text1"/>
          <w:sz w:val="28"/>
          <w:szCs w:val="28"/>
          <w:lang w:eastAsia="en-US"/>
        </w:rPr>
        <w:t>Предложения:</w:t>
      </w:r>
    </w:p>
    <w:p w:rsidR="00643E96" w:rsidRPr="001D4B7B" w:rsidRDefault="00643E96" w:rsidP="00383BC2">
      <w:pPr>
        <w:ind w:firstLine="709"/>
        <w:jc w:val="both"/>
        <w:rPr>
          <w:rFonts w:eastAsia="Calibri"/>
          <w:b/>
          <w:color w:val="000000" w:themeColor="text1"/>
          <w:sz w:val="10"/>
          <w:szCs w:val="10"/>
          <w:lang w:eastAsia="en-US"/>
        </w:rPr>
      </w:pPr>
    </w:p>
    <w:p w:rsidR="00643E96" w:rsidRPr="001D4B7B" w:rsidRDefault="00643E96" w:rsidP="00383BC2">
      <w:pPr>
        <w:ind w:firstLine="709"/>
        <w:jc w:val="both"/>
        <w:rPr>
          <w:rFonts w:eastAsia="Calibri"/>
          <w:color w:val="000000" w:themeColor="text1"/>
          <w:sz w:val="28"/>
          <w:szCs w:val="28"/>
          <w:lang w:eastAsia="en-US"/>
        </w:rPr>
      </w:pPr>
      <w:r w:rsidRPr="001D4B7B">
        <w:rPr>
          <w:rFonts w:eastAsia="Calibri"/>
          <w:color w:val="000000" w:themeColor="text1"/>
          <w:sz w:val="28"/>
          <w:szCs w:val="28"/>
          <w:lang w:eastAsia="en-US"/>
        </w:rPr>
        <w:t>Заключение направить в Думу и временно исполняющему обязанности Губернатора Чукотского автономного округа.</w:t>
      </w:r>
    </w:p>
    <w:p w:rsidR="00643E96" w:rsidRPr="001D4B7B" w:rsidRDefault="00643E96" w:rsidP="00383BC2">
      <w:pPr>
        <w:jc w:val="both"/>
        <w:rPr>
          <w:rFonts w:eastAsia="Calibri"/>
          <w:color w:val="000000" w:themeColor="text1"/>
          <w:sz w:val="28"/>
          <w:szCs w:val="28"/>
          <w:lang w:eastAsia="en-US"/>
        </w:rPr>
      </w:pPr>
    </w:p>
    <w:p w:rsidR="00643E96" w:rsidRPr="001D4B7B" w:rsidRDefault="00643E96" w:rsidP="00383BC2">
      <w:pPr>
        <w:jc w:val="both"/>
        <w:rPr>
          <w:rFonts w:eastAsia="Calibri"/>
          <w:color w:val="000000" w:themeColor="text1"/>
          <w:sz w:val="28"/>
          <w:szCs w:val="28"/>
          <w:lang w:eastAsia="en-US"/>
        </w:rPr>
      </w:pPr>
    </w:p>
    <w:p w:rsidR="00643E96" w:rsidRPr="001D4B7B" w:rsidRDefault="00643E96" w:rsidP="00383BC2">
      <w:pPr>
        <w:jc w:val="both"/>
        <w:rPr>
          <w:rFonts w:eastAsia="Calibri"/>
          <w:color w:val="000000" w:themeColor="text1"/>
          <w:sz w:val="28"/>
          <w:szCs w:val="28"/>
          <w:lang w:eastAsia="en-US"/>
        </w:rPr>
      </w:pPr>
    </w:p>
    <w:p w:rsidR="00F774D4" w:rsidRPr="001D4B7B" w:rsidRDefault="00F774D4" w:rsidP="00F774D4">
      <w:pPr>
        <w:pStyle w:val="af8"/>
        <w:jc w:val="both"/>
        <w:rPr>
          <w:iCs/>
          <w:color w:val="000000" w:themeColor="text1"/>
          <w:sz w:val="28"/>
          <w:szCs w:val="28"/>
        </w:rPr>
      </w:pPr>
    </w:p>
    <w:p w:rsidR="00F774D4" w:rsidRPr="001D4B7B" w:rsidRDefault="00F774D4" w:rsidP="00F774D4">
      <w:pPr>
        <w:pStyle w:val="af8"/>
        <w:jc w:val="both"/>
        <w:rPr>
          <w:iCs/>
          <w:color w:val="000000" w:themeColor="text1"/>
          <w:sz w:val="28"/>
          <w:szCs w:val="28"/>
        </w:rPr>
      </w:pPr>
    </w:p>
    <w:p w:rsidR="00F774D4" w:rsidRPr="001D4B7B" w:rsidRDefault="00F774D4" w:rsidP="00F774D4">
      <w:pPr>
        <w:pStyle w:val="af8"/>
        <w:jc w:val="both"/>
        <w:rPr>
          <w:iCs/>
          <w:color w:val="000000" w:themeColor="text1"/>
          <w:sz w:val="28"/>
          <w:szCs w:val="28"/>
        </w:rPr>
      </w:pPr>
      <w:r w:rsidRPr="001D4B7B">
        <w:rPr>
          <w:iCs/>
          <w:color w:val="000000" w:themeColor="text1"/>
          <w:sz w:val="28"/>
          <w:szCs w:val="28"/>
        </w:rPr>
        <w:t xml:space="preserve">Аудитор Счетной палаты </w:t>
      </w:r>
    </w:p>
    <w:p w:rsidR="00F774D4" w:rsidRPr="001D4B7B" w:rsidRDefault="00F774D4" w:rsidP="00F774D4">
      <w:pPr>
        <w:pStyle w:val="af8"/>
        <w:jc w:val="both"/>
        <w:rPr>
          <w:color w:val="000000" w:themeColor="text1"/>
          <w:sz w:val="28"/>
          <w:szCs w:val="28"/>
        </w:rPr>
      </w:pPr>
      <w:r w:rsidRPr="001D4B7B">
        <w:rPr>
          <w:iCs/>
          <w:color w:val="000000" w:themeColor="text1"/>
          <w:sz w:val="28"/>
          <w:szCs w:val="28"/>
        </w:rPr>
        <w:t>Чукотского автономного округа</w:t>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t xml:space="preserve">                Т.В.</w:t>
      </w:r>
      <w:r w:rsidR="00146215" w:rsidRPr="001D4B7B">
        <w:rPr>
          <w:iCs/>
          <w:color w:val="000000" w:themeColor="text1"/>
          <w:sz w:val="28"/>
          <w:szCs w:val="28"/>
        </w:rPr>
        <w:t xml:space="preserve"> </w:t>
      </w:r>
      <w:proofErr w:type="spellStart"/>
      <w:r w:rsidRPr="001D4B7B">
        <w:rPr>
          <w:iCs/>
          <w:color w:val="000000" w:themeColor="text1"/>
          <w:sz w:val="28"/>
          <w:szCs w:val="28"/>
        </w:rPr>
        <w:t>Беланова</w:t>
      </w:r>
      <w:proofErr w:type="spellEnd"/>
    </w:p>
    <w:p w:rsidR="009D7AC8" w:rsidRPr="001D4B7B" w:rsidRDefault="009D7AC8" w:rsidP="00383BC2">
      <w:pPr>
        <w:jc w:val="both"/>
        <w:rPr>
          <w:rFonts w:eastAsia="Calibri"/>
          <w:color w:val="000000" w:themeColor="text1"/>
          <w:sz w:val="28"/>
          <w:szCs w:val="28"/>
          <w:lang w:eastAsia="en-US"/>
        </w:rPr>
      </w:pPr>
    </w:p>
    <w:p w:rsidR="009D7AC8" w:rsidRPr="001D4B7B" w:rsidRDefault="009D7AC8" w:rsidP="00383BC2">
      <w:pPr>
        <w:jc w:val="both"/>
        <w:rPr>
          <w:rFonts w:eastAsia="Calibri"/>
          <w:color w:val="000000" w:themeColor="text1"/>
          <w:sz w:val="28"/>
          <w:szCs w:val="28"/>
          <w:lang w:eastAsia="en-US"/>
        </w:rPr>
      </w:pPr>
    </w:p>
    <w:p w:rsidR="00643E96" w:rsidRPr="001D4B7B" w:rsidRDefault="00643E96" w:rsidP="00383BC2">
      <w:pPr>
        <w:tabs>
          <w:tab w:val="left" w:pos="7938"/>
        </w:tabs>
        <w:rPr>
          <w:color w:val="000000" w:themeColor="text1"/>
          <w:sz w:val="28"/>
          <w:szCs w:val="28"/>
        </w:rPr>
      </w:pPr>
    </w:p>
    <w:p w:rsidR="00643E96" w:rsidRPr="001D4B7B" w:rsidRDefault="00643E96" w:rsidP="00383BC2">
      <w:pPr>
        <w:spacing w:after="200"/>
        <w:rPr>
          <w:rFonts w:eastAsiaTheme="minorEastAsia"/>
          <w:color w:val="000000" w:themeColor="text1"/>
          <w:sz w:val="28"/>
          <w:szCs w:val="28"/>
        </w:rPr>
      </w:pPr>
      <w:r w:rsidRPr="001D4B7B">
        <w:rPr>
          <w:rFonts w:eastAsiaTheme="minorEastAsia"/>
          <w:color w:val="000000" w:themeColor="text1"/>
          <w:sz w:val="28"/>
          <w:szCs w:val="28"/>
        </w:rPr>
        <w:br w:type="page"/>
      </w:r>
    </w:p>
    <w:p w:rsidR="00643E96" w:rsidRPr="001D4B7B" w:rsidRDefault="00643E96" w:rsidP="00383BC2">
      <w:pPr>
        <w:tabs>
          <w:tab w:val="left" w:pos="709"/>
        </w:tabs>
        <w:jc w:val="center"/>
        <w:rPr>
          <w:b/>
          <w:color w:val="000000" w:themeColor="text1"/>
          <w:sz w:val="28"/>
          <w:szCs w:val="28"/>
        </w:rPr>
      </w:pPr>
      <w:r w:rsidRPr="001D4B7B">
        <w:rPr>
          <w:b/>
          <w:color w:val="000000" w:themeColor="text1"/>
          <w:sz w:val="28"/>
          <w:szCs w:val="28"/>
        </w:rPr>
        <w:lastRenderedPageBreak/>
        <w:t>ОТЧЕТ</w:t>
      </w:r>
    </w:p>
    <w:p w:rsidR="00643E96" w:rsidRPr="001D4B7B" w:rsidRDefault="00643E96" w:rsidP="00383BC2">
      <w:pPr>
        <w:tabs>
          <w:tab w:val="left" w:pos="709"/>
        </w:tabs>
        <w:jc w:val="center"/>
        <w:rPr>
          <w:b/>
          <w:bCs/>
          <w:color w:val="000000" w:themeColor="text1"/>
          <w:sz w:val="28"/>
          <w:szCs w:val="28"/>
        </w:rPr>
      </w:pPr>
      <w:r w:rsidRPr="001D4B7B">
        <w:rPr>
          <w:b/>
          <w:color w:val="000000" w:themeColor="text1"/>
          <w:sz w:val="28"/>
          <w:szCs w:val="28"/>
        </w:rPr>
        <w:t>по результатам э</w:t>
      </w:r>
      <w:r w:rsidRPr="001D4B7B">
        <w:rPr>
          <w:b/>
          <w:bCs/>
          <w:color w:val="000000" w:themeColor="text1"/>
          <w:sz w:val="28"/>
          <w:szCs w:val="28"/>
        </w:rPr>
        <w:t>кспертно-аналитического мероприятия</w:t>
      </w:r>
    </w:p>
    <w:p w:rsidR="00643E96" w:rsidRPr="001D4B7B" w:rsidRDefault="00643E96" w:rsidP="00383BC2">
      <w:pPr>
        <w:tabs>
          <w:tab w:val="left" w:pos="709"/>
        </w:tabs>
        <w:jc w:val="center"/>
        <w:rPr>
          <w:b/>
          <w:color w:val="000000" w:themeColor="text1"/>
          <w:sz w:val="28"/>
          <w:szCs w:val="28"/>
        </w:rPr>
      </w:pPr>
      <w:r w:rsidRPr="001D4B7B">
        <w:rPr>
          <w:b/>
          <w:bCs/>
          <w:color w:val="000000" w:themeColor="text1"/>
          <w:sz w:val="28"/>
          <w:szCs w:val="28"/>
        </w:rPr>
        <w:t xml:space="preserve"> </w:t>
      </w:r>
      <w:bookmarkStart w:id="16" w:name="_Hlk39070426"/>
      <w:r w:rsidRPr="001D4B7B">
        <w:rPr>
          <w:b/>
          <w:color w:val="000000" w:themeColor="text1"/>
          <w:sz w:val="28"/>
          <w:szCs w:val="28"/>
        </w:rPr>
        <w:t>«</w:t>
      </w:r>
      <w:r w:rsidRPr="001D4B7B">
        <w:rPr>
          <w:b/>
          <w:iCs/>
          <w:color w:val="000000" w:themeColor="text1"/>
          <w:sz w:val="28"/>
          <w:szCs w:val="28"/>
        </w:rPr>
        <w:t>Анализ сводного годового доклада о ходе реализации и оценке эффективности государственных программ Чукотского автономного округа за 2022 год</w:t>
      </w:r>
      <w:r w:rsidRPr="001D4B7B">
        <w:rPr>
          <w:b/>
          <w:color w:val="000000" w:themeColor="text1"/>
          <w:sz w:val="28"/>
          <w:szCs w:val="28"/>
        </w:rPr>
        <w:t>»</w:t>
      </w:r>
      <w:bookmarkEnd w:id="16"/>
    </w:p>
    <w:p w:rsidR="001B7AD2" w:rsidRPr="001D4B7B" w:rsidRDefault="001B7AD2" w:rsidP="00383BC2">
      <w:pPr>
        <w:tabs>
          <w:tab w:val="left" w:pos="709"/>
        </w:tabs>
        <w:jc w:val="center"/>
        <w:rPr>
          <w:b/>
          <w:color w:val="000000" w:themeColor="text1"/>
          <w:sz w:val="28"/>
          <w:szCs w:val="28"/>
        </w:rPr>
      </w:pPr>
    </w:p>
    <w:p w:rsidR="00643E96" w:rsidRPr="001D4B7B" w:rsidRDefault="00643E96" w:rsidP="00383BC2">
      <w:pPr>
        <w:jc w:val="both"/>
        <w:rPr>
          <w:color w:val="000000" w:themeColor="text1"/>
          <w:sz w:val="28"/>
          <w:szCs w:val="28"/>
        </w:rPr>
      </w:pPr>
      <w:r w:rsidRPr="001D4B7B">
        <w:rPr>
          <w:color w:val="000000" w:themeColor="text1"/>
          <w:sz w:val="28"/>
          <w:szCs w:val="28"/>
        </w:rPr>
        <w:t xml:space="preserve">10 мая 2023 года </w:t>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t xml:space="preserve">         </w:t>
      </w:r>
      <w:r w:rsidR="001B7AD2" w:rsidRPr="001D4B7B">
        <w:rPr>
          <w:color w:val="000000" w:themeColor="text1"/>
          <w:sz w:val="28"/>
          <w:szCs w:val="28"/>
        </w:rPr>
        <w:t xml:space="preserve">  </w:t>
      </w:r>
      <w:r w:rsidR="00146215" w:rsidRPr="001D4B7B">
        <w:rPr>
          <w:color w:val="000000" w:themeColor="text1"/>
          <w:sz w:val="28"/>
          <w:szCs w:val="28"/>
        </w:rPr>
        <w:t xml:space="preserve">  </w:t>
      </w:r>
      <w:r w:rsidRPr="001D4B7B">
        <w:rPr>
          <w:color w:val="000000" w:themeColor="text1"/>
          <w:sz w:val="28"/>
          <w:szCs w:val="28"/>
        </w:rPr>
        <w:t xml:space="preserve">        г. Анадырь</w:t>
      </w:r>
    </w:p>
    <w:p w:rsidR="001B7AD2" w:rsidRPr="001D4B7B" w:rsidRDefault="001B7AD2" w:rsidP="00383BC2">
      <w:pPr>
        <w:jc w:val="both"/>
        <w:rPr>
          <w:color w:val="000000" w:themeColor="text1"/>
          <w:sz w:val="28"/>
          <w:szCs w:val="28"/>
        </w:rPr>
      </w:pPr>
    </w:p>
    <w:p w:rsidR="00643E96" w:rsidRPr="001D4B7B" w:rsidRDefault="00643E96" w:rsidP="00383BC2">
      <w:pPr>
        <w:pStyle w:val="ac"/>
        <w:tabs>
          <w:tab w:val="left" w:pos="709"/>
        </w:tabs>
        <w:spacing w:before="80"/>
        <w:ind w:firstLine="709"/>
        <w:rPr>
          <w:rFonts w:ascii="Times New Roman" w:hAnsi="Times New Roman" w:cs="Times New Roman"/>
          <w:b/>
          <w:color w:val="000000" w:themeColor="text1"/>
          <w:sz w:val="16"/>
          <w:szCs w:val="16"/>
        </w:rPr>
      </w:pPr>
      <w:r w:rsidRPr="001D4B7B">
        <w:rPr>
          <w:rFonts w:ascii="Times New Roman" w:hAnsi="Times New Roman" w:cs="Times New Roman"/>
          <w:b/>
          <w:color w:val="000000" w:themeColor="text1"/>
          <w:sz w:val="28"/>
          <w:szCs w:val="28"/>
        </w:rPr>
        <w:t xml:space="preserve">1. Основание для проведения экспертно-аналитического мероприятия: </w:t>
      </w:r>
      <w:r w:rsidRPr="001D4B7B">
        <w:rPr>
          <w:rFonts w:ascii="Times New Roman" w:hAnsi="Times New Roman" w:cs="Times New Roman"/>
          <w:color w:val="000000" w:themeColor="text1"/>
          <w:sz w:val="28"/>
          <w:szCs w:val="28"/>
        </w:rPr>
        <w:t>пункт 2.6. Плана работы Счетной палаты Чукотского автономного округа на 2023 год.</w:t>
      </w:r>
    </w:p>
    <w:p w:rsidR="00643E96" w:rsidRPr="001D4B7B" w:rsidRDefault="00643E96" w:rsidP="00383BC2">
      <w:pPr>
        <w:pStyle w:val="ConsPlusNonformat"/>
        <w:tabs>
          <w:tab w:val="left" w:pos="709"/>
        </w:tabs>
        <w:spacing w:before="80"/>
        <w:ind w:firstLine="709"/>
        <w:jc w:val="both"/>
        <w:rPr>
          <w:rFonts w:ascii="Times New Roman" w:hAnsi="Times New Roman" w:cs="Times New Roman"/>
          <w:b/>
          <w:bCs/>
          <w:color w:val="000000" w:themeColor="text1"/>
          <w:sz w:val="16"/>
          <w:szCs w:val="16"/>
        </w:rPr>
      </w:pPr>
      <w:r w:rsidRPr="001D4B7B">
        <w:rPr>
          <w:rFonts w:ascii="Times New Roman" w:hAnsi="Times New Roman" w:cs="Times New Roman"/>
          <w:b/>
          <w:color w:val="000000" w:themeColor="text1"/>
          <w:sz w:val="28"/>
          <w:szCs w:val="28"/>
        </w:rPr>
        <w:t>2. Предмет экспертно-аналитического мероприятия</w:t>
      </w:r>
      <w:r w:rsidRPr="001D4B7B">
        <w:rPr>
          <w:rFonts w:ascii="Times New Roman" w:hAnsi="Times New Roman" w:cs="Times New Roman"/>
          <w:b/>
          <w:color w:val="000000" w:themeColor="text1"/>
        </w:rPr>
        <w:t>:</w:t>
      </w:r>
      <w:r w:rsidRPr="001D4B7B">
        <w:rPr>
          <w:rFonts w:ascii="Times New Roman" w:hAnsi="Times New Roman" w:cs="Times New Roman"/>
          <w:color w:val="000000" w:themeColor="text1"/>
        </w:rPr>
        <w:t xml:space="preserve"> </w:t>
      </w:r>
      <w:r w:rsidRPr="001D4B7B">
        <w:rPr>
          <w:rFonts w:ascii="Times New Roman" w:hAnsi="Times New Roman" w:cs="Times New Roman"/>
          <w:color w:val="000000" w:themeColor="text1"/>
          <w:sz w:val="28"/>
          <w:szCs w:val="28"/>
        </w:rPr>
        <w:t>деятельность органов исполнительной власти Чукотского автономного округа по реализации государственных программ Чукотского автономного округа (далее – государственные программы, госпрограммы).</w:t>
      </w:r>
    </w:p>
    <w:p w:rsidR="00643E96" w:rsidRPr="001D4B7B" w:rsidRDefault="00643E96" w:rsidP="00383BC2">
      <w:pPr>
        <w:spacing w:before="80"/>
        <w:ind w:firstLine="709"/>
        <w:jc w:val="both"/>
        <w:rPr>
          <w:bCs/>
          <w:color w:val="000000" w:themeColor="text1"/>
          <w:sz w:val="28"/>
          <w:szCs w:val="28"/>
        </w:rPr>
      </w:pPr>
      <w:r w:rsidRPr="001D4B7B">
        <w:rPr>
          <w:b/>
          <w:bCs/>
          <w:color w:val="000000" w:themeColor="text1"/>
          <w:sz w:val="28"/>
          <w:szCs w:val="28"/>
        </w:rPr>
        <w:t xml:space="preserve">3. Цель экспертно-аналитического мероприятия: </w:t>
      </w:r>
      <w:r w:rsidRPr="001D4B7B">
        <w:rPr>
          <w:color w:val="000000" w:themeColor="text1"/>
          <w:sz w:val="28"/>
          <w:szCs w:val="28"/>
        </w:rPr>
        <w:t xml:space="preserve">оценить полноту и достоверность отражения данных главных распорядителей бюджетных средств по реализации государственных программ Чукотского автономного округа в </w:t>
      </w:r>
      <w:r w:rsidRPr="001D4B7B">
        <w:rPr>
          <w:iCs/>
          <w:color w:val="000000" w:themeColor="text1"/>
          <w:sz w:val="28"/>
          <w:szCs w:val="28"/>
        </w:rPr>
        <w:t>сводном годовом докладе о ходе реализации и оценке эффективности государственных программ Чукотского автономного округа за 2022 год (далее – Сводный годовой доклад).</w:t>
      </w:r>
      <w:r w:rsidRPr="001D4B7B">
        <w:rPr>
          <w:bCs/>
          <w:color w:val="000000" w:themeColor="text1"/>
          <w:sz w:val="28"/>
          <w:szCs w:val="28"/>
        </w:rPr>
        <w:t xml:space="preserve"> </w:t>
      </w:r>
    </w:p>
    <w:p w:rsidR="00643E96" w:rsidRPr="001D4B7B" w:rsidRDefault="00643E96" w:rsidP="00383BC2">
      <w:pPr>
        <w:ind w:firstLine="709"/>
        <w:jc w:val="both"/>
        <w:rPr>
          <w:b/>
          <w:color w:val="000000" w:themeColor="text1"/>
          <w:sz w:val="10"/>
          <w:szCs w:val="16"/>
        </w:rPr>
      </w:pPr>
    </w:p>
    <w:p w:rsidR="00643E96" w:rsidRPr="001D4B7B" w:rsidRDefault="00643E96" w:rsidP="00383BC2">
      <w:pPr>
        <w:ind w:firstLine="709"/>
        <w:jc w:val="both"/>
        <w:rPr>
          <w:b/>
          <w:color w:val="000000" w:themeColor="text1"/>
          <w:sz w:val="28"/>
          <w:szCs w:val="28"/>
        </w:rPr>
      </w:pPr>
      <w:r w:rsidRPr="001D4B7B">
        <w:rPr>
          <w:b/>
          <w:color w:val="000000" w:themeColor="text1"/>
          <w:sz w:val="28"/>
          <w:szCs w:val="28"/>
        </w:rPr>
        <w:t>4. Вопросы:</w:t>
      </w:r>
    </w:p>
    <w:p w:rsidR="00643E96" w:rsidRPr="001D4B7B" w:rsidRDefault="00643E96" w:rsidP="00383BC2">
      <w:pPr>
        <w:pStyle w:val="18"/>
        <w:ind w:firstLine="709"/>
      </w:pPr>
      <w:r w:rsidRPr="001D4B7B">
        <w:rPr>
          <w:bCs/>
        </w:rPr>
        <w:t>4.1. </w:t>
      </w:r>
      <w:r w:rsidRPr="001D4B7B">
        <w:t xml:space="preserve">Анализ нормативных правовых актов, регламентирующих </w:t>
      </w:r>
      <w:r w:rsidRPr="001D4B7B">
        <w:rPr>
          <w:bCs/>
        </w:rPr>
        <w:t>процесс</w:t>
      </w:r>
      <w:r w:rsidRPr="001D4B7B">
        <w:rPr>
          <w:b/>
          <w:bCs/>
        </w:rPr>
        <w:t xml:space="preserve"> </w:t>
      </w:r>
      <w:r w:rsidRPr="001D4B7B">
        <w:t>разработки, реализации и оценки эффективности государственных программ Чукотского автономного округа в 2022 году.</w:t>
      </w:r>
    </w:p>
    <w:p w:rsidR="00643E96" w:rsidRPr="001D4B7B" w:rsidRDefault="00643E96" w:rsidP="00383BC2">
      <w:pPr>
        <w:pStyle w:val="18"/>
        <w:ind w:firstLine="709"/>
      </w:pPr>
      <w:r w:rsidRPr="001D4B7B">
        <w:t>4.2. Анализ исполнения государственных программ Чукотского автономного округа за 2022 год.</w:t>
      </w:r>
    </w:p>
    <w:p w:rsidR="00643E96" w:rsidRPr="001D4B7B" w:rsidRDefault="00643E96" w:rsidP="00383BC2">
      <w:pPr>
        <w:pStyle w:val="18"/>
        <w:ind w:firstLine="709"/>
      </w:pPr>
      <w:r w:rsidRPr="001D4B7B">
        <w:t>4.3. Анализ реализации государственных контрактов, заключенных в рамках государственных программ для обеспечения государственных нужд, за январь-декабрь 2022 года.</w:t>
      </w:r>
    </w:p>
    <w:p w:rsidR="00643E96" w:rsidRPr="001D4B7B" w:rsidRDefault="00643E96" w:rsidP="00383BC2">
      <w:pPr>
        <w:pStyle w:val="18"/>
        <w:ind w:firstLine="709"/>
      </w:pPr>
      <w:r w:rsidRPr="001D4B7B">
        <w:t xml:space="preserve">4.4. Оценка </w:t>
      </w:r>
      <w:r w:rsidRPr="001D4B7B">
        <w:rPr>
          <w:iCs/>
        </w:rPr>
        <w:t>эффективности государственных программ Чукотского автономного округа за 2022 год.</w:t>
      </w:r>
    </w:p>
    <w:p w:rsidR="00643E96" w:rsidRPr="001D4B7B" w:rsidRDefault="00643E96" w:rsidP="00383BC2">
      <w:pPr>
        <w:autoSpaceDE w:val="0"/>
        <w:autoSpaceDN w:val="0"/>
        <w:adjustRightInd w:val="0"/>
        <w:ind w:firstLine="709"/>
        <w:jc w:val="both"/>
        <w:rPr>
          <w:b/>
          <w:bCs/>
          <w:color w:val="000000" w:themeColor="text1"/>
          <w:sz w:val="14"/>
          <w:szCs w:val="14"/>
        </w:rPr>
      </w:pPr>
    </w:p>
    <w:p w:rsidR="00643E96" w:rsidRPr="001D4B7B" w:rsidRDefault="00643E96" w:rsidP="00383BC2">
      <w:pPr>
        <w:autoSpaceDE w:val="0"/>
        <w:autoSpaceDN w:val="0"/>
        <w:adjustRightInd w:val="0"/>
        <w:ind w:firstLine="709"/>
        <w:jc w:val="both"/>
        <w:rPr>
          <w:b/>
          <w:bCs/>
          <w:color w:val="000000" w:themeColor="text1"/>
          <w:sz w:val="28"/>
          <w:szCs w:val="28"/>
        </w:rPr>
      </w:pPr>
      <w:r w:rsidRPr="001D4B7B">
        <w:rPr>
          <w:b/>
          <w:bCs/>
          <w:color w:val="000000" w:themeColor="text1"/>
          <w:sz w:val="28"/>
          <w:szCs w:val="28"/>
        </w:rPr>
        <w:t>5. Объекты экспертно-аналитического мероприятия: </w:t>
      </w:r>
    </w:p>
    <w:p w:rsidR="00643E96" w:rsidRPr="001D4B7B" w:rsidRDefault="00643E96" w:rsidP="00383BC2">
      <w:pPr>
        <w:widowControl w:val="0"/>
        <w:spacing w:before="80"/>
        <w:ind w:firstLine="709"/>
        <w:jc w:val="both"/>
        <w:rPr>
          <w:color w:val="000000" w:themeColor="text1"/>
          <w:sz w:val="28"/>
          <w:szCs w:val="28"/>
        </w:rPr>
      </w:pPr>
      <w:r w:rsidRPr="001D4B7B">
        <w:rPr>
          <w:color w:val="000000" w:themeColor="text1"/>
          <w:sz w:val="28"/>
          <w:szCs w:val="28"/>
        </w:rPr>
        <w:t>- Департамент финансов, экономики и имущественных отношений Чукотского автономного округа (далее – Департамент финансов);</w:t>
      </w:r>
    </w:p>
    <w:p w:rsidR="00643E96" w:rsidRPr="001D4B7B" w:rsidRDefault="00643E96" w:rsidP="00383BC2">
      <w:pPr>
        <w:widowControl w:val="0"/>
        <w:ind w:firstLine="709"/>
        <w:jc w:val="both"/>
        <w:rPr>
          <w:color w:val="000000" w:themeColor="text1"/>
          <w:sz w:val="28"/>
          <w:szCs w:val="28"/>
        </w:rPr>
      </w:pPr>
      <w:r w:rsidRPr="001D4B7B">
        <w:rPr>
          <w:color w:val="000000" w:themeColor="text1"/>
          <w:sz w:val="28"/>
          <w:szCs w:val="28"/>
        </w:rPr>
        <w:t>- главные распорядители средств окружного бюджета – ответственные исполнители государственных программ Чукотского автономного округа (по запросам).</w:t>
      </w:r>
    </w:p>
    <w:p w:rsidR="00643E96" w:rsidRPr="001D4B7B" w:rsidRDefault="00643E96" w:rsidP="00383BC2">
      <w:pPr>
        <w:pStyle w:val="ConsPlusNonformat"/>
        <w:tabs>
          <w:tab w:val="left" w:pos="709"/>
        </w:tabs>
        <w:ind w:firstLine="709"/>
        <w:jc w:val="both"/>
        <w:rPr>
          <w:rFonts w:ascii="Times New Roman" w:hAnsi="Times New Roman" w:cs="Times New Roman"/>
          <w:color w:val="000000" w:themeColor="text1"/>
          <w:sz w:val="28"/>
          <w:szCs w:val="28"/>
        </w:rPr>
      </w:pPr>
      <w:r w:rsidRPr="001D4B7B">
        <w:rPr>
          <w:rFonts w:ascii="Times New Roman" w:hAnsi="Times New Roman" w:cs="Times New Roman"/>
          <w:b/>
          <w:color w:val="000000" w:themeColor="text1"/>
          <w:sz w:val="28"/>
          <w:szCs w:val="28"/>
        </w:rPr>
        <w:t>6. Исследуемый период:</w:t>
      </w:r>
      <w:r w:rsidRPr="001D4B7B">
        <w:rPr>
          <w:rFonts w:ascii="Times New Roman" w:hAnsi="Times New Roman" w:cs="Times New Roman"/>
          <w:color w:val="000000" w:themeColor="text1"/>
        </w:rPr>
        <w:t xml:space="preserve"> </w:t>
      </w:r>
      <w:r w:rsidRPr="001D4B7B">
        <w:rPr>
          <w:rFonts w:ascii="Times New Roman" w:hAnsi="Times New Roman" w:cs="Times New Roman"/>
          <w:color w:val="000000" w:themeColor="text1"/>
          <w:sz w:val="28"/>
          <w:szCs w:val="28"/>
        </w:rPr>
        <w:t>январь – декабрь 2022 года.</w:t>
      </w:r>
    </w:p>
    <w:p w:rsidR="00643E96" w:rsidRPr="001D4B7B" w:rsidRDefault="00643E96" w:rsidP="00383BC2">
      <w:pPr>
        <w:pStyle w:val="ConsPlusNonformat"/>
        <w:tabs>
          <w:tab w:val="left" w:pos="709"/>
        </w:tabs>
        <w:ind w:firstLine="709"/>
        <w:jc w:val="both"/>
        <w:rPr>
          <w:rFonts w:ascii="Times New Roman" w:hAnsi="Times New Roman" w:cs="Times New Roman"/>
          <w:b/>
          <w:color w:val="000000" w:themeColor="text1"/>
          <w:sz w:val="16"/>
          <w:szCs w:val="16"/>
        </w:rPr>
      </w:pPr>
    </w:p>
    <w:p w:rsidR="00643E96" w:rsidRPr="001D4B7B" w:rsidRDefault="00643E96" w:rsidP="00383BC2">
      <w:pPr>
        <w:ind w:firstLine="709"/>
        <w:jc w:val="both"/>
        <w:rPr>
          <w:color w:val="000000" w:themeColor="text1"/>
          <w:sz w:val="28"/>
          <w:szCs w:val="28"/>
        </w:rPr>
      </w:pPr>
      <w:r w:rsidRPr="001D4B7B">
        <w:rPr>
          <w:b/>
          <w:color w:val="000000" w:themeColor="text1"/>
          <w:sz w:val="28"/>
          <w:szCs w:val="28"/>
        </w:rPr>
        <w:t xml:space="preserve">7. Сроки проведения экспертно-аналитического мероприятия: </w:t>
      </w:r>
      <w:r w:rsidRPr="001D4B7B">
        <w:rPr>
          <w:color w:val="000000" w:themeColor="text1"/>
          <w:sz w:val="28"/>
          <w:szCs w:val="28"/>
        </w:rPr>
        <w:t xml:space="preserve">с 24 апреля по 10 мая 2023 года. </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В данном отчете используются следующие сокращения:</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lastRenderedPageBreak/>
        <w:t>Департамент промышленной политики Чукотского автономного округа – Департамент промышленной политики;</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Департамент здравоохранения Чукотского автономного округа – Департамент здравоохранения;</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Департамент социальной политики Чукотского автономного округа – Департамент социальной политики;</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Департамент образования и науки Чукотского автономного округа – Департамент образования и науки;</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Департамент культуры, спорта и туризма Чукотского автономного округа</w:t>
      </w:r>
      <w:r w:rsidRPr="001D4B7B">
        <w:rPr>
          <w:color w:val="000000" w:themeColor="text1"/>
          <w:sz w:val="28"/>
          <w:szCs w:val="28"/>
          <w:lang w:val="en-US"/>
        </w:rPr>
        <w:t> </w:t>
      </w:r>
      <w:r w:rsidRPr="001D4B7B">
        <w:rPr>
          <w:color w:val="000000" w:themeColor="text1"/>
          <w:sz w:val="28"/>
          <w:szCs w:val="28"/>
        </w:rPr>
        <w:t>– Департамент культуры;</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Департамент природных ресурсов и экологии Чукотского автономного округа – Департамент природных ресурсов;</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Департамент сельского хозяйства и продовольствия Чукотского автономного округа – Департамент сельского хозяйства;</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Сводная бюджетная роспись – СБР.</w:t>
      </w:r>
    </w:p>
    <w:p w:rsidR="00643E96" w:rsidRPr="001D4B7B" w:rsidRDefault="00643E96" w:rsidP="00383BC2">
      <w:pPr>
        <w:tabs>
          <w:tab w:val="left" w:pos="709"/>
        </w:tabs>
        <w:ind w:firstLine="709"/>
        <w:jc w:val="both"/>
        <w:rPr>
          <w:color w:val="000000" w:themeColor="text1"/>
          <w:sz w:val="28"/>
          <w:szCs w:val="28"/>
        </w:rPr>
      </w:pPr>
      <w:r w:rsidRPr="001D4B7B">
        <w:rPr>
          <w:bCs/>
          <w:color w:val="000000" w:themeColor="text1"/>
          <w:sz w:val="28"/>
          <w:szCs w:val="28"/>
        </w:rPr>
        <w:t xml:space="preserve">Отчет подготовлен на основании норм действующего бюджетного законодательства, </w:t>
      </w:r>
      <w:r w:rsidRPr="001D4B7B">
        <w:rPr>
          <w:color w:val="000000" w:themeColor="text1"/>
          <w:sz w:val="28"/>
          <w:szCs w:val="28"/>
        </w:rPr>
        <w:t xml:space="preserve">нормативных правовых актов Чукотского автономного округа, регулирующих вопросы разработки, реализации и оценки эффективности государственных программ Чукотского автономного округа, информации об исполнении государственных программ за 2022 год, </w:t>
      </w:r>
      <w:r w:rsidRPr="001D4B7B">
        <w:rPr>
          <w:iCs/>
          <w:color w:val="000000" w:themeColor="text1"/>
          <w:sz w:val="28"/>
          <w:szCs w:val="28"/>
        </w:rPr>
        <w:t>сводного годового доклада о ходе реализации и оценке эффективности государственных программ Чукотского автономного округа за 2022 год</w:t>
      </w:r>
      <w:r w:rsidRPr="001D4B7B">
        <w:rPr>
          <w:color w:val="000000" w:themeColor="text1"/>
          <w:sz w:val="28"/>
          <w:szCs w:val="28"/>
        </w:rPr>
        <w:t xml:space="preserve"> и предоставленной ответственными исполнителями государственных программ бюджетной отчетности и информации.</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В ходе экспертно-аналитического мероприятия, проведенного выборочным методом, установлено следующее.</w:t>
      </w:r>
    </w:p>
    <w:p w:rsidR="00643E96" w:rsidRPr="001D4B7B" w:rsidRDefault="00643E96" w:rsidP="00383BC2">
      <w:pPr>
        <w:spacing w:before="120" w:after="120"/>
        <w:ind w:firstLine="709"/>
        <w:jc w:val="both"/>
        <w:rPr>
          <w:b/>
          <w:bCs/>
          <w:color w:val="000000" w:themeColor="text1"/>
          <w:sz w:val="28"/>
          <w:szCs w:val="28"/>
        </w:rPr>
      </w:pPr>
      <w:r w:rsidRPr="001D4B7B">
        <w:rPr>
          <w:b/>
          <w:bCs/>
          <w:color w:val="000000" w:themeColor="text1"/>
          <w:sz w:val="28"/>
          <w:szCs w:val="28"/>
        </w:rPr>
        <w:t>8. Результаты экспертно-аналитического мероприятия</w:t>
      </w:r>
    </w:p>
    <w:p w:rsidR="00643E96" w:rsidRPr="001D4B7B" w:rsidRDefault="00643E96" w:rsidP="00383BC2">
      <w:pPr>
        <w:pStyle w:val="18"/>
        <w:spacing w:before="120" w:after="120"/>
        <w:ind w:firstLine="709"/>
        <w:rPr>
          <w:b/>
        </w:rPr>
      </w:pPr>
      <w:r w:rsidRPr="001D4B7B">
        <w:rPr>
          <w:b/>
        </w:rPr>
        <w:t xml:space="preserve">Анализ нормативных правовых актов, регламентирующих </w:t>
      </w:r>
      <w:r w:rsidRPr="001D4B7B">
        <w:rPr>
          <w:b/>
          <w:bCs/>
        </w:rPr>
        <w:t xml:space="preserve">процесс </w:t>
      </w:r>
      <w:r w:rsidRPr="001D4B7B">
        <w:rPr>
          <w:b/>
        </w:rPr>
        <w:t>разработки, реализации и оценки эффективности государственных программ Чукотского автономного округа в 2022 году</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В соответствии с Перечнем действующих в Чукотском автономном округе государственных программ</w:t>
      </w:r>
      <w:r w:rsidRPr="001D4B7B">
        <w:rPr>
          <w:rStyle w:val="ab"/>
          <w:color w:val="000000" w:themeColor="text1"/>
          <w:sz w:val="28"/>
          <w:szCs w:val="28"/>
        </w:rPr>
        <w:footnoteReference w:id="29"/>
      </w:r>
      <w:r w:rsidRPr="001D4B7B">
        <w:rPr>
          <w:color w:val="000000" w:themeColor="text1"/>
          <w:sz w:val="28"/>
          <w:szCs w:val="28"/>
        </w:rPr>
        <w:t xml:space="preserve">, на территории округа реализуется девятнадцать государственных программ. Правительство Чукотского автономного округа осуществляет общий контроль за реализацией государственных программ.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Процедуры принятия решений о разработке государственных программ Чукотского автономного округа, разработки, реализации и проведения оценки эффективности реализации государственных программ определяются Постановлением Правительства Чукотского автономного округа от 10 сентября 2013 года №359</w:t>
      </w:r>
      <w:r w:rsidRPr="001D4B7B">
        <w:rPr>
          <w:rStyle w:val="ab"/>
          <w:color w:val="000000" w:themeColor="text1"/>
          <w:sz w:val="28"/>
          <w:szCs w:val="28"/>
        </w:rPr>
        <w:footnoteReference w:id="30"/>
      </w:r>
      <w:r w:rsidRPr="001D4B7B">
        <w:rPr>
          <w:color w:val="000000" w:themeColor="text1"/>
          <w:sz w:val="28"/>
          <w:szCs w:val="28"/>
        </w:rPr>
        <w:t>.</w:t>
      </w:r>
    </w:p>
    <w:p w:rsidR="00643E96" w:rsidRPr="001D4B7B" w:rsidRDefault="00643E96" w:rsidP="00383BC2">
      <w:pPr>
        <w:adjustRightInd w:val="0"/>
        <w:ind w:firstLine="709"/>
        <w:jc w:val="both"/>
        <w:rPr>
          <w:rFonts w:eastAsia="Calibri"/>
          <w:color w:val="000000" w:themeColor="text1"/>
          <w:sz w:val="28"/>
          <w:szCs w:val="28"/>
        </w:rPr>
      </w:pPr>
      <w:r w:rsidRPr="001D4B7B">
        <w:rPr>
          <w:rFonts w:eastAsia="Calibri"/>
          <w:color w:val="000000" w:themeColor="text1"/>
          <w:sz w:val="28"/>
          <w:szCs w:val="28"/>
        </w:rPr>
        <w:t xml:space="preserve">В рамках трёх государственных программ осуществляется реализация одиннадцати ведомственных целевых программ. Разработка, утверждение и </w:t>
      </w:r>
      <w:r w:rsidRPr="001D4B7B">
        <w:rPr>
          <w:rFonts w:eastAsia="Calibri"/>
          <w:color w:val="000000" w:themeColor="text1"/>
          <w:sz w:val="28"/>
          <w:szCs w:val="28"/>
        </w:rPr>
        <w:lastRenderedPageBreak/>
        <w:t>реализация ведомственных целевых программ Чукотского автономного округа регулируется пунктами 3.9. – 3.11. Порядка №359.</w:t>
      </w:r>
    </w:p>
    <w:p w:rsidR="00643E96" w:rsidRPr="001D4B7B" w:rsidRDefault="00643E96" w:rsidP="00383BC2">
      <w:pPr>
        <w:adjustRightInd w:val="0"/>
        <w:ind w:firstLine="709"/>
        <w:jc w:val="both"/>
        <w:rPr>
          <w:rFonts w:eastAsia="Calibri"/>
          <w:color w:val="000000" w:themeColor="text1"/>
          <w:sz w:val="28"/>
          <w:szCs w:val="28"/>
        </w:rPr>
      </w:pPr>
      <w:r w:rsidRPr="001D4B7B">
        <w:rPr>
          <w:rFonts w:eastAsia="Calibri"/>
          <w:color w:val="000000" w:themeColor="text1"/>
          <w:sz w:val="28"/>
          <w:szCs w:val="28"/>
        </w:rPr>
        <w:t>Анализ положений, регулирующих порядок разработки, утверждения и реализации ведомственных целевых программ, показал недостаточность их нормативного регулирования Порядком №359, поскольку предусматривает исключительно требования к содержанию обязательных реквизитов при разработке ведомственных целевых программ, но не содержит положений, касающихся механизма реализации и управления, осуществления контроля ответственными исполнителями.</w:t>
      </w:r>
    </w:p>
    <w:p w:rsidR="00643E96" w:rsidRPr="001D4B7B" w:rsidRDefault="00643E96" w:rsidP="00383BC2">
      <w:pPr>
        <w:adjustRightInd w:val="0"/>
        <w:ind w:firstLine="709"/>
        <w:jc w:val="both"/>
        <w:rPr>
          <w:rFonts w:eastAsia="Calibri"/>
          <w:color w:val="000000" w:themeColor="text1"/>
          <w:sz w:val="28"/>
          <w:szCs w:val="28"/>
        </w:rPr>
      </w:pPr>
      <w:r w:rsidRPr="001D4B7B">
        <w:rPr>
          <w:rFonts w:eastAsia="Calibri"/>
          <w:color w:val="000000" w:themeColor="text1"/>
          <w:sz w:val="28"/>
          <w:szCs w:val="28"/>
        </w:rPr>
        <w:t>В качестве недостатков нормативного регулирования необходимо отметить отсутствие нормативно утвержденного определения ведомственной целевой программы Чукотского автономного округа, оснований для формирования и принятия решений по утверждению ведомственной целевой программы, требований, предъявляемых к основным целям и задачам ведомственной целевой программы, отсутствие порядка финансирования расходов на реализацию ведомственных целевых программ, требований к утверждению форм ведомственной отчетности при реализации мероприятий ведомственных целевых программ, срокам их предоставления, а также порядок осуществления контроля за ходом выполнения ведомственной целевой программы, согласованности ожидаемых результатов реализации ведомственной целевой программы с ожидаемыми результатами реализации взаимосвязанных подпрограмм, отраженных в государственных программах.</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В соответствии с Порядком №359 Департамент финансов ежегодно готовит Сводный годовой доклад за отчетный финансовый год и представляет его в Правительство Чукотского автономного округа, Думу Чукотского автономного округа и Счетную палату Чукотского автономного округа (далее – Счетная палата), а также размещает на официальном сайте Чукотского автономного округа в информационно-телекоммуникационной сети «Интернет» в разделе «Открытый бюджет».</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Сводный годовой доклад содержит:</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 сводный отчет о ходе реализации государственных программ за отчетный финансовый год (далее – Сводный отчет);</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аналитическую записку о ходе реализации государственных программ за отчетный финансовый год;</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оценку эффективности реализации государственных программ за отчетный финансовый год и уточненную оценку эффективности реализации государственных программ за год, предшествующий отчетному финансовому году.</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Дополнительно к Сводному годовому докладу Департаментом финансов представлены:</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информация о ходе реализации государственных контрактов</w:t>
      </w:r>
      <w:r w:rsidR="00F941F3" w:rsidRPr="001D4B7B">
        <w:rPr>
          <w:color w:val="000000" w:themeColor="text1"/>
          <w:sz w:val="28"/>
          <w:szCs w:val="28"/>
        </w:rPr>
        <w:t>,</w:t>
      </w:r>
      <w:r w:rsidRPr="001D4B7B">
        <w:rPr>
          <w:color w:val="000000" w:themeColor="text1"/>
          <w:sz w:val="28"/>
          <w:szCs w:val="28"/>
        </w:rPr>
        <w:t xml:space="preserve"> заключенных в рамках государственных программ (подпрограмм, основного мероприятия, мероприятия) Чукотского автономного округа для обеспечения государственных нужд на срок, не превышающий срок действия утвержденных лимитов бюджетных обязательств (до двух лет с момента заключения);</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lastRenderedPageBreak/>
        <w:t>- информация о ходе реализации государственных контрактов</w:t>
      </w:r>
      <w:r w:rsidR="00F941F3" w:rsidRPr="001D4B7B">
        <w:rPr>
          <w:color w:val="000000" w:themeColor="text1"/>
          <w:sz w:val="28"/>
          <w:szCs w:val="28"/>
        </w:rPr>
        <w:t>,</w:t>
      </w:r>
      <w:r w:rsidRPr="001D4B7B">
        <w:rPr>
          <w:color w:val="000000" w:themeColor="text1"/>
          <w:sz w:val="28"/>
          <w:szCs w:val="28"/>
        </w:rPr>
        <w:t xml:space="preserve"> заключенных в рамках государственных программ (подпрограмм, основного мероприятия, мероприятия) Чукотского автономного округа для обеспечения государственных нужд на срок, превышающий срок действия утвержденных лимитов бюджетных обязательств (свыше двух лет с момента заключения) за январь-декабрь 2022 года;</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 информация о фактическом выполнении работ (оказании услуг, приобретении товаров) в 2022 году, авансированных в предыдущих годах. </w:t>
      </w:r>
    </w:p>
    <w:p w:rsidR="00643E96" w:rsidRPr="001D4B7B" w:rsidRDefault="00643E96" w:rsidP="00383BC2">
      <w:pPr>
        <w:pStyle w:val="a9"/>
        <w:ind w:firstLine="708"/>
        <w:jc w:val="both"/>
        <w:rPr>
          <w:color w:val="000000" w:themeColor="text1"/>
        </w:rPr>
      </w:pPr>
      <w:r w:rsidRPr="001D4B7B">
        <w:rPr>
          <w:color w:val="000000" w:themeColor="text1"/>
          <w:sz w:val="28"/>
          <w:szCs w:val="28"/>
        </w:rPr>
        <w:t>При этом, представление к Сводному докладу информации о ходе реализации инвестиционных проектов в рамках государственных программ не предусмотрено, что усложняет процесс контроля над реализацией инвестиционных проектов в последующие периоды.</w:t>
      </w:r>
    </w:p>
    <w:p w:rsidR="00643E96" w:rsidRPr="001D4B7B" w:rsidRDefault="00643E96" w:rsidP="00383BC2">
      <w:pPr>
        <w:tabs>
          <w:tab w:val="left" w:pos="709"/>
        </w:tabs>
        <w:spacing w:before="120"/>
        <w:jc w:val="both"/>
        <w:rPr>
          <w:b/>
          <w:color w:val="000000" w:themeColor="text1"/>
          <w:sz w:val="28"/>
          <w:szCs w:val="28"/>
        </w:rPr>
      </w:pPr>
      <w:r w:rsidRPr="001D4B7B">
        <w:rPr>
          <w:b/>
          <w:color w:val="000000" w:themeColor="text1"/>
          <w:sz w:val="28"/>
          <w:szCs w:val="28"/>
        </w:rPr>
        <w:tab/>
        <w:t>Анализ исполнения государственных программ Чукотского автономного округа за 2022 год</w:t>
      </w:r>
    </w:p>
    <w:p w:rsidR="00643E96" w:rsidRPr="001D4B7B" w:rsidRDefault="00643E96" w:rsidP="00383BC2">
      <w:pPr>
        <w:tabs>
          <w:tab w:val="left" w:pos="709"/>
        </w:tabs>
        <w:jc w:val="both"/>
        <w:rPr>
          <w:b/>
          <w:color w:val="000000" w:themeColor="text1"/>
          <w:sz w:val="16"/>
          <w:szCs w:val="16"/>
          <w:highlight w:val="yellow"/>
        </w:rPr>
      </w:pPr>
    </w:p>
    <w:p w:rsidR="00643E96" w:rsidRPr="001D4B7B" w:rsidRDefault="00643E96" w:rsidP="00383BC2">
      <w:pPr>
        <w:pStyle w:val="af8"/>
        <w:tabs>
          <w:tab w:val="left" w:pos="709"/>
        </w:tabs>
        <w:ind w:firstLine="709"/>
        <w:jc w:val="both"/>
        <w:rPr>
          <w:color w:val="000000" w:themeColor="text1"/>
          <w:sz w:val="28"/>
          <w:szCs w:val="28"/>
        </w:rPr>
      </w:pPr>
      <w:r w:rsidRPr="001D4B7B">
        <w:rPr>
          <w:color w:val="000000" w:themeColor="text1"/>
          <w:sz w:val="28"/>
          <w:szCs w:val="28"/>
        </w:rPr>
        <w:t xml:space="preserve">Объем финансовых ресурсов, предусмотренный паспортами государственных программ на их реализацию в 2022 году, составил 61 339 260,5 тыс. рублей, в том числе: </w:t>
      </w:r>
    </w:p>
    <w:p w:rsidR="00643E96" w:rsidRPr="001D4B7B" w:rsidRDefault="00643E96" w:rsidP="00383BC2">
      <w:pPr>
        <w:pStyle w:val="18"/>
        <w:tabs>
          <w:tab w:val="left" w:pos="709"/>
        </w:tabs>
        <w:ind w:firstLine="709"/>
      </w:pPr>
      <w:r w:rsidRPr="001D4B7B">
        <w:t>- за счет средств федерального бюджета – 9 081 472,3 тыс. рублей;</w:t>
      </w:r>
    </w:p>
    <w:p w:rsidR="00643E96" w:rsidRPr="001D4B7B" w:rsidRDefault="00643E96" w:rsidP="00383BC2">
      <w:pPr>
        <w:pStyle w:val="18"/>
        <w:tabs>
          <w:tab w:val="left" w:pos="709"/>
        </w:tabs>
        <w:ind w:firstLine="709"/>
      </w:pPr>
      <w:r w:rsidRPr="001D4B7B">
        <w:t>- за счет средств окружного бюджета – 33 618 293,3 тыс. рублей;</w:t>
      </w:r>
    </w:p>
    <w:p w:rsidR="00643E96" w:rsidRPr="001D4B7B" w:rsidRDefault="00643E96" w:rsidP="00383BC2">
      <w:pPr>
        <w:pStyle w:val="18"/>
        <w:tabs>
          <w:tab w:val="left" w:pos="709"/>
        </w:tabs>
        <w:ind w:firstLine="709"/>
      </w:pPr>
      <w:r w:rsidRPr="001D4B7B">
        <w:t>- за счет средств бюджетов государственных внебюджетных фондов – 1 969 107,2 тыс. рублей (в том числе: 1 939 504,4 тыс. рублей – средства Федерального фонда ОМС, 29 602,8 тыс. рублей – средства Фонда социального страхования);</w:t>
      </w:r>
    </w:p>
    <w:p w:rsidR="00643E96" w:rsidRPr="001D4B7B" w:rsidRDefault="00643E96" w:rsidP="00383BC2">
      <w:pPr>
        <w:pStyle w:val="18"/>
        <w:tabs>
          <w:tab w:val="left" w:pos="709"/>
        </w:tabs>
        <w:ind w:firstLine="709"/>
      </w:pPr>
      <w:r w:rsidRPr="001D4B7B">
        <w:t>- за счет средств государственных корпораций и безвозмездных поступлений от юридических лиц – 9 578 518,5 тыс. рублей;</w:t>
      </w:r>
    </w:p>
    <w:p w:rsidR="00643E96" w:rsidRPr="001D4B7B" w:rsidRDefault="00643E96" w:rsidP="00383BC2">
      <w:pPr>
        <w:pStyle w:val="18"/>
        <w:tabs>
          <w:tab w:val="left" w:pos="709"/>
        </w:tabs>
        <w:ind w:firstLine="709"/>
      </w:pPr>
      <w:r w:rsidRPr="001D4B7B">
        <w:t xml:space="preserve">- за счет прочих внебюджетных источников – 7 091 869,2 тыс. рублей. </w:t>
      </w:r>
    </w:p>
    <w:p w:rsidR="00643E96" w:rsidRPr="001D4B7B" w:rsidRDefault="00643E96" w:rsidP="00383BC2">
      <w:pPr>
        <w:widowControl w:val="0"/>
        <w:tabs>
          <w:tab w:val="left" w:pos="709"/>
        </w:tabs>
        <w:spacing w:after="120"/>
        <w:ind w:firstLine="709"/>
        <w:contextualSpacing/>
        <w:jc w:val="both"/>
        <w:rPr>
          <w:bCs/>
          <w:color w:val="000000" w:themeColor="text1"/>
          <w:sz w:val="28"/>
          <w:szCs w:val="28"/>
        </w:rPr>
      </w:pPr>
      <w:r w:rsidRPr="001D4B7B">
        <w:rPr>
          <w:bCs/>
          <w:color w:val="000000" w:themeColor="text1"/>
          <w:sz w:val="28"/>
          <w:szCs w:val="28"/>
        </w:rPr>
        <w:t xml:space="preserve">С целью внесения изменений в параметры государственных программ 2022 года Правительством Чукотского автономного округа принято 73 постановления (в 2022 году – 60 постановлений, в 2023 году – 13 постановлений). </w:t>
      </w:r>
    </w:p>
    <w:p w:rsidR="00643E96" w:rsidRPr="001D4B7B" w:rsidRDefault="00643E96" w:rsidP="00383BC2">
      <w:pPr>
        <w:widowControl w:val="0"/>
        <w:tabs>
          <w:tab w:val="left" w:pos="709"/>
        </w:tabs>
        <w:spacing w:after="120"/>
        <w:ind w:firstLine="709"/>
        <w:contextualSpacing/>
        <w:jc w:val="both"/>
        <w:rPr>
          <w:bCs/>
          <w:color w:val="000000" w:themeColor="text1"/>
          <w:sz w:val="28"/>
          <w:szCs w:val="28"/>
        </w:rPr>
      </w:pPr>
      <w:r w:rsidRPr="001D4B7B">
        <w:rPr>
          <w:bCs/>
          <w:color w:val="000000" w:themeColor="text1"/>
          <w:sz w:val="28"/>
          <w:szCs w:val="28"/>
        </w:rPr>
        <w:t xml:space="preserve">Счетной палатой финансово-экономическая экспертиза в 2022 году проведена по 55 проектам постановлений о внесении изменений в параметры государственных программ, по 47 проектам экспертиза проведена без замечаний, по 8 проектам в адрес разработчиков направлены замечания Счетной палаты, из которых 5 постановлений приняты с учетом замечаний Счетной палаты. </w:t>
      </w:r>
    </w:p>
    <w:p w:rsidR="00643E96" w:rsidRPr="001D4B7B" w:rsidRDefault="00643E96" w:rsidP="00383BC2">
      <w:pPr>
        <w:widowControl w:val="0"/>
        <w:tabs>
          <w:tab w:val="left" w:pos="709"/>
        </w:tabs>
        <w:spacing w:after="120"/>
        <w:ind w:firstLine="709"/>
        <w:contextualSpacing/>
        <w:jc w:val="both"/>
        <w:rPr>
          <w:color w:val="000000" w:themeColor="text1"/>
          <w:sz w:val="28"/>
          <w:szCs w:val="28"/>
        </w:rPr>
      </w:pPr>
      <w:r w:rsidRPr="001D4B7B">
        <w:rPr>
          <w:bCs/>
          <w:color w:val="000000" w:themeColor="text1"/>
          <w:sz w:val="28"/>
          <w:szCs w:val="28"/>
        </w:rPr>
        <w:t>Законом об окружном бюджете на 2022 год</w:t>
      </w:r>
      <w:r w:rsidRPr="001D4B7B">
        <w:rPr>
          <w:rStyle w:val="ab"/>
          <w:bCs/>
          <w:color w:val="000000" w:themeColor="text1"/>
          <w:sz w:val="28"/>
          <w:szCs w:val="28"/>
        </w:rPr>
        <w:footnoteReference w:id="31"/>
      </w:r>
      <w:r w:rsidRPr="001D4B7B">
        <w:rPr>
          <w:bCs/>
          <w:color w:val="000000" w:themeColor="text1"/>
          <w:sz w:val="28"/>
          <w:szCs w:val="28"/>
        </w:rPr>
        <w:t xml:space="preserve"> финансирование государственных программ на 2022 год предусмотрено с общим объемом ассигнований 53 766 784,8 тыс. рублей. </w:t>
      </w:r>
      <w:r w:rsidRPr="001D4B7B">
        <w:rPr>
          <w:color w:val="000000" w:themeColor="text1"/>
          <w:sz w:val="28"/>
          <w:szCs w:val="28"/>
        </w:rPr>
        <w:t>Доля ассигнований, утвержденных на реализацию программ, в общих расходах окружного бюджета на 2022 год составила 96,1%.</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 xml:space="preserve">СБР по состоянию на 31 декабря 2022 года на реализацию госпрограмм утвержден объем ассигнований в общей сумме 53 911 931,4 тыс. рублей. Объемы ассигнований, предусмотренные сводной бюджетной росписью, не соответствуют объемам, утвержденным Законом об окружном бюджете на 2022 год (больше на </w:t>
      </w:r>
      <w:r w:rsidRPr="001D4B7B">
        <w:rPr>
          <w:color w:val="000000" w:themeColor="text1"/>
          <w:sz w:val="28"/>
          <w:szCs w:val="28"/>
        </w:rPr>
        <w:lastRenderedPageBreak/>
        <w:t xml:space="preserve">145 146,6 тыс. рублей), в связи с тем, что в отчетном периоде финансовым органом увеличение бюджетных ассигнований осуществлялось путем внесения изменений в СБР окружного бюджета без внесения изменений в Закон об окружном бюджете на 2022 год в соответствии с нормами статьи 217 Бюджетного кодекса Российской Федерации.  </w:t>
      </w:r>
    </w:p>
    <w:p w:rsidR="00643E96" w:rsidRPr="001D4B7B" w:rsidRDefault="00643E96" w:rsidP="00383BC2">
      <w:pPr>
        <w:widowControl w:val="0"/>
        <w:spacing w:before="120"/>
        <w:ind w:firstLine="709"/>
        <w:contextualSpacing/>
        <w:jc w:val="both"/>
        <w:rPr>
          <w:color w:val="000000" w:themeColor="text1"/>
          <w:sz w:val="28"/>
          <w:szCs w:val="28"/>
        </w:rPr>
      </w:pPr>
      <w:r w:rsidRPr="001D4B7B">
        <w:rPr>
          <w:color w:val="000000" w:themeColor="text1"/>
          <w:sz w:val="28"/>
          <w:szCs w:val="28"/>
        </w:rPr>
        <w:t>Информация об исполнении государственных программ по состоянию на 1 января 2023 года отражена на рисунке 1.</w:t>
      </w:r>
      <w:r w:rsidRPr="001D4B7B">
        <w:rPr>
          <w:color w:val="000000" w:themeColor="text1"/>
          <w:sz w:val="28"/>
          <w:szCs w:val="28"/>
        </w:rPr>
        <w:tab/>
        <w:t xml:space="preserve">                                                                               </w:t>
      </w:r>
    </w:p>
    <w:p w:rsidR="00643E96" w:rsidRPr="001D4B7B" w:rsidRDefault="00643E96" w:rsidP="00383BC2">
      <w:pPr>
        <w:widowControl w:val="0"/>
        <w:spacing w:before="120"/>
        <w:ind w:firstLine="709"/>
        <w:contextualSpacing/>
        <w:jc w:val="both"/>
        <w:rPr>
          <w:color w:val="000000" w:themeColor="text1"/>
          <w:highlight w:val="yellow"/>
        </w:rPr>
      </w:pPr>
      <w:r w:rsidRPr="001D4B7B">
        <w:rPr>
          <w:color w:val="000000" w:themeColor="text1"/>
          <w:sz w:val="28"/>
          <w:szCs w:val="28"/>
        </w:rPr>
        <w:t xml:space="preserve">                                                                                                           </w:t>
      </w:r>
    </w:p>
    <w:p w:rsidR="00643E96" w:rsidRPr="001D4B7B" w:rsidRDefault="00643E96" w:rsidP="00383BC2">
      <w:pPr>
        <w:widowControl w:val="0"/>
        <w:spacing w:before="120"/>
        <w:contextualSpacing/>
        <w:jc w:val="center"/>
        <w:rPr>
          <w:color w:val="000000" w:themeColor="text1"/>
        </w:rPr>
      </w:pPr>
      <w:r w:rsidRPr="001D4B7B">
        <w:rPr>
          <w:noProof/>
          <w:color w:val="000000" w:themeColor="text1"/>
        </w:rPr>
        <w:drawing>
          <wp:inline distT="0" distB="0" distL="0" distR="0" wp14:anchorId="389FAFA4" wp14:editId="6121EBE3">
            <wp:extent cx="6119495" cy="1268532"/>
            <wp:effectExtent l="0" t="0" r="14605" b="8255"/>
            <wp:docPr id="1" name="Диаграмма 1">
              <a:extLst xmlns:a="http://schemas.openxmlformats.org/drawingml/2006/main">
                <a:ext uri="{FF2B5EF4-FFF2-40B4-BE49-F238E27FC236}">
                  <a16:creationId xmlns:a16="http://schemas.microsoft.com/office/drawing/2014/main" id="{26EC9DAA-8DD6-4652-8757-3469B9542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1D4B7B">
        <w:rPr>
          <w:color w:val="000000" w:themeColor="text1"/>
        </w:rPr>
        <w:t>Рис 1. (тыс. рублей)</w:t>
      </w:r>
    </w:p>
    <w:p w:rsidR="00643E96" w:rsidRPr="001D4B7B" w:rsidRDefault="00643E96" w:rsidP="00383BC2">
      <w:pPr>
        <w:pStyle w:val="18"/>
        <w:ind w:firstLine="709"/>
        <w:jc w:val="center"/>
        <w:rPr>
          <w:sz w:val="24"/>
          <w:szCs w:val="24"/>
          <w:highlight w:val="yellow"/>
        </w:rPr>
      </w:pPr>
    </w:p>
    <w:p w:rsidR="00643E96" w:rsidRPr="001D4B7B" w:rsidRDefault="00643E96" w:rsidP="00383BC2">
      <w:pPr>
        <w:pStyle w:val="18"/>
        <w:ind w:firstLine="709"/>
      </w:pPr>
      <w:r w:rsidRPr="001D4B7B">
        <w:t xml:space="preserve">Государственные программы Чукотского автономного округа реализуются девятью ответственными исполнителями – главными распорядителями средств окружного бюджета, из них Департаментом промышленной политики исполняются 8 госпрограмм, на которые СБР на 2022 год утверждены бюджетные ассигнования в объеме </w:t>
      </w:r>
      <w:r w:rsidRPr="001D4B7B">
        <w:rPr>
          <w:rFonts w:eastAsia="Times New Roman"/>
          <w:bCs/>
          <w:lang w:eastAsia="ru-RU"/>
        </w:rPr>
        <w:t>26 819 648,3</w:t>
      </w:r>
      <w:r w:rsidRPr="001D4B7B">
        <w:t xml:space="preserve"> тыс. рублей или 49,7% от объема бюджетных ассигнований, предусмотренных на реализацию государственных программ.  </w:t>
      </w:r>
    </w:p>
    <w:p w:rsidR="00643E96" w:rsidRPr="001D4B7B" w:rsidRDefault="00643E96" w:rsidP="00383BC2">
      <w:pPr>
        <w:ind w:firstLine="708"/>
        <w:jc w:val="both"/>
        <w:rPr>
          <w:color w:val="000000" w:themeColor="text1"/>
          <w:sz w:val="28"/>
          <w:szCs w:val="28"/>
        </w:rPr>
      </w:pPr>
      <w:r w:rsidRPr="001D4B7B">
        <w:rPr>
          <w:color w:val="000000" w:themeColor="text1"/>
          <w:sz w:val="28"/>
          <w:szCs w:val="28"/>
        </w:rPr>
        <w:t>В 2022 году на реализацию госпрограмм из окружного бюджета направлено 52 409 396,0 тыс. рублей или 97,2 %, из них 49 345 580,9 тыс. рублей (94,1%) – на оплату фактически выполненных работ, оказанных услуг, поставленных товарно-материальных ценностей (рис.2). Бюджетные ассигнования, направленные на оплату авансовых платежей по государственным (муниципальным) контрактам, межбюджетные трансферты бюджетам муниципальных образований, субсидии, гранты бюджетным учреждениям, по состоянию на 1 января 2023 года составили 3 063 815,1 тыс. рублей или 5,8% от общего объема бюджетных ассигнований 2022 года, из них:</w:t>
      </w:r>
    </w:p>
    <w:p w:rsidR="00643E96" w:rsidRPr="001D4B7B" w:rsidRDefault="00643E96" w:rsidP="00383BC2">
      <w:pPr>
        <w:pStyle w:val="41"/>
        <w:rPr>
          <w:color w:val="000000" w:themeColor="text1"/>
        </w:rPr>
      </w:pPr>
      <w:r w:rsidRPr="001D4B7B">
        <w:rPr>
          <w:color w:val="000000" w:themeColor="text1"/>
        </w:rPr>
        <w:t>1 218 166,6 тыс. рублей (2,3%) – авансовые платежи по государственным (муниципальным) контрактам;</w:t>
      </w:r>
    </w:p>
    <w:p w:rsidR="00643E96" w:rsidRPr="001D4B7B" w:rsidRDefault="00643E96" w:rsidP="00383BC2">
      <w:pPr>
        <w:pStyle w:val="41"/>
        <w:rPr>
          <w:color w:val="000000" w:themeColor="text1"/>
        </w:rPr>
      </w:pPr>
      <w:r w:rsidRPr="001D4B7B">
        <w:rPr>
          <w:color w:val="000000" w:themeColor="text1"/>
        </w:rPr>
        <w:t>124 553,5 тыс. рублей (0,2%) – бюджетные инвестиции;</w:t>
      </w:r>
    </w:p>
    <w:p w:rsidR="00643E96" w:rsidRPr="001D4B7B" w:rsidRDefault="00643E96" w:rsidP="00383BC2">
      <w:pPr>
        <w:pStyle w:val="41"/>
        <w:rPr>
          <w:color w:val="000000" w:themeColor="text1"/>
        </w:rPr>
      </w:pPr>
      <w:r w:rsidRPr="001D4B7B">
        <w:rPr>
          <w:color w:val="000000" w:themeColor="text1"/>
        </w:rPr>
        <w:t>1 721 095,0 (3,3%) – межбюджетные трансферты (далее – МБТ), предоставленные бюджетам муниципальных образований округа, гранты, субсидии бюджетным учреждениям на иные цели и выполнение государственного задания.</w:t>
      </w:r>
    </w:p>
    <w:p w:rsidR="00643E96" w:rsidRPr="001D4B7B" w:rsidRDefault="00643E96" w:rsidP="00383BC2">
      <w:pPr>
        <w:pStyle w:val="af8"/>
        <w:spacing w:before="80"/>
        <w:jc w:val="both"/>
        <w:rPr>
          <w:color w:val="000000" w:themeColor="text1"/>
          <w:sz w:val="28"/>
          <w:szCs w:val="28"/>
        </w:rPr>
      </w:pPr>
      <w:r w:rsidRPr="001D4B7B">
        <w:rPr>
          <w:noProof/>
          <w:color w:val="000000" w:themeColor="text1"/>
        </w:rPr>
        <w:drawing>
          <wp:inline distT="0" distB="0" distL="0" distR="0" wp14:anchorId="6D633DFA" wp14:editId="134D89D9">
            <wp:extent cx="6119495" cy="983112"/>
            <wp:effectExtent l="0" t="0" r="14605" b="7620"/>
            <wp:docPr id="7" name="Диаграмма 7">
              <a:extLst xmlns:a="http://schemas.openxmlformats.org/drawingml/2006/main">
                <a:ext uri="{FF2B5EF4-FFF2-40B4-BE49-F238E27FC236}">
                  <a16:creationId xmlns:a16="http://schemas.microsoft.com/office/drawing/2014/main" id="{1F82C807-E2FD-4020-8E38-80A6C07B5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43E96" w:rsidRPr="001D4B7B" w:rsidRDefault="00643E96" w:rsidP="00383BC2">
      <w:pPr>
        <w:pStyle w:val="af8"/>
        <w:tabs>
          <w:tab w:val="left" w:pos="709"/>
        </w:tabs>
        <w:jc w:val="center"/>
        <w:rPr>
          <w:color w:val="000000" w:themeColor="text1"/>
        </w:rPr>
      </w:pPr>
      <w:r w:rsidRPr="001D4B7B">
        <w:rPr>
          <w:color w:val="000000" w:themeColor="text1"/>
        </w:rPr>
        <w:t>Рис. 2 (тыс. рублей)</w:t>
      </w:r>
    </w:p>
    <w:p w:rsidR="00643E96" w:rsidRPr="001D4B7B" w:rsidRDefault="00643E96" w:rsidP="00383BC2">
      <w:pPr>
        <w:pStyle w:val="af8"/>
        <w:spacing w:before="80"/>
        <w:ind w:firstLine="708"/>
        <w:jc w:val="both"/>
        <w:rPr>
          <w:color w:val="000000" w:themeColor="text1"/>
          <w:sz w:val="28"/>
          <w:szCs w:val="28"/>
        </w:rPr>
      </w:pPr>
      <w:r w:rsidRPr="001D4B7B">
        <w:rPr>
          <w:color w:val="000000" w:themeColor="text1"/>
          <w:sz w:val="28"/>
          <w:szCs w:val="28"/>
        </w:rPr>
        <w:lastRenderedPageBreak/>
        <w:t>Информация о направленных из окружного бюджета ассигнованиях на реализацию государственных программ Чукотского автономного округа и фактическом выполнении мероприятий госпрограмм за счет направленных бюджетных ассигнований в 2022 году приведена в таблице №1.</w:t>
      </w:r>
    </w:p>
    <w:p w:rsidR="00643E96" w:rsidRPr="001D4B7B" w:rsidRDefault="00643E96" w:rsidP="00383BC2">
      <w:pPr>
        <w:pStyle w:val="af8"/>
        <w:ind w:firstLine="709"/>
        <w:jc w:val="right"/>
        <w:rPr>
          <w:color w:val="000000" w:themeColor="text1"/>
          <w:sz w:val="28"/>
          <w:szCs w:val="28"/>
        </w:rPr>
      </w:pPr>
      <w:r w:rsidRPr="001D4B7B">
        <w:rPr>
          <w:color w:val="000000" w:themeColor="text1"/>
          <w:sz w:val="28"/>
          <w:szCs w:val="28"/>
        </w:rPr>
        <w:t>Таблица №1</w:t>
      </w:r>
    </w:p>
    <w:p w:rsidR="00643E96" w:rsidRPr="001D4B7B" w:rsidRDefault="00643E96" w:rsidP="00383BC2">
      <w:pPr>
        <w:pStyle w:val="18"/>
        <w:ind w:firstLine="709"/>
        <w:jc w:val="right"/>
      </w:pPr>
      <w:r w:rsidRPr="001D4B7B">
        <w:t>(тыс. рублей)</w:t>
      </w:r>
    </w:p>
    <w:tbl>
      <w:tblPr>
        <w:tblW w:w="9865" w:type="dxa"/>
        <w:tblLayout w:type="fixed"/>
        <w:tblLook w:val="04A0" w:firstRow="1" w:lastRow="0" w:firstColumn="1" w:lastColumn="0" w:noHBand="0" w:noVBand="1"/>
      </w:tblPr>
      <w:tblGrid>
        <w:gridCol w:w="435"/>
        <w:gridCol w:w="4096"/>
        <w:gridCol w:w="1155"/>
        <w:gridCol w:w="1299"/>
        <w:gridCol w:w="1155"/>
        <w:gridCol w:w="866"/>
        <w:gridCol w:w="859"/>
      </w:tblGrid>
      <w:tr w:rsidR="001D4B7B" w:rsidRPr="001D4B7B" w:rsidTr="00366DD0">
        <w:trPr>
          <w:trHeight w:val="248"/>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6"/>
                <w:szCs w:val="16"/>
              </w:rPr>
            </w:pPr>
            <w:bookmarkStart w:id="17" w:name="RANGE!A1:F32"/>
            <w:r w:rsidRPr="001D4B7B">
              <w:rPr>
                <w:color w:val="000000" w:themeColor="text1"/>
                <w:sz w:val="16"/>
                <w:szCs w:val="16"/>
              </w:rPr>
              <w:t>п/п</w:t>
            </w:r>
            <w:bookmarkEnd w:id="17"/>
          </w:p>
        </w:tc>
        <w:tc>
          <w:tcPr>
            <w:tcW w:w="4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6"/>
                <w:szCs w:val="16"/>
              </w:rPr>
            </w:pPr>
            <w:r w:rsidRPr="001D4B7B">
              <w:rPr>
                <w:color w:val="000000" w:themeColor="text1"/>
                <w:sz w:val="16"/>
                <w:szCs w:val="16"/>
              </w:rPr>
              <w:t>ГАБС - ответственный исполнитель госпрограммы / наименование государственной программы</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6"/>
                <w:szCs w:val="16"/>
              </w:rPr>
            </w:pPr>
            <w:r w:rsidRPr="001D4B7B">
              <w:rPr>
                <w:color w:val="000000" w:themeColor="text1"/>
                <w:sz w:val="16"/>
                <w:szCs w:val="16"/>
              </w:rPr>
              <w:t>Утверждено СБР</w:t>
            </w:r>
          </w:p>
        </w:tc>
        <w:tc>
          <w:tcPr>
            <w:tcW w:w="1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6"/>
                <w:szCs w:val="16"/>
              </w:rPr>
            </w:pPr>
            <w:r w:rsidRPr="001D4B7B">
              <w:rPr>
                <w:color w:val="000000" w:themeColor="text1"/>
                <w:sz w:val="16"/>
                <w:szCs w:val="16"/>
              </w:rPr>
              <w:t>Направлено бюджетных ассигнований (ф.0503117)</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6"/>
                <w:szCs w:val="16"/>
              </w:rPr>
            </w:pPr>
            <w:r w:rsidRPr="001D4B7B">
              <w:rPr>
                <w:color w:val="000000" w:themeColor="text1"/>
                <w:sz w:val="16"/>
                <w:szCs w:val="16"/>
              </w:rPr>
              <w:t>Фактическое выполнение</w:t>
            </w:r>
          </w:p>
        </w:tc>
        <w:tc>
          <w:tcPr>
            <w:tcW w:w="1725" w:type="dxa"/>
            <w:gridSpan w:val="2"/>
            <w:tcBorders>
              <w:top w:val="single" w:sz="4" w:space="0" w:color="auto"/>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6"/>
                <w:szCs w:val="16"/>
              </w:rPr>
            </w:pPr>
            <w:r w:rsidRPr="001D4B7B">
              <w:rPr>
                <w:color w:val="000000" w:themeColor="text1"/>
                <w:sz w:val="16"/>
                <w:szCs w:val="16"/>
              </w:rPr>
              <w:t>% выполнения</w:t>
            </w:r>
          </w:p>
        </w:tc>
      </w:tr>
      <w:tr w:rsidR="001D4B7B" w:rsidRPr="001D4B7B" w:rsidTr="00366DD0">
        <w:trPr>
          <w:trHeight w:val="426"/>
        </w:trPr>
        <w:tc>
          <w:tcPr>
            <w:tcW w:w="435"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6"/>
                <w:szCs w:val="16"/>
              </w:rPr>
            </w:pPr>
          </w:p>
        </w:tc>
        <w:tc>
          <w:tcPr>
            <w:tcW w:w="4096"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6"/>
                <w:szCs w:val="16"/>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6"/>
                <w:szCs w:val="16"/>
              </w:rPr>
            </w:pPr>
          </w:p>
        </w:tc>
        <w:tc>
          <w:tcPr>
            <w:tcW w:w="1299"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6"/>
                <w:szCs w:val="16"/>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6"/>
                <w:szCs w:val="16"/>
              </w:rPr>
            </w:pPr>
          </w:p>
        </w:tc>
        <w:tc>
          <w:tcPr>
            <w:tcW w:w="86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5"/>
                <w:szCs w:val="15"/>
              </w:rPr>
            </w:pPr>
            <w:r w:rsidRPr="001D4B7B">
              <w:rPr>
                <w:color w:val="000000" w:themeColor="text1"/>
                <w:sz w:val="15"/>
                <w:szCs w:val="15"/>
              </w:rPr>
              <w:t xml:space="preserve"> гр4/гр3</w:t>
            </w:r>
          </w:p>
          <w:p w:rsidR="00643E96" w:rsidRPr="001D4B7B" w:rsidRDefault="00643E96" w:rsidP="00383BC2">
            <w:pPr>
              <w:jc w:val="center"/>
              <w:rPr>
                <w:color w:val="000000" w:themeColor="text1"/>
                <w:sz w:val="15"/>
                <w:szCs w:val="15"/>
              </w:rPr>
            </w:pPr>
            <w:r w:rsidRPr="001D4B7B">
              <w:rPr>
                <w:color w:val="000000" w:themeColor="text1"/>
                <w:sz w:val="15"/>
                <w:szCs w:val="15"/>
              </w:rPr>
              <w:t>*100</w:t>
            </w:r>
          </w:p>
        </w:tc>
        <w:tc>
          <w:tcPr>
            <w:tcW w:w="859"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5"/>
                <w:szCs w:val="15"/>
              </w:rPr>
            </w:pPr>
            <w:r w:rsidRPr="001D4B7B">
              <w:rPr>
                <w:color w:val="000000" w:themeColor="text1"/>
                <w:sz w:val="15"/>
                <w:szCs w:val="15"/>
              </w:rPr>
              <w:t xml:space="preserve"> гр.5/гр4</w:t>
            </w:r>
          </w:p>
          <w:p w:rsidR="00643E96" w:rsidRPr="001D4B7B" w:rsidRDefault="00643E96" w:rsidP="00383BC2">
            <w:pPr>
              <w:jc w:val="center"/>
              <w:rPr>
                <w:color w:val="000000" w:themeColor="text1"/>
                <w:sz w:val="15"/>
                <w:szCs w:val="15"/>
              </w:rPr>
            </w:pPr>
            <w:r w:rsidRPr="001D4B7B">
              <w:rPr>
                <w:color w:val="000000" w:themeColor="text1"/>
                <w:sz w:val="15"/>
                <w:szCs w:val="15"/>
              </w:rPr>
              <w:t>*100</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1</w:t>
            </w:r>
          </w:p>
        </w:tc>
        <w:tc>
          <w:tcPr>
            <w:tcW w:w="4096"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2</w:t>
            </w:r>
          </w:p>
        </w:tc>
        <w:tc>
          <w:tcPr>
            <w:tcW w:w="1155"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3</w:t>
            </w:r>
          </w:p>
        </w:tc>
        <w:tc>
          <w:tcPr>
            <w:tcW w:w="1299"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4</w:t>
            </w:r>
          </w:p>
        </w:tc>
        <w:tc>
          <w:tcPr>
            <w:tcW w:w="1155"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 </w:t>
            </w:r>
            <w:r w:rsidR="0047292D" w:rsidRPr="001D4B7B">
              <w:rPr>
                <w:color w:val="000000" w:themeColor="text1"/>
                <w:sz w:val="16"/>
                <w:szCs w:val="16"/>
              </w:rPr>
              <w:t>5</w:t>
            </w:r>
          </w:p>
        </w:tc>
        <w:tc>
          <w:tcPr>
            <w:tcW w:w="866" w:type="dxa"/>
            <w:tcBorders>
              <w:top w:val="nil"/>
              <w:left w:val="nil"/>
              <w:bottom w:val="single" w:sz="4" w:space="0" w:color="auto"/>
              <w:right w:val="single" w:sz="4" w:space="0" w:color="auto"/>
            </w:tcBorders>
            <w:shd w:val="clear" w:color="auto" w:fill="auto"/>
            <w:noWrap/>
            <w:vAlign w:val="bottom"/>
            <w:hideMark/>
          </w:tcPr>
          <w:p w:rsidR="00643E96" w:rsidRPr="001D4B7B" w:rsidRDefault="0047292D" w:rsidP="00383BC2">
            <w:pPr>
              <w:jc w:val="center"/>
              <w:rPr>
                <w:color w:val="000000" w:themeColor="text1"/>
                <w:sz w:val="16"/>
                <w:szCs w:val="16"/>
              </w:rPr>
            </w:pPr>
            <w:r w:rsidRPr="001D4B7B">
              <w:rPr>
                <w:color w:val="000000" w:themeColor="text1"/>
                <w:sz w:val="16"/>
                <w:szCs w:val="16"/>
              </w:rPr>
              <w:t>6</w:t>
            </w:r>
          </w:p>
        </w:tc>
        <w:tc>
          <w:tcPr>
            <w:tcW w:w="859"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rPr>
                <w:color w:val="000000" w:themeColor="text1"/>
                <w:sz w:val="16"/>
                <w:szCs w:val="16"/>
              </w:rPr>
            </w:pPr>
            <w:r w:rsidRPr="001D4B7B">
              <w:rPr>
                <w:color w:val="000000" w:themeColor="text1"/>
                <w:sz w:val="16"/>
                <w:szCs w:val="16"/>
              </w:rPr>
              <w:t> </w:t>
            </w:r>
            <w:r w:rsidR="0047292D" w:rsidRPr="001D4B7B">
              <w:rPr>
                <w:color w:val="000000" w:themeColor="text1"/>
                <w:sz w:val="16"/>
                <w:szCs w:val="16"/>
              </w:rPr>
              <w:t xml:space="preserve">      7</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 </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b/>
                <w:bCs/>
                <w:color w:val="000000" w:themeColor="text1"/>
                <w:sz w:val="16"/>
                <w:szCs w:val="16"/>
              </w:rPr>
            </w:pPr>
            <w:r w:rsidRPr="001D4B7B">
              <w:rPr>
                <w:b/>
                <w:bCs/>
                <w:color w:val="000000" w:themeColor="text1"/>
                <w:sz w:val="16"/>
                <w:szCs w:val="16"/>
              </w:rPr>
              <w:t>Расходы по ГП, всего</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b/>
                <w:bCs/>
                <w:color w:val="000000" w:themeColor="text1"/>
                <w:sz w:val="18"/>
                <w:szCs w:val="18"/>
              </w:rPr>
            </w:pPr>
            <w:r w:rsidRPr="00765560">
              <w:rPr>
                <w:b/>
                <w:bCs/>
                <w:color w:val="000000" w:themeColor="text1"/>
                <w:sz w:val="18"/>
                <w:szCs w:val="18"/>
              </w:rPr>
              <w:t>53 911 931,4</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b/>
                <w:bCs/>
                <w:color w:val="000000" w:themeColor="text1"/>
                <w:sz w:val="18"/>
                <w:szCs w:val="18"/>
              </w:rPr>
            </w:pPr>
            <w:r w:rsidRPr="00765560">
              <w:rPr>
                <w:b/>
                <w:bCs/>
                <w:color w:val="000000" w:themeColor="text1"/>
                <w:sz w:val="18"/>
                <w:szCs w:val="18"/>
              </w:rPr>
              <w:t>52 409 396,0</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b/>
                <w:bCs/>
                <w:color w:val="000000" w:themeColor="text1"/>
                <w:sz w:val="18"/>
                <w:szCs w:val="18"/>
              </w:rPr>
            </w:pPr>
            <w:r w:rsidRPr="00765560">
              <w:rPr>
                <w:b/>
                <w:bCs/>
                <w:color w:val="000000" w:themeColor="text1"/>
                <w:sz w:val="18"/>
                <w:szCs w:val="18"/>
              </w:rPr>
              <w:t>49 345 580,9</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bCs/>
                <w:color w:val="000000" w:themeColor="text1"/>
                <w:sz w:val="18"/>
                <w:szCs w:val="18"/>
              </w:rPr>
            </w:pPr>
            <w:r w:rsidRPr="00765560">
              <w:rPr>
                <w:b/>
                <w:bCs/>
                <w:color w:val="000000" w:themeColor="text1"/>
                <w:sz w:val="18"/>
                <w:szCs w:val="18"/>
              </w:rPr>
              <w:t>97,2</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color w:val="000000" w:themeColor="text1"/>
                <w:sz w:val="18"/>
                <w:szCs w:val="18"/>
              </w:rPr>
            </w:pPr>
            <w:r w:rsidRPr="00765560">
              <w:rPr>
                <w:b/>
                <w:color w:val="000000" w:themeColor="text1"/>
                <w:sz w:val="18"/>
                <w:szCs w:val="18"/>
              </w:rPr>
              <w:t>94,2</w:t>
            </w:r>
          </w:p>
        </w:tc>
      </w:tr>
      <w:tr w:rsidR="001D4B7B" w:rsidRPr="001D4B7B" w:rsidTr="00366DD0">
        <w:trPr>
          <w:trHeight w:val="248"/>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 </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b/>
                <w:bCs/>
                <w:color w:val="000000" w:themeColor="text1"/>
                <w:sz w:val="16"/>
                <w:szCs w:val="16"/>
              </w:rPr>
            </w:pPr>
            <w:r w:rsidRPr="001D4B7B">
              <w:rPr>
                <w:b/>
                <w:bCs/>
                <w:color w:val="000000" w:themeColor="text1"/>
                <w:sz w:val="16"/>
                <w:szCs w:val="16"/>
              </w:rPr>
              <w:t xml:space="preserve">Департамент промышленной политики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b/>
                <w:bCs/>
                <w:color w:val="000000" w:themeColor="text1"/>
                <w:sz w:val="18"/>
                <w:szCs w:val="18"/>
              </w:rPr>
            </w:pPr>
            <w:r w:rsidRPr="00765560">
              <w:rPr>
                <w:b/>
                <w:bCs/>
                <w:color w:val="000000" w:themeColor="text1"/>
                <w:sz w:val="18"/>
                <w:szCs w:val="18"/>
              </w:rPr>
              <w:t>26 819 648,3</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b/>
                <w:bCs/>
                <w:color w:val="000000" w:themeColor="text1"/>
                <w:sz w:val="18"/>
                <w:szCs w:val="18"/>
              </w:rPr>
            </w:pPr>
            <w:r w:rsidRPr="00765560">
              <w:rPr>
                <w:b/>
                <w:bCs/>
                <w:color w:val="000000" w:themeColor="text1"/>
                <w:sz w:val="18"/>
                <w:szCs w:val="18"/>
              </w:rPr>
              <w:t>26 303 457,4</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b/>
                <w:bCs/>
                <w:color w:val="000000" w:themeColor="text1"/>
                <w:sz w:val="18"/>
                <w:szCs w:val="18"/>
                <w:highlight w:val="cyan"/>
              </w:rPr>
            </w:pPr>
            <w:r w:rsidRPr="00765560">
              <w:rPr>
                <w:b/>
                <w:bCs/>
                <w:color w:val="000000" w:themeColor="text1"/>
                <w:sz w:val="18"/>
                <w:szCs w:val="18"/>
              </w:rPr>
              <w:t>24 889 047,8</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bCs/>
                <w:color w:val="000000" w:themeColor="text1"/>
                <w:sz w:val="18"/>
                <w:szCs w:val="18"/>
              </w:rPr>
            </w:pPr>
            <w:r w:rsidRPr="00765560">
              <w:rPr>
                <w:b/>
                <w:bCs/>
                <w:color w:val="000000" w:themeColor="text1"/>
                <w:sz w:val="18"/>
                <w:szCs w:val="18"/>
              </w:rPr>
              <w:t>98,1</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color w:val="000000" w:themeColor="text1"/>
                <w:sz w:val="18"/>
                <w:szCs w:val="18"/>
              </w:rPr>
            </w:pPr>
            <w:r w:rsidRPr="00765560">
              <w:rPr>
                <w:b/>
                <w:color w:val="000000" w:themeColor="text1"/>
                <w:sz w:val="18"/>
                <w:szCs w:val="18"/>
              </w:rPr>
              <w:t>94,6</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1</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Информационное общество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739 245,4</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731 909,9</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rPr>
            </w:pPr>
            <w:r w:rsidRPr="00765560">
              <w:rPr>
                <w:color w:val="000000" w:themeColor="text1"/>
                <w:sz w:val="18"/>
                <w:szCs w:val="18"/>
              </w:rPr>
              <w:t>731 909,9</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99,0</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100,0</w:t>
            </w:r>
          </w:p>
        </w:tc>
      </w:tr>
      <w:tr w:rsidR="001D4B7B" w:rsidRPr="001D4B7B" w:rsidTr="00366DD0">
        <w:trPr>
          <w:trHeight w:val="372"/>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2</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Развитие жилищно-коммунального хозяйства и водохозяйственного комплекса</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7 284 901,8</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7 284 901,6</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highlight w:val="cyan"/>
              </w:rPr>
            </w:pPr>
            <w:r w:rsidRPr="00765560">
              <w:rPr>
                <w:color w:val="000000" w:themeColor="text1"/>
                <w:sz w:val="18"/>
                <w:szCs w:val="18"/>
              </w:rPr>
              <w:t>6 790 977,6</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99,9</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93,2</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3</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Развитие транспортной инфраструктуры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7 381 097,8</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7 223 355,0</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highlight w:val="cyan"/>
              </w:rPr>
            </w:pPr>
            <w:r w:rsidRPr="00765560">
              <w:rPr>
                <w:color w:val="000000" w:themeColor="text1"/>
                <w:sz w:val="18"/>
                <w:szCs w:val="18"/>
              </w:rPr>
              <w:t>7 202 609,7</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97,9</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99,7</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4</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Развитие жилищного строительства</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605 430,4</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383 689,3</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rPr>
            </w:pPr>
            <w:r w:rsidRPr="00765560">
              <w:rPr>
                <w:color w:val="000000" w:themeColor="text1"/>
                <w:sz w:val="18"/>
                <w:szCs w:val="18"/>
              </w:rPr>
              <w:t>159 210,3</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63,4</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41,5</w:t>
            </w:r>
          </w:p>
        </w:tc>
      </w:tr>
      <w:tr w:rsidR="001D4B7B" w:rsidRPr="001D4B7B" w:rsidTr="00366DD0">
        <w:trPr>
          <w:trHeight w:val="3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5</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Предупреждение чрезвычайных ситуаций природного и техногенного характера и обеспечение пожарной безопасности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542 636,7</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532 041,9</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highlight w:val="cyan"/>
              </w:rPr>
            </w:pPr>
            <w:r w:rsidRPr="00765560">
              <w:rPr>
                <w:color w:val="000000" w:themeColor="text1"/>
                <w:sz w:val="18"/>
                <w:szCs w:val="18"/>
              </w:rPr>
              <w:t>531 938,5</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98,0</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100,0</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6</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Развитие энергетики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9 716 764,0</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9 674 328,9</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highlight w:val="cyan"/>
              </w:rPr>
            </w:pPr>
            <w:r w:rsidRPr="00765560">
              <w:rPr>
                <w:color w:val="000000" w:themeColor="text1"/>
                <w:sz w:val="18"/>
                <w:szCs w:val="18"/>
              </w:rPr>
              <w:t>9 416 152,7</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99,6</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97,3</w:t>
            </w:r>
          </w:p>
        </w:tc>
      </w:tr>
      <w:tr w:rsidR="001D4B7B" w:rsidRPr="001D4B7B" w:rsidTr="00366DD0">
        <w:trPr>
          <w:trHeight w:val="198"/>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7</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Формирование комфортной городской среды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56 249,2</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56 249,0</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highlight w:val="cyan"/>
              </w:rPr>
            </w:pPr>
            <w:r w:rsidRPr="00765560">
              <w:rPr>
                <w:color w:val="000000" w:themeColor="text1"/>
                <w:sz w:val="18"/>
                <w:szCs w:val="18"/>
              </w:rPr>
              <w:t>56 249,0</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99,9</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100,0</w:t>
            </w:r>
          </w:p>
        </w:tc>
      </w:tr>
      <w:tr w:rsidR="001D4B7B" w:rsidRPr="001D4B7B" w:rsidTr="00366DD0">
        <w:trPr>
          <w:trHeight w:val="372"/>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8</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Обеспечение устойчивого сокращения непригодного для проживания жилищного фонда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493 323,0</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416 981,8</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highlight w:val="cyan"/>
              </w:rPr>
            </w:pPr>
            <w:r w:rsidRPr="00765560">
              <w:rPr>
                <w:color w:val="000000" w:themeColor="text1"/>
                <w:sz w:val="18"/>
                <w:szCs w:val="18"/>
              </w:rPr>
              <w:t>0,0</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84,5</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0,0</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6"/>
                <w:szCs w:val="16"/>
              </w:rPr>
            </w:pPr>
            <w:r w:rsidRPr="001D4B7B">
              <w:rPr>
                <w:b/>
                <w:bCs/>
                <w:color w:val="000000" w:themeColor="text1"/>
                <w:sz w:val="16"/>
                <w:szCs w:val="16"/>
              </w:rPr>
              <w:t> </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b/>
                <w:bCs/>
                <w:color w:val="000000" w:themeColor="text1"/>
                <w:sz w:val="16"/>
                <w:szCs w:val="16"/>
              </w:rPr>
            </w:pPr>
            <w:r w:rsidRPr="001D4B7B">
              <w:rPr>
                <w:b/>
                <w:bCs/>
                <w:color w:val="000000" w:themeColor="text1"/>
                <w:sz w:val="16"/>
                <w:szCs w:val="16"/>
              </w:rPr>
              <w:t xml:space="preserve">Департамент социальной политики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b/>
                <w:bCs/>
                <w:color w:val="000000" w:themeColor="text1"/>
                <w:sz w:val="18"/>
                <w:szCs w:val="18"/>
              </w:rPr>
            </w:pPr>
            <w:r w:rsidRPr="00765560">
              <w:rPr>
                <w:b/>
                <w:bCs/>
                <w:color w:val="000000" w:themeColor="text1"/>
                <w:sz w:val="18"/>
                <w:szCs w:val="18"/>
              </w:rPr>
              <w:t>3 697 967,0</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b/>
                <w:bCs/>
                <w:color w:val="000000" w:themeColor="text1"/>
                <w:sz w:val="18"/>
                <w:szCs w:val="18"/>
              </w:rPr>
            </w:pPr>
            <w:r w:rsidRPr="00765560">
              <w:rPr>
                <w:b/>
                <w:bCs/>
                <w:color w:val="000000" w:themeColor="text1"/>
                <w:sz w:val="18"/>
                <w:szCs w:val="18"/>
              </w:rPr>
              <w:t>3 634 764,9</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b/>
                <w:bCs/>
                <w:color w:val="000000" w:themeColor="text1"/>
                <w:sz w:val="18"/>
                <w:szCs w:val="18"/>
                <w:highlight w:val="cyan"/>
              </w:rPr>
            </w:pPr>
            <w:r w:rsidRPr="00765560">
              <w:rPr>
                <w:b/>
                <w:bCs/>
                <w:color w:val="000000" w:themeColor="text1"/>
                <w:sz w:val="18"/>
                <w:szCs w:val="18"/>
              </w:rPr>
              <w:t>3 445 846,7</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bCs/>
                <w:color w:val="000000" w:themeColor="text1"/>
                <w:sz w:val="18"/>
                <w:szCs w:val="18"/>
              </w:rPr>
            </w:pPr>
            <w:r w:rsidRPr="00765560">
              <w:rPr>
                <w:b/>
                <w:bCs/>
                <w:color w:val="000000" w:themeColor="text1"/>
                <w:sz w:val="18"/>
                <w:szCs w:val="18"/>
              </w:rPr>
              <w:t>98,3</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color w:val="000000" w:themeColor="text1"/>
                <w:sz w:val="18"/>
                <w:szCs w:val="18"/>
              </w:rPr>
            </w:pPr>
            <w:r w:rsidRPr="00765560">
              <w:rPr>
                <w:b/>
                <w:color w:val="000000" w:themeColor="text1"/>
                <w:sz w:val="18"/>
                <w:szCs w:val="18"/>
              </w:rPr>
              <w:t>94,8</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1</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Развитие занятости населения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179 743,0</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177 393,6</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highlight w:val="cyan"/>
              </w:rPr>
            </w:pPr>
            <w:r w:rsidRPr="00765560">
              <w:rPr>
                <w:color w:val="000000" w:themeColor="text1"/>
                <w:sz w:val="18"/>
                <w:szCs w:val="18"/>
              </w:rPr>
              <w:t>160 642,6</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98,7</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90,6</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2</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Социальная поддержка населения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2 949 921,9</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2 891 974,9</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highlight w:val="cyan"/>
              </w:rPr>
            </w:pPr>
            <w:r w:rsidRPr="00765560">
              <w:rPr>
                <w:color w:val="000000" w:themeColor="text1"/>
                <w:sz w:val="18"/>
                <w:szCs w:val="18"/>
              </w:rPr>
              <w:t>2 881 086,8</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98,0</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99,6</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3</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Стимулирование экономической активности населения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568 302,1</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565 396,5</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highlight w:val="cyan"/>
              </w:rPr>
            </w:pPr>
            <w:r w:rsidRPr="00765560">
              <w:rPr>
                <w:color w:val="000000" w:themeColor="text1"/>
                <w:sz w:val="18"/>
                <w:szCs w:val="18"/>
              </w:rPr>
              <w:t>404 117,3</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99,5</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71,5</w:t>
            </w:r>
          </w:p>
        </w:tc>
      </w:tr>
      <w:tr w:rsidR="001D4B7B" w:rsidRPr="001D4B7B" w:rsidTr="00366DD0">
        <w:trPr>
          <w:trHeight w:val="33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6"/>
                <w:szCs w:val="16"/>
              </w:rPr>
            </w:pPr>
            <w:r w:rsidRPr="001D4B7B">
              <w:rPr>
                <w:b/>
                <w:bCs/>
                <w:color w:val="000000" w:themeColor="text1"/>
                <w:sz w:val="16"/>
                <w:szCs w:val="16"/>
              </w:rPr>
              <w:t> </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b/>
                <w:bCs/>
                <w:color w:val="000000" w:themeColor="text1"/>
                <w:sz w:val="16"/>
                <w:szCs w:val="16"/>
              </w:rPr>
            </w:pPr>
            <w:r w:rsidRPr="001D4B7B">
              <w:rPr>
                <w:b/>
                <w:bCs/>
                <w:color w:val="000000" w:themeColor="text1"/>
                <w:sz w:val="16"/>
                <w:szCs w:val="16"/>
              </w:rPr>
              <w:t xml:space="preserve">Департамент финансов, экономики и имущественных отношений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b/>
                <w:bCs/>
                <w:color w:val="000000" w:themeColor="text1"/>
                <w:sz w:val="18"/>
                <w:szCs w:val="18"/>
              </w:rPr>
            </w:pPr>
            <w:r w:rsidRPr="00765560">
              <w:rPr>
                <w:b/>
                <w:bCs/>
                <w:color w:val="000000" w:themeColor="text1"/>
                <w:sz w:val="18"/>
                <w:szCs w:val="18"/>
              </w:rPr>
              <w:t>5 015 770,0</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b/>
                <w:bCs/>
                <w:color w:val="000000" w:themeColor="text1"/>
                <w:sz w:val="18"/>
                <w:szCs w:val="18"/>
              </w:rPr>
            </w:pPr>
            <w:r w:rsidRPr="00765560">
              <w:rPr>
                <w:b/>
                <w:bCs/>
                <w:color w:val="000000" w:themeColor="text1"/>
                <w:sz w:val="18"/>
                <w:szCs w:val="18"/>
              </w:rPr>
              <w:t>4 796 230,3</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b/>
                <w:bCs/>
                <w:color w:val="000000" w:themeColor="text1"/>
                <w:sz w:val="18"/>
                <w:szCs w:val="18"/>
              </w:rPr>
            </w:pPr>
            <w:r w:rsidRPr="00765560">
              <w:rPr>
                <w:b/>
                <w:bCs/>
                <w:color w:val="000000" w:themeColor="text1"/>
                <w:sz w:val="18"/>
                <w:szCs w:val="18"/>
              </w:rPr>
              <w:t>4 796 230,3</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bCs/>
                <w:color w:val="000000" w:themeColor="text1"/>
                <w:sz w:val="18"/>
                <w:szCs w:val="18"/>
              </w:rPr>
            </w:pPr>
            <w:r w:rsidRPr="00765560">
              <w:rPr>
                <w:b/>
                <w:bCs/>
                <w:color w:val="000000" w:themeColor="text1"/>
                <w:sz w:val="18"/>
                <w:szCs w:val="18"/>
              </w:rPr>
              <w:t>95,6</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color w:val="000000" w:themeColor="text1"/>
                <w:sz w:val="18"/>
                <w:szCs w:val="18"/>
              </w:rPr>
            </w:pPr>
            <w:r w:rsidRPr="00765560">
              <w:rPr>
                <w:b/>
                <w:color w:val="000000" w:themeColor="text1"/>
                <w:sz w:val="18"/>
                <w:szCs w:val="18"/>
              </w:rPr>
              <w:t>100,0</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1</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Управление региональными финансами и имуществом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5 015 770,0</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4 796 230,3</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rPr>
            </w:pPr>
            <w:r w:rsidRPr="00765560">
              <w:rPr>
                <w:color w:val="000000" w:themeColor="text1"/>
                <w:sz w:val="18"/>
                <w:szCs w:val="18"/>
              </w:rPr>
              <w:t>4 796 230,3</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95,6</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100,0</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6"/>
                <w:szCs w:val="16"/>
              </w:rPr>
            </w:pPr>
            <w:r w:rsidRPr="001D4B7B">
              <w:rPr>
                <w:b/>
                <w:bCs/>
                <w:color w:val="000000" w:themeColor="text1"/>
                <w:sz w:val="16"/>
                <w:szCs w:val="16"/>
              </w:rPr>
              <w:t> </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b/>
                <w:bCs/>
                <w:color w:val="000000" w:themeColor="text1"/>
                <w:sz w:val="16"/>
                <w:szCs w:val="16"/>
              </w:rPr>
            </w:pPr>
            <w:r w:rsidRPr="001D4B7B">
              <w:rPr>
                <w:b/>
                <w:bCs/>
                <w:color w:val="000000" w:themeColor="text1"/>
                <w:sz w:val="16"/>
                <w:szCs w:val="16"/>
              </w:rPr>
              <w:t>Департамент сельского хозяйства и продовольствия</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b/>
                <w:bCs/>
                <w:color w:val="000000" w:themeColor="text1"/>
                <w:sz w:val="18"/>
                <w:szCs w:val="18"/>
              </w:rPr>
            </w:pPr>
            <w:r w:rsidRPr="00765560">
              <w:rPr>
                <w:b/>
                <w:bCs/>
                <w:color w:val="000000" w:themeColor="text1"/>
                <w:sz w:val="18"/>
                <w:szCs w:val="18"/>
              </w:rPr>
              <w:t>3 553 820,9</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b/>
                <w:bCs/>
                <w:color w:val="000000" w:themeColor="text1"/>
                <w:sz w:val="18"/>
                <w:szCs w:val="18"/>
              </w:rPr>
            </w:pPr>
            <w:r w:rsidRPr="00765560">
              <w:rPr>
                <w:b/>
                <w:bCs/>
                <w:color w:val="000000" w:themeColor="text1"/>
                <w:sz w:val="18"/>
                <w:szCs w:val="18"/>
              </w:rPr>
              <w:t>3 545 847,2</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b/>
                <w:bCs/>
                <w:color w:val="000000" w:themeColor="text1"/>
                <w:sz w:val="18"/>
                <w:szCs w:val="18"/>
              </w:rPr>
            </w:pPr>
            <w:r w:rsidRPr="00765560">
              <w:rPr>
                <w:b/>
                <w:bCs/>
                <w:color w:val="000000" w:themeColor="text1"/>
                <w:sz w:val="18"/>
                <w:szCs w:val="18"/>
              </w:rPr>
              <w:t>3 427 216,6</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bCs/>
                <w:color w:val="000000" w:themeColor="text1"/>
                <w:sz w:val="18"/>
                <w:szCs w:val="18"/>
              </w:rPr>
            </w:pPr>
            <w:r w:rsidRPr="00765560">
              <w:rPr>
                <w:b/>
                <w:bCs/>
                <w:color w:val="000000" w:themeColor="text1"/>
                <w:sz w:val="18"/>
                <w:szCs w:val="18"/>
              </w:rPr>
              <w:t>99,8</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color w:val="000000" w:themeColor="text1"/>
                <w:sz w:val="18"/>
                <w:szCs w:val="18"/>
              </w:rPr>
            </w:pPr>
            <w:r w:rsidRPr="00765560">
              <w:rPr>
                <w:b/>
                <w:color w:val="000000" w:themeColor="text1"/>
                <w:sz w:val="18"/>
                <w:szCs w:val="18"/>
              </w:rPr>
              <w:t>96,7</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1</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Развитие агропромышленного комплекса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3 553 820,9</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3 545 847,2</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rPr>
            </w:pPr>
            <w:r w:rsidRPr="00765560">
              <w:rPr>
                <w:color w:val="000000" w:themeColor="text1"/>
                <w:sz w:val="18"/>
                <w:szCs w:val="18"/>
              </w:rPr>
              <w:t>3 427 216,6</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99,8</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96,7</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6"/>
                <w:szCs w:val="16"/>
              </w:rPr>
            </w:pPr>
            <w:r w:rsidRPr="001D4B7B">
              <w:rPr>
                <w:b/>
                <w:bCs/>
                <w:color w:val="000000" w:themeColor="text1"/>
                <w:sz w:val="16"/>
                <w:szCs w:val="16"/>
              </w:rPr>
              <w:t> </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b/>
                <w:bCs/>
                <w:color w:val="000000" w:themeColor="text1"/>
                <w:sz w:val="16"/>
                <w:szCs w:val="16"/>
              </w:rPr>
            </w:pPr>
            <w:r w:rsidRPr="001D4B7B">
              <w:rPr>
                <w:b/>
                <w:bCs/>
                <w:color w:val="000000" w:themeColor="text1"/>
                <w:sz w:val="16"/>
                <w:szCs w:val="16"/>
              </w:rPr>
              <w:t>Департамент здравоохранения</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b/>
                <w:bCs/>
                <w:color w:val="000000" w:themeColor="text1"/>
                <w:sz w:val="18"/>
                <w:szCs w:val="18"/>
              </w:rPr>
            </w:pPr>
            <w:r w:rsidRPr="00765560">
              <w:rPr>
                <w:b/>
                <w:bCs/>
                <w:color w:val="000000" w:themeColor="text1"/>
                <w:sz w:val="18"/>
                <w:szCs w:val="18"/>
              </w:rPr>
              <w:t>4 437 419,7</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b/>
                <w:bCs/>
                <w:color w:val="000000" w:themeColor="text1"/>
                <w:sz w:val="18"/>
                <w:szCs w:val="18"/>
              </w:rPr>
            </w:pPr>
            <w:r w:rsidRPr="00765560">
              <w:rPr>
                <w:b/>
                <w:bCs/>
                <w:color w:val="000000" w:themeColor="text1"/>
                <w:sz w:val="18"/>
                <w:szCs w:val="18"/>
              </w:rPr>
              <w:t>4 281 671,8</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b/>
                <w:bCs/>
                <w:color w:val="000000" w:themeColor="text1"/>
                <w:sz w:val="18"/>
                <w:szCs w:val="18"/>
              </w:rPr>
            </w:pPr>
            <w:r w:rsidRPr="00765560">
              <w:rPr>
                <w:b/>
                <w:bCs/>
                <w:color w:val="000000" w:themeColor="text1"/>
                <w:sz w:val="18"/>
                <w:szCs w:val="18"/>
              </w:rPr>
              <w:t>4 143 446,5</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bCs/>
                <w:color w:val="000000" w:themeColor="text1"/>
                <w:sz w:val="18"/>
                <w:szCs w:val="18"/>
              </w:rPr>
            </w:pPr>
            <w:r w:rsidRPr="00765560">
              <w:rPr>
                <w:b/>
                <w:bCs/>
                <w:color w:val="000000" w:themeColor="text1"/>
                <w:sz w:val="18"/>
                <w:szCs w:val="18"/>
              </w:rPr>
              <w:t>96,5</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96,8</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1</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Развитие здравоохранения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4 437 419,7</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4 281 671,8</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rPr>
            </w:pPr>
            <w:r w:rsidRPr="00765560">
              <w:rPr>
                <w:color w:val="000000" w:themeColor="text1"/>
                <w:sz w:val="18"/>
                <w:szCs w:val="18"/>
              </w:rPr>
              <w:t>4 143 446,5</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96,5</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96,8</w:t>
            </w:r>
          </w:p>
        </w:tc>
      </w:tr>
      <w:tr w:rsidR="001D4B7B" w:rsidRPr="001D4B7B" w:rsidTr="00366DD0">
        <w:trPr>
          <w:trHeight w:val="210"/>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6"/>
                <w:szCs w:val="16"/>
              </w:rPr>
            </w:pPr>
            <w:r w:rsidRPr="001D4B7B">
              <w:rPr>
                <w:b/>
                <w:bCs/>
                <w:color w:val="000000" w:themeColor="text1"/>
                <w:sz w:val="16"/>
                <w:szCs w:val="16"/>
              </w:rPr>
              <w:t> </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b/>
                <w:bCs/>
                <w:color w:val="000000" w:themeColor="text1"/>
                <w:sz w:val="16"/>
                <w:szCs w:val="16"/>
              </w:rPr>
            </w:pPr>
            <w:r w:rsidRPr="001D4B7B">
              <w:rPr>
                <w:b/>
                <w:bCs/>
                <w:color w:val="000000" w:themeColor="text1"/>
                <w:sz w:val="16"/>
                <w:szCs w:val="16"/>
              </w:rPr>
              <w:t xml:space="preserve">Аппарат Губернатора и Правительства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b/>
                <w:bCs/>
                <w:color w:val="000000" w:themeColor="text1"/>
                <w:sz w:val="18"/>
                <w:szCs w:val="18"/>
              </w:rPr>
            </w:pPr>
            <w:r w:rsidRPr="00765560">
              <w:rPr>
                <w:b/>
                <w:bCs/>
                <w:color w:val="000000" w:themeColor="text1"/>
                <w:sz w:val="18"/>
                <w:szCs w:val="18"/>
              </w:rPr>
              <w:t>1 731,4</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b/>
                <w:bCs/>
                <w:color w:val="000000" w:themeColor="text1"/>
                <w:sz w:val="18"/>
                <w:szCs w:val="18"/>
              </w:rPr>
            </w:pPr>
            <w:r w:rsidRPr="00765560">
              <w:rPr>
                <w:b/>
                <w:bCs/>
                <w:color w:val="000000" w:themeColor="text1"/>
                <w:sz w:val="18"/>
                <w:szCs w:val="18"/>
              </w:rPr>
              <w:t>1 480,0</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b/>
                <w:bCs/>
                <w:color w:val="000000" w:themeColor="text1"/>
                <w:sz w:val="18"/>
                <w:szCs w:val="18"/>
              </w:rPr>
            </w:pPr>
            <w:r w:rsidRPr="00765560">
              <w:rPr>
                <w:b/>
                <w:bCs/>
                <w:color w:val="000000" w:themeColor="text1"/>
                <w:sz w:val="18"/>
                <w:szCs w:val="18"/>
              </w:rPr>
              <w:t>1 480,0</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bCs/>
                <w:color w:val="000000" w:themeColor="text1"/>
                <w:sz w:val="18"/>
                <w:szCs w:val="18"/>
              </w:rPr>
            </w:pPr>
            <w:r w:rsidRPr="00765560">
              <w:rPr>
                <w:b/>
                <w:bCs/>
                <w:color w:val="000000" w:themeColor="text1"/>
                <w:sz w:val="18"/>
                <w:szCs w:val="18"/>
              </w:rPr>
              <w:t>85,5</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color w:val="000000" w:themeColor="text1"/>
                <w:sz w:val="18"/>
                <w:szCs w:val="18"/>
              </w:rPr>
            </w:pPr>
            <w:r w:rsidRPr="00765560">
              <w:rPr>
                <w:b/>
                <w:color w:val="000000" w:themeColor="text1"/>
                <w:sz w:val="18"/>
                <w:szCs w:val="18"/>
              </w:rPr>
              <w:t>100,0</w:t>
            </w:r>
          </w:p>
        </w:tc>
      </w:tr>
      <w:tr w:rsidR="001D4B7B" w:rsidRPr="001D4B7B" w:rsidTr="00366DD0">
        <w:trPr>
          <w:trHeight w:val="372"/>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1</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Обеспечение охраны общественного порядка и повышения безопасности дорожного движения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1 731,4</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1 480,0</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rPr>
            </w:pPr>
            <w:r w:rsidRPr="00765560">
              <w:rPr>
                <w:color w:val="000000" w:themeColor="text1"/>
                <w:sz w:val="18"/>
                <w:szCs w:val="18"/>
              </w:rPr>
              <w:t>1 480,0</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85,5</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100,0</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6"/>
                <w:szCs w:val="16"/>
              </w:rPr>
            </w:pPr>
            <w:r w:rsidRPr="001D4B7B">
              <w:rPr>
                <w:b/>
                <w:bCs/>
                <w:color w:val="000000" w:themeColor="text1"/>
                <w:sz w:val="16"/>
                <w:szCs w:val="16"/>
              </w:rPr>
              <w:t> </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b/>
                <w:bCs/>
                <w:color w:val="000000" w:themeColor="text1"/>
                <w:sz w:val="16"/>
                <w:szCs w:val="16"/>
              </w:rPr>
            </w:pPr>
            <w:r w:rsidRPr="001D4B7B">
              <w:rPr>
                <w:b/>
                <w:bCs/>
                <w:color w:val="000000" w:themeColor="text1"/>
                <w:sz w:val="16"/>
                <w:szCs w:val="16"/>
              </w:rPr>
              <w:t xml:space="preserve">Департамент природных ресурсов и экологии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b/>
                <w:bCs/>
                <w:color w:val="000000" w:themeColor="text1"/>
                <w:sz w:val="18"/>
                <w:szCs w:val="18"/>
              </w:rPr>
            </w:pPr>
            <w:r w:rsidRPr="00765560">
              <w:rPr>
                <w:b/>
                <w:bCs/>
                <w:color w:val="000000" w:themeColor="text1"/>
                <w:sz w:val="18"/>
                <w:szCs w:val="18"/>
              </w:rPr>
              <w:t>621 037,3</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b/>
                <w:bCs/>
                <w:color w:val="000000" w:themeColor="text1"/>
                <w:sz w:val="18"/>
                <w:szCs w:val="18"/>
              </w:rPr>
            </w:pPr>
            <w:r w:rsidRPr="00765560">
              <w:rPr>
                <w:b/>
                <w:bCs/>
                <w:color w:val="000000" w:themeColor="text1"/>
                <w:sz w:val="18"/>
                <w:szCs w:val="18"/>
              </w:rPr>
              <w:t>587 813,1</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b/>
                <w:bCs/>
                <w:color w:val="000000" w:themeColor="text1"/>
                <w:sz w:val="18"/>
                <w:szCs w:val="18"/>
                <w:highlight w:val="cyan"/>
              </w:rPr>
            </w:pPr>
            <w:r w:rsidRPr="00765560">
              <w:rPr>
                <w:b/>
                <w:bCs/>
                <w:color w:val="000000" w:themeColor="text1"/>
                <w:sz w:val="18"/>
                <w:szCs w:val="18"/>
              </w:rPr>
              <w:t>500 386,1</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bCs/>
                <w:color w:val="000000" w:themeColor="text1"/>
                <w:sz w:val="18"/>
                <w:szCs w:val="18"/>
              </w:rPr>
            </w:pPr>
            <w:r w:rsidRPr="00765560">
              <w:rPr>
                <w:b/>
                <w:bCs/>
                <w:color w:val="000000" w:themeColor="text1"/>
                <w:sz w:val="18"/>
                <w:szCs w:val="18"/>
              </w:rPr>
              <w:t>94,7</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color w:val="000000" w:themeColor="text1"/>
                <w:sz w:val="18"/>
                <w:szCs w:val="18"/>
              </w:rPr>
            </w:pPr>
            <w:r w:rsidRPr="00765560">
              <w:rPr>
                <w:b/>
                <w:color w:val="000000" w:themeColor="text1"/>
                <w:sz w:val="18"/>
                <w:szCs w:val="18"/>
              </w:rPr>
              <w:t>85,1</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1</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Развитие лесного хозяйства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305 018,2</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303 396,2</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highlight w:val="cyan"/>
              </w:rPr>
            </w:pPr>
            <w:r w:rsidRPr="00765560">
              <w:rPr>
                <w:color w:val="000000" w:themeColor="text1"/>
                <w:sz w:val="18"/>
                <w:szCs w:val="18"/>
              </w:rPr>
              <w:t>303 396,2</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99,5</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100,0</w:t>
            </w:r>
          </w:p>
        </w:tc>
      </w:tr>
      <w:tr w:rsidR="001D4B7B" w:rsidRPr="001D4B7B" w:rsidTr="00366DD0">
        <w:trPr>
          <w:trHeight w:val="372"/>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2</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Охрана окружающей среды и обеспечение рационального природопользования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316 019,1</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284 416,9</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highlight w:val="cyan"/>
              </w:rPr>
            </w:pPr>
            <w:r w:rsidRPr="00765560">
              <w:rPr>
                <w:color w:val="000000" w:themeColor="text1"/>
                <w:sz w:val="18"/>
                <w:szCs w:val="18"/>
              </w:rPr>
              <w:t>196 989,9</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90,0</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69,3</w:t>
            </w:r>
          </w:p>
        </w:tc>
      </w:tr>
      <w:tr w:rsidR="001D4B7B" w:rsidRPr="001D4B7B" w:rsidTr="00366DD0">
        <w:trPr>
          <w:trHeight w:val="223"/>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6"/>
                <w:szCs w:val="16"/>
              </w:rPr>
            </w:pPr>
            <w:r w:rsidRPr="001D4B7B">
              <w:rPr>
                <w:b/>
                <w:bCs/>
                <w:color w:val="000000" w:themeColor="text1"/>
                <w:sz w:val="16"/>
                <w:szCs w:val="16"/>
              </w:rPr>
              <w:t> </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b/>
                <w:bCs/>
                <w:color w:val="000000" w:themeColor="text1"/>
                <w:sz w:val="16"/>
                <w:szCs w:val="16"/>
              </w:rPr>
            </w:pPr>
            <w:r w:rsidRPr="001D4B7B">
              <w:rPr>
                <w:b/>
                <w:bCs/>
                <w:color w:val="000000" w:themeColor="text1"/>
                <w:sz w:val="16"/>
                <w:szCs w:val="16"/>
              </w:rPr>
              <w:t xml:space="preserve">Департамент культуры, спорта и туризма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b/>
                <w:bCs/>
                <w:color w:val="000000" w:themeColor="text1"/>
                <w:sz w:val="18"/>
                <w:szCs w:val="18"/>
              </w:rPr>
            </w:pPr>
            <w:r w:rsidRPr="00765560">
              <w:rPr>
                <w:b/>
                <w:bCs/>
                <w:color w:val="000000" w:themeColor="text1"/>
                <w:sz w:val="18"/>
                <w:szCs w:val="18"/>
              </w:rPr>
              <w:t>1 613 258,2</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b/>
                <w:bCs/>
                <w:color w:val="000000" w:themeColor="text1"/>
                <w:sz w:val="18"/>
                <w:szCs w:val="18"/>
              </w:rPr>
            </w:pPr>
            <w:r w:rsidRPr="00765560">
              <w:rPr>
                <w:b/>
                <w:bCs/>
                <w:color w:val="000000" w:themeColor="text1"/>
                <w:sz w:val="18"/>
                <w:szCs w:val="18"/>
              </w:rPr>
              <w:t>1 488 626,3</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b/>
                <w:bCs/>
                <w:color w:val="000000" w:themeColor="text1"/>
                <w:sz w:val="18"/>
                <w:szCs w:val="18"/>
              </w:rPr>
            </w:pPr>
            <w:r w:rsidRPr="00765560">
              <w:rPr>
                <w:b/>
                <w:bCs/>
                <w:color w:val="000000" w:themeColor="text1"/>
                <w:sz w:val="18"/>
                <w:szCs w:val="18"/>
              </w:rPr>
              <w:t>1 065 840,2</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bCs/>
                <w:color w:val="000000" w:themeColor="text1"/>
                <w:sz w:val="18"/>
                <w:szCs w:val="18"/>
              </w:rPr>
            </w:pPr>
            <w:r w:rsidRPr="00765560">
              <w:rPr>
                <w:b/>
                <w:bCs/>
                <w:color w:val="000000" w:themeColor="text1"/>
                <w:sz w:val="18"/>
                <w:szCs w:val="18"/>
              </w:rPr>
              <w:t>92,3</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color w:val="000000" w:themeColor="text1"/>
                <w:sz w:val="18"/>
                <w:szCs w:val="18"/>
              </w:rPr>
            </w:pPr>
            <w:r w:rsidRPr="00765560">
              <w:rPr>
                <w:b/>
                <w:color w:val="000000" w:themeColor="text1"/>
                <w:sz w:val="18"/>
                <w:szCs w:val="18"/>
              </w:rPr>
              <w:t>71,6</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1</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Развитие культуры, спорта и туризма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1 613 258,2</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1 488 626,3</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rPr>
            </w:pPr>
            <w:r w:rsidRPr="00765560">
              <w:rPr>
                <w:color w:val="000000" w:themeColor="text1"/>
                <w:sz w:val="18"/>
                <w:szCs w:val="18"/>
              </w:rPr>
              <w:t>1 065 840,2</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92,3</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71,6</w:t>
            </w:r>
          </w:p>
        </w:tc>
      </w:tr>
      <w:tr w:rsidR="001D4B7B"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b/>
                <w:bCs/>
                <w:color w:val="000000" w:themeColor="text1"/>
                <w:sz w:val="16"/>
                <w:szCs w:val="16"/>
              </w:rPr>
            </w:pPr>
            <w:r w:rsidRPr="001D4B7B">
              <w:rPr>
                <w:b/>
                <w:bCs/>
                <w:color w:val="000000" w:themeColor="text1"/>
                <w:sz w:val="16"/>
                <w:szCs w:val="16"/>
              </w:rPr>
              <w:t> </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b/>
                <w:bCs/>
                <w:color w:val="000000" w:themeColor="text1"/>
                <w:sz w:val="16"/>
                <w:szCs w:val="16"/>
              </w:rPr>
            </w:pPr>
            <w:r w:rsidRPr="001D4B7B">
              <w:rPr>
                <w:b/>
                <w:bCs/>
                <w:color w:val="000000" w:themeColor="text1"/>
                <w:sz w:val="16"/>
                <w:szCs w:val="16"/>
              </w:rPr>
              <w:t xml:space="preserve">Департамент образования и науки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b/>
                <w:bCs/>
                <w:color w:val="000000" w:themeColor="text1"/>
                <w:sz w:val="18"/>
                <w:szCs w:val="18"/>
              </w:rPr>
            </w:pPr>
            <w:r w:rsidRPr="00765560">
              <w:rPr>
                <w:b/>
                <w:bCs/>
                <w:color w:val="000000" w:themeColor="text1"/>
                <w:sz w:val="18"/>
                <w:szCs w:val="18"/>
              </w:rPr>
              <w:t>8 151 278,6</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b/>
                <w:bCs/>
                <w:color w:val="000000" w:themeColor="text1"/>
                <w:sz w:val="18"/>
                <w:szCs w:val="18"/>
              </w:rPr>
            </w:pPr>
            <w:r w:rsidRPr="00765560">
              <w:rPr>
                <w:b/>
                <w:bCs/>
                <w:color w:val="000000" w:themeColor="text1"/>
                <w:sz w:val="18"/>
                <w:szCs w:val="18"/>
              </w:rPr>
              <w:t>7 769 504,9</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b/>
                <w:bCs/>
                <w:color w:val="000000" w:themeColor="text1"/>
                <w:sz w:val="18"/>
                <w:szCs w:val="18"/>
              </w:rPr>
            </w:pPr>
            <w:r w:rsidRPr="00765560">
              <w:rPr>
                <w:b/>
                <w:bCs/>
                <w:color w:val="000000" w:themeColor="text1"/>
                <w:sz w:val="18"/>
                <w:szCs w:val="18"/>
              </w:rPr>
              <w:t>7 076 086,7</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bCs/>
                <w:color w:val="000000" w:themeColor="text1"/>
                <w:sz w:val="18"/>
                <w:szCs w:val="18"/>
              </w:rPr>
            </w:pPr>
            <w:r w:rsidRPr="00765560">
              <w:rPr>
                <w:b/>
                <w:bCs/>
                <w:color w:val="000000" w:themeColor="text1"/>
                <w:sz w:val="18"/>
                <w:szCs w:val="18"/>
              </w:rPr>
              <w:t>95,3</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b/>
                <w:color w:val="000000" w:themeColor="text1"/>
                <w:sz w:val="18"/>
                <w:szCs w:val="18"/>
              </w:rPr>
            </w:pPr>
            <w:r w:rsidRPr="00765560">
              <w:rPr>
                <w:b/>
                <w:color w:val="000000" w:themeColor="text1"/>
                <w:sz w:val="18"/>
                <w:szCs w:val="18"/>
              </w:rPr>
              <w:t>91,1</w:t>
            </w:r>
          </w:p>
        </w:tc>
      </w:tr>
      <w:tr w:rsidR="00643E96" w:rsidRPr="001D4B7B" w:rsidTr="00366DD0">
        <w:trPr>
          <w:trHeight w:val="185"/>
        </w:trPr>
        <w:tc>
          <w:tcPr>
            <w:tcW w:w="435" w:type="dxa"/>
            <w:tcBorders>
              <w:top w:val="nil"/>
              <w:left w:val="single" w:sz="4" w:space="0" w:color="auto"/>
              <w:bottom w:val="single" w:sz="4" w:space="0" w:color="auto"/>
              <w:right w:val="single" w:sz="4" w:space="0" w:color="auto"/>
            </w:tcBorders>
            <w:shd w:val="clear" w:color="auto" w:fill="auto"/>
            <w:vAlign w:val="bottom"/>
            <w:hideMark/>
          </w:tcPr>
          <w:p w:rsidR="00643E96" w:rsidRPr="001D4B7B" w:rsidRDefault="00643E96" w:rsidP="00383BC2">
            <w:pPr>
              <w:jc w:val="center"/>
              <w:rPr>
                <w:color w:val="000000" w:themeColor="text1"/>
                <w:sz w:val="16"/>
                <w:szCs w:val="16"/>
              </w:rPr>
            </w:pPr>
            <w:r w:rsidRPr="001D4B7B">
              <w:rPr>
                <w:color w:val="000000" w:themeColor="text1"/>
                <w:sz w:val="16"/>
                <w:szCs w:val="16"/>
              </w:rPr>
              <w:t>1</w:t>
            </w:r>
          </w:p>
        </w:tc>
        <w:tc>
          <w:tcPr>
            <w:tcW w:w="409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6"/>
                <w:szCs w:val="16"/>
              </w:rPr>
            </w:pPr>
            <w:r w:rsidRPr="001D4B7B">
              <w:rPr>
                <w:color w:val="000000" w:themeColor="text1"/>
                <w:sz w:val="16"/>
                <w:szCs w:val="16"/>
              </w:rPr>
              <w:t xml:space="preserve">Развитие образования и науки </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04"/>
              <w:jc w:val="center"/>
              <w:rPr>
                <w:color w:val="000000" w:themeColor="text1"/>
                <w:sz w:val="18"/>
                <w:szCs w:val="18"/>
              </w:rPr>
            </w:pPr>
            <w:r w:rsidRPr="00765560">
              <w:rPr>
                <w:color w:val="000000" w:themeColor="text1"/>
                <w:sz w:val="18"/>
                <w:szCs w:val="18"/>
              </w:rPr>
              <w:t>8 151 278,6</w:t>
            </w:r>
          </w:p>
        </w:tc>
        <w:tc>
          <w:tcPr>
            <w:tcW w:w="129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31"/>
              <w:jc w:val="center"/>
              <w:rPr>
                <w:color w:val="000000" w:themeColor="text1"/>
                <w:sz w:val="18"/>
                <w:szCs w:val="18"/>
              </w:rPr>
            </w:pPr>
            <w:r w:rsidRPr="00765560">
              <w:rPr>
                <w:color w:val="000000" w:themeColor="text1"/>
                <w:sz w:val="18"/>
                <w:szCs w:val="18"/>
              </w:rPr>
              <w:t>7 769 504,9</w:t>
            </w:r>
          </w:p>
        </w:tc>
        <w:tc>
          <w:tcPr>
            <w:tcW w:w="1155"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765560">
            <w:pPr>
              <w:ind w:hanging="145"/>
              <w:jc w:val="center"/>
              <w:rPr>
                <w:color w:val="000000" w:themeColor="text1"/>
                <w:sz w:val="18"/>
                <w:szCs w:val="18"/>
              </w:rPr>
            </w:pPr>
            <w:r w:rsidRPr="00765560">
              <w:rPr>
                <w:color w:val="000000" w:themeColor="text1"/>
                <w:sz w:val="18"/>
                <w:szCs w:val="18"/>
              </w:rPr>
              <w:t>7 076 086,7</w:t>
            </w:r>
          </w:p>
        </w:tc>
        <w:tc>
          <w:tcPr>
            <w:tcW w:w="866"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95,3</w:t>
            </w:r>
          </w:p>
        </w:tc>
        <w:tc>
          <w:tcPr>
            <w:tcW w:w="859" w:type="dxa"/>
            <w:tcBorders>
              <w:top w:val="nil"/>
              <w:left w:val="nil"/>
              <w:bottom w:val="single" w:sz="4" w:space="0" w:color="auto"/>
              <w:right w:val="single" w:sz="4" w:space="0" w:color="auto"/>
            </w:tcBorders>
            <w:shd w:val="clear" w:color="auto" w:fill="auto"/>
            <w:vAlign w:val="center"/>
            <w:hideMark/>
          </w:tcPr>
          <w:p w:rsidR="00643E96" w:rsidRPr="00765560" w:rsidRDefault="00643E96" w:rsidP="00383BC2">
            <w:pPr>
              <w:jc w:val="center"/>
              <w:rPr>
                <w:color w:val="000000" w:themeColor="text1"/>
                <w:sz w:val="18"/>
                <w:szCs w:val="18"/>
              </w:rPr>
            </w:pPr>
            <w:r w:rsidRPr="00765560">
              <w:rPr>
                <w:color w:val="000000" w:themeColor="text1"/>
                <w:sz w:val="18"/>
                <w:szCs w:val="18"/>
              </w:rPr>
              <w:t>91,1</w:t>
            </w:r>
          </w:p>
        </w:tc>
      </w:tr>
    </w:tbl>
    <w:p w:rsidR="00643E96" w:rsidRPr="001D4B7B" w:rsidRDefault="00643E96" w:rsidP="00383BC2">
      <w:pPr>
        <w:pStyle w:val="18"/>
        <w:tabs>
          <w:tab w:val="left" w:pos="709"/>
        </w:tabs>
        <w:ind w:firstLine="709"/>
        <w:jc w:val="right"/>
        <w:rPr>
          <w:sz w:val="16"/>
          <w:highlight w:val="yellow"/>
        </w:rPr>
      </w:pPr>
    </w:p>
    <w:p w:rsidR="00643E96" w:rsidRPr="001D4B7B" w:rsidRDefault="00643E96" w:rsidP="00383BC2">
      <w:pPr>
        <w:pStyle w:val="af8"/>
        <w:tabs>
          <w:tab w:val="left" w:pos="709"/>
        </w:tabs>
        <w:jc w:val="both"/>
        <w:rPr>
          <w:color w:val="000000" w:themeColor="text1"/>
          <w:sz w:val="28"/>
          <w:szCs w:val="28"/>
        </w:rPr>
      </w:pPr>
      <w:r w:rsidRPr="001D4B7B">
        <w:rPr>
          <w:color w:val="000000" w:themeColor="text1"/>
          <w:sz w:val="28"/>
          <w:szCs w:val="28"/>
        </w:rPr>
        <w:tab/>
        <w:t>Кассовые расходы на уровне от 90% до 99,9% от предусмотренных бюджетных ассигнований произведены по 16 государственным программам, менее 90% от предусмотренных ассигнований направлено на реализацию трех государственных программ:</w:t>
      </w:r>
    </w:p>
    <w:p w:rsidR="00643E96" w:rsidRPr="001D4B7B" w:rsidRDefault="00643E96" w:rsidP="00383BC2">
      <w:pPr>
        <w:pStyle w:val="af8"/>
        <w:tabs>
          <w:tab w:val="left" w:pos="709"/>
        </w:tabs>
        <w:ind w:firstLine="709"/>
        <w:jc w:val="both"/>
        <w:rPr>
          <w:color w:val="000000" w:themeColor="text1"/>
          <w:sz w:val="28"/>
          <w:szCs w:val="28"/>
        </w:rPr>
      </w:pPr>
      <w:r w:rsidRPr="001D4B7B">
        <w:rPr>
          <w:color w:val="000000" w:themeColor="text1"/>
          <w:sz w:val="28"/>
          <w:szCs w:val="28"/>
        </w:rPr>
        <w:t>- Обеспечение охраны общественного порядка и повышения безопасности дорожного движения в Чукотском автономном округе – 85,5%;</w:t>
      </w:r>
    </w:p>
    <w:p w:rsidR="00643E96" w:rsidRPr="001D4B7B" w:rsidRDefault="00643E96" w:rsidP="00383BC2">
      <w:pPr>
        <w:pStyle w:val="af8"/>
        <w:tabs>
          <w:tab w:val="left" w:pos="709"/>
        </w:tabs>
        <w:ind w:firstLine="709"/>
        <w:jc w:val="both"/>
        <w:rPr>
          <w:color w:val="000000" w:themeColor="text1"/>
          <w:sz w:val="28"/>
          <w:szCs w:val="28"/>
        </w:rPr>
      </w:pPr>
      <w:r w:rsidRPr="001D4B7B">
        <w:rPr>
          <w:color w:val="000000" w:themeColor="text1"/>
          <w:sz w:val="28"/>
          <w:szCs w:val="28"/>
        </w:rPr>
        <w:t>- Обеспечение устойчивого сокращения непригодного для проживания жилищного фонда – 84,5%;</w:t>
      </w:r>
    </w:p>
    <w:p w:rsidR="00643E96" w:rsidRPr="001D4B7B" w:rsidRDefault="00643E96" w:rsidP="00383BC2">
      <w:pPr>
        <w:pStyle w:val="af8"/>
        <w:tabs>
          <w:tab w:val="left" w:pos="709"/>
        </w:tabs>
        <w:ind w:firstLine="709"/>
        <w:jc w:val="both"/>
        <w:rPr>
          <w:color w:val="000000" w:themeColor="text1"/>
          <w:sz w:val="28"/>
          <w:szCs w:val="28"/>
        </w:rPr>
      </w:pPr>
      <w:r w:rsidRPr="001D4B7B">
        <w:rPr>
          <w:color w:val="000000" w:themeColor="text1"/>
          <w:sz w:val="28"/>
          <w:szCs w:val="28"/>
        </w:rPr>
        <w:t>- Развитие жилищного строительства в Чукотском автономном округе – 63,4%.</w:t>
      </w:r>
    </w:p>
    <w:p w:rsidR="00643E96" w:rsidRPr="001D4B7B" w:rsidRDefault="00643E96" w:rsidP="00383BC2">
      <w:pPr>
        <w:pStyle w:val="af8"/>
        <w:tabs>
          <w:tab w:val="left" w:pos="709"/>
        </w:tabs>
        <w:spacing w:before="80" w:after="80"/>
        <w:ind w:firstLine="709"/>
        <w:jc w:val="both"/>
        <w:rPr>
          <w:color w:val="000000" w:themeColor="text1"/>
          <w:sz w:val="28"/>
          <w:szCs w:val="28"/>
        </w:rPr>
      </w:pPr>
      <w:r w:rsidRPr="001D4B7B">
        <w:rPr>
          <w:color w:val="000000" w:themeColor="text1"/>
          <w:sz w:val="28"/>
          <w:szCs w:val="28"/>
        </w:rPr>
        <w:t xml:space="preserve">В общих расходах окружного бюджета в 2022 году основная доля ассигнований на реализацию госпрограмм приходится на разделы функциональной </w:t>
      </w:r>
      <w:r w:rsidRPr="001D4B7B">
        <w:rPr>
          <w:color w:val="000000" w:themeColor="text1"/>
          <w:sz w:val="28"/>
          <w:szCs w:val="28"/>
        </w:rPr>
        <w:lastRenderedPageBreak/>
        <w:t>классификации расходов бюджета «Жилищно-коммунальное хозяйство» (33,2%), «Национальная экономика» (24,7%), «Образование» (14,9%), «Межбюджетные трансферты общего характера бюджетам субъектов Российской Федерации и муниципальных образований» (8,2%), «Здравоохранение» (7,4%), «Социальная политика» (6,7%).</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Анализ исполнения бюджетных ассигнований на реализацию программ в 2022 году, в разрезе разделов бюджетной классификации и их структура, приведены в таблице №2.</w:t>
      </w:r>
    </w:p>
    <w:p w:rsidR="00643E96" w:rsidRPr="001D4B7B" w:rsidRDefault="00643E96" w:rsidP="00383BC2">
      <w:pPr>
        <w:tabs>
          <w:tab w:val="left" w:pos="709"/>
        </w:tabs>
        <w:ind w:firstLine="851"/>
        <w:jc w:val="right"/>
        <w:rPr>
          <w:color w:val="000000" w:themeColor="text1"/>
          <w:sz w:val="28"/>
          <w:szCs w:val="28"/>
        </w:rPr>
      </w:pPr>
      <w:r w:rsidRPr="001D4B7B">
        <w:rPr>
          <w:color w:val="000000" w:themeColor="text1"/>
          <w:sz w:val="28"/>
          <w:szCs w:val="28"/>
        </w:rPr>
        <w:t>Таблица №2</w:t>
      </w:r>
    </w:p>
    <w:p w:rsidR="00643E96" w:rsidRPr="001D4B7B" w:rsidRDefault="00643E96" w:rsidP="00383BC2">
      <w:pPr>
        <w:pStyle w:val="18"/>
        <w:tabs>
          <w:tab w:val="left" w:pos="709"/>
        </w:tabs>
        <w:ind w:firstLine="851"/>
        <w:jc w:val="right"/>
        <w:rPr>
          <w:sz w:val="26"/>
          <w:szCs w:val="26"/>
        </w:rPr>
      </w:pPr>
      <w:r w:rsidRPr="001D4B7B">
        <w:rPr>
          <w:sz w:val="26"/>
          <w:szCs w:val="26"/>
        </w:rPr>
        <w:t xml:space="preserve"> (тыс. рублей)</w:t>
      </w:r>
    </w:p>
    <w:tbl>
      <w:tblPr>
        <w:tblW w:w="9918" w:type="dxa"/>
        <w:tblLook w:val="04A0" w:firstRow="1" w:lastRow="0" w:firstColumn="1" w:lastColumn="0" w:noHBand="0" w:noVBand="1"/>
      </w:tblPr>
      <w:tblGrid>
        <w:gridCol w:w="4531"/>
        <w:gridCol w:w="1391"/>
        <w:gridCol w:w="1455"/>
        <w:gridCol w:w="837"/>
        <w:gridCol w:w="1704"/>
      </w:tblGrid>
      <w:tr w:rsidR="001D4B7B" w:rsidRPr="001D4B7B" w:rsidTr="00255FD9">
        <w:trPr>
          <w:trHeight w:val="517"/>
        </w:trPr>
        <w:tc>
          <w:tcPr>
            <w:tcW w:w="4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Код и наименование раздела бюджетной классификации расходов бюджета</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Утверждено СБР</w:t>
            </w:r>
          </w:p>
        </w:tc>
        <w:tc>
          <w:tcPr>
            <w:tcW w:w="22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255FD9">
            <w:pPr>
              <w:ind w:left="-126" w:right="-76"/>
              <w:jc w:val="center"/>
              <w:rPr>
                <w:bCs/>
                <w:color w:val="000000" w:themeColor="text1"/>
                <w:sz w:val="20"/>
                <w:szCs w:val="20"/>
              </w:rPr>
            </w:pPr>
            <w:proofErr w:type="gramStart"/>
            <w:r w:rsidRPr="001D4B7B">
              <w:rPr>
                <w:bCs/>
                <w:color w:val="000000" w:themeColor="text1"/>
                <w:sz w:val="20"/>
                <w:szCs w:val="20"/>
              </w:rPr>
              <w:t xml:space="preserve">Направлено </w:t>
            </w:r>
            <w:r w:rsidR="00255FD9" w:rsidRPr="001D4B7B">
              <w:rPr>
                <w:bCs/>
                <w:color w:val="000000" w:themeColor="text1"/>
                <w:sz w:val="20"/>
                <w:szCs w:val="20"/>
              </w:rPr>
              <w:t xml:space="preserve"> </w:t>
            </w:r>
            <w:r w:rsidRPr="001D4B7B">
              <w:rPr>
                <w:bCs/>
                <w:color w:val="000000" w:themeColor="text1"/>
                <w:sz w:val="20"/>
                <w:szCs w:val="20"/>
              </w:rPr>
              <w:t>бюджетных</w:t>
            </w:r>
            <w:proofErr w:type="gramEnd"/>
            <w:r w:rsidRPr="001D4B7B">
              <w:rPr>
                <w:bCs/>
                <w:color w:val="000000" w:themeColor="text1"/>
                <w:sz w:val="20"/>
                <w:szCs w:val="20"/>
              </w:rPr>
              <w:t xml:space="preserve"> ассигнований </w:t>
            </w:r>
            <w:r w:rsidRPr="001D4B7B">
              <w:rPr>
                <w:bCs/>
                <w:color w:val="000000" w:themeColor="text1"/>
                <w:sz w:val="20"/>
                <w:szCs w:val="20"/>
              </w:rPr>
              <w:br/>
              <w:t>(данные отчета ф.0503117)</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 xml:space="preserve">Структура расходов, </w:t>
            </w:r>
            <w:r w:rsidRPr="001D4B7B">
              <w:rPr>
                <w:bCs/>
                <w:color w:val="000000" w:themeColor="text1"/>
                <w:sz w:val="20"/>
                <w:szCs w:val="20"/>
              </w:rPr>
              <w:br/>
              <w:t>%</w:t>
            </w:r>
          </w:p>
        </w:tc>
      </w:tr>
      <w:tr w:rsidR="001D4B7B" w:rsidRPr="001D4B7B" w:rsidTr="00255FD9">
        <w:trPr>
          <w:trHeight w:val="517"/>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bCs/>
                <w:color w:val="000000" w:themeColor="text1"/>
                <w:sz w:val="20"/>
                <w:szCs w:val="20"/>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bCs/>
                <w:color w:val="000000" w:themeColor="text1"/>
                <w:sz w:val="20"/>
                <w:szCs w:val="20"/>
              </w:rPr>
            </w:pPr>
          </w:p>
        </w:tc>
        <w:tc>
          <w:tcPr>
            <w:tcW w:w="2292" w:type="dxa"/>
            <w:gridSpan w:val="2"/>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bCs/>
                <w:color w:val="000000" w:themeColor="text1"/>
                <w:sz w:val="20"/>
                <w:szCs w:val="20"/>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bCs/>
                <w:color w:val="000000" w:themeColor="text1"/>
                <w:sz w:val="20"/>
                <w:szCs w:val="20"/>
              </w:rPr>
            </w:pPr>
          </w:p>
        </w:tc>
      </w:tr>
      <w:tr w:rsidR="001D4B7B" w:rsidRPr="001D4B7B" w:rsidTr="00255FD9">
        <w:trPr>
          <w:trHeight w:val="278"/>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bCs/>
                <w:color w:val="000000" w:themeColor="text1"/>
                <w:sz w:val="20"/>
                <w:szCs w:val="20"/>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bCs/>
                <w:color w:val="000000" w:themeColor="text1"/>
                <w:sz w:val="20"/>
                <w:szCs w:val="20"/>
              </w:rPr>
            </w:pPr>
          </w:p>
        </w:tc>
        <w:tc>
          <w:tcPr>
            <w:tcW w:w="145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сумма</w:t>
            </w:r>
          </w:p>
        </w:tc>
        <w:tc>
          <w:tcPr>
            <w:tcW w:w="83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w:t>
            </w: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bCs/>
                <w:color w:val="000000" w:themeColor="text1"/>
                <w:sz w:val="20"/>
                <w:szCs w:val="20"/>
              </w:rPr>
            </w:pPr>
          </w:p>
        </w:tc>
      </w:tr>
      <w:tr w:rsidR="001D4B7B" w:rsidRPr="001D4B7B" w:rsidTr="00255FD9">
        <w:trPr>
          <w:trHeight w:val="182"/>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1</w:t>
            </w:r>
          </w:p>
        </w:tc>
        <w:tc>
          <w:tcPr>
            <w:tcW w:w="1391"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2</w:t>
            </w:r>
          </w:p>
        </w:tc>
        <w:tc>
          <w:tcPr>
            <w:tcW w:w="1455"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3</w:t>
            </w:r>
          </w:p>
        </w:tc>
        <w:tc>
          <w:tcPr>
            <w:tcW w:w="837"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4</w:t>
            </w:r>
          </w:p>
        </w:tc>
        <w:tc>
          <w:tcPr>
            <w:tcW w:w="1704" w:type="dxa"/>
            <w:tcBorders>
              <w:top w:val="nil"/>
              <w:left w:val="nil"/>
              <w:bottom w:val="single" w:sz="4" w:space="0" w:color="auto"/>
              <w:right w:val="single" w:sz="4" w:space="0" w:color="auto"/>
            </w:tcBorders>
            <w:shd w:val="clear" w:color="auto" w:fill="auto"/>
            <w:noWrap/>
            <w:vAlign w:val="bottom"/>
            <w:hideMark/>
          </w:tcPr>
          <w:p w:rsidR="00643E96" w:rsidRPr="001D4B7B" w:rsidRDefault="00643E96" w:rsidP="00383BC2">
            <w:pPr>
              <w:jc w:val="center"/>
              <w:rPr>
                <w:bCs/>
                <w:color w:val="000000" w:themeColor="text1"/>
                <w:sz w:val="20"/>
                <w:szCs w:val="20"/>
              </w:rPr>
            </w:pPr>
            <w:r w:rsidRPr="001D4B7B">
              <w:rPr>
                <w:bCs/>
                <w:color w:val="000000" w:themeColor="text1"/>
                <w:sz w:val="20"/>
                <w:szCs w:val="20"/>
              </w:rPr>
              <w:t>5</w:t>
            </w:r>
          </w:p>
        </w:tc>
      </w:tr>
      <w:tr w:rsidR="001D4B7B" w:rsidRPr="001D4B7B" w:rsidTr="00255FD9">
        <w:trPr>
          <w:trHeight w:val="23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20"/>
                <w:szCs w:val="20"/>
              </w:rPr>
            </w:pPr>
            <w:r w:rsidRPr="001D4B7B">
              <w:rPr>
                <w:color w:val="000000" w:themeColor="text1"/>
                <w:sz w:val="20"/>
                <w:szCs w:val="20"/>
              </w:rPr>
              <w:t>01 00 Общегосударственные вопросы</w:t>
            </w:r>
          </w:p>
        </w:tc>
        <w:tc>
          <w:tcPr>
            <w:tcW w:w="139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377 444,4</w:t>
            </w:r>
          </w:p>
        </w:tc>
        <w:tc>
          <w:tcPr>
            <w:tcW w:w="145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366 836,9</w:t>
            </w:r>
          </w:p>
        </w:tc>
        <w:tc>
          <w:tcPr>
            <w:tcW w:w="83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97,2</w:t>
            </w:r>
          </w:p>
        </w:tc>
        <w:tc>
          <w:tcPr>
            <w:tcW w:w="170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0,7</w:t>
            </w:r>
          </w:p>
        </w:tc>
      </w:tr>
      <w:tr w:rsidR="001D4B7B" w:rsidRPr="001D4B7B" w:rsidTr="00255FD9">
        <w:trPr>
          <w:trHeight w:val="23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20"/>
                <w:szCs w:val="20"/>
              </w:rPr>
            </w:pPr>
            <w:r w:rsidRPr="001D4B7B">
              <w:rPr>
                <w:color w:val="000000" w:themeColor="text1"/>
                <w:sz w:val="20"/>
                <w:szCs w:val="20"/>
              </w:rPr>
              <w:t>02 00 Национальная оборона</w:t>
            </w:r>
          </w:p>
        </w:tc>
        <w:tc>
          <w:tcPr>
            <w:tcW w:w="139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7 225,4</w:t>
            </w:r>
          </w:p>
        </w:tc>
        <w:tc>
          <w:tcPr>
            <w:tcW w:w="145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7 211,9</w:t>
            </w:r>
          </w:p>
        </w:tc>
        <w:tc>
          <w:tcPr>
            <w:tcW w:w="83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99,8</w:t>
            </w:r>
          </w:p>
        </w:tc>
        <w:tc>
          <w:tcPr>
            <w:tcW w:w="170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незначительная</w:t>
            </w:r>
          </w:p>
        </w:tc>
      </w:tr>
      <w:tr w:rsidR="001D4B7B" w:rsidRPr="001D4B7B" w:rsidTr="00255FD9">
        <w:trPr>
          <w:trHeight w:val="36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20"/>
                <w:szCs w:val="20"/>
              </w:rPr>
            </w:pPr>
            <w:r w:rsidRPr="001D4B7B">
              <w:rPr>
                <w:color w:val="000000" w:themeColor="text1"/>
                <w:sz w:val="20"/>
                <w:szCs w:val="20"/>
              </w:rPr>
              <w:t>03 00 Национальная безопасность и правоохранительная деятельность</w:t>
            </w:r>
          </w:p>
        </w:tc>
        <w:tc>
          <w:tcPr>
            <w:tcW w:w="139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583 612,1</w:t>
            </w:r>
          </w:p>
        </w:tc>
        <w:tc>
          <w:tcPr>
            <w:tcW w:w="145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568 622,0</w:t>
            </w:r>
          </w:p>
        </w:tc>
        <w:tc>
          <w:tcPr>
            <w:tcW w:w="83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97,4</w:t>
            </w:r>
          </w:p>
        </w:tc>
        <w:tc>
          <w:tcPr>
            <w:tcW w:w="170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1,1</w:t>
            </w:r>
          </w:p>
        </w:tc>
      </w:tr>
      <w:tr w:rsidR="001D4B7B" w:rsidRPr="001D4B7B" w:rsidTr="00255FD9">
        <w:trPr>
          <w:trHeight w:val="23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20"/>
                <w:szCs w:val="20"/>
              </w:rPr>
            </w:pPr>
            <w:r w:rsidRPr="001D4B7B">
              <w:rPr>
                <w:color w:val="000000" w:themeColor="text1"/>
                <w:sz w:val="20"/>
                <w:szCs w:val="20"/>
              </w:rPr>
              <w:t>04 00 Национальная экономика</w:t>
            </w:r>
          </w:p>
        </w:tc>
        <w:tc>
          <w:tcPr>
            <w:tcW w:w="139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13 185 092,0</w:t>
            </w:r>
          </w:p>
        </w:tc>
        <w:tc>
          <w:tcPr>
            <w:tcW w:w="145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12 958 017,3</w:t>
            </w:r>
          </w:p>
        </w:tc>
        <w:tc>
          <w:tcPr>
            <w:tcW w:w="83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98,3</w:t>
            </w:r>
          </w:p>
        </w:tc>
        <w:tc>
          <w:tcPr>
            <w:tcW w:w="170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24,7</w:t>
            </w:r>
          </w:p>
        </w:tc>
      </w:tr>
      <w:tr w:rsidR="001D4B7B" w:rsidRPr="001D4B7B" w:rsidTr="00255FD9">
        <w:trPr>
          <w:trHeight w:val="23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20"/>
                <w:szCs w:val="20"/>
              </w:rPr>
            </w:pPr>
            <w:r w:rsidRPr="001D4B7B">
              <w:rPr>
                <w:color w:val="000000" w:themeColor="text1"/>
                <w:sz w:val="20"/>
                <w:szCs w:val="20"/>
              </w:rPr>
              <w:t>05 00 Жилищно-коммунальное хозяйство</w:t>
            </w:r>
          </w:p>
        </w:tc>
        <w:tc>
          <w:tcPr>
            <w:tcW w:w="139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17 695 778,5</w:t>
            </w:r>
          </w:p>
        </w:tc>
        <w:tc>
          <w:tcPr>
            <w:tcW w:w="145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17 398 126,1</w:t>
            </w:r>
          </w:p>
        </w:tc>
        <w:tc>
          <w:tcPr>
            <w:tcW w:w="83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98,3</w:t>
            </w:r>
          </w:p>
        </w:tc>
        <w:tc>
          <w:tcPr>
            <w:tcW w:w="170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33,2</w:t>
            </w:r>
          </w:p>
        </w:tc>
      </w:tr>
      <w:tr w:rsidR="001D4B7B" w:rsidRPr="001D4B7B" w:rsidTr="00255FD9">
        <w:trPr>
          <w:trHeight w:val="23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20"/>
                <w:szCs w:val="20"/>
              </w:rPr>
            </w:pPr>
            <w:r w:rsidRPr="001D4B7B">
              <w:rPr>
                <w:color w:val="000000" w:themeColor="text1"/>
                <w:sz w:val="20"/>
                <w:szCs w:val="20"/>
              </w:rPr>
              <w:t>06 00 Охрана окружающей среды</w:t>
            </w:r>
          </w:p>
        </w:tc>
        <w:tc>
          <w:tcPr>
            <w:tcW w:w="139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212 870,3</w:t>
            </w:r>
          </w:p>
        </w:tc>
        <w:tc>
          <w:tcPr>
            <w:tcW w:w="145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184 831,0</w:t>
            </w:r>
          </w:p>
        </w:tc>
        <w:tc>
          <w:tcPr>
            <w:tcW w:w="83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86,8</w:t>
            </w:r>
          </w:p>
        </w:tc>
        <w:tc>
          <w:tcPr>
            <w:tcW w:w="170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0,4</w:t>
            </w:r>
          </w:p>
        </w:tc>
      </w:tr>
      <w:tr w:rsidR="001D4B7B" w:rsidRPr="001D4B7B" w:rsidTr="00255FD9">
        <w:trPr>
          <w:trHeight w:val="23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20"/>
                <w:szCs w:val="20"/>
              </w:rPr>
            </w:pPr>
            <w:r w:rsidRPr="001D4B7B">
              <w:rPr>
                <w:color w:val="000000" w:themeColor="text1"/>
                <w:sz w:val="20"/>
                <w:szCs w:val="20"/>
              </w:rPr>
              <w:t>07 00 Образование</w:t>
            </w:r>
          </w:p>
        </w:tc>
        <w:tc>
          <w:tcPr>
            <w:tcW w:w="139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8 202 429,5</w:t>
            </w:r>
          </w:p>
        </w:tc>
        <w:tc>
          <w:tcPr>
            <w:tcW w:w="145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7 829 875,7</w:t>
            </w:r>
          </w:p>
        </w:tc>
        <w:tc>
          <w:tcPr>
            <w:tcW w:w="83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95,5</w:t>
            </w:r>
          </w:p>
        </w:tc>
        <w:tc>
          <w:tcPr>
            <w:tcW w:w="170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14,9</w:t>
            </w:r>
          </w:p>
        </w:tc>
      </w:tr>
      <w:tr w:rsidR="001D4B7B" w:rsidRPr="001D4B7B" w:rsidTr="00255FD9">
        <w:trPr>
          <w:trHeight w:val="23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20"/>
                <w:szCs w:val="20"/>
              </w:rPr>
            </w:pPr>
            <w:r w:rsidRPr="001D4B7B">
              <w:rPr>
                <w:color w:val="000000" w:themeColor="text1"/>
                <w:sz w:val="20"/>
                <w:szCs w:val="20"/>
              </w:rPr>
              <w:t>08 00 Культура, кинематография</w:t>
            </w:r>
          </w:p>
        </w:tc>
        <w:tc>
          <w:tcPr>
            <w:tcW w:w="139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1 132 368,2</w:t>
            </w:r>
          </w:p>
        </w:tc>
        <w:tc>
          <w:tcPr>
            <w:tcW w:w="145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1 042 548,6</w:t>
            </w:r>
          </w:p>
        </w:tc>
        <w:tc>
          <w:tcPr>
            <w:tcW w:w="83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92,1</w:t>
            </w:r>
          </w:p>
        </w:tc>
        <w:tc>
          <w:tcPr>
            <w:tcW w:w="170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2,0</w:t>
            </w:r>
          </w:p>
        </w:tc>
      </w:tr>
      <w:tr w:rsidR="001D4B7B" w:rsidRPr="001D4B7B" w:rsidTr="00255FD9">
        <w:trPr>
          <w:trHeight w:val="23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20"/>
                <w:szCs w:val="20"/>
              </w:rPr>
            </w:pPr>
            <w:r w:rsidRPr="001D4B7B">
              <w:rPr>
                <w:color w:val="000000" w:themeColor="text1"/>
                <w:sz w:val="20"/>
                <w:szCs w:val="20"/>
              </w:rPr>
              <w:t>09 00 Здравоохранение</w:t>
            </w:r>
          </w:p>
        </w:tc>
        <w:tc>
          <w:tcPr>
            <w:tcW w:w="139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4 009 514,8</w:t>
            </w:r>
          </w:p>
        </w:tc>
        <w:tc>
          <w:tcPr>
            <w:tcW w:w="145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3 853 541,2</w:t>
            </w:r>
          </w:p>
        </w:tc>
        <w:tc>
          <w:tcPr>
            <w:tcW w:w="83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96,1</w:t>
            </w:r>
          </w:p>
        </w:tc>
        <w:tc>
          <w:tcPr>
            <w:tcW w:w="170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7,4</w:t>
            </w:r>
          </w:p>
        </w:tc>
      </w:tr>
      <w:tr w:rsidR="001D4B7B" w:rsidRPr="001D4B7B" w:rsidTr="00255FD9">
        <w:trPr>
          <w:trHeight w:val="23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20"/>
                <w:szCs w:val="20"/>
              </w:rPr>
            </w:pPr>
            <w:r w:rsidRPr="001D4B7B">
              <w:rPr>
                <w:color w:val="000000" w:themeColor="text1"/>
                <w:sz w:val="20"/>
                <w:szCs w:val="20"/>
              </w:rPr>
              <w:t>10 00 Социальная политика</w:t>
            </w:r>
          </w:p>
        </w:tc>
        <w:tc>
          <w:tcPr>
            <w:tcW w:w="139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3 579 478,3</w:t>
            </w:r>
          </w:p>
        </w:tc>
        <w:tc>
          <w:tcPr>
            <w:tcW w:w="145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3 507 971,9</w:t>
            </w:r>
          </w:p>
        </w:tc>
        <w:tc>
          <w:tcPr>
            <w:tcW w:w="83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98,0</w:t>
            </w:r>
          </w:p>
        </w:tc>
        <w:tc>
          <w:tcPr>
            <w:tcW w:w="170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6,7</w:t>
            </w:r>
          </w:p>
        </w:tc>
      </w:tr>
      <w:tr w:rsidR="001D4B7B" w:rsidRPr="001D4B7B" w:rsidTr="00255FD9">
        <w:trPr>
          <w:trHeight w:val="23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20"/>
                <w:szCs w:val="20"/>
              </w:rPr>
            </w:pPr>
            <w:r w:rsidRPr="001D4B7B">
              <w:rPr>
                <w:color w:val="000000" w:themeColor="text1"/>
                <w:sz w:val="20"/>
                <w:szCs w:val="20"/>
              </w:rPr>
              <w:t>11 00 Физическая культура и спорт</w:t>
            </w:r>
          </w:p>
        </w:tc>
        <w:tc>
          <w:tcPr>
            <w:tcW w:w="139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195 923,9</w:t>
            </w:r>
          </w:p>
        </w:tc>
        <w:tc>
          <w:tcPr>
            <w:tcW w:w="145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168 770,1</w:t>
            </w:r>
          </w:p>
        </w:tc>
        <w:tc>
          <w:tcPr>
            <w:tcW w:w="83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86,1</w:t>
            </w:r>
          </w:p>
        </w:tc>
        <w:tc>
          <w:tcPr>
            <w:tcW w:w="170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0,3</w:t>
            </w:r>
          </w:p>
        </w:tc>
      </w:tr>
      <w:tr w:rsidR="001D4B7B" w:rsidRPr="001D4B7B" w:rsidTr="00255FD9">
        <w:trPr>
          <w:trHeight w:val="23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20"/>
                <w:szCs w:val="20"/>
              </w:rPr>
            </w:pPr>
            <w:r w:rsidRPr="001D4B7B">
              <w:rPr>
                <w:color w:val="000000" w:themeColor="text1"/>
                <w:sz w:val="20"/>
                <w:szCs w:val="20"/>
              </w:rPr>
              <w:t>12 00 Средства массовой информации</w:t>
            </w:r>
          </w:p>
        </w:tc>
        <w:tc>
          <w:tcPr>
            <w:tcW w:w="139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198 836,0</w:t>
            </w:r>
          </w:p>
        </w:tc>
        <w:tc>
          <w:tcPr>
            <w:tcW w:w="145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198 836,0</w:t>
            </w:r>
          </w:p>
        </w:tc>
        <w:tc>
          <w:tcPr>
            <w:tcW w:w="83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100,0</w:t>
            </w:r>
          </w:p>
        </w:tc>
        <w:tc>
          <w:tcPr>
            <w:tcW w:w="170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0,4</w:t>
            </w:r>
          </w:p>
        </w:tc>
      </w:tr>
      <w:tr w:rsidR="001D4B7B" w:rsidRPr="001D4B7B" w:rsidTr="00255FD9">
        <w:trPr>
          <w:trHeight w:val="36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20"/>
                <w:szCs w:val="20"/>
              </w:rPr>
            </w:pPr>
            <w:r w:rsidRPr="001D4B7B">
              <w:rPr>
                <w:color w:val="000000" w:themeColor="text1"/>
                <w:sz w:val="20"/>
                <w:szCs w:val="20"/>
              </w:rPr>
              <w:t>13 00 Обслуживание государственного и муниципального долга</w:t>
            </w:r>
          </w:p>
        </w:tc>
        <w:tc>
          <w:tcPr>
            <w:tcW w:w="139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15 903,6</w:t>
            </w:r>
          </w:p>
        </w:tc>
        <w:tc>
          <w:tcPr>
            <w:tcW w:w="145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15 657,9</w:t>
            </w:r>
          </w:p>
        </w:tc>
        <w:tc>
          <w:tcPr>
            <w:tcW w:w="83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98,5</w:t>
            </w:r>
          </w:p>
        </w:tc>
        <w:tc>
          <w:tcPr>
            <w:tcW w:w="170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незначительная</w:t>
            </w:r>
          </w:p>
        </w:tc>
      </w:tr>
      <w:tr w:rsidR="001D4B7B" w:rsidRPr="001D4B7B" w:rsidTr="00255FD9">
        <w:trPr>
          <w:trHeight w:val="43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20"/>
                <w:szCs w:val="20"/>
              </w:rPr>
            </w:pPr>
            <w:r w:rsidRPr="001D4B7B">
              <w:rPr>
                <w:color w:val="000000" w:themeColor="text1"/>
                <w:sz w:val="20"/>
                <w:szCs w:val="20"/>
              </w:rPr>
              <w:t>14 00 Межбюджетные трансферты общего характера бюджетам субъектов РФ и муниципальных образований</w:t>
            </w:r>
          </w:p>
        </w:tc>
        <w:tc>
          <w:tcPr>
            <w:tcW w:w="139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4 515 454,4</w:t>
            </w:r>
          </w:p>
        </w:tc>
        <w:tc>
          <w:tcPr>
            <w:tcW w:w="145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4 308 549,3</w:t>
            </w:r>
          </w:p>
        </w:tc>
        <w:tc>
          <w:tcPr>
            <w:tcW w:w="83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95,4</w:t>
            </w:r>
          </w:p>
        </w:tc>
        <w:tc>
          <w:tcPr>
            <w:tcW w:w="170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color w:val="000000" w:themeColor="text1"/>
                <w:sz w:val="20"/>
                <w:szCs w:val="20"/>
              </w:rPr>
            </w:pPr>
            <w:r w:rsidRPr="001D4B7B">
              <w:rPr>
                <w:color w:val="000000" w:themeColor="text1"/>
                <w:sz w:val="20"/>
                <w:szCs w:val="20"/>
              </w:rPr>
              <w:t>8,2</w:t>
            </w:r>
          </w:p>
        </w:tc>
      </w:tr>
      <w:tr w:rsidR="001D4B7B" w:rsidRPr="001D4B7B" w:rsidTr="00255FD9">
        <w:trPr>
          <w:trHeight w:val="234"/>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643E96" w:rsidRPr="001D4B7B" w:rsidRDefault="00643E96" w:rsidP="00383BC2">
            <w:pPr>
              <w:rPr>
                <w:b/>
                <w:bCs/>
                <w:color w:val="000000" w:themeColor="text1"/>
                <w:sz w:val="20"/>
                <w:szCs w:val="20"/>
              </w:rPr>
            </w:pPr>
            <w:r w:rsidRPr="001D4B7B">
              <w:rPr>
                <w:b/>
                <w:bCs/>
                <w:color w:val="000000" w:themeColor="text1"/>
                <w:sz w:val="20"/>
                <w:szCs w:val="20"/>
              </w:rPr>
              <w:t>Итого:</w:t>
            </w:r>
          </w:p>
        </w:tc>
        <w:tc>
          <w:tcPr>
            <w:tcW w:w="1391"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b/>
                <w:bCs/>
                <w:color w:val="000000" w:themeColor="text1"/>
                <w:sz w:val="20"/>
                <w:szCs w:val="20"/>
              </w:rPr>
            </w:pPr>
            <w:r w:rsidRPr="001D4B7B">
              <w:rPr>
                <w:b/>
                <w:bCs/>
                <w:color w:val="000000" w:themeColor="text1"/>
                <w:sz w:val="20"/>
                <w:szCs w:val="20"/>
              </w:rPr>
              <w:t>53 911 931,4</w:t>
            </w:r>
          </w:p>
        </w:tc>
        <w:tc>
          <w:tcPr>
            <w:tcW w:w="1455"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b/>
                <w:bCs/>
                <w:color w:val="000000" w:themeColor="text1"/>
                <w:sz w:val="20"/>
                <w:szCs w:val="20"/>
              </w:rPr>
            </w:pPr>
            <w:r w:rsidRPr="001D4B7B">
              <w:rPr>
                <w:b/>
                <w:bCs/>
                <w:color w:val="000000" w:themeColor="text1"/>
                <w:sz w:val="20"/>
                <w:szCs w:val="20"/>
              </w:rPr>
              <w:t>52 409 396,0</w:t>
            </w:r>
          </w:p>
        </w:tc>
        <w:tc>
          <w:tcPr>
            <w:tcW w:w="837"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b/>
                <w:bCs/>
                <w:color w:val="000000" w:themeColor="text1"/>
                <w:sz w:val="20"/>
                <w:szCs w:val="20"/>
              </w:rPr>
            </w:pPr>
            <w:r w:rsidRPr="001D4B7B">
              <w:rPr>
                <w:b/>
                <w:bCs/>
                <w:color w:val="000000" w:themeColor="text1"/>
                <w:sz w:val="20"/>
                <w:szCs w:val="20"/>
              </w:rPr>
              <w:t>97,2</w:t>
            </w:r>
          </w:p>
        </w:tc>
        <w:tc>
          <w:tcPr>
            <w:tcW w:w="1704" w:type="dxa"/>
            <w:tcBorders>
              <w:top w:val="nil"/>
              <w:left w:val="nil"/>
              <w:bottom w:val="single" w:sz="4" w:space="0" w:color="auto"/>
              <w:right w:val="single" w:sz="4" w:space="0" w:color="auto"/>
            </w:tcBorders>
            <w:shd w:val="clear" w:color="auto" w:fill="auto"/>
            <w:noWrap/>
            <w:vAlign w:val="center"/>
            <w:hideMark/>
          </w:tcPr>
          <w:p w:rsidR="00643E96" w:rsidRPr="001D4B7B" w:rsidRDefault="00643E96" w:rsidP="00383BC2">
            <w:pPr>
              <w:jc w:val="center"/>
              <w:rPr>
                <w:b/>
                <w:bCs/>
                <w:color w:val="000000" w:themeColor="text1"/>
                <w:sz w:val="20"/>
                <w:szCs w:val="20"/>
              </w:rPr>
            </w:pPr>
            <w:r w:rsidRPr="001D4B7B">
              <w:rPr>
                <w:b/>
                <w:bCs/>
                <w:color w:val="000000" w:themeColor="text1"/>
                <w:sz w:val="20"/>
                <w:szCs w:val="20"/>
              </w:rPr>
              <w:t>100,0</w:t>
            </w:r>
          </w:p>
        </w:tc>
      </w:tr>
    </w:tbl>
    <w:p w:rsidR="00643E96" w:rsidRPr="001D4B7B" w:rsidRDefault="00643E96" w:rsidP="00383BC2">
      <w:pPr>
        <w:spacing w:before="120"/>
        <w:ind w:firstLine="709"/>
        <w:jc w:val="both"/>
        <w:rPr>
          <w:color w:val="000000" w:themeColor="text1"/>
          <w:sz w:val="28"/>
          <w:szCs w:val="28"/>
          <w:highlight w:val="yellow"/>
        </w:rPr>
      </w:pPr>
      <w:r w:rsidRPr="001D4B7B">
        <w:rPr>
          <w:color w:val="000000" w:themeColor="text1"/>
          <w:sz w:val="28"/>
          <w:szCs w:val="28"/>
        </w:rPr>
        <w:t>Фактическое выполнение мероприятий Госпрограмм</w:t>
      </w:r>
      <w:r w:rsidRPr="001D4B7B">
        <w:rPr>
          <w:rStyle w:val="ab"/>
          <w:color w:val="000000" w:themeColor="text1"/>
          <w:sz w:val="28"/>
          <w:szCs w:val="28"/>
        </w:rPr>
        <w:footnoteReference w:id="32"/>
      </w:r>
      <w:r w:rsidRPr="001D4B7B">
        <w:rPr>
          <w:color w:val="000000" w:themeColor="text1"/>
          <w:sz w:val="28"/>
          <w:szCs w:val="28"/>
        </w:rPr>
        <w:t xml:space="preserve"> составило 50 640 982,0 тыс. рублей (из них за счет бюджетных ассигнований 2022 года - 49 345 580,9 тыс. рублей</w:t>
      </w:r>
      <w:r w:rsidRPr="001D4B7B">
        <w:rPr>
          <w:rStyle w:val="ab"/>
          <w:color w:val="000000" w:themeColor="text1"/>
          <w:sz w:val="28"/>
          <w:szCs w:val="28"/>
        </w:rPr>
        <w:footnoteReference w:id="33"/>
      </w:r>
      <w:r w:rsidRPr="001D4B7B">
        <w:rPr>
          <w:color w:val="000000" w:themeColor="text1"/>
          <w:sz w:val="28"/>
          <w:szCs w:val="28"/>
        </w:rPr>
        <w:t xml:space="preserve"> или 94,2% от направленных бюджетных ассигнований), что не соответствует данным Сводного отчета - 50 643 663,1 тыс. рублей. </w:t>
      </w:r>
    </w:p>
    <w:p w:rsidR="00643E96" w:rsidRPr="001D4B7B" w:rsidRDefault="00643E96" w:rsidP="00383BC2">
      <w:pPr>
        <w:ind w:firstLine="709"/>
        <w:contextualSpacing/>
        <w:jc w:val="both"/>
        <w:rPr>
          <w:color w:val="000000" w:themeColor="text1"/>
          <w:sz w:val="28"/>
          <w:szCs w:val="28"/>
        </w:rPr>
      </w:pPr>
      <w:r w:rsidRPr="001D4B7B">
        <w:rPr>
          <w:color w:val="000000" w:themeColor="text1"/>
          <w:sz w:val="28"/>
          <w:szCs w:val="28"/>
        </w:rPr>
        <w:t>В отчетном периоде в рамках реализации мероприятий 13 государственных программ за счет бюджетных ассигнований прошлых лет (2020, 2021 годов) осуществлены фактические расходы на общую сумму 1 295 401,1 тыс. рублей.</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Наиболее низкое выполнение (менее 90% от полученного финансирования) произведено по 4 государственным программам:</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 Развитие жилищного строительства в Чукотском автономном округе (41,5%);</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lastRenderedPageBreak/>
        <w:t>- Охрана окружающей среды и обеспечение рационального природопользования (69,3%);</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 Стимулирование экономической активности населения (71,5%);</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 Развитие культуры, спорта и туризма Чукотского автономного округа (71,6%).</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Фактическое выполнение мероприятий ГП «Обеспечение устойчивого сокращения непригодного для проживания жилищного фонда в Чукотском автономном округе» за 2022 год отсутствует.</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По остальным государственным программам выполнение составило от 90,6% до 100,0% от объемов средств, направленных на реализацию государственных программ. </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В отчетном периоде восемь главных распорядителей окружного бюджета (Департамент промышленной политики, Департамент социальной политики, Департамент финансов, Департамент сельского хозяйства, Департамент здравоохранения, Департамент образования, Департамент культуры, Департамент природных ресурсов) в ходе исполнения 16 государственных программ принимали участие в реализации 31 регионального проекта Чукотского автономного округа</w:t>
      </w:r>
      <w:r w:rsidRPr="001D4B7B">
        <w:rPr>
          <w:rStyle w:val="ab"/>
          <w:color w:val="000000" w:themeColor="text1"/>
          <w:sz w:val="28"/>
          <w:szCs w:val="28"/>
        </w:rPr>
        <w:footnoteReference w:id="34"/>
      </w:r>
      <w:r w:rsidRPr="001D4B7B">
        <w:rPr>
          <w:color w:val="000000" w:themeColor="text1"/>
          <w:sz w:val="28"/>
          <w:szCs w:val="28"/>
        </w:rPr>
        <w:t xml:space="preserve"> (национальные проекты: Демография, Здравоохранение, Образование,  Культура, Малое и среднее предпринимательство и поддержка индивидуальной предпринимательской инициативы, Жилье и городская среда, Экология, Безопасные и качественные автомобильные дороги, Цифровая экономика).</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xml:space="preserve">Сводной бюджетной росписью на реализацию региональных проектов утверждены бюджетные ассигнования в объеме 4 197 153,2 тыс. рублей или 7,8% от общего объема бюджетных ассигнований на реализацию госпрограмм на 2022 год. </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xml:space="preserve">На реализацию региональных проектов в отчетном периоде поступило из федерального бюджета и Государственной корпорации «Фонд содействия реформированию жилищно-коммунального хозяйства» 2 354 996,6 тыс. рублей или 94,6% от плановых назначений, направлено на реализацию региональных проектов бюджетных средств в объеме 3 543 740,8 тыс. рублей (окружной и федеральный бюджеты) или 84,4% от утвержденных назначений. </w:t>
      </w:r>
    </w:p>
    <w:p w:rsidR="00643E96" w:rsidRPr="001D4B7B" w:rsidRDefault="00643E96" w:rsidP="00383BC2">
      <w:pPr>
        <w:ind w:left="57" w:right="57" w:firstLine="651"/>
        <w:jc w:val="both"/>
        <w:rPr>
          <w:color w:val="000000" w:themeColor="text1"/>
          <w:sz w:val="28"/>
          <w:szCs w:val="28"/>
        </w:rPr>
      </w:pPr>
      <w:r w:rsidRPr="001D4B7B">
        <w:rPr>
          <w:color w:val="000000" w:themeColor="text1"/>
          <w:sz w:val="28"/>
          <w:szCs w:val="28"/>
        </w:rPr>
        <w:t>По данным Счетной палаты, фактическое исполнение мероприятий региональных проектов за 2022 год составило 2 501 080,3 тыс. рублей, из них 1 786 609,1 тыс. рублей за счет бюджетных ассигнований 2022 года (рис.2).</w:t>
      </w:r>
      <w:r w:rsidRPr="001D4B7B">
        <w:rPr>
          <w:color w:val="000000" w:themeColor="text1"/>
          <w:sz w:val="28"/>
          <w:szCs w:val="28"/>
        </w:rPr>
        <w:tab/>
      </w:r>
    </w:p>
    <w:p w:rsidR="00643E96" w:rsidRPr="001D4B7B" w:rsidRDefault="00643E96" w:rsidP="00383BC2">
      <w:pPr>
        <w:ind w:left="57" w:right="57" w:firstLine="651"/>
        <w:jc w:val="both"/>
        <w:rPr>
          <w:color w:val="000000" w:themeColor="text1"/>
          <w:sz w:val="28"/>
          <w:szCs w:val="28"/>
          <w:highlight w:val="cyan"/>
        </w:rPr>
      </w:pPr>
      <w:r w:rsidRPr="001D4B7B">
        <w:rPr>
          <w:color w:val="000000" w:themeColor="text1"/>
          <w:sz w:val="28"/>
          <w:szCs w:val="28"/>
          <w:highlight w:val="cyan"/>
        </w:rPr>
        <w:t xml:space="preserve">                                                                                                       </w:t>
      </w:r>
      <w:r w:rsidRPr="001D4B7B">
        <w:rPr>
          <w:noProof/>
          <w:color w:val="000000" w:themeColor="text1"/>
        </w:rPr>
        <w:drawing>
          <wp:inline distT="0" distB="0" distL="0" distR="0" wp14:anchorId="20ADFE36" wp14:editId="4DFE0FD2">
            <wp:extent cx="6019800" cy="1326673"/>
            <wp:effectExtent l="0" t="0" r="0" b="6985"/>
            <wp:docPr id="6" name="Диаграмма 6">
              <a:extLst xmlns:a="http://schemas.openxmlformats.org/drawingml/2006/main">
                <a:ext uri="{FF2B5EF4-FFF2-40B4-BE49-F238E27FC236}">
                  <a16:creationId xmlns:a16="http://schemas.microsoft.com/office/drawing/2014/main" id="{697A6455-4D9C-4330-B44F-4A42787390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43E96" w:rsidRPr="001D4B7B" w:rsidRDefault="00643E96" w:rsidP="00383BC2">
      <w:pPr>
        <w:ind w:left="57" w:right="57"/>
        <w:jc w:val="center"/>
        <w:rPr>
          <w:color w:val="000000" w:themeColor="text1"/>
        </w:rPr>
      </w:pPr>
      <w:r w:rsidRPr="001D4B7B">
        <w:rPr>
          <w:color w:val="000000" w:themeColor="text1"/>
        </w:rPr>
        <w:t>Рис.2 (тыс. руб.)</w:t>
      </w:r>
    </w:p>
    <w:p w:rsidR="00FD18BF" w:rsidRPr="001D4B7B" w:rsidRDefault="00FD18BF" w:rsidP="00383BC2">
      <w:pPr>
        <w:ind w:firstLine="709"/>
        <w:jc w:val="both"/>
        <w:rPr>
          <w:color w:val="000000" w:themeColor="text1"/>
          <w:sz w:val="28"/>
          <w:szCs w:val="28"/>
        </w:rPr>
      </w:pP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xml:space="preserve">Счетной палатой проведено экспертно-аналитическое мероприятие «Оценка хода реализации региональных проектов в Чукотском автономном округе за 2022 год». Основные результаты реализации региональных проектов за 2022 год отражены в отчете Счетной палаты. </w:t>
      </w:r>
    </w:p>
    <w:p w:rsidR="00643E96" w:rsidRPr="001D4B7B" w:rsidRDefault="00643E96" w:rsidP="00383BC2">
      <w:pPr>
        <w:tabs>
          <w:tab w:val="left" w:pos="709"/>
        </w:tabs>
        <w:autoSpaceDE w:val="0"/>
        <w:autoSpaceDN w:val="0"/>
        <w:adjustRightInd w:val="0"/>
        <w:spacing w:before="80"/>
        <w:ind w:firstLine="709"/>
        <w:jc w:val="both"/>
        <w:rPr>
          <w:color w:val="000000" w:themeColor="text1"/>
          <w:sz w:val="28"/>
          <w:szCs w:val="28"/>
        </w:rPr>
      </w:pPr>
      <w:r w:rsidRPr="001D4B7B">
        <w:rPr>
          <w:color w:val="000000" w:themeColor="text1"/>
          <w:sz w:val="28"/>
          <w:szCs w:val="28"/>
        </w:rPr>
        <w:t>Информация об исполнении государственных программ Чукотского автономного округа приведена ниже. Анализ исполнения государственных программ, с целью сопоставимости данных с Законом об окружном бюджете на 2022 год и СБР проводится без учета их финансового обеспечения и исполнения за счет прочих внебюджетных источников (которые не отражены в доходной части окружного бюджета).</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Информация об использовании бюджетных ассигнований на реализацию государственных программ за 2022 год в разрезе подпрограмм приведена в Приложении 1 к настоящему отчету.</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В отчетном периоде не направлялись бюджетные ассигнования в общем объеме 237 332,5 тыс. рублей на реализацию 14 мероприятий семи Госпрограмм, информация приведена в Приложении 2 к отчету.</w:t>
      </w:r>
    </w:p>
    <w:p w:rsidR="00643E96" w:rsidRPr="001D4B7B" w:rsidRDefault="00643E96" w:rsidP="00383BC2">
      <w:pPr>
        <w:spacing w:before="120"/>
        <w:ind w:firstLine="709"/>
        <w:jc w:val="both"/>
        <w:rPr>
          <w:color w:val="000000" w:themeColor="text1"/>
          <w:sz w:val="28"/>
          <w:szCs w:val="28"/>
          <w:highlight w:val="yellow"/>
        </w:rPr>
      </w:pPr>
      <w:r w:rsidRPr="001D4B7B">
        <w:rPr>
          <w:b/>
          <w:color w:val="000000" w:themeColor="text1"/>
          <w:sz w:val="28"/>
          <w:szCs w:val="28"/>
        </w:rPr>
        <w:t>Государственная программа «Развитие здравоохранения Чукотского автономного округа»</w:t>
      </w:r>
      <w:r w:rsidRPr="001D4B7B">
        <w:rPr>
          <w:rStyle w:val="ab"/>
          <w:color w:val="000000" w:themeColor="text1"/>
          <w:sz w:val="28"/>
          <w:szCs w:val="28"/>
        </w:rPr>
        <w:footnoteReference w:id="35"/>
      </w:r>
      <w:r w:rsidRPr="001D4B7B">
        <w:rPr>
          <w:color w:val="000000" w:themeColor="text1"/>
          <w:sz w:val="28"/>
          <w:szCs w:val="28"/>
        </w:rPr>
        <w:t xml:space="preserve"> включает в себя 10 подпрограмм. Ответственным исполнителем Государственной программы является Департамент здравоохранения, соисполнителем – Департамент промышленной политики, участников – 8. </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Целью Государственной программы является обеспечение доступности медицинской помощи, в том числе экстренной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p w:rsidR="00643E96" w:rsidRPr="001D4B7B" w:rsidRDefault="00643E96" w:rsidP="00383BC2">
      <w:pPr>
        <w:pStyle w:val="41"/>
        <w:rPr>
          <w:color w:val="000000" w:themeColor="text1"/>
        </w:rPr>
      </w:pPr>
      <w:r w:rsidRPr="001D4B7B">
        <w:rPr>
          <w:color w:val="000000" w:themeColor="text1"/>
        </w:rPr>
        <w:t>В отчетном периоде на реализацию мероприятий Государственной программы направлено 4 281 671,6</w:t>
      </w:r>
      <w:r w:rsidRPr="001D4B7B">
        <w:rPr>
          <w:b/>
          <w:color w:val="000000" w:themeColor="text1"/>
          <w:sz w:val="18"/>
          <w:szCs w:val="18"/>
        </w:rPr>
        <w:t xml:space="preserve"> </w:t>
      </w:r>
      <w:r w:rsidRPr="001D4B7B">
        <w:rPr>
          <w:color w:val="000000" w:themeColor="text1"/>
        </w:rPr>
        <w:t xml:space="preserve">тыс. рублей или 96,5% от предусмотренных сводной бюджетной росписью ассигнований, из них 4 143 446,5 тыс. рублей – </w:t>
      </w:r>
      <w:bookmarkStart w:id="18" w:name="_Hlk134110897"/>
      <w:r w:rsidRPr="001D4B7B">
        <w:rPr>
          <w:color w:val="000000" w:themeColor="text1"/>
        </w:rPr>
        <w:t>на оплату фактически выполненных работ, оказанных услуг, поставленных товарно-материальных ценностей.</w:t>
      </w:r>
    </w:p>
    <w:bookmarkEnd w:id="18"/>
    <w:p w:rsidR="00643E96" w:rsidRPr="001D4B7B" w:rsidRDefault="00643E96" w:rsidP="00383BC2">
      <w:pPr>
        <w:pStyle w:val="41"/>
        <w:rPr>
          <w:color w:val="000000" w:themeColor="text1"/>
        </w:rPr>
      </w:pPr>
      <w:r w:rsidRPr="001D4B7B">
        <w:rPr>
          <w:color w:val="000000" w:themeColor="text1"/>
        </w:rPr>
        <w:t>По состоянию на 1 января 2023 года:</w:t>
      </w:r>
    </w:p>
    <w:p w:rsidR="00643E96" w:rsidRPr="001D4B7B" w:rsidRDefault="00643E96" w:rsidP="00383BC2">
      <w:pPr>
        <w:pStyle w:val="41"/>
        <w:rPr>
          <w:color w:val="000000" w:themeColor="text1"/>
        </w:rPr>
      </w:pPr>
      <w:r w:rsidRPr="001D4B7B">
        <w:rPr>
          <w:color w:val="000000" w:themeColor="text1"/>
        </w:rPr>
        <w:t>- объем авансовых платежей по государственным (муниципальным) контрактам составил 87 537,4 тыс. рублей;</w:t>
      </w:r>
    </w:p>
    <w:p w:rsidR="00643E96" w:rsidRPr="001D4B7B" w:rsidRDefault="00643E96" w:rsidP="00383BC2">
      <w:pPr>
        <w:pStyle w:val="41"/>
        <w:rPr>
          <w:b/>
          <w:color w:val="000000" w:themeColor="text1"/>
          <w:sz w:val="18"/>
          <w:szCs w:val="18"/>
        </w:rPr>
      </w:pPr>
      <w:r w:rsidRPr="001D4B7B">
        <w:rPr>
          <w:rFonts w:eastAsia="Calibri"/>
          <w:color w:val="000000" w:themeColor="text1"/>
        </w:rPr>
        <w:t xml:space="preserve">- объем неиспользованных </w:t>
      </w:r>
      <w:r w:rsidRPr="001D4B7B">
        <w:rPr>
          <w:color w:val="000000" w:themeColor="text1"/>
        </w:rPr>
        <w:t>в 2022 году</w:t>
      </w:r>
      <w:r w:rsidRPr="001D4B7B">
        <w:rPr>
          <w:rFonts w:eastAsia="Calibri"/>
          <w:color w:val="000000" w:themeColor="text1"/>
        </w:rPr>
        <w:t xml:space="preserve"> средств </w:t>
      </w:r>
      <w:r w:rsidRPr="001D4B7B">
        <w:rPr>
          <w:color w:val="000000" w:themeColor="text1"/>
        </w:rPr>
        <w:t xml:space="preserve">субсидий на иные цели, на выполнение государственного задания, предоставленных </w:t>
      </w:r>
      <w:r w:rsidRPr="001D4B7B">
        <w:rPr>
          <w:rFonts w:eastAsia="Times New Roman"/>
          <w:color w:val="000000" w:themeColor="text1"/>
          <w:lang w:eastAsia="ru-RU"/>
        </w:rPr>
        <w:t>ГБУЗ «Чукотская окружная больница» и ГАУЗ «Бюро судебно-медицинской экспертизы»</w:t>
      </w:r>
      <w:r w:rsidRPr="001D4B7B">
        <w:rPr>
          <w:color w:val="000000" w:themeColor="text1"/>
        </w:rPr>
        <w:t xml:space="preserve">, а также межбюджетных трансфертов муниципальным образованиям составил 50 684,9 тыс. рублей (1,2% от направленных бюджетных ассигнований). </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 xml:space="preserve">В 2022 году в рамках реализации мероприятий Госпрограммы фактически выполнены работы, поставлены ТМЦ и оказаны услуги за счет бюджетных ассигнований предыдущих лет (2020, 2021 годы) на сумму 145 356,5 тыс. рублей. </w:t>
      </w:r>
    </w:p>
    <w:p w:rsidR="00643E96" w:rsidRPr="001D4B7B" w:rsidRDefault="00643E96" w:rsidP="00383BC2">
      <w:pPr>
        <w:pStyle w:val="18"/>
        <w:ind w:firstLine="709"/>
      </w:pPr>
      <w:r w:rsidRPr="001D4B7B">
        <w:lastRenderedPageBreak/>
        <w:t xml:space="preserve">Из десяти подпрограмм Госпрограммы ниже уровня 80% выполнена подпрограмма «Развитие инфраструктуры здравоохранения» (79,3%). </w:t>
      </w:r>
    </w:p>
    <w:p w:rsidR="00643E96" w:rsidRPr="001D4B7B" w:rsidRDefault="00643E96" w:rsidP="00383BC2">
      <w:pPr>
        <w:ind w:firstLine="709"/>
        <w:contextualSpacing/>
        <w:jc w:val="both"/>
        <w:rPr>
          <w:color w:val="000000" w:themeColor="text1"/>
          <w:sz w:val="28"/>
          <w:szCs w:val="28"/>
        </w:rPr>
      </w:pPr>
      <w:r w:rsidRPr="001D4B7B">
        <w:rPr>
          <w:color w:val="000000" w:themeColor="text1"/>
          <w:sz w:val="28"/>
          <w:szCs w:val="28"/>
        </w:rPr>
        <w:t xml:space="preserve">В рамках Подпрограммы осуществляется реализация проекта государственно-частного партнерства по строительству объекта здравоохранения «Инфекционный корпус в </w:t>
      </w:r>
      <w:proofErr w:type="spellStart"/>
      <w:r w:rsidRPr="001D4B7B">
        <w:rPr>
          <w:color w:val="000000" w:themeColor="text1"/>
          <w:sz w:val="28"/>
          <w:szCs w:val="28"/>
        </w:rPr>
        <w:t>пгт</w:t>
      </w:r>
      <w:proofErr w:type="spellEnd"/>
      <w:r w:rsidRPr="001D4B7B">
        <w:rPr>
          <w:color w:val="000000" w:themeColor="text1"/>
          <w:sz w:val="28"/>
          <w:szCs w:val="28"/>
        </w:rPr>
        <w:t>. Угольные Копи». Заключено соглашение о предоставлении целевой субсидии с ООО «</w:t>
      </w:r>
      <w:proofErr w:type="spellStart"/>
      <w:r w:rsidRPr="001D4B7B">
        <w:rPr>
          <w:color w:val="000000" w:themeColor="text1"/>
          <w:sz w:val="28"/>
          <w:szCs w:val="28"/>
        </w:rPr>
        <w:t>Авивир</w:t>
      </w:r>
      <w:proofErr w:type="spellEnd"/>
      <w:r w:rsidRPr="001D4B7B">
        <w:rPr>
          <w:color w:val="000000" w:themeColor="text1"/>
          <w:sz w:val="28"/>
          <w:szCs w:val="28"/>
        </w:rPr>
        <w:t>». В отчетном периоде ООО «</w:t>
      </w:r>
      <w:proofErr w:type="spellStart"/>
      <w:r w:rsidRPr="001D4B7B">
        <w:rPr>
          <w:color w:val="000000" w:themeColor="text1"/>
          <w:sz w:val="28"/>
          <w:szCs w:val="28"/>
        </w:rPr>
        <w:t>Авивир</w:t>
      </w:r>
      <w:proofErr w:type="spellEnd"/>
      <w:r w:rsidRPr="001D4B7B">
        <w:rPr>
          <w:color w:val="000000" w:themeColor="text1"/>
          <w:sz w:val="28"/>
          <w:szCs w:val="28"/>
        </w:rPr>
        <w:t xml:space="preserve">» из окружного бюджета предоставлен Капитальный грант в размере 233 992,49 тыс. рублей. По информации Департамента здравоохранения, за счет средств гранта оплачены работы по проектированию, оснащению объекта, иные затраты по производству строительных работ, включая затраты на содержание службы заказчика и строительный контроль, а также на применимые налоги, сборы и иные обязательные платежи, затраты по уплате арендной платы по договорам аренды на стадии проектирования и строительства. </w:t>
      </w:r>
    </w:p>
    <w:p w:rsidR="00643E96" w:rsidRPr="001D4B7B" w:rsidRDefault="00643E96" w:rsidP="00383BC2">
      <w:pPr>
        <w:pStyle w:val="18"/>
        <w:ind w:firstLine="709"/>
      </w:pPr>
      <w:r w:rsidRPr="001D4B7B">
        <w:t>Из 16 мероприятий подпрограммы, предусмотренных к реализации в 2022 году:</w:t>
      </w:r>
    </w:p>
    <w:p w:rsidR="00643E96" w:rsidRPr="001D4B7B" w:rsidRDefault="00643E96" w:rsidP="00383BC2">
      <w:pPr>
        <w:pStyle w:val="18"/>
        <w:ind w:firstLine="709"/>
      </w:pPr>
      <w:r w:rsidRPr="001D4B7B">
        <w:t xml:space="preserve">- не направлялись бюджетные ассигнования на реализацию мероприятия «Капитальный ремонт ФАП в с. </w:t>
      </w:r>
      <w:proofErr w:type="spellStart"/>
      <w:r w:rsidRPr="001D4B7B">
        <w:t>Инчоун</w:t>
      </w:r>
      <w:proofErr w:type="spellEnd"/>
      <w:r w:rsidRPr="001D4B7B">
        <w:t>» (утверждено СБР 3 843,3 тыс. рублей). Заключенный в декабре 2022 года между ГКУ «УКС ЧАО» и ООО «ПАРМ» государственный контракт на выполнение проектно-изыскательских работ на сумму 2 438,6 тыс. рублей и сроком исполнения 26.12.2022 года не выполнялся и в январе 2023 года был расторгнут по соглашению сторон;</w:t>
      </w:r>
    </w:p>
    <w:p w:rsidR="00643E96" w:rsidRPr="001D4B7B" w:rsidRDefault="00643E96" w:rsidP="00383BC2">
      <w:pPr>
        <w:pStyle w:val="18"/>
        <w:ind w:firstLine="709"/>
      </w:pPr>
      <w:r w:rsidRPr="001D4B7B">
        <w:t>- не выполнялись работы или выполнены работы в незначительных объемах по мероприятиям, по которым заключены контракты и осуществлено авансирование, в том числе:</w:t>
      </w:r>
    </w:p>
    <w:p w:rsidR="00643E96" w:rsidRPr="001D4B7B" w:rsidRDefault="00643E96" w:rsidP="00383BC2">
      <w:pPr>
        <w:pStyle w:val="18"/>
        <w:ind w:firstLine="709"/>
      </w:pPr>
      <w:r w:rsidRPr="001D4B7B">
        <w:t xml:space="preserve">«Приобретение и установка модульной участковой больницы в </w:t>
      </w:r>
      <w:proofErr w:type="spellStart"/>
      <w:r w:rsidRPr="001D4B7B">
        <w:t>с.Рыткучи</w:t>
      </w:r>
      <w:proofErr w:type="spellEnd"/>
      <w:r w:rsidRPr="001D4B7B">
        <w:t xml:space="preserve">» - с ООО «ТЕХНОМОДУЛЬ» подписан ГК на сумму 75 000,0 тыс. рублей, оплачен аванс в сумме 15 000,0 тыс. рублей. Модуль больницы скомплектован, доставлен в г. </w:t>
      </w:r>
      <w:proofErr w:type="spellStart"/>
      <w:r w:rsidRPr="001D4B7B">
        <w:t>Певек</w:t>
      </w:r>
      <w:proofErr w:type="spellEnd"/>
      <w:r w:rsidRPr="001D4B7B">
        <w:t xml:space="preserve">, срок окончания работ по ГК – 30.12.2023г. В 2022 году по Объекту выполнены работы в сумме 96,7 тыс. рублей на межевание земельного участка; </w:t>
      </w:r>
    </w:p>
    <w:p w:rsidR="00643E96" w:rsidRPr="001D4B7B" w:rsidRDefault="00643E96" w:rsidP="00383BC2">
      <w:pPr>
        <w:pStyle w:val="18"/>
        <w:ind w:firstLine="709"/>
      </w:pPr>
      <w:r w:rsidRPr="001D4B7B">
        <w:t xml:space="preserve">«Приобретение и установка модульной врачебной амбулатории в </w:t>
      </w:r>
      <w:proofErr w:type="spellStart"/>
      <w:r w:rsidRPr="001D4B7B">
        <w:t>с.Анюйск</w:t>
      </w:r>
      <w:proofErr w:type="spellEnd"/>
      <w:r w:rsidRPr="001D4B7B">
        <w:t>» - в 2022 году подрядчику ООО «Швабе-Москва» оплачен аванс в размере 12 975,0 тыс. рублей по ГК на сумму 64 875,0 тыс. рублей и сроком выполнения работ до 30.11.2023г. Согласно информации Департамента здравоохранения, готовится дополнительное соглашение о переносе сроков выполнения работ по ГК на 2024 год;</w:t>
      </w:r>
    </w:p>
    <w:p w:rsidR="00643E96" w:rsidRPr="001D4B7B" w:rsidRDefault="00643E96" w:rsidP="00383BC2">
      <w:pPr>
        <w:pStyle w:val="18"/>
        <w:ind w:firstLine="709"/>
      </w:pPr>
      <w:r w:rsidRPr="001D4B7B">
        <w:t>«Капитальный ремонт общежития окружной больницы» - выплачен аванс в размере 49 472,6 тыс. рублей «ООО «ИМПОРТ ГРУПП ДВ» по ГК на сумму 181 315,0 тыс. рублей и сроком окончания работ до 31.12.2023 года;</w:t>
      </w:r>
    </w:p>
    <w:p w:rsidR="00643E96" w:rsidRPr="001D4B7B" w:rsidRDefault="00643E96" w:rsidP="00383BC2">
      <w:pPr>
        <w:pStyle w:val="18"/>
        <w:ind w:firstLine="709"/>
      </w:pPr>
      <w:r w:rsidRPr="001D4B7B">
        <w:t xml:space="preserve">«Приобретение и установка модульного фельдшерско-акушерского пункта в с. Чуванское» - в связи с расторжением ГК с ООО «Каркас». В июле 2022 года с ООО «РАДЕН» заключен ГК на сумму 21 316,6 тыс. рублей, по которому выплачен аванс в размере 6 392,9 тыс. рублей. Контракт расторгнут в связи с невыполнением Подрядчиком обязательств, Подрядчик осуществил частичный возврат аванса, по состоянию на 1 января 2023 года сумма оплаченного аванса по расторгнутому ГК составила 1 392,7 тыс. рублей. Также, согласно данным формы «Сведения о </w:t>
      </w:r>
      <w:r w:rsidRPr="001D4B7B">
        <w:lastRenderedPageBreak/>
        <w:t>вложениях в объекты недвижимого имущества, объектах незавершенного строительства»</w:t>
      </w:r>
      <w:r w:rsidRPr="001D4B7B">
        <w:rPr>
          <w:rStyle w:val="ab"/>
        </w:rPr>
        <w:footnoteReference w:id="36"/>
      </w:r>
      <w:r w:rsidRPr="001D4B7B">
        <w:t xml:space="preserve"> фактические расходы с начала реализации данного мероприятия составили 245,9 тыс. рублей;</w:t>
      </w:r>
    </w:p>
    <w:p w:rsidR="00643E96" w:rsidRPr="001D4B7B" w:rsidRDefault="00643E96" w:rsidP="00383BC2">
      <w:pPr>
        <w:pStyle w:val="18"/>
        <w:ind w:firstLine="709"/>
      </w:pPr>
      <w:r w:rsidRPr="001D4B7B">
        <w:t>«Приобретение и установка модульного фельдшерско-акушерского пункта в с. Ламутское» - в связи с расторжением ГК с ООО «Каркас». В сентябре 2022 года с ИП Крючков Е.К. заключен ГК на сумму 29 000,0 тыс. рублей, по которому выплачен аванс в размере 8 697,1 тыс. рублей. Контракт расторгнут в связи с невыполнением Подрядчиком обязательств в установленный срок. Сумма аванса по расторгнутому ГК в бюджет не возвращена. Согласно Сведениям о вложениях в объекты недвижимого имущества, фактические расходы с начала реализации данного мероприятия составили 198,3 тыс. рублей.</w:t>
      </w:r>
    </w:p>
    <w:p w:rsidR="00643E96" w:rsidRPr="001D4B7B" w:rsidRDefault="00643E96" w:rsidP="00383BC2">
      <w:pPr>
        <w:pStyle w:val="18"/>
        <w:ind w:firstLine="709"/>
        <w:rPr>
          <w:rFonts w:eastAsia="Times New Roman"/>
          <w:lang w:eastAsia="ru-RU"/>
        </w:rPr>
      </w:pPr>
      <w:r w:rsidRPr="001D4B7B">
        <w:t xml:space="preserve">Счетная палата отмечает следующее. В 2022 году из мероприятий Подпрограммы «Развитие инфраструктуры здравоохранения» исключено мероприятие </w:t>
      </w:r>
      <w:r w:rsidRPr="001D4B7B">
        <w:rPr>
          <w:rFonts w:eastAsia="Times New Roman"/>
          <w:lang w:eastAsia="ru-RU"/>
        </w:rPr>
        <w:t xml:space="preserve">«Реконструкция здания пристройки под лечебный корпус </w:t>
      </w:r>
      <w:proofErr w:type="spellStart"/>
      <w:r w:rsidRPr="001D4B7B">
        <w:rPr>
          <w:rFonts w:eastAsia="Times New Roman"/>
          <w:lang w:eastAsia="ru-RU"/>
        </w:rPr>
        <w:t>Чаунской</w:t>
      </w:r>
      <w:proofErr w:type="spellEnd"/>
      <w:r w:rsidRPr="001D4B7B">
        <w:rPr>
          <w:rFonts w:eastAsia="Times New Roman"/>
          <w:lang w:eastAsia="ru-RU"/>
        </w:rPr>
        <w:t xml:space="preserve"> районной больницы» с плановым объемом бюджетных ассигнований 11 792,5 тыс. рублей. При этом, по данному мероприятию в отчетном периоде действовали следующие ГК:</w:t>
      </w:r>
    </w:p>
    <w:p w:rsidR="00643E96" w:rsidRPr="001D4B7B" w:rsidRDefault="00643E96" w:rsidP="00383BC2">
      <w:pPr>
        <w:pStyle w:val="18"/>
        <w:ind w:firstLine="709"/>
        <w:rPr>
          <w:rFonts w:eastAsia="Times New Roman"/>
          <w:lang w:eastAsia="ru-RU"/>
        </w:rPr>
      </w:pPr>
      <w:r w:rsidRPr="001D4B7B">
        <w:rPr>
          <w:rFonts w:eastAsia="Times New Roman"/>
          <w:lang w:eastAsia="ru-RU"/>
        </w:rPr>
        <w:t>- между УКС и ООО «СК Альянс» заключен ГК на выполнение проектно-изыскательских работ для объекта на сумму 11 792,5 тыс. рублей, срок окончания работ по контракту 31.12.2022г., в мае 2022 года ГК расторгнут в одностороннем порядке Заказчиком. Нарушены существенные условия контракта - не выполнены объемы работ по ГК;</w:t>
      </w:r>
    </w:p>
    <w:p w:rsidR="00643E96" w:rsidRPr="001D4B7B" w:rsidRDefault="00643E96" w:rsidP="00383BC2">
      <w:pPr>
        <w:pStyle w:val="18"/>
        <w:ind w:firstLine="709"/>
      </w:pPr>
      <w:r w:rsidRPr="001D4B7B">
        <w:rPr>
          <w:rFonts w:eastAsia="Times New Roman"/>
          <w:lang w:eastAsia="ru-RU"/>
        </w:rPr>
        <w:t xml:space="preserve"> - Правительством округа подписано распоряжение о заключении Государственного контракта на реконструкцию здания пристройки на полный цикл (ПИР + СМР). </w:t>
      </w:r>
      <w:r w:rsidRPr="001D4B7B">
        <w:t>В октябре 2022 года УКС с ООО «ИМПОРТ ГРУПП ДВ» заключен ГК на выполнение работ по проектированию, реконструкции и вводу в эксплуатацию Объекта на сумму 411 792,5 тыс. рублей и сроком реализации – 30.11.2024г. В феврале 2023 года ГК расторгнут по соглашению сторон в связи с прекращением реализации мероприятия.</w:t>
      </w:r>
    </w:p>
    <w:p w:rsidR="00643E96" w:rsidRPr="001D4B7B" w:rsidRDefault="00643E96" w:rsidP="00383BC2">
      <w:pPr>
        <w:pStyle w:val="18"/>
        <w:ind w:firstLine="709"/>
      </w:pPr>
      <w:r w:rsidRPr="001D4B7B">
        <w:t>Согласно Сведениям о вложениях в объекты недвижимого имущества:</w:t>
      </w:r>
    </w:p>
    <w:p w:rsidR="00643E96" w:rsidRPr="001D4B7B" w:rsidRDefault="00643E96" w:rsidP="00383BC2">
      <w:pPr>
        <w:pStyle w:val="18"/>
        <w:ind w:firstLine="709"/>
        <w:rPr>
          <w:rFonts w:eastAsia="Times New Roman"/>
          <w:lang w:eastAsia="ru-RU"/>
        </w:rPr>
      </w:pPr>
      <w:r w:rsidRPr="001D4B7B">
        <w:t xml:space="preserve">- фактические расходы с начала реализации мероприятия </w:t>
      </w:r>
      <w:r w:rsidRPr="001D4B7B">
        <w:rPr>
          <w:rFonts w:eastAsia="Times New Roman"/>
          <w:lang w:eastAsia="ru-RU"/>
        </w:rPr>
        <w:t xml:space="preserve">«Реконструкция здания пристройки под лечебный корпус </w:t>
      </w:r>
      <w:proofErr w:type="spellStart"/>
      <w:r w:rsidRPr="001D4B7B">
        <w:rPr>
          <w:rFonts w:eastAsia="Times New Roman"/>
          <w:lang w:eastAsia="ru-RU"/>
        </w:rPr>
        <w:t>Чаунской</w:t>
      </w:r>
      <w:proofErr w:type="spellEnd"/>
      <w:r w:rsidRPr="001D4B7B">
        <w:rPr>
          <w:rFonts w:eastAsia="Times New Roman"/>
          <w:lang w:eastAsia="ru-RU"/>
        </w:rPr>
        <w:t xml:space="preserve"> районной больницы» </w:t>
      </w:r>
      <w:r w:rsidRPr="001D4B7B">
        <w:t xml:space="preserve">составили </w:t>
      </w:r>
      <w:r w:rsidRPr="001D4B7B">
        <w:rPr>
          <w:rFonts w:eastAsia="Times New Roman"/>
          <w:lang w:eastAsia="ru-RU"/>
        </w:rPr>
        <w:t xml:space="preserve">19 905,7 тыс. рублей или 100% от направленного финансирования; </w:t>
      </w:r>
    </w:p>
    <w:p w:rsidR="00643E96" w:rsidRPr="001D4B7B" w:rsidRDefault="00643E96" w:rsidP="00383BC2">
      <w:pPr>
        <w:ind w:firstLine="709"/>
        <w:contextualSpacing/>
        <w:jc w:val="both"/>
        <w:rPr>
          <w:color w:val="000000" w:themeColor="text1"/>
          <w:sz w:val="28"/>
          <w:szCs w:val="28"/>
        </w:rPr>
      </w:pPr>
      <w:r w:rsidRPr="001D4B7B">
        <w:rPr>
          <w:color w:val="000000" w:themeColor="text1"/>
          <w:sz w:val="28"/>
          <w:szCs w:val="28"/>
        </w:rPr>
        <w:t>- в рамках Госпрограммы приостановлено с 2021 года финансовое обеспечение мероприятия по объекту «</w:t>
      </w:r>
      <w:proofErr w:type="spellStart"/>
      <w:r w:rsidRPr="001D4B7B">
        <w:rPr>
          <w:color w:val="000000" w:themeColor="text1"/>
          <w:sz w:val="28"/>
          <w:szCs w:val="28"/>
        </w:rPr>
        <w:t>Провиденская</w:t>
      </w:r>
      <w:proofErr w:type="spellEnd"/>
      <w:r w:rsidRPr="001D4B7B">
        <w:rPr>
          <w:color w:val="000000" w:themeColor="text1"/>
          <w:sz w:val="28"/>
          <w:szCs w:val="28"/>
        </w:rPr>
        <w:t xml:space="preserve"> районная больница», на реализацию которого направлены бюджетные инвестиции в сумме 403,2 тыс. рублей.</w:t>
      </w:r>
    </w:p>
    <w:p w:rsidR="00643E96" w:rsidRPr="001D4B7B" w:rsidRDefault="00643E96" w:rsidP="00383BC2">
      <w:pPr>
        <w:spacing w:after="80"/>
        <w:ind w:firstLine="709"/>
        <w:jc w:val="both"/>
        <w:rPr>
          <w:color w:val="000000" w:themeColor="text1"/>
          <w:sz w:val="28"/>
          <w:szCs w:val="28"/>
        </w:rPr>
      </w:pPr>
      <w:r w:rsidRPr="001D4B7B">
        <w:rPr>
          <w:color w:val="000000" w:themeColor="text1"/>
          <w:sz w:val="28"/>
          <w:szCs w:val="28"/>
        </w:rPr>
        <w:t xml:space="preserve">В 2022 году введены в эксплуатацию два объекта капитальных вложений: Пищеблок для </w:t>
      </w:r>
      <w:proofErr w:type="spellStart"/>
      <w:r w:rsidRPr="001D4B7B">
        <w:rPr>
          <w:color w:val="000000" w:themeColor="text1"/>
          <w:sz w:val="28"/>
          <w:szCs w:val="28"/>
        </w:rPr>
        <w:t>Билибинской</w:t>
      </w:r>
      <w:proofErr w:type="spellEnd"/>
      <w:r w:rsidRPr="001D4B7B">
        <w:rPr>
          <w:color w:val="000000" w:themeColor="text1"/>
          <w:sz w:val="28"/>
          <w:szCs w:val="28"/>
        </w:rPr>
        <w:t xml:space="preserve"> районной больницы, модульный ФАП в </w:t>
      </w:r>
      <w:proofErr w:type="spellStart"/>
      <w:r w:rsidRPr="001D4B7B">
        <w:rPr>
          <w:color w:val="000000" w:themeColor="text1"/>
          <w:sz w:val="28"/>
          <w:szCs w:val="28"/>
        </w:rPr>
        <w:t>с.Уэлькаль</w:t>
      </w:r>
      <w:proofErr w:type="spellEnd"/>
      <w:r w:rsidRPr="001D4B7B">
        <w:rPr>
          <w:color w:val="000000" w:themeColor="text1"/>
          <w:sz w:val="28"/>
          <w:szCs w:val="28"/>
        </w:rPr>
        <w:t>.</w:t>
      </w:r>
    </w:p>
    <w:p w:rsidR="00FD18BF" w:rsidRPr="001D4B7B" w:rsidRDefault="00FD18BF" w:rsidP="00383BC2">
      <w:pPr>
        <w:spacing w:after="80"/>
        <w:ind w:firstLine="709"/>
        <w:jc w:val="both"/>
        <w:rPr>
          <w:color w:val="000000" w:themeColor="text1"/>
          <w:sz w:val="28"/>
          <w:szCs w:val="28"/>
        </w:rPr>
      </w:pPr>
    </w:p>
    <w:p w:rsidR="00643E96" w:rsidRPr="001D4B7B" w:rsidRDefault="00643E96" w:rsidP="00383BC2">
      <w:pPr>
        <w:spacing w:before="120"/>
        <w:ind w:firstLine="709"/>
        <w:jc w:val="both"/>
        <w:rPr>
          <w:color w:val="000000" w:themeColor="text1"/>
          <w:sz w:val="28"/>
          <w:szCs w:val="28"/>
        </w:rPr>
      </w:pPr>
      <w:bookmarkStart w:id="19" w:name="_Hlk39435989"/>
      <w:r w:rsidRPr="001D4B7B">
        <w:rPr>
          <w:b/>
          <w:color w:val="000000" w:themeColor="text1"/>
          <w:sz w:val="28"/>
          <w:szCs w:val="28"/>
        </w:rPr>
        <w:lastRenderedPageBreak/>
        <w:t>Госпрограмма «Развитие занятости населения Чукотского автономного округа»</w:t>
      </w:r>
      <w:r w:rsidRPr="001D4B7B">
        <w:rPr>
          <w:rStyle w:val="ab"/>
          <w:b/>
          <w:color w:val="000000" w:themeColor="text1"/>
          <w:sz w:val="28"/>
          <w:szCs w:val="28"/>
        </w:rPr>
        <w:footnoteReference w:id="37"/>
      </w:r>
      <w:r w:rsidRPr="001D4B7B">
        <w:rPr>
          <w:b/>
          <w:color w:val="000000" w:themeColor="text1"/>
          <w:sz w:val="28"/>
          <w:szCs w:val="28"/>
        </w:rPr>
        <w:t xml:space="preserve"> </w:t>
      </w:r>
      <w:r w:rsidRPr="001D4B7B">
        <w:rPr>
          <w:color w:val="000000" w:themeColor="text1"/>
          <w:sz w:val="28"/>
          <w:szCs w:val="28"/>
        </w:rPr>
        <w:t xml:space="preserve">включает в себя 6 подпрограмм. Ответственным исполнителем Государственной программы является Департамент социальной политики, участников – 8.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Целью Государственной программы является: предотвращение роста уровня безработицы, напряженности на рынке труда и социальная поддержка безработных граждан; развитие трудовых ресурсов, повышение их мобильности;</w:t>
      </w:r>
    </w:p>
    <w:p w:rsidR="00643E96" w:rsidRPr="001D4B7B" w:rsidRDefault="00643E96" w:rsidP="00383BC2">
      <w:pPr>
        <w:autoSpaceDE w:val="0"/>
        <w:autoSpaceDN w:val="0"/>
        <w:adjustRightInd w:val="0"/>
        <w:jc w:val="both"/>
        <w:rPr>
          <w:color w:val="000000" w:themeColor="text1"/>
          <w:sz w:val="28"/>
          <w:szCs w:val="28"/>
        </w:rPr>
      </w:pPr>
      <w:r w:rsidRPr="001D4B7B">
        <w:rPr>
          <w:color w:val="000000" w:themeColor="text1"/>
          <w:sz w:val="28"/>
          <w:szCs w:val="28"/>
        </w:rPr>
        <w:t>снижение уровней производственного травматизма и профессиональной заболеваемости; повышение уровня занятости инвалидов молодого возраста; оказание содействия добровольному переселению в Российскую Федерацию соотечественников, проживающих за рубежом.</w:t>
      </w:r>
    </w:p>
    <w:p w:rsidR="00643E96" w:rsidRPr="001D4B7B" w:rsidRDefault="00643E96" w:rsidP="00383BC2">
      <w:pPr>
        <w:pStyle w:val="41"/>
        <w:rPr>
          <w:color w:val="000000" w:themeColor="text1"/>
        </w:rPr>
      </w:pPr>
      <w:r w:rsidRPr="001D4B7B">
        <w:rPr>
          <w:color w:val="000000" w:themeColor="text1"/>
        </w:rPr>
        <w:t>В отчетном периоде на реализацию мероприятий Государственной программы направлено 177 393,6</w:t>
      </w:r>
      <w:r w:rsidRPr="001D4B7B">
        <w:rPr>
          <w:b/>
          <w:color w:val="000000" w:themeColor="text1"/>
          <w:sz w:val="18"/>
          <w:szCs w:val="18"/>
        </w:rPr>
        <w:t xml:space="preserve"> </w:t>
      </w:r>
      <w:r w:rsidRPr="001D4B7B">
        <w:rPr>
          <w:color w:val="000000" w:themeColor="text1"/>
        </w:rPr>
        <w:t>тыс. рублей или 98,7% от предусмотренных сводной бюджетной росписью ассигнований (179 743,0 тыс. рублей), из них 160 642,6 тыс. рублей – на оплату фактически выполненных обязательств по мероприятиям Госпрограммы.</w:t>
      </w:r>
    </w:p>
    <w:p w:rsidR="00643E96" w:rsidRPr="001D4B7B" w:rsidRDefault="00643E96" w:rsidP="00383BC2">
      <w:pPr>
        <w:spacing w:before="80"/>
        <w:ind w:firstLine="709"/>
        <w:jc w:val="both"/>
        <w:rPr>
          <w:color w:val="000000" w:themeColor="text1"/>
          <w:sz w:val="28"/>
          <w:szCs w:val="28"/>
        </w:rPr>
      </w:pPr>
      <w:r w:rsidRPr="001D4B7B">
        <w:rPr>
          <w:color w:val="000000" w:themeColor="text1"/>
          <w:sz w:val="28"/>
          <w:szCs w:val="28"/>
        </w:rPr>
        <w:t>На уровне 99,6-100% от направленного финансирования выполнены четыре подпрограммы Госпрограммы.</w:t>
      </w:r>
    </w:p>
    <w:p w:rsidR="00643E96" w:rsidRPr="001D4B7B" w:rsidRDefault="00643E96" w:rsidP="00383BC2">
      <w:pPr>
        <w:overflowPunct w:val="0"/>
        <w:ind w:firstLine="720"/>
        <w:jc w:val="both"/>
        <w:textAlignment w:val="baseline"/>
        <w:rPr>
          <w:color w:val="000000" w:themeColor="text1"/>
          <w:sz w:val="28"/>
          <w:szCs w:val="28"/>
        </w:rPr>
      </w:pPr>
      <w:r w:rsidRPr="001D4B7B">
        <w:rPr>
          <w:color w:val="000000" w:themeColor="text1"/>
          <w:sz w:val="28"/>
          <w:szCs w:val="28"/>
        </w:rPr>
        <w:t>В 2022 году не направлялись бюджетные ассигнования на реализацию подпрограммы «Оказание содействия добровольному переселению в Чукотский АО соотечественников, проживающих за рубежом» (80,0 тыс. рублей).</w:t>
      </w:r>
    </w:p>
    <w:p w:rsidR="00643E96" w:rsidRPr="001D4B7B" w:rsidRDefault="00643E96" w:rsidP="00383BC2">
      <w:pPr>
        <w:pStyle w:val="afffe"/>
        <w:ind w:firstLine="709"/>
        <w:jc w:val="both"/>
        <w:rPr>
          <w:rFonts w:ascii="Times New Roman" w:hAnsi="Times New Roman"/>
          <w:color w:val="000000" w:themeColor="text1"/>
          <w:sz w:val="28"/>
          <w:szCs w:val="28"/>
        </w:rPr>
      </w:pPr>
      <w:r w:rsidRPr="001D4B7B">
        <w:rPr>
          <w:rFonts w:ascii="Times New Roman" w:hAnsi="Times New Roman"/>
          <w:color w:val="000000" w:themeColor="text1"/>
          <w:sz w:val="28"/>
          <w:szCs w:val="28"/>
        </w:rPr>
        <w:t xml:space="preserve">В рамках подпрограммы «Повышение мобильности трудовых ресурсов» реализуется мероприятие Регионального проекта «Содействие занятости» соответствующего федерального проекта национального проекта «Демография» - «Предоставление финансовой поддержки работодателю для привлечения трудовых ресурсов». В отчетном периоде предоставлена финансовая поддержка работодателям в общей сумме 27 000,0 тыс. рублей (100% от утвержденных СБР ассигнований). Общая численность привлеченных в регион специалистов за 2022 год составила 27 человек. Фактическое выполнение мероприятия – 10 512,0 тыс. рублей. </w:t>
      </w:r>
    </w:p>
    <w:p w:rsidR="00643E96" w:rsidRPr="001D4B7B" w:rsidRDefault="00643E96" w:rsidP="00383BC2">
      <w:pPr>
        <w:pStyle w:val="afffe"/>
        <w:ind w:firstLine="709"/>
        <w:jc w:val="both"/>
        <w:rPr>
          <w:rFonts w:ascii="Times New Roman" w:hAnsi="Times New Roman"/>
          <w:b/>
          <w:color w:val="000000" w:themeColor="text1"/>
          <w:sz w:val="28"/>
          <w:szCs w:val="28"/>
        </w:rPr>
      </w:pPr>
    </w:p>
    <w:p w:rsidR="00643E96" w:rsidRPr="001D4B7B" w:rsidRDefault="00643E96" w:rsidP="00383BC2">
      <w:pPr>
        <w:pStyle w:val="afffe"/>
        <w:ind w:firstLine="709"/>
        <w:jc w:val="both"/>
        <w:rPr>
          <w:rFonts w:ascii="Times New Roman" w:hAnsi="Times New Roman"/>
          <w:color w:val="000000" w:themeColor="text1"/>
          <w:sz w:val="28"/>
          <w:szCs w:val="28"/>
        </w:rPr>
      </w:pPr>
      <w:r w:rsidRPr="001D4B7B">
        <w:rPr>
          <w:rFonts w:ascii="Times New Roman" w:hAnsi="Times New Roman"/>
          <w:b/>
          <w:color w:val="000000" w:themeColor="text1"/>
          <w:sz w:val="28"/>
          <w:szCs w:val="28"/>
        </w:rPr>
        <w:t>Государственная программа «Социальная поддержка населения Чукотского автономного округа»</w:t>
      </w:r>
      <w:r w:rsidRPr="001D4B7B">
        <w:rPr>
          <w:rStyle w:val="ab"/>
          <w:rFonts w:ascii="Times New Roman" w:hAnsi="Times New Roman"/>
          <w:color w:val="000000" w:themeColor="text1"/>
          <w:sz w:val="28"/>
          <w:szCs w:val="28"/>
        </w:rPr>
        <w:footnoteReference w:id="38"/>
      </w:r>
      <w:r w:rsidRPr="001D4B7B">
        <w:rPr>
          <w:rFonts w:ascii="Times New Roman" w:hAnsi="Times New Roman"/>
          <w:b/>
          <w:color w:val="000000" w:themeColor="text1"/>
          <w:sz w:val="28"/>
          <w:szCs w:val="28"/>
        </w:rPr>
        <w:t xml:space="preserve"> </w:t>
      </w:r>
      <w:r w:rsidRPr="001D4B7B">
        <w:rPr>
          <w:rFonts w:ascii="Times New Roman" w:hAnsi="Times New Roman"/>
          <w:color w:val="000000" w:themeColor="text1"/>
          <w:sz w:val="28"/>
          <w:szCs w:val="28"/>
        </w:rPr>
        <w:t>включает в себя пять подпрограмм. Ответственным исполнителем Государственной программы определен Департамент социальной политики, участников – 14.</w:t>
      </w:r>
    </w:p>
    <w:p w:rsidR="00643E96" w:rsidRPr="001D4B7B" w:rsidRDefault="00643E96" w:rsidP="00383BC2">
      <w:pPr>
        <w:autoSpaceDE w:val="0"/>
        <w:autoSpaceDN w:val="0"/>
        <w:adjustRightInd w:val="0"/>
        <w:ind w:firstLine="709"/>
        <w:jc w:val="both"/>
        <w:rPr>
          <w:bCs/>
          <w:color w:val="000000" w:themeColor="text1"/>
          <w:sz w:val="28"/>
          <w:szCs w:val="28"/>
        </w:rPr>
      </w:pPr>
      <w:r w:rsidRPr="001D4B7B">
        <w:rPr>
          <w:color w:val="000000" w:themeColor="text1"/>
          <w:sz w:val="28"/>
          <w:szCs w:val="28"/>
        </w:rPr>
        <w:t xml:space="preserve">Целью Государственной программы является </w:t>
      </w:r>
      <w:r w:rsidRPr="001D4B7B">
        <w:rPr>
          <w:bCs/>
          <w:color w:val="000000" w:themeColor="text1"/>
          <w:sz w:val="28"/>
          <w:szCs w:val="28"/>
        </w:rPr>
        <w:t>создание условий для роста благосостояния граждан – получателей мер социальной поддержки и повышение доступности социального обслуживания для населения.</w:t>
      </w:r>
    </w:p>
    <w:p w:rsidR="00643E96" w:rsidRPr="001D4B7B" w:rsidRDefault="00643E96" w:rsidP="00383BC2">
      <w:pPr>
        <w:pStyle w:val="41"/>
        <w:rPr>
          <w:color w:val="000000" w:themeColor="text1"/>
        </w:rPr>
      </w:pPr>
      <w:r w:rsidRPr="001D4B7B">
        <w:rPr>
          <w:color w:val="000000" w:themeColor="text1"/>
        </w:rPr>
        <w:t xml:space="preserve">В отчетном периоде на реализацию мероприятий Государственной программы направлено </w:t>
      </w:r>
      <w:r w:rsidRPr="001D4B7B">
        <w:rPr>
          <w:bCs/>
          <w:color w:val="000000" w:themeColor="text1"/>
        </w:rPr>
        <w:t>2 891 974,8</w:t>
      </w:r>
      <w:r w:rsidRPr="001D4B7B">
        <w:rPr>
          <w:b/>
          <w:bCs/>
          <w:color w:val="000000" w:themeColor="text1"/>
          <w:sz w:val="18"/>
          <w:szCs w:val="18"/>
        </w:rPr>
        <w:t xml:space="preserve"> </w:t>
      </w:r>
      <w:r w:rsidRPr="001D4B7B">
        <w:rPr>
          <w:color w:val="000000" w:themeColor="text1"/>
        </w:rPr>
        <w:t xml:space="preserve">тыс. рублей или 98,0% от предусмотренных СБР ассигнований (2 949 921,9 тыс. рублей), из них 2 881 086,8 тыс. рублей – на </w:t>
      </w:r>
      <w:r w:rsidRPr="001D4B7B">
        <w:rPr>
          <w:color w:val="000000" w:themeColor="text1"/>
        </w:rPr>
        <w:lastRenderedPageBreak/>
        <w:t>социальные выплаты получателям, оплату фактически выполненных работ, оказанных услуг, поставленных товарно-материальных ценностей.</w:t>
      </w:r>
    </w:p>
    <w:p w:rsidR="00643E96" w:rsidRPr="001D4B7B" w:rsidRDefault="00643E96" w:rsidP="00383BC2">
      <w:pPr>
        <w:pStyle w:val="41"/>
        <w:rPr>
          <w:b/>
          <w:color w:val="000000" w:themeColor="text1"/>
          <w:sz w:val="18"/>
          <w:szCs w:val="18"/>
        </w:rPr>
      </w:pPr>
      <w:r w:rsidRPr="001D4B7B">
        <w:rPr>
          <w:color w:val="000000" w:themeColor="text1"/>
        </w:rPr>
        <w:t xml:space="preserve">По состоянию на 1 января 2023 года </w:t>
      </w:r>
      <w:r w:rsidRPr="001D4B7B">
        <w:rPr>
          <w:rFonts w:eastAsia="Calibri"/>
          <w:color w:val="000000" w:themeColor="text1"/>
        </w:rPr>
        <w:t xml:space="preserve">объем неиспользованных Администрацией муниципального образования Чукотский муниципальный район </w:t>
      </w:r>
      <w:r w:rsidRPr="001D4B7B">
        <w:rPr>
          <w:color w:val="000000" w:themeColor="text1"/>
        </w:rPr>
        <w:t>в 2022 году</w:t>
      </w:r>
      <w:r w:rsidRPr="001D4B7B">
        <w:rPr>
          <w:rFonts w:eastAsia="Calibri"/>
          <w:color w:val="000000" w:themeColor="text1"/>
        </w:rPr>
        <w:t xml:space="preserve"> средств субвенции из окружного бюджета на оплату расходов, связанных с приобретением жилых помещений для детей-сирот </w:t>
      </w:r>
      <w:r w:rsidRPr="001D4B7B">
        <w:rPr>
          <w:color w:val="000000" w:themeColor="text1"/>
        </w:rPr>
        <w:t>составил 10 773,0 тыс. рублей;</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 xml:space="preserve">В 2022 году в рамках реализации мероприятий Госпрограммы фактически выполнены работы, оказаны услуги на сумму 8 724,2 тыс. рублей за счет бюджетных ассигнований предыдущих лет - 2020, 2021 годы. </w:t>
      </w:r>
    </w:p>
    <w:p w:rsidR="00643E96" w:rsidRPr="001D4B7B" w:rsidRDefault="00643E96" w:rsidP="00383BC2">
      <w:pPr>
        <w:pStyle w:val="41"/>
        <w:rPr>
          <w:color w:val="000000" w:themeColor="text1"/>
          <w:sz w:val="16"/>
          <w:szCs w:val="16"/>
          <w:highlight w:val="yellow"/>
        </w:rPr>
      </w:pPr>
      <w:r w:rsidRPr="001D4B7B">
        <w:rPr>
          <w:color w:val="000000" w:themeColor="text1"/>
        </w:rPr>
        <w:t>В отчетном периоде на реализацию основного мероприятия «Р</w:t>
      </w:r>
      <w:r w:rsidRPr="001D4B7B">
        <w:rPr>
          <w:rFonts w:eastAsia="Times New Roman"/>
          <w:color w:val="000000" w:themeColor="text1"/>
          <w:lang w:eastAsia="ru-RU"/>
        </w:rPr>
        <w:t>егиональный проект «Разработка и реализация программы системной поддержки и повышения качества жизни граждан старшего поколения («Старшее поколение»)» подпрограммы</w:t>
      </w:r>
      <w:r w:rsidRPr="001D4B7B">
        <w:rPr>
          <w:color w:val="000000" w:themeColor="text1"/>
        </w:rPr>
        <w:t xml:space="preserve"> «Развитие инфраструктуры объектов социального обслуживания» </w:t>
      </w:r>
      <w:r w:rsidRPr="001D4B7B">
        <w:rPr>
          <w:bCs/>
          <w:color w:val="000000" w:themeColor="text1"/>
        </w:rPr>
        <w:t xml:space="preserve">направлено 57 371,9 тыс. рублей </w:t>
      </w:r>
      <w:r w:rsidRPr="001D4B7B">
        <w:rPr>
          <w:rFonts w:eastAsia="Times New Roman"/>
          <w:color w:val="000000" w:themeColor="text1"/>
          <w:lang w:eastAsia="ru-RU"/>
        </w:rPr>
        <w:t xml:space="preserve">- за счет средств окружного бюджета </w:t>
      </w:r>
      <w:r w:rsidRPr="001D4B7B">
        <w:rPr>
          <w:bCs/>
          <w:color w:val="000000" w:themeColor="text1"/>
        </w:rPr>
        <w:t xml:space="preserve">осуществлена оплата фактически выполненных </w:t>
      </w:r>
      <w:r w:rsidRPr="001D4B7B">
        <w:rPr>
          <w:color w:val="000000" w:themeColor="text1"/>
        </w:rPr>
        <w:t xml:space="preserve">проектно-изыскательских работ </w:t>
      </w:r>
      <w:r w:rsidRPr="001D4B7B">
        <w:rPr>
          <w:rFonts w:eastAsia="Times New Roman"/>
          <w:bCs/>
          <w:iCs/>
          <w:color w:val="000000" w:themeColor="text1"/>
        </w:rPr>
        <w:t xml:space="preserve">и строительных работ </w:t>
      </w:r>
      <w:r w:rsidRPr="001D4B7B">
        <w:rPr>
          <w:rFonts w:eastAsia="Times New Roman"/>
          <w:color w:val="000000" w:themeColor="text1"/>
          <w:lang w:eastAsia="ru-RU"/>
        </w:rPr>
        <w:t xml:space="preserve">по </w:t>
      </w:r>
      <w:r w:rsidRPr="001D4B7B">
        <w:rPr>
          <w:bCs/>
          <w:color w:val="000000" w:themeColor="text1"/>
        </w:rPr>
        <w:t xml:space="preserve">государственному контракту, заключенному между ГКУ «УКС ЧАО» и НАО «Чукотская торговая компания» со сроком реализации до 31.12.2024г. </w:t>
      </w:r>
      <w:r w:rsidRPr="001D4B7B">
        <w:rPr>
          <w:rFonts w:eastAsia="Times New Roman"/>
          <w:color w:val="000000" w:themeColor="text1"/>
          <w:lang w:eastAsia="ru-RU"/>
        </w:rPr>
        <w:t xml:space="preserve">на строительство объекта «Дом для граждан старшего возраста» в </w:t>
      </w:r>
      <w:proofErr w:type="spellStart"/>
      <w:r w:rsidRPr="001D4B7B">
        <w:rPr>
          <w:rFonts w:eastAsia="Times New Roman"/>
          <w:color w:val="000000" w:themeColor="text1"/>
          <w:lang w:eastAsia="ru-RU"/>
        </w:rPr>
        <w:t>пгт</w:t>
      </w:r>
      <w:proofErr w:type="spellEnd"/>
      <w:r w:rsidRPr="001D4B7B">
        <w:rPr>
          <w:rFonts w:eastAsia="Times New Roman"/>
          <w:color w:val="000000" w:themeColor="text1"/>
          <w:lang w:eastAsia="ru-RU"/>
        </w:rPr>
        <w:t xml:space="preserve">. </w:t>
      </w:r>
      <w:proofErr w:type="spellStart"/>
      <w:r w:rsidRPr="001D4B7B">
        <w:rPr>
          <w:rFonts w:eastAsia="Times New Roman"/>
          <w:color w:val="000000" w:themeColor="text1"/>
          <w:lang w:eastAsia="ru-RU"/>
        </w:rPr>
        <w:t>Эгвекинот</w:t>
      </w:r>
      <w:proofErr w:type="spellEnd"/>
      <w:r w:rsidRPr="001D4B7B">
        <w:rPr>
          <w:rFonts w:eastAsia="Times New Roman"/>
          <w:color w:val="000000" w:themeColor="text1"/>
          <w:lang w:eastAsia="ru-RU"/>
        </w:rPr>
        <w:t xml:space="preserve">. </w:t>
      </w:r>
      <w:r w:rsidRPr="001D4B7B">
        <w:rPr>
          <w:bCs/>
          <w:color w:val="000000" w:themeColor="text1"/>
        </w:rPr>
        <w:t xml:space="preserve">Цена контракта 743,4 млн. рублей. В виду </w:t>
      </w:r>
      <w:r w:rsidRPr="001D4B7B">
        <w:rPr>
          <w:color w:val="000000" w:themeColor="text1"/>
        </w:rPr>
        <w:t xml:space="preserve">удорожания стоимости строительства объекта на основании положительного заключения государственной экспертизы </w:t>
      </w:r>
      <w:r w:rsidRPr="001D4B7B">
        <w:rPr>
          <w:rFonts w:eastAsia="Calibri"/>
          <w:color w:val="000000" w:themeColor="text1"/>
        </w:rPr>
        <w:t xml:space="preserve">ГК </w:t>
      </w:r>
      <w:r w:rsidRPr="001D4B7B">
        <w:rPr>
          <w:bCs/>
          <w:color w:val="000000" w:themeColor="text1"/>
        </w:rPr>
        <w:t>расторгнут 30 декабря 2022 года, с</w:t>
      </w:r>
      <w:r w:rsidRPr="001D4B7B">
        <w:rPr>
          <w:color w:val="000000" w:themeColor="text1"/>
        </w:rPr>
        <w:t xml:space="preserve">троительство объекта прекращено. В феврале 2023 года </w:t>
      </w:r>
      <w:r w:rsidRPr="001D4B7B">
        <w:rPr>
          <w:rFonts w:eastAsia="Calibri"/>
          <w:color w:val="000000" w:themeColor="text1"/>
        </w:rPr>
        <w:t>Соглашение о предоставлении субсидии из федерального бюджета бюджету субъекта Российской Федерации на строительство объекта «Дом для граждан старшего возраста» расторгнуто.</w:t>
      </w:r>
      <w:r w:rsidRPr="001D4B7B">
        <w:rPr>
          <w:rFonts w:eastAsia="Calibri"/>
          <w:color w:val="000000" w:themeColor="text1"/>
          <w:szCs w:val="24"/>
        </w:rPr>
        <w:t xml:space="preserve"> </w:t>
      </w:r>
      <w:r w:rsidRPr="001D4B7B">
        <w:rPr>
          <w:color w:val="000000" w:themeColor="text1"/>
        </w:rPr>
        <w:t>Счетная палата отмечает, что согласно данным, отраженным в форме «Сведения о вложениях в объекты недвижимого имущества, объектах незавершенного строительства» (форма 0503190 в составе годовой бюджетной отчетности ГАБС)</w:t>
      </w:r>
      <w:r w:rsidRPr="001D4B7B">
        <w:rPr>
          <w:rStyle w:val="ab"/>
          <w:color w:val="000000" w:themeColor="text1"/>
        </w:rPr>
        <w:footnoteReference w:id="39"/>
      </w:r>
      <w:r w:rsidRPr="001D4B7B">
        <w:rPr>
          <w:color w:val="000000" w:themeColor="text1"/>
        </w:rPr>
        <w:t>, по состоянию на 01.01.2023 года фактические расходы, произведенные с начала реализации мероприятия, составили 57 659,2 тыс. рублей.</w:t>
      </w:r>
      <w:bookmarkEnd w:id="19"/>
    </w:p>
    <w:p w:rsidR="00643E96" w:rsidRPr="001D4B7B" w:rsidRDefault="00643E96" w:rsidP="00383BC2">
      <w:pPr>
        <w:tabs>
          <w:tab w:val="left" w:pos="709"/>
        </w:tabs>
        <w:spacing w:before="120"/>
        <w:ind w:firstLine="709"/>
        <w:jc w:val="both"/>
        <w:rPr>
          <w:rFonts w:eastAsia="Calibri"/>
          <w:color w:val="000000" w:themeColor="text1"/>
          <w:sz w:val="28"/>
          <w:szCs w:val="28"/>
        </w:rPr>
      </w:pPr>
      <w:r w:rsidRPr="001D4B7B">
        <w:rPr>
          <w:rFonts w:eastAsia="Calibri"/>
          <w:b/>
          <w:color w:val="000000" w:themeColor="text1"/>
          <w:sz w:val="28"/>
          <w:szCs w:val="28"/>
        </w:rPr>
        <w:t xml:space="preserve">Государственная программа «Стимулирование экономической активности населения </w:t>
      </w:r>
      <w:r w:rsidRPr="001D4B7B">
        <w:rPr>
          <w:rFonts w:eastAsia="Calibri"/>
          <w:b/>
          <w:bCs/>
          <w:color w:val="000000" w:themeColor="text1"/>
          <w:sz w:val="28"/>
          <w:szCs w:val="28"/>
        </w:rPr>
        <w:t>Чукотского автономного округа»</w:t>
      </w:r>
      <w:r w:rsidRPr="001D4B7B">
        <w:rPr>
          <w:rStyle w:val="ab"/>
          <w:rFonts w:eastAsia="Calibri"/>
          <w:bCs/>
          <w:color w:val="000000" w:themeColor="text1"/>
          <w:sz w:val="28"/>
          <w:szCs w:val="28"/>
        </w:rPr>
        <w:footnoteReference w:id="40"/>
      </w:r>
      <w:r w:rsidRPr="001D4B7B">
        <w:rPr>
          <w:rFonts w:eastAsia="Calibri"/>
          <w:b/>
          <w:color w:val="000000" w:themeColor="text1"/>
          <w:sz w:val="28"/>
          <w:szCs w:val="28"/>
        </w:rPr>
        <w:t xml:space="preserve"> </w:t>
      </w:r>
      <w:r w:rsidRPr="001D4B7B">
        <w:rPr>
          <w:rFonts w:eastAsia="Calibri"/>
          <w:color w:val="000000" w:themeColor="text1"/>
          <w:sz w:val="28"/>
          <w:szCs w:val="28"/>
        </w:rPr>
        <w:t xml:space="preserve">состоит из 11 подпрограмм, из которых 3 реализовывались в 2022 году. Ответственным исполнителем </w:t>
      </w:r>
      <w:r w:rsidRPr="001D4B7B">
        <w:rPr>
          <w:color w:val="000000" w:themeColor="text1"/>
          <w:sz w:val="28"/>
          <w:szCs w:val="28"/>
        </w:rPr>
        <w:t>Государственной программы</w:t>
      </w:r>
      <w:r w:rsidRPr="001D4B7B">
        <w:rPr>
          <w:rFonts w:eastAsia="Calibri"/>
          <w:color w:val="000000" w:themeColor="text1"/>
          <w:sz w:val="28"/>
          <w:szCs w:val="28"/>
        </w:rPr>
        <w:t xml:space="preserve"> определен Департамент финансов, экономики и имущественных отношений Чукотского автономного округа, соисполнители– Департамент социальной политики и Аппарат Губернатора и Правительства, участников – 11. </w:t>
      </w:r>
    </w:p>
    <w:p w:rsidR="00643E96" w:rsidRPr="001D4B7B" w:rsidRDefault="00643E96" w:rsidP="00383BC2">
      <w:pPr>
        <w:autoSpaceDE w:val="0"/>
        <w:autoSpaceDN w:val="0"/>
        <w:adjustRightInd w:val="0"/>
        <w:ind w:firstLine="708"/>
        <w:jc w:val="both"/>
        <w:rPr>
          <w:rFonts w:eastAsia="Calibri"/>
          <w:color w:val="000000" w:themeColor="text1"/>
          <w:sz w:val="28"/>
          <w:szCs w:val="28"/>
        </w:rPr>
      </w:pPr>
      <w:r w:rsidRPr="001D4B7B">
        <w:rPr>
          <w:rFonts w:eastAsia="Calibri"/>
          <w:color w:val="000000" w:themeColor="text1"/>
          <w:sz w:val="28"/>
          <w:szCs w:val="28"/>
        </w:rPr>
        <w:t xml:space="preserve">Целями </w:t>
      </w:r>
      <w:r w:rsidRPr="001D4B7B">
        <w:rPr>
          <w:color w:val="000000" w:themeColor="text1"/>
          <w:sz w:val="28"/>
          <w:szCs w:val="28"/>
        </w:rPr>
        <w:t>Государственной программы</w:t>
      </w:r>
      <w:r w:rsidRPr="001D4B7B">
        <w:rPr>
          <w:rFonts w:eastAsia="Calibri"/>
          <w:color w:val="000000" w:themeColor="text1"/>
          <w:sz w:val="28"/>
          <w:szCs w:val="28"/>
        </w:rPr>
        <w:t xml:space="preserve"> является создание благоприятного предпринимательского климата и условий для ведения бизнеса; поддержка социально ориентированных некоммерческих организаций.</w:t>
      </w:r>
    </w:p>
    <w:p w:rsidR="00643E96" w:rsidRPr="001D4B7B" w:rsidRDefault="00643E96" w:rsidP="00383BC2">
      <w:pPr>
        <w:autoSpaceDE w:val="0"/>
        <w:autoSpaceDN w:val="0"/>
        <w:adjustRightInd w:val="0"/>
        <w:ind w:firstLine="708"/>
        <w:jc w:val="both"/>
        <w:rPr>
          <w:rFonts w:eastAsia="Calibri"/>
          <w:color w:val="000000" w:themeColor="text1"/>
          <w:sz w:val="28"/>
          <w:szCs w:val="28"/>
        </w:rPr>
      </w:pPr>
      <w:r w:rsidRPr="001D4B7B">
        <w:rPr>
          <w:rFonts w:eastAsia="Calibri"/>
          <w:color w:val="000000" w:themeColor="text1"/>
          <w:sz w:val="28"/>
          <w:szCs w:val="28"/>
        </w:rPr>
        <w:t xml:space="preserve">Счетная палата отмечает, что с 2022 года реализация части подпрограмм ГП «Стимулирование экономической активности населения </w:t>
      </w:r>
      <w:r w:rsidRPr="001D4B7B">
        <w:rPr>
          <w:rFonts w:eastAsia="Calibri"/>
          <w:bCs/>
          <w:color w:val="000000" w:themeColor="text1"/>
          <w:sz w:val="28"/>
          <w:szCs w:val="28"/>
        </w:rPr>
        <w:t xml:space="preserve">Чукотского автономного </w:t>
      </w:r>
      <w:r w:rsidRPr="001D4B7B">
        <w:rPr>
          <w:rFonts w:eastAsia="Calibri"/>
          <w:bCs/>
          <w:color w:val="000000" w:themeColor="text1"/>
          <w:sz w:val="28"/>
          <w:szCs w:val="28"/>
        </w:rPr>
        <w:lastRenderedPageBreak/>
        <w:t xml:space="preserve">округа» осуществляется в рамках ГП «Развитие занятости населения Чукотского автономного округа», при этом, по состоянию на 1 апреля 2023 года в Государственную программу </w:t>
      </w:r>
      <w:r w:rsidRPr="001D4B7B">
        <w:rPr>
          <w:rFonts w:eastAsia="Calibri"/>
          <w:color w:val="000000" w:themeColor="text1"/>
          <w:sz w:val="28"/>
          <w:szCs w:val="28"/>
        </w:rPr>
        <w:t xml:space="preserve">«Стимулирование экономической активности населения </w:t>
      </w:r>
      <w:r w:rsidRPr="001D4B7B">
        <w:rPr>
          <w:rFonts w:eastAsia="Calibri"/>
          <w:bCs/>
          <w:color w:val="000000" w:themeColor="text1"/>
          <w:sz w:val="28"/>
          <w:szCs w:val="28"/>
        </w:rPr>
        <w:t>Чукотского автономного округа» не внесены соответствующие изменения (цели, задачи Госпрограммы, подпрограммы и мероприятия).</w:t>
      </w:r>
    </w:p>
    <w:p w:rsidR="00643E96" w:rsidRPr="001D4B7B" w:rsidRDefault="00643E96" w:rsidP="00383BC2">
      <w:pPr>
        <w:pStyle w:val="41"/>
        <w:rPr>
          <w:color w:val="000000" w:themeColor="text1"/>
        </w:rPr>
      </w:pPr>
      <w:r w:rsidRPr="001D4B7B">
        <w:rPr>
          <w:color w:val="000000" w:themeColor="text1"/>
        </w:rPr>
        <w:t xml:space="preserve">В отчетном периоде на реализацию мероприятий Государственной программы направлено </w:t>
      </w:r>
      <w:r w:rsidRPr="001D4B7B">
        <w:rPr>
          <w:bCs/>
          <w:color w:val="000000" w:themeColor="text1"/>
        </w:rPr>
        <w:t>565 396,5</w:t>
      </w:r>
      <w:r w:rsidRPr="001D4B7B">
        <w:rPr>
          <w:b/>
          <w:bCs/>
          <w:color w:val="000000" w:themeColor="text1"/>
          <w:sz w:val="18"/>
          <w:szCs w:val="18"/>
        </w:rPr>
        <w:t xml:space="preserve"> </w:t>
      </w:r>
      <w:r w:rsidRPr="001D4B7B">
        <w:rPr>
          <w:color w:val="000000" w:themeColor="text1"/>
        </w:rPr>
        <w:t>тыс. рублей или 99,5% от предусмотренных СБР ассигнований (568 302,1 тыс. рублей), из них 404 117,3 тыс. рублей – на фактически подтвержденные расходы в рамках мероприятий подпрограмм ГП.</w:t>
      </w:r>
    </w:p>
    <w:p w:rsidR="00643E96" w:rsidRPr="001D4B7B" w:rsidRDefault="00643E96" w:rsidP="00383BC2">
      <w:pPr>
        <w:pStyle w:val="41"/>
        <w:ind w:right="0"/>
        <w:rPr>
          <w:rFonts w:eastAsia="Calibri"/>
          <w:color w:val="000000" w:themeColor="text1"/>
          <w:highlight w:val="yellow"/>
        </w:rPr>
      </w:pPr>
      <w:r w:rsidRPr="001D4B7B">
        <w:rPr>
          <w:rFonts w:eastAsia="Calibri"/>
          <w:color w:val="000000" w:themeColor="text1"/>
        </w:rPr>
        <w:t xml:space="preserve">По состоянию на 1 января 2023 года неиспользованные средства предоставленных в рамках реализации мероприятий Госпрограммы грантов и субсидий составили 36 725,7 тыс. рублей. </w:t>
      </w:r>
      <w:r w:rsidRPr="001D4B7B">
        <w:rPr>
          <w:color w:val="000000" w:themeColor="text1"/>
        </w:rPr>
        <w:t>Реализация мероприятий за счет остатков грантов, субсидий, не использованных в 2022 году, будет продолжена в 2023 году.</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 xml:space="preserve">В 2022 году фактическое выполнение мероприятий Госпрограммы за счет бюджетных ассигнований предыдущих лет (2020, 2021 годы) составило 11 217,9 тыс. рублей. </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На реализацию мероприятия «Обеспечение инженерной инфраструктурой промышленного парка «Анадырь» (Строительство объекта капитального строительства «Внутриплощадочные автомобильные дороги, внутриплощадочные сети теплоснабжения, водоснабжения, водоотведения и электроснабжения для промышленного парка «Анадырь» ТОР «Чукотка»)» подпрограммы «Государственная поддержка малого и среднего предпринимательства»</w:t>
      </w:r>
      <w:r w:rsidRPr="001D4B7B">
        <w:rPr>
          <w:b/>
          <w:color w:val="000000" w:themeColor="text1"/>
          <w:sz w:val="28"/>
          <w:szCs w:val="28"/>
        </w:rPr>
        <w:t xml:space="preserve"> </w:t>
      </w:r>
      <w:r w:rsidRPr="001D4B7B">
        <w:rPr>
          <w:color w:val="000000" w:themeColor="text1"/>
          <w:sz w:val="28"/>
          <w:szCs w:val="28"/>
        </w:rPr>
        <w:t>в 2022 году направлены бюджетные инвестиции в сумме  124 553,5 тыс. рублей за счет средств федерального бюджета в рамках заключенного между Правительством Чукотского автономного округа и Минвостокразвития России Соглашения о предоставлении иного межбюджетного трансферта на реализацию мероприятий плана социального развития центров экономического роста Чукотского автономного округа.</w:t>
      </w:r>
    </w:p>
    <w:p w:rsidR="00643E96" w:rsidRPr="001D4B7B" w:rsidRDefault="00643E96" w:rsidP="00383BC2">
      <w:pPr>
        <w:autoSpaceDE w:val="0"/>
        <w:autoSpaceDN w:val="0"/>
        <w:ind w:firstLine="709"/>
        <w:jc w:val="both"/>
        <w:rPr>
          <w:color w:val="000000" w:themeColor="text1"/>
          <w:sz w:val="28"/>
          <w:szCs w:val="28"/>
        </w:rPr>
      </w:pPr>
      <w:r w:rsidRPr="001D4B7B">
        <w:rPr>
          <w:color w:val="000000" w:themeColor="text1"/>
          <w:sz w:val="28"/>
          <w:szCs w:val="28"/>
        </w:rPr>
        <w:t xml:space="preserve">Реализация мероприятий по созданию ТОР «Чукотка» осуществляется в соответствии с утвержденным Министерством Российской Федерации по развитию Дальнего Востока и Арктики, АО «Корпорация развития Дальнего Востока и Арктики» (далее – АО «КРДВ») и Правительством округа планом-графиком реализации мероприятий. С 2022 года функции по строительству внутриплощадочной инженерной инфраструктуры промышленного парка «Анадырь» переданы Чукотскому автономному округу (ранее заказчиком строительства объектов инфраструктуры являлось АО «КРДВ») с финансовым обеспечением за счет средств федерального бюджета. </w:t>
      </w:r>
    </w:p>
    <w:p w:rsidR="00643E96" w:rsidRPr="001D4B7B" w:rsidRDefault="00643E96" w:rsidP="00383BC2">
      <w:pPr>
        <w:autoSpaceDE w:val="0"/>
        <w:autoSpaceDN w:val="0"/>
        <w:ind w:firstLine="709"/>
        <w:jc w:val="both"/>
        <w:rPr>
          <w:color w:val="000000" w:themeColor="text1"/>
          <w:sz w:val="28"/>
          <w:szCs w:val="28"/>
        </w:rPr>
      </w:pPr>
      <w:r w:rsidRPr="001D4B7B">
        <w:rPr>
          <w:color w:val="000000" w:themeColor="text1"/>
          <w:sz w:val="28"/>
          <w:szCs w:val="28"/>
        </w:rPr>
        <w:t>Распоряжением Правительства Чукотского автономного округа от 15 марта 2022 года № 104-рп ООО «Управляющая компания «Промышленный парк «</w:t>
      </w:r>
      <w:proofErr w:type="spellStart"/>
      <w:r w:rsidRPr="001D4B7B">
        <w:rPr>
          <w:color w:val="000000" w:themeColor="text1"/>
          <w:sz w:val="28"/>
          <w:szCs w:val="28"/>
        </w:rPr>
        <w:t>Арктикпромпарк</w:t>
      </w:r>
      <w:proofErr w:type="spellEnd"/>
      <w:r w:rsidRPr="001D4B7B">
        <w:rPr>
          <w:color w:val="000000" w:themeColor="text1"/>
          <w:sz w:val="28"/>
          <w:szCs w:val="28"/>
        </w:rPr>
        <w:t xml:space="preserve">» определено получателем бюджетных инвестиций в целях строительства  объекта капитального строительства «Внутриплощадочные автомобильные дороги, внутриплощадочные сети теплоснабжения, водоснабжения, водоотведения и электроснабжения для промышленного парка «Анадырь» ТОР «Чукотка» (далее – Объект) на условиях последующей передачи в собственность округа доли в уставном капитале данного хозяйственного общества </w:t>
      </w:r>
      <w:r w:rsidRPr="001D4B7B">
        <w:rPr>
          <w:color w:val="000000" w:themeColor="text1"/>
          <w:sz w:val="28"/>
          <w:szCs w:val="28"/>
        </w:rPr>
        <w:lastRenderedPageBreak/>
        <w:t>номинальной стоимостью, равной размеру предоставленных бюджетных инвестиций.</w:t>
      </w:r>
    </w:p>
    <w:p w:rsidR="00643E96" w:rsidRPr="001D4B7B" w:rsidRDefault="00643E96" w:rsidP="00383BC2">
      <w:pPr>
        <w:autoSpaceDE w:val="0"/>
        <w:autoSpaceDN w:val="0"/>
        <w:ind w:firstLine="709"/>
        <w:jc w:val="both"/>
        <w:rPr>
          <w:color w:val="000000" w:themeColor="text1"/>
          <w:sz w:val="28"/>
          <w:szCs w:val="28"/>
        </w:rPr>
      </w:pPr>
      <w:r w:rsidRPr="001D4B7B">
        <w:rPr>
          <w:color w:val="000000" w:themeColor="text1"/>
          <w:sz w:val="28"/>
          <w:szCs w:val="28"/>
        </w:rPr>
        <w:t>В мае 2022 года между ООО «УК «Промышленный Парк «</w:t>
      </w:r>
      <w:proofErr w:type="spellStart"/>
      <w:r w:rsidRPr="001D4B7B">
        <w:rPr>
          <w:color w:val="000000" w:themeColor="text1"/>
          <w:sz w:val="28"/>
          <w:szCs w:val="28"/>
        </w:rPr>
        <w:t>Арктикпромпарк</w:t>
      </w:r>
      <w:proofErr w:type="spellEnd"/>
      <w:r w:rsidRPr="001D4B7B">
        <w:rPr>
          <w:color w:val="000000" w:themeColor="text1"/>
          <w:sz w:val="28"/>
          <w:szCs w:val="28"/>
        </w:rPr>
        <w:t>» и ООО «</w:t>
      </w:r>
      <w:proofErr w:type="spellStart"/>
      <w:r w:rsidRPr="001D4B7B">
        <w:rPr>
          <w:color w:val="000000" w:themeColor="text1"/>
          <w:sz w:val="28"/>
          <w:szCs w:val="28"/>
        </w:rPr>
        <w:t>Теплоэнергосервис</w:t>
      </w:r>
      <w:proofErr w:type="spellEnd"/>
      <w:r w:rsidRPr="001D4B7B">
        <w:rPr>
          <w:color w:val="000000" w:themeColor="text1"/>
          <w:sz w:val="28"/>
          <w:szCs w:val="28"/>
        </w:rPr>
        <w:t xml:space="preserve"> ДКМ» заключен договор на выполнение строительно-монтажных работ по Объекту на сумму 1 033 488,14 тыс. рублей (плановый срок завершения строительства – четвертый квартал 2023 года). Строительно-монтажные работы планируется начать в 1 квартале 2023 года после передачи ООО «</w:t>
      </w:r>
      <w:proofErr w:type="spellStart"/>
      <w:r w:rsidRPr="001D4B7B">
        <w:rPr>
          <w:color w:val="000000" w:themeColor="text1"/>
          <w:sz w:val="28"/>
          <w:szCs w:val="28"/>
        </w:rPr>
        <w:t>Теплоэнергосервис</w:t>
      </w:r>
      <w:proofErr w:type="spellEnd"/>
      <w:r w:rsidRPr="001D4B7B">
        <w:rPr>
          <w:color w:val="000000" w:themeColor="text1"/>
          <w:sz w:val="28"/>
          <w:szCs w:val="28"/>
        </w:rPr>
        <w:t xml:space="preserve"> ДКМ» проектной документации, получившей положительное заключение </w:t>
      </w:r>
      <w:proofErr w:type="spellStart"/>
      <w:r w:rsidRPr="001D4B7B">
        <w:rPr>
          <w:color w:val="000000" w:themeColor="text1"/>
          <w:sz w:val="28"/>
          <w:szCs w:val="28"/>
        </w:rPr>
        <w:t>Главгосэкспертизы</w:t>
      </w:r>
      <w:proofErr w:type="spellEnd"/>
      <w:r w:rsidRPr="001D4B7B">
        <w:rPr>
          <w:color w:val="000000" w:themeColor="text1"/>
          <w:sz w:val="28"/>
          <w:szCs w:val="28"/>
        </w:rPr>
        <w:t>.</w:t>
      </w:r>
    </w:p>
    <w:p w:rsidR="00643E96" w:rsidRPr="001D4B7B" w:rsidRDefault="00643E96" w:rsidP="00383BC2">
      <w:pPr>
        <w:tabs>
          <w:tab w:val="left" w:pos="709"/>
        </w:tabs>
        <w:ind w:firstLine="709"/>
        <w:jc w:val="both"/>
        <w:rPr>
          <w:color w:val="000000" w:themeColor="text1"/>
          <w:sz w:val="28"/>
          <w:szCs w:val="28"/>
        </w:rPr>
      </w:pPr>
    </w:p>
    <w:p w:rsidR="00643E96" w:rsidRPr="001D4B7B" w:rsidRDefault="00643E96" w:rsidP="00383BC2">
      <w:pPr>
        <w:ind w:firstLine="709"/>
        <w:contextualSpacing/>
        <w:jc w:val="both"/>
        <w:rPr>
          <w:color w:val="000000" w:themeColor="text1"/>
          <w:sz w:val="28"/>
          <w:szCs w:val="28"/>
        </w:rPr>
      </w:pPr>
      <w:r w:rsidRPr="001D4B7B">
        <w:rPr>
          <w:b/>
          <w:color w:val="000000" w:themeColor="text1"/>
          <w:sz w:val="28"/>
          <w:szCs w:val="28"/>
        </w:rPr>
        <w:t>Государственная программа «Развитие культуры спорта и туризма Чукотского автономного округа»</w:t>
      </w:r>
      <w:r w:rsidRPr="001D4B7B">
        <w:rPr>
          <w:rStyle w:val="ab"/>
          <w:color w:val="000000" w:themeColor="text1"/>
          <w:sz w:val="28"/>
          <w:szCs w:val="28"/>
        </w:rPr>
        <w:footnoteReference w:id="41"/>
      </w:r>
      <w:r w:rsidRPr="001D4B7B">
        <w:rPr>
          <w:b/>
          <w:color w:val="000000" w:themeColor="text1"/>
          <w:sz w:val="28"/>
          <w:szCs w:val="28"/>
        </w:rPr>
        <w:t xml:space="preserve"> </w:t>
      </w:r>
      <w:r w:rsidRPr="001D4B7B">
        <w:rPr>
          <w:color w:val="000000" w:themeColor="text1"/>
          <w:sz w:val="28"/>
          <w:szCs w:val="28"/>
        </w:rPr>
        <w:t xml:space="preserve">включает в себя 10 подпрограмм. Ответственным исполнителем Государственной программы является Департамент культуры, соисполнители – Департамент промышленной политики и Комитет по охране объектов культурного наследия Чукотского автономного округа, участников – 10.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Основными целями Государственной программы являются: поддержание необходимых условий для сохранения единого культурного пространства Российской Федерации и развития межнациональных отношений; создание условий по развитию творческого потенциала и активности детей и молодежи Чукотского автономного округа; поддержка лучших проектов творческой направленности; создание необходимых условий для сохранения историко-культурного наследия народов Чукотского автономного округа; осуществление государственного регулирования в сфере физической культуры, спорта, организация туризма на территории Чукотского автономного округа; увеличение числа населения Чукотского автономного округа, занимающегося физической культурой и спортом; осуществление государственной политики в части трудоустройства в учреждения культуры Чукотского автономного округа молодых специалистов отраслей культуры, подготовленных в образовательных организациях высшего и профессионального образования, и приглашенных квалифицированных специалистов со стажем работы; обеспечение прав граждан на доступ к культурным ценностям; модернизация материально-технической базы физической культуры и спорта; развитие социальной инфраструктуры за счет реконструкции, строительства новых объектов культуры и спорта; формирование и развитие туристско-рекреационного комплекса Чукотского автономного округа.</w:t>
      </w:r>
    </w:p>
    <w:p w:rsidR="00643E96" w:rsidRPr="001D4B7B" w:rsidRDefault="00643E96" w:rsidP="00383BC2">
      <w:pPr>
        <w:pStyle w:val="41"/>
        <w:rPr>
          <w:color w:val="000000" w:themeColor="text1"/>
        </w:rPr>
      </w:pPr>
      <w:r w:rsidRPr="001D4B7B">
        <w:rPr>
          <w:color w:val="000000" w:themeColor="text1"/>
        </w:rPr>
        <w:t xml:space="preserve">В отчетном периоде на реализацию мероприятий Государственной программы направлено </w:t>
      </w:r>
      <w:r w:rsidRPr="001D4B7B">
        <w:rPr>
          <w:bCs/>
          <w:color w:val="000000" w:themeColor="text1"/>
        </w:rPr>
        <w:t>1 488 626,3</w:t>
      </w:r>
      <w:r w:rsidRPr="001D4B7B">
        <w:rPr>
          <w:b/>
          <w:bCs/>
          <w:color w:val="000000" w:themeColor="text1"/>
          <w:sz w:val="18"/>
          <w:szCs w:val="18"/>
        </w:rPr>
        <w:t xml:space="preserve"> </w:t>
      </w:r>
      <w:r w:rsidRPr="001D4B7B">
        <w:rPr>
          <w:color w:val="000000" w:themeColor="text1"/>
        </w:rPr>
        <w:t>тыс. рублей или 92,3% от предусмотренных СБР ассигнований (1 613 258,2 тыс. рублей), из них 1 065 840,2 тыс. рублей – на фактически подтвержденные расходы в рамках мероприятий подпрограмм ГП.</w:t>
      </w:r>
    </w:p>
    <w:p w:rsidR="00643E96" w:rsidRPr="001D4B7B" w:rsidRDefault="00643E96" w:rsidP="00383BC2">
      <w:pPr>
        <w:pStyle w:val="41"/>
        <w:rPr>
          <w:color w:val="000000" w:themeColor="text1"/>
        </w:rPr>
      </w:pPr>
      <w:r w:rsidRPr="001D4B7B">
        <w:rPr>
          <w:color w:val="000000" w:themeColor="text1"/>
        </w:rPr>
        <w:t>По состоянию на 1 января 2023 года:</w:t>
      </w:r>
    </w:p>
    <w:p w:rsidR="00643E96" w:rsidRPr="001D4B7B" w:rsidRDefault="00643E96" w:rsidP="00383BC2">
      <w:pPr>
        <w:pStyle w:val="41"/>
        <w:rPr>
          <w:color w:val="000000" w:themeColor="text1"/>
        </w:rPr>
      </w:pPr>
      <w:r w:rsidRPr="001D4B7B">
        <w:rPr>
          <w:color w:val="000000" w:themeColor="text1"/>
        </w:rPr>
        <w:t xml:space="preserve">- объем авансовых платежей по государственным (муниципальным) контрактам, по предоставленным в подотчет сотрудникам авансам в рамках реализации мероприятий ГП составил 529 313,8 тыс. рублей, из них за счет </w:t>
      </w:r>
      <w:r w:rsidRPr="001D4B7B">
        <w:rPr>
          <w:color w:val="000000" w:themeColor="text1"/>
        </w:rPr>
        <w:lastRenderedPageBreak/>
        <w:t>бюджетных ассигнований 2022 года - 357 440,9 тыс. рублей или 24,0% от направленного финансирования;</w:t>
      </w:r>
    </w:p>
    <w:p w:rsidR="00643E96" w:rsidRPr="001D4B7B" w:rsidRDefault="00643E96" w:rsidP="00383BC2">
      <w:pPr>
        <w:pStyle w:val="41"/>
        <w:rPr>
          <w:b/>
          <w:color w:val="000000" w:themeColor="text1"/>
          <w:sz w:val="18"/>
          <w:szCs w:val="18"/>
          <w:highlight w:val="cyan"/>
        </w:rPr>
      </w:pPr>
      <w:r w:rsidRPr="001D4B7B">
        <w:rPr>
          <w:rFonts w:eastAsia="Calibri"/>
          <w:color w:val="000000" w:themeColor="text1"/>
        </w:rPr>
        <w:t xml:space="preserve">- объем неиспользованных </w:t>
      </w:r>
      <w:r w:rsidRPr="001D4B7B">
        <w:rPr>
          <w:color w:val="000000" w:themeColor="text1"/>
        </w:rPr>
        <w:t>в 2022 году</w:t>
      </w:r>
      <w:r w:rsidRPr="001D4B7B">
        <w:rPr>
          <w:rFonts w:eastAsia="Calibri"/>
          <w:color w:val="000000" w:themeColor="text1"/>
        </w:rPr>
        <w:t xml:space="preserve"> средств </w:t>
      </w:r>
      <w:r w:rsidRPr="001D4B7B">
        <w:rPr>
          <w:color w:val="000000" w:themeColor="text1"/>
        </w:rPr>
        <w:t xml:space="preserve">субсидий, грантов, предоставленных бюджетам муниципальных образований и (или) подведомственным учреждениям на реализацию мероприятий ГП, составил 187 072,5 тыс. рублей, из них за счет бюджетных ассигнований 2022 года – 65 233,4 тыс. рублей (4,4% от направленных бюджетных ассигнований). </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 xml:space="preserve">В отчетном периоде в рамках реализации мероприятий Госпрограммы фактически выполнены работы, поставлены ТМЦ и оказаны услуги на сумму 90 250 тыс. рублей за счет бюджетных ассигнований предыдущих лет - 2020, 2021 годы. </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 xml:space="preserve">Подпрограмма «Развитие социальной инфраструктуры» фактически исполнена на 301 553,6 тыс. рублей (из них на сумму 54 459,2 тыс. рублей исполнены мероприятия за счет направленных в 2020-2021 годах бюджетных ассигнований) или 39,0 % от направленных в 2022 году на её реализацию бюджетных ассигнований (633 497,4 тыс. рублей) по причине невыполнения или низкого выполнения следующих мероприятий: </w:t>
      </w:r>
    </w:p>
    <w:p w:rsidR="00643E96" w:rsidRPr="001D4B7B" w:rsidRDefault="00643E96" w:rsidP="00383BC2">
      <w:pPr>
        <w:widowControl w:val="0"/>
        <w:ind w:firstLine="709"/>
        <w:jc w:val="both"/>
        <w:rPr>
          <w:color w:val="000000" w:themeColor="text1"/>
          <w:sz w:val="28"/>
          <w:szCs w:val="28"/>
        </w:rPr>
      </w:pPr>
      <w:r w:rsidRPr="001D4B7B">
        <w:rPr>
          <w:color w:val="000000" w:themeColor="text1"/>
          <w:sz w:val="28"/>
          <w:szCs w:val="28"/>
        </w:rPr>
        <w:t>- </w:t>
      </w:r>
      <w:r w:rsidRPr="001D4B7B">
        <w:rPr>
          <w:bCs/>
          <w:iCs/>
          <w:color w:val="000000" w:themeColor="text1"/>
          <w:sz w:val="28"/>
          <w:szCs w:val="28"/>
        </w:rPr>
        <w:t xml:space="preserve">«Субсидия на строительство спортивного комплекса в г. </w:t>
      </w:r>
      <w:proofErr w:type="spellStart"/>
      <w:r w:rsidRPr="001D4B7B">
        <w:rPr>
          <w:bCs/>
          <w:iCs/>
          <w:color w:val="000000" w:themeColor="text1"/>
          <w:sz w:val="28"/>
          <w:szCs w:val="28"/>
        </w:rPr>
        <w:t>Певек</w:t>
      </w:r>
      <w:proofErr w:type="spellEnd"/>
      <w:r w:rsidRPr="001D4B7B">
        <w:rPr>
          <w:bCs/>
          <w:iCs/>
          <w:color w:val="000000" w:themeColor="text1"/>
          <w:sz w:val="28"/>
          <w:szCs w:val="28"/>
        </w:rPr>
        <w:t>» -</w:t>
      </w:r>
      <w:r w:rsidRPr="001D4B7B">
        <w:rPr>
          <w:color w:val="000000" w:themeColor="text1"/>
          <w:sz w:val="28"/>
          <w:szCs w:val="28"/>
        </w:rPr>
        <w:t xml:space="preserve"> бюджету городского округа </w:t>
      </w:r>
      <w:proofErr w:type="spellStart"/>
      <w:r w:rsidRPr="001D4B7B">
        <w:rPr>
          <w:color w:val="000000" w:themeColor="text1"/>
          <w:sz w:val="28"/>
          <w:szCs w:val="28"/>
        </w:rPr>
        <w:t>Певек</w:t>
      </w:r>
      <w:proofErr w:type="spellEnd"/>
      <w:r w:rsidRPr="001D4B7B">
        <w:rPr>
          <w:color w:val="000000" w:themeColor="text1"/>
          <w:sz w:val="28"/>
          <w:szCs w:val="28"/>
        </w:rPr>
        <w:t xml:space="preserve"> направлено 31 451,0 тыс. рублей (средства окружного бюджета). Отчет о фактическом исполнении мероприятия не представлен. По информации Департамента культуры, в соответствии с концессионным соглашением между Администрацией городского округа </w:t>
      </w:r>
      <w:proofErr w:type="spellStart"/>
      <w:r w:rsidRPr="001D4B7B">
        <w:rPr>
          <w:color w:val="000000" w:themeColor="text1"/>
          <w:sz w:val="28"/>
          <w:szCs w:val="28"/>
        </w:rPr>
        <w:t>Певек</w:t>
      </w:r>
      <w:proofErr w:type="spellEnd"/>
      <w:r w:rsidRPr="001D4B7B">
        <w:rPr>
          <w:color w:val="000000" w:themeColor="text1"/>
          <w:sz w:val="28"/>
          <w:szCs w:val="28"/>
        </w:rPr>
        <w:t xml:space="preserve"> и непубличным акционерным обществом «Чукотская торговая компания» выполнены разработка проектной документации, государственная экспертиза и оценка достоверности сметной стоимости строительства. Достижение уровня технической готовности объекта в объеме не менее 50% предусмотрено в срок до 30 июля 2023 года. Ввод объекта в эксплуатацию до 15 ноября 2023 года. По состоянию на 1 января 2023 года объем предоставленной в 2020-2022 годах бюджету городского округа </w:t>
      </w:r>
      <w:proofErr w:type="spellStart"/>
      <w:r w:rsidRPr="001D4B7B">
        <w:rPr>
          <w:color w:val="000000" w:themeColor="text1"/>
          <w:sz w:val="28"/>
          <w:szCs w:val="28"/>
        </w:rPr>
        <w:t>Певек</w:t>
      </w:r>
      <w:proofErr w:type="spellEnd"/>
      <w:r w:rsidRPr="001D4B7B">
        <w:rPr>
          <w:color w:val="000000" w:themeColor="text1"/>
          <w:sz w:val="28"/>
          <w:szCs w:val="28"/>
        </w:rPr>
        <w:t xml:space="preserve"> субсидии на реализацию мероприятия составил 151 451,0 тыс. рублей;</w:t>
      </w:r>
    </w:p>
    <w:p w:rsidR="00643E96" w:rsidRPr="001D4B7B" w:rsidRDefault="00643E96" w:rsidP="00383BC2">
      <w:pPr>
        <w:jc w:val="both"/>
        <w:rPr>
          <w:color w:val="000000" w:themeColor="text1"/>
          <w:sz w:val="28"/>
          <w:szCs w:val="28"/>
        </w:rPr>
      </w:pPr>
      <w:r w:rsidRPr="001D4B7B">
        <w:rPr>
          <w:color w:val="000000" w:themeColor="text1"/>
        </w:rPr>
        <w:tab/>
      </w:r>
      <w:r w:rsidRPr="001D4B7B">
        <w:rPr>
          <w:color w:val="000000" w:themeColor="text1"/>
          <w:sz w:val="28"/>
          <w:szCs w:val="28"/>
        </w:rPr>
        <w:t>- </w:t>
      </w:r>
      <w:r w:rsidRPr="001D4B7B">
        <w:rPr>
          <w:bCs/>
          <w:iCs/>
          <w:color w:val="000000" w:themeColor="text1"/>
          <w:sz w:val="28"/>
          <w:szCs w:val="28"/>
        </w:rPr>
        <w:t>«Субсидии на выполнение ремонтных работ в муниципальных учреждениях культуры и спорта» -</w:t>
      </w:r>
      <w:r w:rsidRPr="001D4B7B">
        <w:rPr>
          <w:color w:val="000000" w:themeColor="text1"/>
          <w:sz w:val="28"/>
          <w:szCs w:val="28"/>
        </w:rPr>
        <w:t xml:space="preserve"> фактическое выполнение составило 75,8% от направленного финансирования в связи с неполным выполнением (или невыполнением) запланированных ремонтных работ на общую сумму 17 023,2 тыс. рублей в Центре культуры и досуга </w:t>
      </w:r>
      <w:proofErr w:type="spellStart"/>
      <w:r w:rsidRPr="001D4B7B">
        <w:rPr>
          <w:color w:val="000000" w:themeColor="text1"/>
          <w:sz w:val="28"/>
          <w:szCs w:val="28"/>
        </w:rPr>
        <w:t>Провиденского</w:t>
      </w:r>
      <w:proofErr w:type="spellEnd"/>
      <w:r w:rsidRPr="001D4B7B">
        <w:rPr>
          <w:color w:val="000000" w:themeColor="text1"/>
          <w:sz w:val="28"/>
          <w:szCs w:val="28"/>
        </w:rPr>
        <w:t xml:space="preserve"> городского округа (капитальный ремонт), Музее </w:t>
      </w:r>
      <w:proofErr w:type="spellStart"/>
      <w:r w:rsidRPr="001D4B7B">
        <w:rPr>
          <w:color w:val="000000" w:themeColor="text1"/>
          <w:sz w:val="28"/>
          <w:szCs w:val="28"/>
        </w:rPr>
        <w:t>Берингийского</w:t>
      </w:r>
      <w:proofErr w:type="spellEnd"/>
      <w:r w:rsidRPr="001D4B7B">
        <w:rPr>
          <w:color w:val="000000" w:themeColor="text1"/>
          <w:sz w:val="28"/>
          <w:szCs w:val="28"/>
        </w:rPr>
        <w:t xml:space="preserve"> наследия (капитальный ремонт) и Дома культуры </w:t>
      </w:r>
      <w:proofErr w:type="spellStart"/>
      <w:r w:rsidRPr="001D4B7B">
        <w:rPr>
          <w:color w:val="000000" w:themeColor="text1"/>
          <w:sz w:val="28"/>
          <w:szCs w:val="28"/>
        </w:rPr>
        <w:t>п.Эгвекинот</w:t>
      </w:r>
      <w:proofErr w:type="spellEnd"/>
      <w:r w:rsidRPr="001D4B7B">
        <w:rPr>
          <w:color w:val="000000" w:themeColor="text1"/>
          <w:sz w:val="28"/>
          <w:szCs w:val="28"/>
        </w:rPr>
        <w:t xml:space="preserve">;   </w:t>
      </w:r>
    </w:p>
    <w:p w:rsidR="00643E96" w:rsidRPr="001D4B7B" w:rsidRDefault="00643E96" w:rsidP="00383BC2">
      <w:pPr>
        <w:jc w:val="both"/>
        <w:rPr>
          <w:color w:val="000000" w:themeColor="text1"/>
          <w:sz w:val="28"/>
          <w:szCs w:val="28"/>
        </w:rPr>
      </w:pPr>
      <w:r w:rsidRPr="001D4B7B">
        <w:rPr>
          <w:color w:val="000000" w:themeColor="text1"/>
          <w:sz w:val="28"/>
          <w:szCs w:val="28"/>
        </w:rPr>
        <w:tab/>
        <w:t xml:space="preserve">- по мероприятиям «Приобретение и установка модульного здания: «Центр культуры и досуга в </w:t>
      </w:r>
      <w:proofErr w:type="spellStart"/>
      <w:r w:rsidRPr="001D4B7B">
        <w:rPr>
          <w:color w:val="000000" w:themeColor="text1"/>
          <w:sz w:val="28"/>
          <w:szCs w:val="28"/>
        </w:rPr>
        <w:t>с.Нутэпэльмен</w:t>
      </w:r>
      <w:proofErr w:type="spellEnd"/>
      <w:r w:rsidRPr="001D4B7B">
        <w:rPr>
          <w:color w:val="000000" w:themeColor="text1"/>
          <w:sz w:val="28"/>
          <w:szCs w:val="28"/>
        </w:rPr>
        <w:t xml:space="preserve">» и «Приобретение и установка модульных центров культуры и досуга в </w:t>
      </w:r>
      <w:proofErr w:type="spellStart"/>
      <w:r w:rsidRPr="001D4B7B">
        <w:rPr>
          <w:color w:val="000000" w:themeColor="text1"/>
          <w:sz w:val="28"/>
          <w:szCs w:val="28"/>
        </w:rPr>
        <w:t>с.Нунлигран</w:t>
      </w:r>
      <w:proofErr w:type="spellEnd"/>
      <w:r w:rsidRPr="001D4B7B">
        <w:rPr>
          <w:color w:val="000000" w:themeColor="text1"/>
          <w:sz w:val="28"/>
          <w:szCs w:val="28"/>
        </w:rPr>
        <w:t xml:space="preserve">, </w:t>
      </w:r>
      <w:proofErr w:type="spellStart"/>
      <w:r w:rsidRPr="001D4B7B">
        <w:rPr>
          <w:color w:val="000000" w:themeColor="text1"/>
          <w:sz w:val="28"/>
          <w:szCs w:val="28"/>
        </w:rPr>
        <w:t>с.Энмелен</w:t>
      </w:r>
      <w:proofErr w:type="spellEnd"/>
      <w:r w:rsidRPr="001D4B7B">
        <w:rPr>
          <w:color w:val="000000" w:themeColor="text1"/>
          <w:sz w:val="28"/>
          <w:szCs w:val="28"/>
        </w:rPr>
        <w:t xml:space="preserve">, с. </w:t>
      </w:r>
      <w:proofErr w:type="spellStart"/>
      <w:proofErr w:type="gramStart"/>
      <w:r w:rsidRPr="001D4B7B">
        <w:rPr>
          <w:color w:val="000000" w:themeColor="text1"/>
          <w:sz w:val="28"/>
          <w:szCs w:val="28"/>
        </w:rPr>
        <w:t>Сиреники</w:t>
      </w:r>
      <w:proofErr w:type="spellEnd"/>
      <w:r w:rsidRPr="001D4B7B">
        <w:rPr>
          <w:color w:val="000000" w:themeColor="text1"/>
          <w:sz w:val="28"/>
          <w:szCs w:val="28"/>
        </w:rPr>
        <w:t>»  расторгнуты</w:t>
      </w:r>
      <w:proofErr w:type="gramEnd"/>
      <w:r w:rsidRPr="001D4B7B">
        <w:rPr>
          <w:color w:val="000000" w:themeColor="text1"/>
          <w:sz w:val="28"/>
          <w:szCs w:val="28"/>
        </w:rPr>
        <w:t xml:space="preserve"> по соглашению сторон два ГК на общую сумму 135 278,2 тыс. рублей, по которым были перечислены авансы в сумме 50 951,2 тыс. рублей. Авансовые платежи возвращены в бюджет. При этом, по мероприятию «Приобретение и установка модульных центров культуры и досуга в </w:t>
      </w:r>
      <w:proofErr w:type="spellStart"/>
      <w:r w:rsidRPr="001D4B7B">
        <w:rPr>
          <w:color w:val="000000" w:themeColor="text1"/>
          <w:sz w:val="28"/>
          <w:szCs w:val="28"/>
        </w:rPr>
        <w:t>с.Нунлигран</w:t>
      </w:r>
      <w:proofErr w:type="spellEnd"/>
      <w:r w:rsidRPr="001D4B7B">
        <w:rPr>
          <w:color w:val="000000" w:themeColor="text1"/>
          <w:sz w:val="28"/>
          <w:szCs w:val="28"/>
        </w:rPr>
        <w:t xml:space="preserve">, </w:t>
      </w:r>
      <w:proofErr w:type="spellStart"/>
      <w:r w:rsidRPr="001D4B7B">
        <w:rPr>
          <w:color w:val="000000" w:themeColor="text1"/>
          <w:sz w:val="28"/>
          <w:szCs w:val="28"/>
        </w:rPr>
        <w:t>с.Энмелен</w:t>
      </w:r>
      <w:proofErr w:type="spellEnd"/>
      <w:r w:rsidRPr="001D4B7B">
        <w:rPr>
          <w:color w:val="000000" w:themeColor="text1"/>
          <w:sz w:val="28"/>
          <w:szCs w:val="28"/>
        </w:rPr>
        <w:t xml:space="preserve">, с. </w:t>
      </w:r>
      <w:proofErr w:type="spellStart"/>
      <w:r w:rsidRPr="001D4B7B">
        <w:rPr>
          <w:color w:val="000000" w:themeColor="text1"/>
          <w:sz w:val="28"/>
          <w:szCs w:val="28"/>
        </w:rPr>
        <w:t>Сиреники</w:t>
      </w:r>
      <w:proofErr w:type="spellEnd"/>
      <w:r w:rsidRPr="001D4B7B">
        <w:rPr>
          <w:color w:val="000000" w:themeColor="text1"/>
          <w:sz w:val="28"/>
          <w:szCs w:val="28"/>
        </w:rPr>
        <w:t>» фактические расходы в 2022 году составили 363,3 тыс. рублей – выполнено межевание земельных участков;</w:t>
      </w:r>
    </w:p>
    <w:p w:rsidR="00643E96" w:rsidRPr="001D4B7B" w:rsidRDefault="00643E96" w:rsidP="00383BC2">
      <w:pPr>
        <w:jc w:val="both"/>
        <w:rPr>
          <w:color w:val="000000" w:themeColor="text1"/>
          <w:sz w:val="28"/>
          <w:szCs w:val="28"/>
        </w:rPr>
      </w:pPr>
      <w:r w:rsidRPr="001D4B7B">
        <w:rPr>
          <w:color w:val="000000" w:themeColor="text1"/>
          <w:sz w:val="28"/>
          <w:szCs w:val="28"/>
        </w:rPr>
        <w:lastRenderedPageBreak/>
        <w:tab/>
        <w:t xml:space="preserve">- «Приобретение и установка модульных центров культуры и досуга в </w:t>
      </w:r>
      <w:proofErr w:type="spellStart"/>
      <w:r w:rsidRPr="001D4B7B">
        <w:rPr>
          <w:color w:val="000000" w:themeColor="text1"/>
          <w:sz w:val="28"/>
          <w:szCs w:val="28"/>
        </w:rPr>
        <w:t>с.Нунлигран</w:t>
      </w:r>
      <w:proofErr w:type="spellEnd"/>
      <w:r w:rsidRPr="001D4B7B">
        <w:rPr>
          <w:color w:val="000000" w:themeColor="text1"/>
          <w:sz w:val="28"/>
          <w:szCs w:val="28"/>
        </w:rPr>
        <w:t>» (утверждено СБР 21 683,5 тыс. рублей) - не выполнялось;</w:t>
      </w:r>
    </w:p>
    <w:p w:rsidR="00643E96" w:rsidRPr="001D4B7B" w:rsidRDefault="00643E96" w:rsidP="00383BC2">
      <w:pPr>
        <w:widowControl w:val="0"/>
        <w:tabs>
          <w:tab w:val="left" w:pos="0"/>
        </w:tabs>
        <w:ind w:firstLine="709"/>
        <w:jc w:val="both"/>
        <w:rPr>
          <w:color w:val="000000" w:themeColor="text1"/>
          <w:sz w:val="28"/>
          <w:szCs w:val="28"/>
        </w:rPr>
      </w:pPr>
      <w:r w:rsidRPr="001D4B7B">
        <w:rPr>
          <w:color w:val="000000" w:themeColor="text1"/>
          <w:sz w:val="28"/>
          <w:szCs w:val="28"/>
        </w:rPr>
        <w:t>- </w:t>
      </w:r>
      <w:r w:rsidRPr="001D4B7B">
        <w:rPr>
          <w:bCs/>
          <w:iCs/>
          <w:color w:val="000000" w:themeColor="text1"/>
          <w:sz w:val="28"/>
          <w:szCs w:val="28"/>
        </w:rPr>
        <w:t xml:space="preserve">«Строительство объекта «Центр культурного развития в г. </w:t>
      </w:r>
      <w:proofErr w:type="spellStart"/>
      <w:r w:rsidRPr="001D4B7B">
        <w:rPr>
          <w:bCs/>
          <w:iCs/>
          <w:color w:val="000000" w:themeColor="text1"/>
          <w:sz w:val="28"/>
          <w:szCs w:val="28"/>
        </w:rPr>
        <w:t>Певек</w:t>
      </w:r>
      <w:proofErr w:type="spellEnd"/>
      <w:r w:rsidRPr="001D4B7B">
        <w:rPr>
          <w:bCs/>
          <w:iCs/>
          <w:color w:val="000000" w:themeColor="text1"/>
          <w:sz w:val="28"/>
          <w:szCs w:val="28"/>
        </w:rPr>
        <w:t xml:space="preserve">»  </w:t>
      </w:r>
      <w:r w:rsidRPr="001D4B7B">
        <w:rPr>
          <w:color w:val="000000" w:themeColor="text1"/>
          <w:sz w:val="28"/>
          <w:szCs w:val="28"/>
        </w:rPr>
        <w:t xml:space="preserve">- перечислен аванс в размере 300 758,2 тыс. рублей по ГК на выполнение работ по подготовке проектной документации, строительству и вводу в эксплуатацию объекта (государственный заказчик - ГКУ «УКС ЧАО», подрядчик  НАО «ЧТК»), цена контракта – 524 923,0 тыс. рублей, срок выполнения работ до 30.12.2023, проектная мощность объекта - зал не более 110 мест. Фактическое выполнение работ по объекту в 2022 году составило 6 623,0 тыс. рублей (за счет авансовых платежей 2021 года). По состоянию на 1 января 2023 года сумма авансовых платежей, перечисленных Подрядчику в 2021-2022 </w:t>
      </w:r>
      <w:proofErr w:type="gramStart"/>
      <w:r w:rsidRPr="001D4B7B">
        <w:rPr>
          <w:color w:val="000000" w:themeColor="text1"/>
          <w:sz w:val="28"/>
          <w:szCs w:val="28"/>
        </w:rPr>
        <w:t>годах</w:t>
      </w:r>
      <w:proofErr w:type="gramEnd"/>
      <w:r w:rsidRPr="001D4B7B">
        <w:rPr>
          <w:color w:val="000000" w:themeColor="text1"/>
          <w:sz w:val="28"/>
          <w:szCs w:val="28"/>
        </w:rPr>
        <w:t xml:space="preserve"> составила 466 470,0 тыс. рублей. По данным ответственного исполнителя, в рамках реализации мероприятия разработана проектно-сметная документация. Получено положительное заключение государственной экспертизы от 14.07.2022.  В июне-октябре 2022 года Подрядчиком было произведено пробное бурение скважин в местах расположения свайного поля и выявлено несоответствие инженерно-геологическим изысканиям, произведенным в 2019-2020 годах, получившим положительное заключение государственной экспертизы. Подрядчиком НАО «ЧТК» предоставлен в адрес ГКУ «УКС ЧАО» откорректированный АО «</w:t>
      </w:r>
      <w:proofErr w:type="spellStart"/>
      <w:r w:rsidRPr="001D4B7B">
        <w:rPr>
          <w:color w:val="000000" w:themeColor="text1"/>
          <w:sz w:val="28"/>
          <w:szCs w:val="28"/>
        </w:rPr>
        <w:t>ДальТИЗИС</w:t>
      </w:r>
      <w:proofErr w:type="spellEnd"/>
      <w:r w:rsidRPr="001D4B7B">
        <w:rPr>
          <w:color w:val="000000" w:themeColor="text1"/>
          <w:sz w:val="28"/>
          <w:szCs w:val="28"/>
        </w:rPr>
        <w:t>» технический отчет по результатам инженерно-геологических изысканий;</w:t>
      </w:r>
    </w:p>
    <w:p w:rsidR="00643E96" w:rsidRPr="001D4B7B" w:rsidRDefault="00643E96" w:rsidP="00383BC2">
      <w:pPr>
        <w:widowControl w:val="0"/>
        <w:ind w:firstLine="709"/>
        <w:jc w:val="both"/>
        <w:rPr>
          <w:color w:val="000000" w:themeColor="text1"/>
          <w:sz w:val="28"/>
          <w:szCs w:val="28"/>
        </w:rPr>
      </w:pPr>
      <w:r w:rsidRPr="001D4B7B">
        <w:rPr>
          <w:color w:val="000000" w:themeColor="text1"/>
          <w:sz w:val="28"/>
          <w:szCs w:val="28"/>
        </w:rPr>
        <w:t xml:space="preserve">- «Строительство объекта «Дом культуры в </w:t>
      </w:r>
      <w:proofErr w:type="spellStart"/>
      <w:r w:rsidRPr="001D4B7B">
        <w:rPr>
          <w:color w:val="000000" w:themeColor="text1"/>
          <w:sz w:val="28"/>
          <w:szCs w:val="28"/>
        </w:rPr>
        <w:t>с.Канчалан</w:t>
      </w:r>
      <w:proofErr w:type="spellEnd"/>
      <w:r w:rsidRPr="001D4B7B">
        <w:rPr>
          <w:color w:val="000000" w:themeColor="text1"/>
          <w:sz w:val="28"/>
          <w:szCs w:val="28"/>
        </w:rPr>
        <w:t>» – перечислен аванс в сумме 43 793,7 тыс. рублей ООО «</w:t>
      </w:r>
      <w:proofErr w:type="spellStart"/>
      <w:r w:rsidRPr="001D4B7B">
        <w:rPr>
          <w:color w:val="000000" w:themeColor="text1"/>
          <w:sz w:val="28"/>
          <w:szCs w:val="28"/>
        </w:rPr>
        <w:t>ТехностройДВ</w:t>
      </w:r>
      <w:proofErr w:type="spellEnd"/>
      <w:r w:rsidRPr="001D4B7B">
        <w:rPr>
          <w:color w:val="000000" w:themeColor="text1"/>
          <w:sz w:val="28"/>
          <w:szCs w:val="28"/>
        </w:rPr>
        <w:t>» на с</w:t>
      </w:r>
      <w:r w:rsidRPr="001D4B7B">
        <w:rPr>
          <w:bCs/>
          <w:iCs/>
          <w:color w:val="000000" w:themeColor="text1"/>
          <w:sz w:val="28"/>
          <w:szCs w:val="28"/>
        </w:rPr>
        <w:t xml:space="preserve">троительство объекта </w:t>
      </w:r>
      <w:r w:rsidRPr="001D4B7B">
        <w:rPr>
          <w:color w:val="000000" w:themeColor="text1"/>
          <w:sz w:val="28"/>
          <w:szCs w:val="28"/>
        </w:rPr>
        <w:t>по ГК на полный цикл работ (ПИР+СМР), цена контракта – 65 305,3 тыс. рублей, срок выполнения строительно-монтажных работ - до 31.12.2023г. Согласно данным ответственного исполнителя, Подрядчик должен был завершить проектные работы и получить заключение государственной экспертизы в срок до 31.10.2022 года, однако, проектные работы не выполнены, ведется претензионная работа с подрядчиком. Окончание выполнения проектных работ с получением заключения государственной экспертизы планируется до 16.04.2023 года;</w:t>
      </w:r>
    </w:p>
    <w:p w:rsidR="00643E96" w:rsidRPr="001D4B7B" w:rsidRDefault="00643E96" w:rsidP="00383BC2">
      <w:pPr>
        <w:pStyle w:val="ConsPlusNonformat"/>
        <w:tabs>
          <w:tab w:val="left" w:pos="709"/>
          <w:tab w:val="left" w:pos="3960"/>
        </w:tabs>
        <w:suppressAutoHyphens/>
        <w:ind w:firstLine="708"/>
        <w:jc w:val="both"/>
        <w:rPr>
          <w:rStyle w:val="FontStyle11"/>
          <w:color w:val="000000" w:themeColor="text1"/>
        </w:rPr>
      </w:pPr>
      <w:r w:rsidRPr="001D4B7B">
        <w:rPr>
          <w:rFonts w:ascii="Times New Roman" w:hAnsi="Times New Roman" w:cs="Times New Roman"/>
          <w:color w:val="000000" w:themeColor="text1"/>
          <w:sz w:val="28"/>
          <w:szCs w:val="28"/>
        </w:rPr>
        <w:t>- «Строительство объекта «Спортивный зал в с. Лаврентия» - между ГКУ «УКС ЧАО» и НАО «ЧТК» в 2021 году подписан государственный контракт на выполнение полного цикла работ (ПИР+СМР) на сумму 357 735 тыс. рублей, в том числе по годам: 2022 – 17 000,0 тыс. рублей, 2023 – 340 735,0 тыс. рублей. В 2022 году мероприятие не исполнялось. </w:t>
      </w:r>
    </w:p>
    <w:p w:rsidR="00643E96" w:rsidRPr="001D4B7B" w:rsidRDefault="00643E96" w:rsidP="00383BC2">
      <w:pPr>
        <w:widowControl w:val="0"/>
        <w:shd w:val="clear" w:color="auto" w:fill="FFFFFF"/>
        <w:ind w:firstLine="709"/>
        <w:jc w:val="both"/>
        <w:rPr>
          <w:color w:val="000000" w:themeColor="text1"/>
          <w:sz w:val="28"/>
          <w:szCs w:val="28"/>
        </w:rPr>
      </w:pPr>
      <w:r w:rsidRPr="001D4B7B">
        <w:rPr>
          <w:color w:val="000000" w:themeColor="text1"/>
          <w:sz w:val="28"/>
          <w:szCs w:val="28"/>
        </w:rPr>
        <w:t xml:space="preserve">В отчетном периоде подписаны акты приема-передачи и ввода в эксплуатацию модульных зданий центров культуры и досуга в </w:t>
      </w:r>
      <w:proofErr w:type="spellStart"/>
      <w:r w:rsidRPr="001D4B7B">
        <w:rPr>
          <w:color w:val="000000" w:themeColor="text1"/>
          <w:sz w:val="28"/>
          <w:szCs w:val="28"/>
        </w:rPr>
        <w:t>с.Новое</w:t>
      </w:r>
      <w:proofErr w:type="spellEnd"/>
      <w:r w:rsidRPr="001D4B7B">
        <w:rPr>
          <w:color w:val="000000" w:themeColor="text1"/>
          <w:sz w:val="28"/>
          <w:szCs w:val="28"/>
        </w:rPr>
        <w:t xml:space="preserve"> Чаплино (75 248,4 тыс. рублей), в </w:t>
      </w:r>
      <w:proofErr w:type="spellStart"/>
      <w:r w:rsidRPr="001D4B7B">
        <w:rPr>
          <w:color w:val="000000" w:themeColor="text1"/>
          <w:sz w:val="28"/>
          <w:szCs w:val="28"/>
        </w:rPr>
        <w:t>с.Янракыннот</w:t>
      </w:r>
      <w:proofErr w:type="spellEnd"/>
      <w:r w:rsidRPr="001D4B7B">
        <w:rPr>
          <w:color w:val="000000" w:themeColor="text1"/>
          <w:sz w:val="28"/>
          <w:szCs w:val="28"/>
        </w:rPr>
        <w:t xml:space="preserve"> (27 210,6 тыс. рублей), в </w:t>
      </w:r>
      <w:proofErr w:type="spellStart"/>
      <w:r w:rsidRPr="001D4B7B">
        <w:rPr>
          <w:color w:val="000000" w:themeColor="text1"/>
          <w:sz w:val="28"/>
          <w:szCs w:val="28"/>
        </w:rPr>
        <w:t>с.Тавайваам</w:t>
      </w:r>
      <w:proofErr w:type="spellEnd"/>
      <w:r w:rsidRPr="001D4B7B">
        <w:rPr>
          <w:color w:val="000000" w:themeColor="text1"/>
          <w:sz w:val="28"/>
          <w:szCs w:val="28"/>
        </w:rPr>
        <w:t xml:space="preserve"> (81 140,9 тыс. рублей). Закончено строительство многофункциональной спортивной площадки с искусственным покрытием в </w:t>
      </w:r>
      <w:proofErr w:type="spellStart"/>
      <w:r w:rsidRPr="001D4B7B">
        <w:rPr>
          <w:color w:val="000000" w:themeColor="text1"/>
          <w:sz w:val="28"/>
          <w:szCs w:val="28"/>
        </w:rPr>
        <w:t>г.Билибино</w:t>
      </w:r>
      <w:proofErr w:type="spellEnd"/>
      <w:r w:rsidRPr="001D4B7B">
        <w:rPr>
          <w:color w:val="000000" w:themeColor="text1"/>
          <w:sz w:val="28"/>
          <w:szCs w:val="28"/>
        </w:rPr>
        <w:t xml:space="preserve"> (61 227,8 тыс. рублей).</w:t>
      </w:r>
    </w:p>
    <w:p w:rsidR="00643E96" w:rsidRPr="001D4B7B" w:rsidRDefault="00643E96" w:rsidP="00383BC2">
      <w:pPr>
        <w:widowControl w:val="0"/>
        <w:shd w:val="clear" w:color="auto" w:fill="FFFFFF"/>
        <w:ind w:firstLine="709"/>
        <w:jc w:val="both"/>
        <w:rPr>
          <w:color w:val="000000" w:themeColor="text1"/>
          <w:sz w:val="28"/>
          <w:szCs w:val="28"/>
        </w:rPr>
      </w:pPr>
      <w:r w:rsidRPr="001D4B7B">
        <w:rPr>
          <w:color w:val="000000" w:themeColor="text1"/>
          <w:sz w:val="28"/>
          <w:szCs w:val="28"/>
        </w:rPr>
        <w:t xml:space="preserve">По состоянию на 1 января 2023 года в рамках мероприятий Госпрограммы приостановлена реализация двух инвестиционных проектов - строительство физкультурно-оздоровительного комплекса в г. Анадырь и строительство физкультурно-оздоровительного комплекса с залом единоборств в г. Анадырь. Согласно данным, отраженным в Сведениях о вложениях в объекты недвижимого </w:t>
      </w:r>
      <w:r w:rsidRPr="001D4B7B">
        <w:rPr>
          <w:color w:val="000000" w:themeColor="text1"/>
          <w:sz w:val="28"/>
          <w:szCs w:val="28"/>
        </w:rPr>
        <w:lastRenderedPageBreak/>
        <w:t>имущества, по состоянию на 1 января 2023 года объем фактически произведенных расходов в данные объекты составил 456,3 тыс. рублей и 397,2 тыс. рублей соответственно.</w:t>
      </w:r>
    </w:p>
    <w:p w:rsidR="00643E96" w:rsidRPr="001D4B7B" w:rsidRDefault="00643E96" w:rsidP="00383BC2">
      <w:pPr>
        <w:tabs>
          <w:tab w:val="left" w:pos="709"/>
        </w:tabs>
        <w:spacing w:before="120"/>
        <w:ind w:firstLine="709"/>
        <w:jc w:val="both"/>
        <w:rPr>
          <w:color w:val="000000" w:themeColor="text1"/>
          <w:sz w:val="28"/>
          <w:szCs w:val="28"/>
        </w:rPr>
      </w:pPr>
      <w:r w:rsidRPr="001D4B7B">
        <w:rPr>
          <w:b/>
          <w:color w:val="000000" w:themeColor="text1"/>
          <w:sz w:val="28"/>
          <w:szCs w:val="28"/>
        </w:rPr>
        <w:t>Государственная программа «Развитие агропромышленного комплекса Чукотского автономного округа»</w:t>
      </w:r>
      <w:r w:rsidRPr="001D4B7B">
        <w:rPr>
          <w:rStyle w:val="ab"/>
          <w:color w:val="000000" w:themeColor="text1"/>
          <w:sz w:val="28"/>
          <w:szCs w:val="28"/>
        </w:rPr>
        <w:footnoteReference w:id="42"/>
      </w:r>
      <w:r w:rsidRPr="001D4B7B">
        <w:rPr>
          <w:b/>
          <w:color w:val="000000" w:themeColor="text1"/>
          <w:sz w:val="28"/>
          <w:szCs w:val="28"/>
        </w:rPr>
        <w:t xml:space="preserve"> </w:t>
      </w:r>
      <w:r w:rsidRPr="001D4B7B">
        <w:rPr>
          <w:rFonts w:eastAsia="Calibri"/>
          <w:color w:val="000000" w:themeColor="text1"/>
          <w:sz w:val="28"/>
          <w:szCs w:val="28"/>
        </w:rPr>
        <w:t>состоит из 11-ти подпрограмм</w:t>
      </w:r>
      <w:r w:rsidRPr="001D4B7B">
        <w:rPr>
          <w:color w:val="000000" w:themeColor="text1"/>
          <w:sz w:val="28"/>
          <w:szCs w:val="28"/>
        </w:rPr>
        <w:t>. Ответственным исполнителем Государственной программы является Департамент сельского хозяйства, участники – Государственное бюджетное учреждение Чукотского автономного округа «Окружное объединение ветеринарии» и Государственное казенное учреждение «Управление капитального строительства Чукотского автономного округа».</w:t>
      </w:r>
    </w:p>
    <w:p w:rsidR="00643E96" w:rsidRPr="001D4B7B" w:rsidRDefault="00643E96" w:rsidP="00383BC2">
      <w:pPr>
        <w:tabs>
          <w:tab w:val="left" w:pos="709"/>
          <w:tab w:val="left" w:pos="851"/>
        </w:tabs>
        <w:autoSpaceDE w:val="0"/>
        <w:autoSpaceDN w:val="0"/>
        <w:adjustRightInd w:val="0"/>
        <w:ind w:firstLine="709"/>
        <w:jc w:val="both"/>
        <w:rPr>
          <w:color w:val="000000" w:themeColor="text1"/>
          <w:sz w:val="28"/>
          <w:szCs w:val="28"/>
        </w:rPr>
      </w:pPr>
      <w:r w:rsidRPr="001D4B7B">
        <w:rPr>
          <w:color w:val="000000" w:themeColor="text1"/>
          <w:sz w:val="28"/>
          <w:szCs w:val="28"/>
        </w:rPr>
        <w:t>Целью Государственной программы является обеспечение внутренней продовольственной безопасности на основе устойчивого развития агропромышленного комплекса Чукотского автономного округа и улучшения условий проживания граждан в сельской местности.</w:t>
      </w:r>
    </w:p>
    <w:p w:rsidR="00643E96" w:rsidRPr="001D4B7B" w:rsidRDefault="00643E96" w:rsidP="00383BC2">
      <w:pPr>
        <w:pStyle w:val="41"/>
        <w:rPr>
          <w:color w:val="000000" w:themeColor="text1"/>
        </w:rPr>
      </w:pPr>
      <w:r w:rsidRPr="001D4B7B">
        <w:rPr>
          <w:color w:val="000000" w:themeColor="text1"/>
        </w:rPr>
        <w:t>В отчетном периоде на реализацию мероприятий Государственной программы направлено 3 545 847,2</w:t>
      </w:r>
      <w:r w:rsidRPr="001D4B7B">
        <w:rPr>
          <w:b/>
          <w:color w:val="000000" w:themeColor="text1"/>
        </w:rPr>
        <w:t xml:space="preserve"> </w:t>
      </w:r>
      <w:r w:rsidRPr="001D4B7B">
        <w:rPr>
          <w:color w:val="000000" w:themeColor="text1"/>
        </w:rPr>
        <w:t>тыс. рублей или 99,8% от предусмотренных СБР ассигнований (3 553 820,9 тыс. рублей), из них 3 427 216,6 тыс. рублей – на фактически подтвержденные расходы в рамках мероприятий подпрограмм ГП.</w:t>
      </w:r>
    </w:p>
    <w:p w:rsidR="00643E96" w:rsidRPr="001D4B7B" w:rsidRDefault="00643E96" w:rsidP="00383BC2">
      <w:pPr>
        <w:pStyle w:val="41"/>
        <w:ind w:right="0"/>
        <w:rPr>
          <w:rFonts w:eastAsia="Calibri"/>
          <w:color w:val="000000" w:themeColor="text1"/>
          <w:highlight w:val="yellow"/>
        </w:rPr>
      </w:pPr>
      <w:r w:rsidRPr="001D4B7B">
        <w:rPr>
          <w:rFonts w:eastAsia="Calibri"/>
          <w:color w:val="000000" w:themeColor="text1"/>
        </w:rPr>
        <w:t xml:space="preserve">По состоянию на 1 января 2023 года неиспользованные средства предоставленных в рамках реализации мероприятий Госпрограммы грантов и субсидий составили 118 630,7 тыс. рублей. </w:t>
      </w:r>
      <w:r w:rsidRPr="001D4B7B">
        <w:rPr>
          <w:color w:val="000000" w:themeColor="text1"/>
        </w:rPr>
        <w:t>Реализация мероприятий за счет остатков грантов, субсидий, не использованных в 2022 году, будет продолжена в 2023 году.</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 xml:space="preserve">В 2022 году фактическое выполнение мероприятий Госпрограммы за счет бюджетных ассигнований предыдущих лет (2020, 2021 годы) составило 127 139,0 тыс. рублей. </w:t>
      </w:r>
    </w:p>
    <w:p w:rsidR="0075542F" w:rsidRPr="001D4B7B" w:rsidRDefault="0075542F" w:rsidP="00383BC2">
      <w:pPr>
        <w:widowControl w:val="0"/>
        <w:ind w:firstLine="709"/>
        <w:jc w:val="both"/>
        <w:rPr>
          <w:color w:val="000000" w:themeColor="text1"/>
          <w:sz w:val="28"/>
          <w:szCs w:val="28"/>
        </w:rPr>
      </w:pPr>
    </w:p>
    <w:p w:rsidR="00643E96" w:rsidRPr="001D4B7B" w:rsidRDefault="00643E96" w:rsidP="00383BC2">
      <w:pPr>
        <w:widowControl w:val="0"/>
        <w:ind w:firstLine="709"/>
        <w:jc w:val="both"/>
        <w:rPr>
          <w:color w:val="000000" w:themeColor="text1"/>
          <w:sz w:val="28"/>
          <w:szCs w:val="28"/>
        </w:rPr>
      </w:pPr>
      <w:r w:rsidRPr="001D4B7B">
        <w:rPr>
          <w:color w:val="000000" w:themeColor="text1"/>
          <w:sz w:val="28"/>
          <w:szCs w:val="28"/>
        </w:rPr>
        <w:t>Фактическое выполнение мероприятий семи подпрограмм составило от 97% до 100% от направленного финансирования.</w:t>
      </w:r>
    </w:p>
    <w:p w:rsidR="00643E96" w:rsidRPr="001D4B7B" w:rsidRDefault="00643E96" w:rsidP="00383BC2">
      <w:pPr>
        <w:widowControl w:val="0"/>
        <w:ind w:firstLine="709"/>
        <w:jc w:val="both"/>
        <w:rPr>
          <w:color w:val="000000" w:themeColor="text1"/>
          <w:sz w:val="28"/>
          <w:szCs w:val="28"/>
          <w:highlight w:val="yellow"/>
        </w:rPr>
      </w:pPr>
      <w:r w:rsidRPr="001D4B7B">
        <w:rPr>
          <w:color w:val="000000" w:themeColor="text1"/>
          <w:sz w:val="28"/>
          <w:szCs w:val="28"/>
        </w:rPr>
        <w:t>Подпрограмма «Развитие растениеводства» исполнена на 63 847,4 тыс. рублей (из них на сумму 3 730,4 тыс. рублей за счет бюджетных ассигнований прошлых лет) или на 82,7% от направленного на её реализацию финансирования (72 710,6 тыс. рублей). По состоянию на 1 января 2023 года на сумму 12 593,6 тыс. рублей в рамках подпрограммы предоставлены субсидии на финансовое обеспечение затрат на обустройство, модернизацию, укрепление материально-технической базы тепличного хозяйства, а также на приобретение энергоресурсов тепличными хозяйствами.</w:t>
      </w:r>
      <w:r w:rsidRPr="001D4B7B">
        <w:rPr>
          <w:color w:val="000000" w:themeColor="text1"/>
          <w:sz w:val="28"/>
          <w:szCs w:val="28"/>
          <w:highlight w:val="yellow"/>
        </w:rPr>
        <w:t xml:space="preserve"> </w:t>
      </w:r>
    </w:p>
    <w:p w:rsidR="00643E96" w:rsidRPr="001D4B7B" w:rsidRDefault="00643E96" w:rsidP="00383BC2">
      <w:pPr>
        <w:pStyle w:val="ConsPlusCell"/>
        <w:ind w:firstLine="708"/>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xml:space="preserve">Подпрограмма «Комплексное развитие сельских территорий» исполнена на 7 989,2 тыс. рублей или 76,3% от направленного финансирования (10 471,1 тыс. рублей) за счет низкого исполнения мероприятия «Субсидии на улучшение жилищных условий граждан, проживающих в сельской местности» (6 965,5 тыс. рублей или 73,7%). По выданным в 2022 году свидетельствам 3 семьи (с. Лаврентия Чукотского муниципального района) приобрели жилые помещения общей </w:t>
      </w:r>
      <w:r w:rsidRPr="001D4B7B">
        <w:rPr>
          <w:rFonts w:ascii="Times New Roman" w:hAnsi="Times New Roman" w:cs="Times New Roman"/>
          <w:color w:val="000000" w:themeColor="text1"/>
          <w:sz w:val="28"/>
          <w:szCs w:val="28"/>
        </w:rPr>
        <w:lastRenderedPageBreak/>
        <w:t>площадью 181,4 кв. м. Также, в 2022 году по выданным в 2021 году свидетельствам 2 семьи (с. Лаврентия Чукотского муниципального района) приобрели жилые помещения общей площадью 117,0 кв. м на общую сумму 3 403,2 тыс. рублей.</w:t>
      </w:r>
    </w:p>
    <w:p w:rsidR="00643E96" w:rsidRPr="001D4B7B" w:rsidRDefault="00643E96" w:rsidP="00383BC2">
      <w:pPr>
        <w:pStyle w:val="ConsPlusCell"/>
        <w:ind w:firstLine="708"/>
        <w:jc w:val="both"/>
        <w:rPr>
          <w:rFonts w:ascii="Times New Roman" w:eastAsia="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xml:space="preserve">Выполнение мероприятий подпрограммы «Поддержка сельскохозяйственной кооперации и малых форм хозяйствования и некоммерческих организаций» за счет направленных в 2022 году бюджетных ассигнований </w:t>
      </w:r>
      <w:r w:rsidRPr="001D4B7B">
        <w:rPr>
          <w:rFonts w:ascii="Times New Roman" w:eastAsia="Times New Roman" w:hAnsi="Times New Roman" w:cs="Times New Roman"/>
          <w:color w:val="000000" w:themeColor="text1"/>
          <w:sz w:val="28"/>
          <w:szCs w:val="28"/>
        </w:rPr>
        <w:t xml:space="preserve">составило 60 721,7 тыс. рублей или 61,1 % от направленного финансирования (72 710,6 тыс. рублей). Низкое выполнение подпрограммы связано с предоставлением субсидий и грантов на общую сумму 18 075,1 тыс. рублей со сроком реализации в 2023 году. В отчетном периоде за счет финансирования 2021 года выполнены мероприятия на сумму 32 290,6 тыс. рублей. </w:t>
      </w:r>
    </w:p>
    <w:p w:rsidR="00643E96" w:rsidRPr="001D4B7B" w:rsidRDefault="00643E96" w:rsidP="00383BC2">
      <w:pPr>
        <w:snapToGrid w:val="0"/>
        <w:ind w:firstLine="708"/>
        <w:jc w:val="both"/>
        <w:rPr>
          <w:color w:val="000000" w:themeColor="text1"/>
          <w:sz w:val="28"/>
          <w:szCs w:val="28"/>
        </w:rPr>
      </w:pPr>
      <w:r w:rsidRPr="001D4B7B">
        <w:rPr>
          <w:color w:val="000000" w:themeColor="text1"/>
          <w:sz w:val="28"/>
          <w:szCs w:val="28"/>
        </w:rPr>
        <w:t xml:space="preserve">В рамках подпрограммы «Развитие инфраструктуры сельского хозяйства и агропромышленного комплекса» по мероприятию «Строительство объекта «Окружная ветеринарная лаборатория в </w:t>
      </w:r>
      <w:proofErr w:type="spellStart"/>
      <w:r w:rsidRPr="001D4B7B">
        <w:rPr>
          <w:color w:val="000000" w:themeColor="text1"/>
          <w:sz w:val="28"/>
          <w:szCs w:val="28"/>
        </w:rPr>
        <w:t>г.Анадырь</w:t>
      </w:r>
      <w:proofErr w:type="spellEnd"/>
      <w:r w:rsidRPr="001D4B7B">
        <w:rPr>
          <w:color w:val="000000" w:themeColor="text1"/>
          <w:sz w:val="28"/>
          <w:szCs w:val="28"/>
        </w:rPr>
        <w:t>» (далее - Объект) на 2022 год СБР предусмотрено 12 673,4   тыс. рублей</w:t>
      </w:r>
      <w:r w:rsidRPr="001D4B7B">
        <w:rPr>
          <w:b/>
          <w:i/>
          <w:color w:val="000000" w:themeColor="text1"/>
          <w:sz w:val="28"/>
          <w:szCs w:val="28"/>
        </w:rPr>
        <w:t xml:space="preserve"> </w:t>
      </w:r>
      <w:r w:rsidRPr="001D4B7B">
        <w:rPr>
          <w:color w:val="000000" w:themeColor="text1"/>
          <w:sz w:val="28"/>
          <w:szCs w:val="28"/>
        </w:rPr>
        <w:t>на оплату проектно-изыскательских работ, технологического присоединения потребителей к электросетям для строительства Объекта. Между ГКУ «УКС ЧАО» и ИП Ветров Д.О.</w:t>
      </w:r>
      <w:r w:rsidRPr="001D4B7B">
        <w:rPr>
          <w:rStyle w:val="FontStyle11"/>
          <w:rFonts w:eastAsia="Calibri"/>
          <w:color w:val="000000" w:themeColor="text1"/>
          <w:sz w:val="28"/>
          <w:szCs w:val="28"/>
        </w:rPr>
        <w:t xml:space="preserve"> заключен государственный контракт</w:t>
      </w:r>
      <w:r w:rsidRPr="001D4B7B">
        <w:rPr>
          <w:color w:val="000000" w:themeColor="text1"/>
          <w:sz w:val="28"/>
          <w:szCs w:val="28"/>
        </w:rPr>
        <w:t xml:space="preserve"> на выполнение проектно-изыскательских работ на сумму 6 700,0 тыс. рублей. Работы выполнены и оплачены в полном объеме. </w:t>
      </w:r>
      <w:r w:rsidRPr="001D4B7B">
        <w:rPr>
          <w:rStyle w:val="FontStyle11"/>
          <w:color w:val="000000" w:themeColor="text1"/>
          <w:sz w:val="28"/>
          <w:szCs w:val="28"/>
        </w:rPr>
        <w:t xml:space="preserve">Согласно заключению </w:t>
      </w:r>
      <w:r w:rsidRPr="001D4B7B">
        <w:rPr>
          <w:bCs/>
          <w:color w:val="000000" w:themeColor="text1"/>
          <w:sz w:val="28"/>
          <w:szCs w:val="28"/>
        </w:rPr>
        <w:t>государственной экспертизы проектной документации и результатов инженерных изысканий</w:t>
      </w:r>
      <w:r w:rsidRPr="001D4B7B">
        <w:rPr>
          <w:rStyle w:val="FontStyle11"/>
          <w:color w:val="000000" w:themeColor="text1"/>
          <w:sz w:val="28"/>
          <w:szCs w:val="28"/>
        </w:rPr>
        <w:t xml:space="preserve"> экспертизы, сметная стоимость строительства Объекта равна 262 165,62 тыс. рублей в ценах 3 квартала 2021 года, с учетом пересчета в текущие цены стоимость составила 328 210,5 тыс. рублей.</w:t>
      </w:r>
      <w:r w:rsidRPr="001D4B7B">
        <w:rPr>
          <w:color w:val="000000" w:themeColor="text1"/>
          <w:sz w:val="28"/>
          <w:szCs w:val="28"/>
        </w:rPr>
        <w:t xml:space="preserve"> В связи с чем Губернатором было принято решение об установке модульного здания ветеринарной лаборатории. Между ГКУ «УКС ЧАО» и ООО ПСК «</w:t>
      </w:r>
      <w:proofErr w:type="spellStart"/>
      <w:r w:rsidRPr="001D4B7B">
        <w:rPr>
          <w:color w:val="000000" w:themeColor="text1"/>
          <w:sz w:val="28"/>
          <w:szCs w:val="28"/>
        </w:rPr>
        <w:t>РемСтрой</w:t>
      </w:r>
      <w:proofErr w:type="spellEnd"/>
      <w:r w:rsidRPr="001D4B7B">
        <w:rPr>
          <w:color w:val="000000" w:themeColor="text1"/>
          <w:sz w:val="28"/>
          <w:szCs w:val="28"/>
        </w:rPr>
        <w:t xml:space="preserve">» </w:t>
      </w:r>
      <w:r w:rsidRPr="001D4B7B">
        <w:rPr>
          <w:rStyle w:val="FontStyle11"/>
          <w:rFonts w:eastAsia="Calibri"/>
          <w:color w:val="000000" w:themeColor="text1"/>
          <w:sz w:val="28"/>
          <w:szCs w:val="28"/>
        </w:rPr>
        <w:t>заключен государственный контракт</w:t>
      </w:r>
      <w:r w:rsidRPr="001D4B7B">
        <w:rPr>
          <w:color w:val="000000" w:themeColor="text1"/>
          <w:sz w:val="28"/>
          <w:szCs w:val="28"/>
        </w:rPr>
        <w:t xml:space="preserve"> на выполнение мероприятия «Приобретение и установка модульной ветеринарной лаборатории в г. Анадырь» на сумму 148 500,0 тыс. рублей. Финансирование данного мероприятия за счет средств окружного бюджета планируется в 2023-2024 годах.</w:t>
      </w:r>
    </w:p>
    <w:p w:rsidR="00643E96" w:rsidRPr="001D4B7B" w:rsidRDefault="00643E96" w:rsidP="00383BC2">
      <w:pPr>
        <w:tabs>
          <w:tab w:val="left" w:pos="709"/>
          <w:tab w:val="left" w:pos="1336"/>
        </w:tabs>
        <w:jc w:val="both"/>
        <w:rPr>
          <w:color w:val="000000" w:themeColor="text1"/>
          <w:sz w:val="28"/>
          <w:szCs w:val="28"/>
        </w:rPr>
      </w:pPr>
      <w:r w:rsidRPr="001D4B7B">
        <w:rPr>
          <w:b/>
          <w:i/>
          <w:color w:val="000000" w:themeColor="text1"/>
          <w:sz w:val="28"/>
          <w:szCs w:val="28"/>
        </w:rPr>
        <w:tab/>
      </w:r>
      <w:r w:rsidRPr="001D4B7B">
        <w:rPr>
          <w:color w:val="000000" w:themeColor="text1"/>
          <w:sz w:val="28"/>
          <w:szCs w:val="28"/>
        </w:rPr>
        <w:t>В рамках реализации данного мероприятия в 2021 году оплачен аванс АО «</w:t>
      </w:r>
      <w:proofErr w:type="spellStart"/>
      <w:r w:rsidRPr="001D4B7B">
        <w:rPr>
          <w:color w:val="000000" w:themeColor="text1"/>
          <w:sz w:val="28"/>
          <w:szCs w:val="28"/>
        </w:rPr>
        <w:t>Чукотэнерго</w:t>
      </w:r>
      <w:proofErr w:type="spellEnd"/>
      <w:r w:rsidRPr="001D4B7B">
        <w:rPr>
          <w:color w:val="000000" w:themeColor="text1"/>
          <w:sz w:val="28"/>
          <w:szCs w:val="28"/>
        </w:rPr>
        <w:t xml:space="preserve">» (сетевая организация) по договору на технологическое присоединение потребителей к эл/сетям на сумму в сумме 3 982,3 тыс. рублей. </w:t>
      </w:r>
    </w:p>
    <w:p w:rsidR="00643E96" w:rsidRPr="001D4B7B" w:rsidRDefault="00643E96" w:rsidP="00383BC2">
      <w:pPr>
        <w:ind w:firstLine="708"/>
        <w:jc w:val="both"/>
        <w:rPr>
          <w:color w:val="000000" w:themeColor="text1"/>
          <w:sz w:val="28"/>
          <w:szCs w:val="28"/>
        </w:rPr>
      </w:pPr>
      <w:r w:rsidRPr="001D4B7B">
        <w:rPr>
          <w:color w:val="000000" w:themeColor="text1"/>
          <w:sz w:val="28"/>
          <w:szCs w:val="28"/>
        </w:rPr>
        <w:t>Не выполнялось в отчетном году мероприятие «Строительство объекта «Пищевой производственный комплекс» в г. Анадырь», на реализацию которого в 2020 году из окружного бюджета были направлены бюджетные ассигнования в виде субсидий на осуществление капитальных вложений в объекты капитального строительства в сумме 140 000,0 тыс. рублей. Согласно представленной ответственным исполнителем информации - с учетом сроков проведения инженерно-геологических изысканий непосредственно на месте строительства объекта, подготовки проектной документации под строительство Объекта, а также длительного согласования экологической экспертизы, срок ввода в эксплуатацию объекта капитального строительства перенесен на 2023 год.</w:t>
      </w:r>
    </w:p>
    <w:p w:rsidR="00643E96" w:rsidRPr="001D4B7B" w:rsidRDefault="00643E96" w:rsidP="00383BC2">
      <w:pPr>
        <w:spacing w:before="120"/>
        <w:ind w:firstLine="709"/>
        <w:jc w:val="both"/>
        <w:rPr>
          <w:b/>
          <w:color w:val="000000" w:themeColor="text1"/>
          <w:sz w:val="28"/>
          <w:szCs w:val="28"/>
        </w:rPr>
      </w:pPr>
      <w:r w:rsidRPr="001D4B7B">
        <w:rPr>
          <w:b/>
          <w:color w:val="000000" w:themeColor="text1"/>
          <w:sz w:val="28"/>
          <w:szCs w:val="28"/>
        </w:rPr>
        <w:lastRenderedPageBreak/>
        <w:t>Государственная программа «Информационное общество Чукотского автономного округа»</w:t>
      </w:r>
      <w:r w:rsidRPr="001D4B7B">
        <w:rPr>
          <w:rStyle w:val="ab"/>
          <w:color w:val="000000" w:themeColor="text1"/>
          <w:sz w:val="28"/>
          <w:szCs w:val="28"/>
        </w:rPr>
        <w:footnoteReference w:id="43"/>
      </w:r>
      <w:r w:rsidRPr="001D4B7B">
        <w:rPr>
          <w:b/>
          <w:color w:val="000000" w:themeColor="text1"/>
          <w:sz w:val="28"/>
          <w:szCs w:val="28"/>
        </w:rPr>
        <w:t xml:space="preserve"> </w:t>
      </w:r>
      <w:r w:rsidRPr="001D4B7B">
        <w:rPr>
          <w:rFonts w:eastAsia="Calibri"/>
          <w:color w:val="000000" w:themeColor="text1"/>
          <w:sz w:val="28"/>
          <w:szCs w:val="28"/>
        </w:rPr>
        <w:t>–</w:t>
      </w:r>
      <w:r w:rsidRPr="001D4B7B">
        <w:rPr>
          <w:b/>
          <w:color w:val="000000" w:themeColor="text1"/>
          <w:sz w:val="28"/>
          <w:szCs w:val="28"/>
        </w:rPr>
        <w:t xml:space="preserve"> </w:t>
      </w:r>
      <w:r w:rsidRPr="001D4B7B">
        <w:rPr>
          <w:color w:val="000000" w:themeColor="text1"/>
          <w:sz w:val="28"/>
          <w:szCs w:val="28"/>
        </w:rPr>
        <w:t>о</w:t>
      </w:r>
      <w:r w:rsidRPr="001D4B7B">
        <w:rPr>
          <w:rFonts w:eastAsia="Calibri"/>
          <w:color w:val="000000" w:themeColor="text1"/>
          <w:sz w:val="28"/>
          <w:szCs w:val="28"/>
        </w:rPr>
        <w:t>тветственный исполнитель Департамент промышленной политики, соисполнители – Департамент социальной политики и Аппарат Губернатора и Правительства Чукотского автономного округа, участников – 5. Госпрограмма состоит из четырех подпрограмм.</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Основными целями Государственной программы являются: повышение эффективности деятельности органов исполнительной власти Чукотского автономного округа, формирование электронного правительства, ориентированного на предоставление услуг гражданам и организациям на базе современных информационных технологий; использование преимущественно отечественного программного обеспечения государственными органами, органами местного самоуправления и организациями Чукотского автономного округа; снижение стоимости доступа к информационно-телекоммуникационной сети «Интернет» до средней стоимости предоставления соответствующих услуг по Дальневосточному федеральному округу. </w:t>
      </w:r>
    </w:p>
    <w:p w:rsidR="00643E96" w:rsidRPr="001D4B7B" w:rsidRDefault="00643E96" w:rsidP="00383BC2">
      <w:pPr>
        <w:tabs>
          <w:tab w:val="left" w:pos="709"/>
        </w:tabs>
        <w:ind w:firstLine="709"/>
        <w:jc w:val="both"/>
        <w:rPr>
          <w:rFonts w:eastAsia="Calibri"/>
          <w:color w:val="000000" w:themeColor="text1"/>
          <w:sz w:val="28"/>
          <w:szCs w:val="28"/>
        </w:rPr>
      </w:pPr>
      <w:r w:rsidRPr="001D4B7B">
        <w:rPr>
          <w:color w:val="000000" w:themeColor="text1"/>
          <w:sz w:val="28"/>
          <w:szCs w:val="28"/>
        </w:rPr>
        <w:t>На реализацию мероприятий Государственной программы в отчетном периоде направлено 731 909,9</w:t>
      </w:r>
      <w:r w:rsidRPr="001D4B7B">
        <w:rPr>
          <w:b/>
          <w:color w:val="000000" w:themeColor="text1"/>
          <w:sz w:val="18"/>
          <w:szCs w:val="18"/>
        </w:rPr>
        <w:t xml:space="preserve"> </w:t>
      </w:r>
      <w:r w:rsidRPr="001D4B7B">
        <w:rPr>
          <w:color w:val="000000" w:themeColor="text1"/>
          <w:sz w:val="28"/>
          <w:szCs w:val="28"/>
        </w:rPr>
        <w:t xml:space="preserve">тыс. рублей или 99,0% от предусмотренных СБР ассигнований (739 245,4 тыс. рублей). </w:t>
      </w:r>
      <w:r w:rsidRPr="001D4B7B">
        <w:rPr>
          <w:rFonts w:eastAsia="Calibri"/>
          <w:color w:val="000000" w:themeColor="text1"/>
          <w:sz w:val="28"/>
          <w:szCs w:val="28"/>
        </w:rPr>
        <w:t xml:space="preserve">В отчетном периоде мероприятия по Государственной программе фактически исполнены на 100% от полученного финансирования на ее реализацию. </w:t>
      </w:r>
    </w:p>
    <w:p w:rsidR="00643E96" w:rsidRPr="001D4B7B" w:rsidRDefault="00643E96" w:rsidP="00383BC2">
      <w:pPr>
        <w:pStyle w:val="af8"/>
        <w:ind w:firstLine="708"/>
        <w:jc w:val="both"/>
        <w:rPr>
          <w:color w:val="000000" w:themeColor="text1"/>
          <w:sz w:val="28"/>
          <w:szCs w:val="28"/>
        </w:rPr>
      </w:pPr>
      <w:r w:rsidRPr="001D4B7B">
        <w:rPr>
          <w:bCs/>
          <w:color w:val="000000" w:themeColor="text1"/>
          <w:sz w:val="28"/>
          <w:szCs w:val="28"/>
        </w:rPr>
        <w:t>В рамках реализации мероприятия «Бюджетные инвестиции и капитальные вложения в объекты государственной собственности» основного мероприятия «Развитие сети многофункциональных центров» подпрограммы «Развитие информационного общества и электронного правительства» заключен</w:t>
      </w:r>
      <w:r w:rsidRPr="001D4B7B">
        <w:rPr>
          <w:color w:val="000000" w:themeColor="text1"/>
          <w:sz w:val="28"/>
          <w:szCs w:val="28"/>
        </w:rPr>
        <w:t xml:space="preserve"> и исполнен Государственный контракт между ГКУ МФЦ и ООО «</w:t>
      </w:r>
      <w:proofErr w:type="spellStart"/>
      <w:r w:rsidRPr="001D4B7B">
        <w:rPr>
          <w:color w:val="000000" w:themeColor="text1"/>
          <w:sz w:val="28"/>
          <w:szCs w:val="28"/>
        </w:rPr>
        <w:t>Новомариинский</w:t>
      </w:r>
      <w:proofErr w:type="spellEnd"/>
      <w:r w:rsidRPr="001D4B7B">
        <w:rPr>
          <w:color w:val="000000" w:themeColor="text1"/>
          <w:sz w:val="28"/>
          <w:szCs w:val="28"/>
        </w:rPr>
        <w:t xml:space="preserve"> торгово-производственный комплекс» на приобретение нежилого помещения площадью 403,6 м</w:t>
      </w:r>
      <w:r w:rsidRPr="001D4B7B">
        <w:rPr>
          <w:color w:val="000000" w:themeColor="text1"/>
          <w:sz w:val="28"/>
          <w:szCs w:val="28"/>
          <w:vertAlign w:val="superscript"/>
        </w:rPr>
        <w:t>2</w:t>
      </w:r>
      <w:r w:rsidRPr="001D4B7B">
        <w:rPr>
          <w:color w:val="000000" w:themeColor="text1"/>
          <w:sz w:val="28"/>
          <w:szCs w:val="28"/>
        </w:rPr>
        <w:t xml:space="preserve"> (кв. м.) в сумме 99 071,0 тыс. рублей </w:t>
      </w:r>
      <w:r w:rsidRPr="001D4B7B">
        <w:rPr>
          <w:bCs/>
          <w:color w:val="000000" w:themeColor="text1"/>
          <w:sz w:val="28"/>
          <w:szCs w:val="28"/>
        </w:rPr>
        <w:t xml:space="preserve">для размещения </w:t>
      </w:r>
      <w:r w:rsidRPr="001D4B7B">
        <w:rPr>
          <w:color w:val="000000" w:themeColor="text1"/>
          <w:sz w:val="28"/>
          <w:szCs w:val="28"/>
        </w:rPr>
        <w:t xml:space="preserve">ГКУ МФЦ. </w:t>
      </w:r>
    </w:p>
    <w:p w:rsidR="00643E96" w:rsidRPr="001D4B7B" w:rsidRDefault="00643E96" w:rsidP="00383BC2">
      <w:pPr>
        <w:ind w:firstLine="709"/>
        <w:jc w:val="both"/>
        <w:rPr>
          <w:color w:val="000000" w:themeColor="text1"/>
          <w:sz w:val="16"/>
          <w:szCs w:val="16"/>
          <w:highlight w:val="yellow"/>
        </w:rPr>
      </w:pPr>
    </w:p>
    <w:p w:rsidR="00643E96" w:rsidRPr="001D4B7B" w:rsidRDefault="00643E96" w:rsidP="00383BC2">
      <w:pPr>
        <w:autoSpaceDE w:val="0"/>
        <w:autoSpaceDN w:val="0"/>
        <w:adjustRightInd w:val="0"/>
        <w:ind w:firstLine="709"/>
        <w:jc w:val="both"/>
        <w:rPr>
          <w:color w:val="000000" w:themeColor="text1"/>
          <w:sz w:val="28"/>
          <w:szCs w:val="28"/>
        </w:rPr>
      </w:pPr>
      <w:r w:rsidRPr="001D4B7B">
        <w:rPr>
          <w:b/>
          <w:bCs/>
          <w:color w:val="000000" w:themeColor="text1"/>
          <w:sz w:val="28"/>
          <w:szCs w:val="28"/>
        </w:rPr>
        <w:t>Государственная программа «Развитие жилищно-коммунального хозяйства и водохозяйственного комплекса Чукотского автономного округа»</w:t>
      </w:r>
      <w:r w:rsidRPr="001D4B7B">
        <w:rPr>
          <w:rStyle w:val="ab"/>
          <w:bCs/>
          <w:color w:val="000000" w:themeColor="text1"/>
          <w:sz w:val="28"/>
          <w:szCs w:val="28"/>
        </w:rPr>
        <w:footnoteReference w:id="44"/>
      </w:r>
      <w:r w:rsidRPr="001D4B7B">
        <w:rPr>
          <w:b/>
          <w:bCs/>
          <w:color w:val="000000" w:themeColor="text1"/>
          <w:sz w:val="28"/>
          <w:szCs w:val="28"/>
        </w:rPr>
        <w:t xml:space="preserve"> </w:t>
      </w:r>
      <w:r w:rsidRPr="001D4B7B">
        <w:rPr>
          <w:rFonts w:eastAsia="Calibri"/>
          <w:color w:val="000000" w:themeColor="text1"/>
          <w:sz w:val="28"/>
          <w:szCs w:val="28"/>
        </w:rPr>
        <w:t>состоит из 7 подпрограмм, 4 из которых реализовывались в 2022 году</w:t>
      </w:r>
      <w:r w:rsidRPr="001D4B7B">
        <w:rPr>
          <w:color w:val="000000" w:themeColor="text1"/>
          <w:sz w:val="28"/>
          <w:szCs w:val="28"/>
        </w:rPr>
        <w:t xml:space="preserve">. </w:t>
      </w:r>
      <w:r w:rsidRPr="001D4B7B">
        <w:rPr>
          <w:b/>
          <w:bCs/>
          <w:color w:val="000000" w:themeColor="text1"/>
          <w:sz w:val="28"/>
          <w:szCs w:val="28"/>
        </w:rPr>
        <w:t xml:space="preserve"> </w:t>
      </w:r>
      <w:r w:rsidRPr="001D4B7B">
        <w:rPr>
          <w:color w:val="000000" w:themeColor="text1"/>
          <w:sz w:val="28"/>
          <w:szCs w:val="28"/>
        </w:rPr>
        <w:t xml:space="preserve">Ответственным исполнителем </w:t>
      </w:r>
      <w:r w:rsidRPr="001D4B7B">
        <w:rPr>
          <w:bCs/>
          <w:color w:val="000000" w:themeColor="text1"/>
          <w:sz w:val="28"/>
          <w:szCs w:val="28"/>
        </w:rPr>
        <w:t>является</w:t>
      </w:r>
      <w:r w:rsidRPr="001D4B7B">
        <w:rPr>
          <w:color w:val="000000" w:themeColor="text1"/>
          <w:sz w:val="28"/>
          <w:szCs w:val="28"/>
        </w:rPr>
        <w:t xml:space="preserve"> Департамент промышленной политики, участники – Государственное казенное учреждение «Управление капитального строительства Чукотского автономного округа».  </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Целями Государственной программы являются: сохранение устойчивого функционирования предприятий жилищно-коммунального хозяйства; развитие водохозяйственного комплекса для повышения уровня и качества жизни населения; повышение качества питьевой воды; обеспечение устойчивого развития Чукотского автономного округа посредством актуализации документов территориального планирования Чукотского автономного округа; создание условий для обеспечения качественными услугами и повышение энергетической эффективности жилищно-коммунального хозяйства; замещение выбывающих мощностей </w:t>
      </w:r>
      <w:proofErr w:type="spellStart"/>
      <w:r w:rsidRPr="001D4B7B">
        <w:rPr>
          <w:color w:val="000000" w:themeColor="text1"/>
          <w:sz w:val="28"/>
          <w:szCs w:val="28"/>
        </w:rPr>
        <w:t>Билибинской</w:t>
      </w:r>
      <w:proofErr w:type="spellEnd"/>
      <w:r w:rsidRPr="001D4B7B">
        <w:rPr>
          <w:color w:val="000000" w:themeColor="text1"/>
          <w:sz w:val="28"/>
          <w:szCs w:val="28"/>
        </w:rPr>
        <w:t xml:space="preserve"> АЭС.</w:t>
      </w:r>
    </w:p>
    <w:p w:rsidR="00643E96" w:rsidRPr="001D4B7B" w:rsidRDefault="00643E96" w:rsidP="00383BC2">
      <w:pPr>
        <w:tabs>
          <w:tab w:val="left" w:pos="709"/>
        </w:tabs>
        <w:ind w:firstLine="709"/>
        <w:jc w:val="both"/>
        <w:rPr>
          <w:color w:val="000000" w:themeColor="text1"/>
          <w:sz w:val="28"/>
          <w:szCs w:val="28"/>
        </w:rPr>
      </w:pPr>
      <w:bookmarkStart w:id="20" w:name="_Hlk40113066"/>
      <w:r w:rsidRPr="001D4B7B">
        <w:rPr>
          <w:color w:val="000000" w:themeColor="text1"/>
          <w:sz w:val="28"/>
          <w:szCs w:val="28"/>
        </w:rPr>
        <w:lastRenderedPageBreak/>
        <w:t>На реализацию мероприятий Государственной программы в отчетном периоде направлено 7 284 901,6</w:t>
      </w:r>
      <w:r w:rsidRPr="001D4B7B">
        <w:rPr>
          <w:b/>
          <w:color w:val="000000" w:themeColor="text1"/>
          <w:sz w:val="28"/>
          <w:szCs w:val="28"/>
        </w:rPr>
        <w:t xml:space="preserve"> </w:t>
      </w:r>
      <w:r w:rsidRPr="001D4B7B">
        <w:rPr>
          <w:color w:val="000000" w:themeColor="text1"/>
          <w:sz w:val="28"/>
          <w:szCs w:val="28"/>
        </w:rPr>
        <w:t xml:space="preserve">тыс. рублей или 100,0% от предусмотренных СБР ассигнований, из них 6 790 977,6 тыс. рублей - на оплату фактически подтвержденных расходов по мероприятиям ГП. В 2022 году фактическое выполнение мероприятий Госпрограммы за счет бюджетных ассигнований предыдущих лет (2020, 2021 годы) составило 69 742,1 тыс. рублей. </w:t>
      </w:r>
    </w:p>
    <w:p w:rsidR="00643E96" w:rsidRPr="001D4B7B" w:rsidRDefault="00643E96" w:rsidP="00383BC2">
      <w:pPr>
        <w:tabs>
          <w:tab w:val="left" w:pos="709"/>
        </w:tabs>
        <w:ind w:firstLine="709"/>
        <w:jc w:val="both"/>
        <w:rPr>
          <w:rFonts w:eastAsia="Calibri"/>
          <w:color w:val="000000" w:themeColor="text1"/>
          <w:sz w:val="28"/>
          <w:szCs w:val="28"/>
        </w:rPr>
      </w:pPr>
      <w:r w:rsidRPr="001D4B7B">
        <w:rPr>
          <w:rFonts w:eastAsia="Calibri"/>
          <w:color w:val="000000" w:themeColor="text1"/>
          <w:sz w:val="28"/>
          <w:szCs w:val="28"/>
        </w:rPr>
        <w:t xml:space="preserve">По состоянию на 01.01.2023г. общая сумма выплаченных авансов и неиспользованных средств субсидий в рамках реализации мероприятий Госпрограммы составила </w:t>
      </w:r>
      <w:r w:rsidRPr="001D4B7B">
        <w:rPr>
          <w:color w:val="000000" w:themeColor="text1"/>
          <w:sz w:val="28"/>
          <w:szCs w:val="28"/>
        </w:rPr>
        <w:t>493 924 тыс. рублей</w:t>
      </w:r>
      <w:r w:rsidRPr="001D4B7B">
        <w:rPr>
          <w:rFonts w:eastAsia="Calibri"/>
          <w:color w:val="000000" w:themeColor="text1"/>
          <w:sz w:val="28"/>
          <w:szCs w:val="28"/>
        </w:rPr>
        <w:t>.</w:t>
      </w:r>
    </w:p>
    <w:p w:rsidR="00643E96" w:rsidRPr="001D4B7B" w:rsidRDefault="00643E96" w:rsidP="00383BC2">
      <w:pPr>
        <w:tabs>
          <w:tab w:val="left" w:pos="1080"/>
        </w:tabs>
        <w:ind w:firstLine="720"/>
        <w:jc w:val="both"/>
        <w:rPr>
          <w:color w:val="000000" w:themeColor="text1"/>
          <w:sz w:val="28"/>
          <w:szCs w:val="28"/>
        </w:rPr>
      </w:pPr>
      <w:r w:rsidRPr="001D4B7B">
        <w:rPr>
          <w:color w:val="000000" w:themeColor="text1"/>
          <w:sz w:val="28"/>
          <w:szCs w:val="28"/>
        </w:rPr>
        <w:t>Исполнение подпрограммы «Реализация мероприятий по развитию коммунальной инфраструктуры», составило 507 550,0 тыс. рублей (51,8% от направленного финансирования) по следующим мероприятиям:</w:t>
      </w:r>
    </w:p>
    <w:p w:rsidR="00643E96" w:rsidRPr="001D4B7B" w:rsidRDefault="00643E96" w:rsidP="00383BC2">
      <w:pPr>
        <w:pStyle w:val="aff7"/>
        <w:ind w:firstLine="601"/>
        <w:rPr>
          <w:rFonts w:ascii="Times New Roman" w:eastAsia="Calibri" w:hAnsi="Times New Roman" w:cs="Times New Roman"/>
          <w:color w:val="000000" w:themeColor="text1"/>
          <w:sz w:val="28"/>
          <w:szCs w:val="28"/>
        </w:rPr>
      </w:pPr>
      <w:r w:rsidRPr="001D4B7B">
        <w:rPr>
          <w:rFonts w:ascii="Times New Roman" w:hAnsi="Times New Roman" w:cs="Times New Roman"/>
          <w:color w:val="000000" w:themeColor="text1"/>
          <w:sz w:val="28"/>
          <w:szCs w:val="28"/>
        </w:rPr>
        <w:t xml:space="preserve">«Субсидии бюджету муниципального образования </w:t>
      </w:r>
      <w:proofErr w:type="spellStart"/>
      <w:r w:rsidRPr="001D4B7B">
        <w:rPr>
          <w:rFonts w:ascii="Times New Roman" w:hAnsi="Times New Roman" w:cs="Times New Roman"/>
          <w:color w:val="000000" w:themeColor="text1"/>
          <w:sz w:val="28"/>
          <w:szCs w:val="28"/>
        </w:rPr>
        <w:t>Билибинский</w:t>
      </w:r>
      <w:proofErr w:type="spellEnd"/>
      <w:r w:rsidRPr="001D4B7B">
        <w:rPr>
          <w:rFonts w:ascii="Times New Roman" w:hAnsi="Times New Roman" w:cs="Times New Roman"/>
          <w:color w:val="000000" w:themeColor="text1"/>
          <w:sz w:val="28"/>
          <w:szCs w:val="28"/>
        </w:rPr>
        <w:t xml:space="preserve"> муниципальный район на реализацию мероприятий по развитию инфраструктуры Чукотского автономного округа, обеспечивающей качественное тепло-, водоснабжение и водоотведение города Билибино» -  100 000,0 тыс. рублей осуществлена оплата 1 этапа за разработку проектной документации в полном объеме по МК между Администрацией </w:t>
      </w:r>
      <w:proofErr w:type="spellStart"/>
      <w:r w:rsidRPr="001D4B7B">
        <w:rPr>
          <w:rFonts w:ascii="Times New Roman" w:hAnsi="Times New Roman" w:cs="Times New Roman"/>
          <w:color w:val="000000" w:themeColor="text1"/>
          <w:sz w:val="28"/>
          <w:szCs w:val="28"/>
        </w:rPr>
        <w:t>Билибинского</w:t>
      </w:r>
      <w:proofErr w:type="spellEnd"/>
      <w:r w:rsidRPr="001D4B7B">
        <w:rPr>
          <w:rFonts w:ascii="Times New Roman" w:hAnsi="Times New Roman" w:cs="Times New Roman"/>
          <w:color w:val="000000" w:themeColor="text1"/>
          <w:sz w:val="28"/>
          <w:szCs w:val="28"/>
        </w:rPr>
        <w:t xml:space="preserve"> муниципального района и АО «</w:t>
      </w:r>
      <w:proofErr w:type="spellStart"/>
      <w:r w:rsidRPr="001D4B7B">
        <w:rPr>
          <w:rFonts w:ascii="Times New Roman" w:hAnsi="Times New Roman" w:cs="Times New Roman"/>
          <w:color w:val="000000" w:themeColor="text1"/>
          <w:sz w:val="28"/>
          <w:szCs w:val="28"/>
        </w:rPr>
        <w:t>Эльконский</w:t>
      </w:r>
      <w:proofErr w:type="spellEnd"/>
      <w:r w:rsidRPr="001D4B7B">
        <w:rPr>
          <w:rFonts w:ascii="Times New Roman" w:hAnsi="Times New Roman" w:cs="Times New Roman"/>
          <w:color w:val="000000" w:themeColor="text1"/>
          <w:sz w:val="28"/>
          <w:szCs w:val="28"/>
        </w:rPr>
        <w:t xml:space="preserve"> горно-металлургический комбинат»,</w:t>
      </w:r>
      <w:r w:rsidRPr="001D4B7B">
        <w:rPr>
          <w:rFonts w:ascii="Times New Roman" w:eastAsia="Calibri" w:hAnsi="Times New Roman" w:cs="Times New Roman"/>
          <w:color w:val="000000" w:themeColor="text1"/>
          <w:sz w:val="28"/>
          <w:szCs w:val="28"/>
        </w:rPr>
        <w:t xml:space="preserve"> цена контракта - 3 585 966,4 тыс. рублей, срок окончания работ 31.12.2026 года; </w:t>
      </w:r>
    </w:p>
    <w:p w:rsidR="00643E96" w:rsidRPr="001D4B7B" w:rsidRDefault="00643E96" w:rsidP="00383BC2">
      <w:pPr>
        <w:pStyle w:val="afffe"/>
        <w:ind w:firstLine="709"/>
        <w:jc w:val="both"/>
        <w:rPr>
          <w:rFonts w:ascii="Times New Roman" w:hAnsi="Times New Roman"/>
          <w:bCs/>
          <w:color w:val="000000" w:themeColor="text1"/>
          <w:sz w:val="28"/>
          <w:szCs w:val="28"/>
        </w:rPr>
      </w:pPr>
      <w:r w:rsidRPr="001D4B7B">
        <w:rPr>
          <w:rFonts w:ascii="Times New Roman" w:eastAsia="Calibri" w:hAnsi="Times New Roman"/>
          <w:color w:val="000000" w:themeColor="text1"/>
          <w:sz w:val="28"/>
          <w:szCs w:val="28"/>
        </w:rPr>
        <w:t xml:space="preserve">«Субсидии бюджету городского округа </w:t>
      </w:r>
      <w:proofErr w:type="spellStart"/>
      <w:r w:rsidRPr="001D4B7B">
        <w:rPr>
          <w:rFonts w:ascii="Times New Roman" w:eastAsia="Calibri" w:hAnsi="Times New Roman"/>
          <w:color w:val="000000" w:themeColor="text1"/>
          <w:sz w:val="28"/>
          <w:szCs w:val="28"/>
        </w:rPr>
        <w:t>Певек</w:t>
      </w:r>
      <w:proofErr w:type="spellEnd"/>
      <w:r w:rsidRPr="001D4B7B">
        <w:rPr>
          <w:rFonts w:ascii="Times New Roman" w:eastAsia="Calibri" w:hAnsi="Times New Roman"/>
          <w:color w:val="000000" w:themeColor="text1"/>
          <w:sz w:val="28"/>
          <w:szCs w:val="28"/>
        </w:rPr>
        <w:t xml:space="preserve"> на реализацию мероприятий по развитию инфраструктуры Чукотского автономного округа, обеспечивающей качественное тепло-, водоснабжение и водоотведение города </w:t>
      </w:r>
      <w:proofErr w:type="spellStart"/>
      <w:r w:rsidRPr="001D4B7B">
        <w:rPr>
          <w:rFonts w:ascii="Times New Roman" w:eastAsia="Calibri" w:hAnsi="Times New Roman"/>
          <w:color w:val="000000" w:themeColor="text1"/>
          <w:sz w:val="28"/>
          <w:szCs w:val="28"/>
        </w:rPr>
        <w:t>Певек</w:t>
      </w:r>
      <w:proofErr w:type="spellEnd"/>
      <w:r w:rsidRPr="001D4B7B">
        <w:rPr>
          <w:rFonts w:ascii="Times New Roman" w:eastAsia="Calibri" w:hAnsi="Times New Roman"/>
          <w:color w:val="000000" w:themeColor="text1"/>
          <w:sz w:val="28"/>
          <w:szCs w:val="28"/>
        </w:rPr>
        <w:t xml:space="preserve">» - </w:t>
      </w:r>
      <w:r w:rsidRPr="001D4B7B">
        <w:rPr>
          <w:rFonts w:ascii="Times New Roman" w:hAnsi="Times New Roman"/>
          <w:color w:val="000000" w:themeColor="text1"/>
          <w:sz w:val="28"/>
          <w:szCs w:val="28"/>
        </w:rPr>
        <w:t>объем выполненных работ за 2022 год на объекте (СМР+СК) составляет</w:t>
      </w:r>
      <w:r w:rsidRPr="001D4B7B">
        <w:rPr>
          <w:rFonts w:ascii="Times New Roman" w:eastAsia="Calibri" w:hAnsi="Times New Roman"/>
          <w:color w:val="000000" w:themeColor="text1"/>
          <w:sz w:val="28"/>
          <w:szCs w:val="28"/>
        </w:rPr>
        <w:t xml:space="preserve"> </w:t>
      </w:r>
      <w:r w:rsidRPr="001D4B7B">
        <w:rPr>
          <w:rFonts w:ascii="Times New Roman" w:hAnsi="Times New Roman"/>
          <w:color w:val="000000" w:themeColor="text1"/>
          <w:sz w:val="28"/>
          <w:szCs w:val="28"/>
        </w:rPr>
        <w:t>407 550,0 тыс. рублей по муниципальному контракту с АО «</w:t>
      </w:r>
      <w:proofErr w:type="spellStart"/>
      <w:r w:rsidRPr="001D4B7B">
        <w:rPr>
          <w:rFonts w:ascii="Times New Roman" w:hAnsi="Times New Roman"/>
          <w:color w:val="000000" w:themeColor="text1"/>
          <w:sz w:val="28"/>
          <w:szCs w:val="28"/>
        </w:rPr>
        <w:t>Эльконский</w:t>
      </w:r>
      <w:proofErr w:type="spellEnd"/>
      <w:r w:rsidRPr="001D4B7B">
        <w:rPr>
          <w:rFonts w:ascii="Times New Roman" w:hAnsi="Times New Roman"/>
          <w:color w:val="000000" w:themeColor="text1"/>
          <w:sz w:val="28"/>
          <w:szCs w:val="28"/>
        </w:rPr>
        <w:t xml:space="preserve"> горно-металлургический комбинат», цена МК 2 542 082,9 тыс. рублей, срок реализации </w:t>
      </w:r>
      <w:r w:rsidRPr="001D4B7B">
        <w:rPr>
          <w:rFonts w:ascii="Times New Roman" w:hAnsi="Times New Roman"/>
          <w:bCs/>
          <w:color w:val="000000" w:themeColor="text1"/>
          <w:sz w:val="28"/>
          <w:szCs w:val="28"/>
        </w:rPr>
        <w:t xml:space="preserve">до 31 августа 2023 года. По состоянию на 1 января 2022 года на объекте выполнены работы по монтажу главной эстакады теплоснабжения «Магистраль» и ЦТП, продолжаются работы по замене инженерных сетей в 5 микрорайоне и микрорайоне Геолог, завершаются работы по оборудованию мини ЛОС в количестве 3 шт., продолжаются работы по замене инженерных сетей в </w:t>
      </w:r>
      <w:proofErr w:type="spellStart"/>
      <w:r w:rsidRPr="001D4B7B">
        <w:rPr>
          <w:rFonts w:ascii="Times New Roman" w:hAnsi="Times New Roman"/>
          <w:bCs/>
          <w:color w:val="000000" w:themeColor="text1"/>
          <w:sz w:val="28"/>
          <w:szCs w:val="28"/>
        </w:rPr>
        <w:t>мкр</w:t>
      </w:r>
      <w:proofErr w:type="spellEnd"/>
      <w:r w:rsidRPr="001D4B7B">
        <w:rPr>
          <w:rFonts w:ascii="Times New Roman" w:hAnsi="Times New Roman"/>
          <w:bCs/>
          <w:color w:val="000000" w:themeColor="text1"/>
          <w:sz w:val="28"/>
          <w:szCs w:val="28"/>
        </w:rPr>
        <w:t xml:space="preserve">. Коса. Мероприятия по подключению потребителей от ПАТЭС завершены в полном объеме, теплоснабжение жителей г. </w:t>
      </w:r>
      <w:proofErr w:type="spellStart"/>
      <w:r w:rsidRPr="001D4B7B">
        <w:rPr>
          <w:rFonts w:ascii="Times New Roman" w:hAnsi="Times New Roman"/>
          <w:bCs/>
          <w:color w:val="000000" w:themeColor="text1"/>
          <w:sz w:val="28"/>
          <w:szCs w:val="28"/>
        </w:rPr>
        <w:t>Певек</w:t>
      </w:r>
      <w:proofErr w:type="spellEnd"/>
      <w:r w:rsidRPr="001D4B7B">
        <w:rPr>
          <w:rFonts w:ascii="Times New Roman" w:hAnsi="Times New Roman"/>
          <w:bCs/>
          <w:color w:val="000000" w:themeColor="text1"/>
          <w:sz w:val="28"/>
          <w:szCs w:val="28"/>
        </w:rPr>
        <w:t xml:space="preserve"> обеспечивается по существующим тепловым сетям. С начала строительства на реализацию мероприятия направлено 2 431 190,4 тыс. рублей, </w:t>
      </w:r>
      <w:r w:rsidRPr="001D4B7B">
        <w:rPr>
          <w:rFonts w:ascii="Times New Roman" w:hAnsi="Times New Roman"/>
          <w:color w:val="000000" w:themeColor="text1"/>
          <w:sz w:val="28"/>
          <w:szCs w:val="28"/>
        </w:rPr>
        <w:t xml:space="preserve">всего за период 2019-2022 годы по объекту выполнено работ на общую на сумму 1 978 288,4 тыс. рублей. </w:t>
      </w:r>
      <w:r w:rsidRPr="001D4B7B">
        <w:rPr>
          <w:rFonts w:ascii="Times New Roman" w:hAnsi="Times New Roman"/>
          <w:bCs/>
          <w:color w:val="000000" w:themeColor="text1"/>
          <w:sz w:val="28"/>
          <w:szCs w:val="28"/>
        </w:rPr>
        <w:t xml:space="preserve">По состоянию на 1 января 2023 года объем неиспользованной субсидии, предоставленной в отчетном периоде бюджету ГО </w:t>
      </w:r>
      <w:proofErr w:type="spellStart"/>
      <w:r w:rsidRPr="001D4B7B">
        <w:rPr>
          <w:rFonts w:ascii="Times New Roman" w:hAnsi="Times New Roman"/>
          <w:bCs/>
          <w:color w:val="000000" w:themeColor="text1"/>
          <w:sz w:val="28"/>
          <w:szCs w:val="28"/>
        </w:rPr>
        <w:t>Певек</w:t>
      </w:r>
      <w:proofErr w:type="spellEnd"/>
      <w:r w:rsidRPr="001D4B7B">
        <w:rPr>
          <w:rFonts w:ascii="Times New Roman" w:hAnsi="Times New Roman"/>
          <w:bCs/>
          <w:color w:val="000000" w:themeColor="text1"/>
          <w:sz w:val="28"/>
          <w:szCs w:val="28"/>
        </w:rPr>
        <w:t xml:space="preserve"> на реализацию мероприятия, составил 452 902,0 тыс. рублей.</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xml:space="preserve">В отчетном периоде по мероприятию «Субсидии на осуществление мероприятий по проектированию, строительству, реконструкции (модернизации) и вводу в эксплуатацию котельных» Подпрограммы осуществлено авансирование ООО «ИНСТРОЙПРОЕКТ» в размере 18 500,0 тыс. рублей по договору на выполнение проектных и изыскательских работ по объекту: «Строительство угольной котельной в с. </w:t>
      </w:r>
      <w:proofErr w:type="spellStart"/>
      <w:r w:rsidRPr="001D4B7B">
        <w:rPr>
          <w:color w:val="000000" w:themeColor="text1"/>
          <w:sz w:val="28"/>
          <w:szCs w:val="28"/>
        </w:rPr>
        <w:t>Айон</w:t>
      </w:r>
      <w:proofErr w:type="spellEnd"/>
      <w:r w:rsidRPr="001D4B7B">
        <w:rPr>
          <w:color w:val="000000" w:themeColor="text1"/>
          <w:sz w:val="28"/>
          <w:szCs w:val="28"/>
        </w:rPr>
        <w:t xml:space="preserve">». Реализация мероприятия позволит в течение 2022-2024 годов заменить существующий источник теплоснабжения в с. </w:t>
      </w:r>
      <w:proofErr w:type="spellStart"/>
      <w:r w:rsidRPr="001D4B7B">
        <w:rPr>
          <w:color w:val="000000" w:themeColor="text1"/>
          <w:sz w:val="28"/>
          <w:szCs w:val="28"/>
        </w:rPr>
        <w:t>Айон</w:t>
      </w:r>
      <w:proofErr w:type="spellEnd"/>
      <w:r w:rsidRPr="001D4B7B">
        <w:rPr>
          <w:color w:val="000000" w:themeColor="text1"/>
          <w:sz w:val="28"/>
          <w:szCs w:val="28"/>
        </w:rPr>
        <w:t xml:space="preserve">, </w:t>
      </w:r>
      <w:r w:rsidRPr="001D4B7B">
        <w:rPr>
          <w:color w:val="000000" w:themeColor="text1"/>
          <w:sz w:val="28"/>
          <w:szCs w:val="28"/>
        </w:rPr>
        <w:lastRenderedPageBreak/>
        <w:t>имеющий значительный физический износ, что сказывается на качестве оказываемых услуг населению и прочим потребителям.</w:t>
      </w:r>
    </w:p>
    <w:p w:rsidR="00643E96" w:rsidRPr="001D4B7B" w:rsidRDefault="00643E96" w:rsidP="00383BC2">
      <w:pPr>
        <w:ind w:firstLine="708"/>
        <w:jc w:val="both"/>
        <w:rPr>
          <w:color w:val="000000" w:themeColor="text1"/>
          <w:sz w:val="28"/>
          <w:szCs w:val="28"/>
        </w:rPr>
      </w:pPr>
      <w:r w:rsidRPr="001D4B7B">
        <w:rPr>
          <w:color w:val="000000" w:themeColor="text1"/>
          <w:sz w:val="28"/>
          <w:szCs w:val="28"/>
        </w:rPr>
        <w:t xml:space="preserve">В рамках подпрограммы «Реализация мероприятий по развитию коммунальной инфраструктуры» в 2019-2021 годах предоставлены бюджетные инвестиции Обществу с ограниченной ответственностью «Энергоцентр Билибино» на строительство </w:t>
      </w:r>
      <w:proofErr w:type="spellStart"/>
      <w:r w:rsidRPr="001D4B7B">
        <w:rPr>
          <w:color w:val="000000" w:themeColor="text1"/>
          <w:sz w:val="28"/>
          <w:szCs w:val="28"/>
        </w:rPr>
        <w:t>энергоисточника</w:t>
      </w:r>
      <w:proofErr w:type="spellEnd"/>
      <w:r w:rsidRPr="001D4B7B">
        <w:rPr>
          <w:color w:val="000000" w:themeColor="text1"/>
          <w:sz w:val="28"/>
          <w:szCs w:val="28"/>
        </w:rPr>
        <w:t xml:space="preserve"> с внеплощадочной инфраструктурой в сумме 9 257 981,8 тыс. рублей</w:t>
      </w:r>
      <w:r w:rsidRPr="001D4B7B">
        <w:rPr>
          <w:rStyle w:val="ab"/>
          <w:color w:val="000000" w:themeColor="text1"/>
          <w:sz w:val="28"/>
          <w:szCs w:val="28"/>
        </w:rPr>
        <w:footnoteReference w:id="45"/>
      </w:r>
      <w:r w:rsidRPr="001D4B7B">
        <w:rPr>
          <w:color w:val="000000" w:themeColor="text1"/>
          <w:sz w:val="28"/>
          <w:szCs w:val="28"/>
        </w:rPr>
        <w:t>. Информация о выполненных работах по Объекту по состоянию на 01.01.2023 года отсутствует (выполнение работ по объекту на 01.01.2022 года составляет 49,4%).</w:t>
      </w:r>
    </w:p>
    <w:bookmarkEnd w:id="20"/>
    <w:p w:rsidR="00643E96" w:rsidRPr="001D4B7B" w:rsidRDefault="00643E96" w:rsidP="00383BC2">
      <w:pPr>
        <w:ind w:firstLine="709"/>
        <w:jc w:val="both"/>
        <w:rPr>
          <w:b/>
          <w:color w:val="000000" w:themeColor="text1"/>
          <w:sz w:val="16"/>
          <w:szCs w:val="16"/>
          <w:highlight w:val="yellow"/>
        </w:rPr>
      </w:pPr>
    </w:p>
    <w:p w:rsidR="00643E96" w:rsidRPr="001D4B7B" w:rsidRDefault="00643E96" w:rsidP="00383BC2">
      <w:pPr>
        <w:ind w:firstLine="709"/>
        <w:jc w:val="both"/>
        <w:rPr>
          <w:color w:val="000000" w:themeColor="text1"/>
          <w:sz w:val="28"/>
          <w:szCs w:val="28"/>
        </w:rPr>
      </w:pPr>
      <w:r w:rsidRPr="001D4B7B">
        <w:rPr>
          <w:b/>
          <w:color w:val="000000" w:themeColor="text1"/>
          <w:sz w:val="28"/>
          <w:szCs w:val="28"/>
        </w:rPr>
        <w:t>Государственная программа «Развитие образования и науки Чукотского автономного округа»</w:t>
      </w:r>
      <w:r w:rsidRPr="001D4B7B">
        <w:rPr>
          <w:rStyle w:val="ab"/>
          <w:color w:val="000000" w:themeColor="text1"/>
          <w:sz w:val="28"/>
          <w:szCs w:val="28"/>
        </w:rPr>
        <w:footnoteReference w:id="46"/>
      </w:r>
      <w:r w:rsidRPr="001D4B7B">
        <w:rPr>
          <w:b/>
          <w:color w:val="000000" w:themeColor="text1"/>
          <w:sz w:val="28"/>
          <w:szCs w:val="28"/>
        </w:rPr>
        <w:t xml:space="preserve"> </w:t>
      </w:r>
      <w:r w:rsidRPr="001D4B7B">
        <w:rPr>
          <w:color w:val="000000" w:themeColor="text1"/>
          <w:sz w:val="28"/>
          <w:szCs w:val="28"/>
        </w:rPr>
        <w:t xml:space="preserve">включает в себя 8 подпрограмм. Ответственный исполнитель Государственной программы – Департамент образования и науки, соисполнитель – Департамент промышленной политики, участников – 8. </w:t>
      </w:r>
    </w:p>
    <w:p w:rsidR="00643E96" w:rsidRPr="001D4B7B" w:rsidRDefault="00643E96" w:rsidP="00383BC2">
      <w:pPr>
        <w:autoSpaceDE w:val="0"/>
        <w:autoSpaceDN w:val="0"/>
        <w:adjustRightInd w:val="0"/>
        <w:ind w:firstLine="708"/>
        <w:jc w:val="both"/>
        <w:rPr>
          <w:bCs/>
          <w:color w:val="000000" w:themeColor="text1"/>
          <w:sz w:val="28"/>
          <w:szCs w:val="28"/>
        </w:rPr>
      </w:pPr>
      <w:r w:rsidRPr="001D4B7B">
        <w:rPr>
          <w:color w:val="000000" w:themeColor="text1"/>
          <w:sz w:val="28"/>
          <w:szCs w:val="28"/>
        </w:rPr>
        <w:t xml:space="preserve">Основными целями Государственной программы являются: сохранение </w:t>
      </w:r>
      <w:r w:rsidRPr="001D4B7B">
        <w:rPr>
          <w:bCs/>
          <w:color w:val="000000" w:themeColor="text1"/>
          <w:sz w:val="28"/>
          <w:szCs w:val="28"/>
        </w:rPr>
        <w:t>и развитие достигнутого уровня обеспечения конституционных гарантий населению Чукотского автономного округа в сфере образования; создание условий по развитию творческого потенциала и активности детей и молодежи Чукотского автономного округа; поддержка лучших исследовательских проектов, проектов творческой и социальной направленности; осуществление региональной политики в области подготовки специалистов с высшим образованием, переподготовки рабочих, служащих и профессиональной подготовки по профессиям рабочих, должностям служащих, востребованным в округе; развитие социальной инфраструктуры за счет реконструкции, строительства новых объектов образования; обеспечение выполнения в полном объеме в соответствии с требованиями федерального законодательства переданных полномочий Российской Федерации в сфере образования.</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На реализацию мероприятий Государственной программы в отчетном периоде направлено 7 769 504,7</w:t>
      </w:r>
      <w:r w:rsidRPr="001D4B7B">
        <w:rPr>
          <w:b/>
          <w:color w:val="000000" w:themeColor="text1"/>
          <w:sz w:val="28"/>
          <w:szCs w:val="28"/>
        </w:rPr>
        <w:t xml:space="preserve"> </w:t>
      </w:r>
      <w:r w:rsidRPr="001D4B7B">
        <w:rPr>
          <w:color w:val="000000" w:themeColor="text1"/>
          <w:sz w:val="28"/>
          <w:szCs w:val="28"/>
        </w:rPr>
        <w:t xml:space="preserve">тыс. рублей или 95,3% от предусмотренных СБР ассигнований, из них 7 076 086,7 тыс. рублей - на оплату фактически подтвержденных расходов по мероприятиям ГП. В 2022 году фактическое выполнение мероприятий Госпрограммы за счет бюджетных ассигнований предыдущих лет (2020, 2021 годы) составило 327 419,8 тыс. рублей. </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 xml:space="preserve">На крайне низком уровне исполнена подпрограмма «Развитие социальной инфраструктуры» - 370 270,8 тыс. рублей, в том числе: 80 330,0 тыс. рублей или 10,9% от направленного в 2022 году финансирования (739 529,5 тыс. рублей), 289 940,8 тыс. рублей - за счет бюджетных ассигнований предыдущих лет (2020, 2021 годы). </w:t>
      </w:r>
    </w:p>
    <w:p w:rsidR="00643E96" w:rsidRPr="001D4B7B" w:rsidRDefault="00643E96" w:rsidP="00383BC2">
      <w:pPr>
        <w:widowControl w:val="0"/>
        <w:ind w:firstLine="708"/>
        <w:contextualSpacing/>
        <w:jc w:val="both"/>
        <w:rPr>
          <w:color w:val="000000" w:themeColor="text1"/>
          <w:sz w:val="28"/>
          <w:szCs w:val="28"/>
        </w:rPr>
      </w:pPr>
      <w:r w:rsidRPr="001D4B7B">
        <w:rPr>
          <w:color w:val="000000" w:themeColor="text1"/>
          <w:sz w:val="28"/>
          <w:szCs w:val="28"/>
        </w:rPr>
        <w:t>В 2022 году по трем мероприятиям подпрограммы осуществлено авансирование в рамках заключенных государственных (муниципальных) контрактов. По состоянию на 1 января 2023 года общая сумма авансовых платежей по мероприятиям подпрограммы составила 871 024,3 тыс. рублей, в том числе:</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lastRenderedPageBreak/>
        <w:t>557 550,0 тыс. рублей (из них 379 949,4 тыс. рублей за счет бюджетных ассигнований 2022 года) – аванс на строительство школы в г. Анадырь по госконтракту на выполнение работ по строительству объекта с НАО «Чукотская торговая компания» стоимостью 1 882 750,3 тыс. рублей и сроком исполнения 31.12.2024г. В отчетном периоде по Объекту фактически выполнены работы на сумму 24 606,8 тыс. рублей: вынос сетей связи – 85%, вертикальная планировка – 60%, устройство свай;</w:t>
      </w:r>
    </w:p>
    <w:p w:rsidR="00643E96" w:rsidRPr="001D4B7B" w:rsidRDefault="00643E96" w:rsidP="00383BC2">
      <w:pPr>
        <w:ind w:left="57" w:right="57" w:firstLine="652"/>
        <w:jc w:val="both"/>
        <w:rPr>
          <w:color w:val="000000" w:themeColor="text1"/>
          <w:sz w:val="28"/>
          <w:szCs w:val="28"/>
        </w:rPr>
      </w:pPr>
      <w:r w:rsidRPr="001D4B7B">
        <w:rPr>
          <w:color w:val="000000" w:themeColor="text1"/>
          <w:sz w:val="28"/>
          <w:szCs w:val="28"/>
        </w:rPr>
        <w:t xml:space="preserve">246 076,5 тыс. рублей - на строительство школы в с. Островное. Всего в рамках выполнения государственных контрактов на строительство школы в </w:t>
      </w:r>
      <w:proofErr w:type="spellStart"/>
      <w:r w:rsidRPr="001D4B7B">
        <w:rPr>
          <w:color w:val="000000" w:themeColor="text1"/>
          <w:sz w:val="28"/>
          <w:szCs w:val="28"/>
        </w:rPr>
        <w:t>с.Островное</w:t>
      </w:r>
      <w:proofErr w:type="spellEnd"/>
      <w:r w:rsidRPr="001D4B7B">
        <w:rPr>
          <w:color w:val="000000" w:themeColor="text1"/>
          <w:sz w:val="28"/>
          <w:szCs w:val="28"/>
        </w:rPr>
        <w:t xml:space="preserve"> в 2020 – 2022 годах направлено подрядчикам из окружного бюджета 506 103,0 тыс. рублей. </w:t>
      </w:r>
      <w:r w:rsidRPr="001D4B7B">
        <w:rPr>
          <w:rFonts w:eastAsia="Calibri"/>
          <w:color w:val="000000" w:themeColor="text1"/>
          <w:sz w:val="28"/>
          <w:szCs w:val="28"/>
        </w:rPr>
        <w:t xml:space="preserve">Фактическое выполнение работ по строительству школы в 2022 году составило 248 787,3 тыс. рублей, из них на сумму 247 259,0 тыс. рублей выполнены работы за счет бюджетных ассигнований прошлых периодов. </w:t>
      </w:r>
      <w:r w:rsidRPr="001D4B7B">
        <w:rPr>
          <w:color w:val="000000" w:themeColor="text1"/>
          <w:sz w:val="28"/>
          <w:szCs w:val="28"/>
        </w:rPr>
        <w:t>Первоначально с подрядчиком НАО «ЧТК» заключен ГК на строительство школы в сумме 507 190,0 тыс. рублей.  В связи с ростом в 2021 году стоимости строительных ресурсов, Подрядчиком выполнен перерасчет сметной документации, в результате стоимость строительства школы составила 659 910,0 тыс. рублей, срок сдачи объекта продлен до 31.12.2023 года;</w:t>
      </w:r>
    </w:p>
    <w:p w:rsidR="00643E96" w:rsidRPr="001D4B7B" w:rsidRDefault="00643E96" w:rsidP="00383BC2">
      <w:pPr>
        <w:widowControl w:val="0"/>
        <w:ind w:firstLine="708"/>
        <w:contextualSpacing/>
        <w:jc w:val="both"/>
        <w:rPr>
          <w:color w:val="000000" w:themeColor="text1"/>
          <w:sz w:val="28"/>
          <w:szCs w:val="28"/>
        </w:rPr>
      </w:pPr>
      <w:r w:rsidRPr="001D4B7B">
        <w:rPr>
          <w:color w:val="000000" w:themeColor="text1"/>
          <w:sz w:val="28"/>
          <w:szCs w:val="28"/>
        </w:rPr>
        <w:t>67 397,8 тыс. рублей – на строительство объекта «Детский сад в г. Анадырь» на 60 мест для детей от 1,5 до 3 лет по государственному контракту, заключенному в 2020 году с ООО «ЧСБК» на общую сумму 333 509,5 тыс. рублей и сроком реализации до 30.05.2023 года. С начала года выполнение составило 96 876,7 тыс. рублей, из них 42 196,8 тыс. рублей за счет бюджетных ассигнований 2020,2021 годов. Выполнено свайное поле, устройство пешеходного тротуара, тротуаров к игровым площадкам, каркасов металлических веранд, сарая, колясочной, укладка плодородного грунта между детскими площадками; монтаж металлического каркаса здания и лестниц. Изготовлено 100% ограждение. Техническая готовность объекта составила 47,9 % от общего объема работ по Контракту.</w:t>
      </w:r>
    </w:p>
    <w:p w:rsidR="00643E96" w:rsidRPr="001D4B7B" w:rsidRDefault="00643E96" w:rsidP="00383BC2">
      <w:pPr>
        <w:widowControl w:val="0"/>
        <w:ind w:firstLine="708"/>
        <w:contextualSpacing/>
        <w:jc w:val="both"/>
        <w:rPr>
          <w:color w:val="000000" w:themeColor="text1"/>
          <w:sz w:val="28"/>
          <w:szCs w:val="28"/>
        </w:rPr>
      </w:pPr>
      <w:r w:rsidRPr="001D4B7B">
        <w:rPr>
          <w:color w:val="000000" w:themeColor="text1"/>
          <w:sz w:val="26"/>
          <w:szCs w:val="26"/>
        </w:rPr>
        <w:t xml:space="preserve"> </w:t>
      </w:r>
      <w:r w:rsidRPr="001D4B7B">
        <w:rPr>
          <w:color w:val="000000" w:themeColor="text1"/>
          <w:sz w:val="28"/>
          <w:szCs w:val="28"/>
        </w:rPr>
        <w:t xml:space="preserve">Счетная палата отмечает, что в 2021-2022 годах на строительство начальной школы в </w:t>
      </w:r>
      <w:proofErr w:type="spellStart"/>
      <w:r w:rsidRPr="001D4B7B">
        <w:rPr>
          <w:color w:val="000000" w:themeColor="text1"/>
          <w:sz w:val="28"/>
          <w:szCs w:val="28"/>
        </w:rPr>
        <w:t>с.Лорино</w:t>
      </w:r>
      <w:proofErr w:type="spellEnd"/>
      <w:r w:rsidRPr="001D4B7B">
        <w:rPr>
          <w:color w:val="000000" w:themeColor="text1"/>
          <w:sz w:val="28"/>
          <w:szCs w:val="28"/>
        </w:rPr>
        <w:t xml:space="preserve"> из окружного бюджета было направлено 273 908,3 тыс. рублей, из них 264 008,3 тыс. рублей в виде авансовых платежей ООО «Северный Трест» на выполнение работ по объекту по государственному контракту стоимостью 303 142,6 тыс. рублей. Срок завершения работ – 30.12.2023г. Фактическое выполнение работ по строительству начальной школы в </w:t>
      </w:r>
      <w:proofErr w:type="spellStart"/>
      <w:r w:rsidRPr="001D4B7B">
        <w:rPr>
          <w:color w:val="000000" w:themeColor="text1"/>
          <w:sz w:val="28"/>
          <w:szCs w:val="28"/>
        </w:rPr>
        <w:t>с.Лорино</w:t>
      </w:r>
      <w:proofErr w:type="spellEnd"/>
      <w:r w:rsidRPr="001D4B7B">
        <w:rPr>
          <w:color w:val="000000" w:themeColor="text1"/>
          <w:sz w:val="28"/>
          <w:szCs w:val="28"/>
        </w:rPr>
        <w:t xml:space="preserve"> составило 9 922,9 тыс. рублей, в том числе 9 550,0 тыс. рублей - проектно-изыскательские работы и </w:t>
      </w:r>
      <w:r w:rsidRPr="001D4B7B">
        <w:rPr>
          <w:rFonts w:eastAsia="Calibri"/>
          <w:color w:val="000000" w:themeColor="text1"/>
          <w:sz w:val="28"/>
          <w:szCs w:val="28"/>
        </w:rPr>
        <w:t xml:space="preserve">372,9 тыс. рублей - </w:t>
      </w:r>
      <w:r w:rsidRPr="001D4B7B">
        <w:rPr>
          <w:color w:val="000000" w:themeColor="text1"/>
          <w:sz w:val="28"/>
          <w:szCs w:val="28"/>
        </w:rPr>
        <w:t>государственная экспертиза</w:t>
      </w:r>
      <w:r w:rsidRPr="001D4B7B">
        <w:rPr>
          <w:rFonts w:eastAsia="Calibri"/>
          <w:color w:val="000000" w:themeColor="text1"/>
          <w:sz w:val="28"/>
          <w:szCs w:val="28"/>
        </w:rPr>
        <w:t xml:space="preserve">. </w:t>
      </w:r>
      <w:r w:rsidRPr="001D4B7B">
        <w:rPr>
          <w:color w:val="000000" w:themeColor="text1"/>
          <w:sz w:val="28"/>
          <w:szCs w:val="28"/>
        </w:rPr>
        <w:t xml:space="preserve">В ноябре 2022 года ГК с ООО «Северный Трест» на строительство школы был расторгнут по обоюдному согласию по причине невозможности его исполнения в установленный срок. Аванс возвращен подрядчиком в полном объеме (264 000,0 тыс. рублей). На 1 января 2023 года новый государственный контракт на строительство школы в </w:t>
      </w:r>
      <w:proofErr w:type="spellStart"/>
      <w:r w:rsidRPr="001D4B7B">
        <w:rPr>
          <w:color w:val="000000" w:themeColor="text1"/>
          <w:sz w:val="28"/>
          <w:szCs w:val="28"/>
        </w:rPr>
        <w:t>с.Лорино</w:t>
      </w:r>
      <w:proofErr w:type="spellEnd"/>
      <w:r w:rsidRPr="001D4B7B">
        <w:rPr>
          <w:color w:val="000000" w:themeColor="text1"/>
          <w:sz w:val="28"/>
          <w:szCs w:val="28"/>
        </w:rPr>
        <w:t xml:space="preserve"> не заключен.</w:t>
      </w:r>
    </w:p>
    <w:p w:rsidR="00643E96" w:rsidRPr="001D4B7B" w:rsidRDefault="00643E96" w:rsidP="00383BC2">
      <w:pPr>
        <w:ind w:right="57"/>
        <w:jc w:val="both"/>
        <w:rPr>
          <w:color w:val="000000" w:themeColor="text1"/>
          <w:sz w:val="28"/>
          <w:szCs w:val="28"/>
        </w:rPr>
      </w:pPr>
      <w:r w:rsidRPr="001D4B7B">
        <w:rPr>
          <w:color w:val="000000" w:themeColor="text1"/>
          <w:sz w:val="28"/>
          <w:szCs w:val="28"/>
        </w:rPr>
        <w:tab/>
        <w:t>Департаментом промышленной политики в ноябре-декабре 2022 года осуществлен возврат неиспользованных средств субсидии на создание новых мест в общеобразовательных организациях в Министерство просвещения Российской Федерации в общей сумме 246 640,0 тыс. рублей.</w:t>
      </w:r>
    </w:p>
    <w:p w:rsidR="00643E96" w:rsidRPr="001D4B7B" w:rsidRDefault="00643E96" w:rsidP="00383BC2">
      <w:pPr>
        <w:ind w:right="57"/>
        <w:jc w:val="both"/>
        <w:rPr>
          <w:color w:val="000000" w:themeColor="text1"/>
          <w:sz w:val="28"/>
          <w:szCs w:val="28"/>
        </w:rPr>
      </w:pPr>
      <w:r w:rsidRPr="001D4B7B">
        <w:rPr>
          <w:color w:val="000000" w:themeColor="text1"/>
          <w:sz w:val="28"/>
          <w:szCs w:val="28"/>
        </w:rPr>
        <w:lastRenderedPageBreak/>
        <w:t xml:space="preserve">  </w:t>
      </w:r>
      <w:r w:rsidRPr="001D4B7B">
        <w:rPr>
          <w:color w:val="000000" w:themeColor="text1"/>
          <w:sz w:val="28"/>
          <w:szCs w:val="28"/>
        </w:rPr>
        <w:tab/>
        <w:t xml:space="preserve">Согласно данным, отраженным в Сведениях о вложениях в объекты недвижимого имущества, по состоянию на 1 января 2023 года фактически произведенные расходы по объекту «Начальная школа в </w:t>
      </w:r>
      <w:proofErr w:type="spellStart"/>
      <w:r w:rsidRPr="001D4B7B">
        <w:rPr>
          <w:color w:val="000000" w:themeColor="text1"/>
          <w:sz w:val="28"/>
          <w:szCs w:val="28"/>
        </w:rPr>
        <w:t>с.Лорино</w:t>
      </w:r>
      <w:proofErr w:type="spellEnd"/>
      <w:r w:rsidRPr="001D4B7B">
        <w:rPr>
          <w:color w:val="000000" w:themeColor="text1"/>
          <w:sz w:val="28"/>
          <w:szCs w:val="28"/>
        </w:rPr>
        <w:t>» составили 9 922,9 тыс. рублей.</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xml:space="preserve">Средства окружного бюджета в сумме 9 922,9 тыс. рублей, направленные на оплату фактически выполненных проектно-изыскательских и проведение государственной экспертизы по объекту «Начальная школа </w:t>
      </w:r>
      <w:proofErr w:type="spellStart"/>
      <w:r w:rsidRPr="001D4B7B">
        <w:rPr>
          <w:color w:val="000000" w:themeColor="text1"/>
          <w:sz w:val="28"/>
          <w:szCs w:val="28"/>
        </w:rPr>
        <w:t>с.Лорино</w:t>
      </w:r>
      <w:proofErr w:type="spellEnd"/>
      <w:r w:rsidRPr="001D4B7B">
        <w:rPr>
          <w:color w:val="000000" w:themeColor="text1"/>
          <w:sz w:val="28"/>
          <w:szCs w:val="28"/>
        </w:rPr>
        <w:t>», строительство которого прекращено, израсходованы безрезультатно.</w:t>
      </w:r>
    </w:p>
    <w:p w:rsidR="00643E96" w:rsidRPr="001D4B7B" w:rsidRDefault="00643E96" w:rsidP="00383BC2">
      <w:pPr>
        <w:widowControl w:val="0"/>
        <w:ind w:firstLine="709"/>
        <w:contextualSpacing/>
        <w:jc w:val="both"/>
        <w:rPr>
          <w:rFonts w:eastAsia="Calibri"/>
          <w:color w:val="000000" w:themeColor="text1"/>
          <w:sz w:val="28"/>
          <w:szCs w:val="28"/>
          <w:highlight w:val="yellow"/>
        </w:rPr>
      </w:pPr>
    </w:p>
    <w:p w:rsidR="00643E96" w:rsidRPr="001D4B7B" w:rsidRDefault="00643E96" w:rsidP="00383BC2">
      <w:pPr>
        <w:tabs>
          <w:tab w:val="left" w:pos="709"/>
        </w:tabs>
        <w:autoSpaceDE w:val="0"/>
        <w:autoSpaceDN w:val="0"/>
        <w:adjustRightInd w:val="0"/>
        <w:ind w:firstLine="709"/>
        <w:jc w:val="both"/>
        <w:rPr>
          <w:color w:val="000000" w:themeColor="text1"/>
          <w:sz w:val="28"/>
          <w:szCs w:val="28"/>
        </w:rPr>
      </w:pPr>
      <w:r w:rsidRPr="001D4B7B">
        <w:rPr>
          <w:b/>
          <w:color w:val="000000" w:themeColor="text1"/>
          <w:sz w:val="28"/>
          <w:szCs w:val="28"/>
        </w:rPr>
        <w:t>Государственная программа «Развитие лесного хозяйства Чукотского автономного округа</w:t>
      </w:r>
      <w:r w:rsidRPr="001D4B7B">
        <w:rPr>
          <w:b/>
          <w:bCs/>
          <w:color w:val="000000" w:themeColor="text1"/>
          <w:sz w:val="28"/>
          <w:szCs w:val="28"/>
        </w:rPr>
        <w:t>»</w:t>
      </w:r>
      <w:r w:rsidRPr="001D4B7B">
        <w:rPr>
          <w:rStyle w:val="ab"/>
          <w:bCs/>
          <w:color w:val="000000" w:themeColor="text1"/>
          <w:sz w:val="28"/>
          <w:szCs w:val="28"/>
        </w:rPr>
        <w:footnoteReference w:id="47"/>
      </w:r>
      <w:r w:rsidRPr="001D4B7B">
        <w:rPr>
          <w:color w:val="000000" w:themeColor="text1"/>
          <w:sz w:val="28"/>
          <w:szCs w:val="28"/>
        </w:rPr>
        <w:t xml:space="preserve"> </w:t>
      </w:r>
      <w:r w:rsidRPr="001D4B7B">
        <w:rPr>
          <w:rFonts w:eastAsia="Calibri"/>
          <w:color w:val="000000" w:themeColor="text1"/>
          <w:sz w:val="28"/>
          <w:szCs w:val="28"/>
        </w:rPr>
        <w:t>состоит из 4 подпрограмм, 3 из которых реализовывались в 2022 году</w:t>
      </w:r>
      <w:r w:rsidRPr="001D4B7B">
        <w:rPr>
          <w:color w:val="000000" w:themeColor="text1"/>
          <w:sz w:val="28"/>
          <w:szCs w:val="28"/>
        </w:rPr>
        <w:t xml:space="preserve">. Ответственным исполнителем </w:t>
      </w:r>
      <w:r w:rsidRPr="001D4B7B">
        <w:rPr>
          <w:bCs/>
          <w:color w:val="000000" w:themeColor="text1"/>
          <w:sz w:val="28"/>
          <w:szCs w:val="28"/>
        </w:rPr>
        <w:t>является</w:t>
      </w:r>
      <w:r w:rsidRPr="001D4B7B">
        <w:rPr>
          <w:color w:val="000000" w:themeColor="text1"/>
          <w:sz w:val="28"/>
          <w:szCs w:val="28"/>
        </w:rPr>
        <w:t xml:space="preserve"> Департамент природных ресурсов, участниками - Государственное казенное учреждение Чукотского автономного округа «Чукотское лесничество» и Государственное автономное учреждение Чукотского автономного округа «База авиационной охраны лесов».</w:t>
      </w:r>
    </w:p>
    <w:p w:rsidR="00643E96" w:rsidRPr="001D4B7B" w:rsidRDefault="00643E96" w:rsidP="00383BC2">
      <w:pPr>
        <w:autoSpaceDE w:val="0"/>
        <w:autoSpaceDN w:val="0"/>
        <w:adjustRightInd w:val="0"/>
        <w:ind w:firstLine="708"/>
        <w:jc w:val="both"/>
        <w:rPr>
          <w:bCs/>
          <w:color w:val="000000" w:themeColor="text1"/>
          <w:sz w:val="28"/>
          <w:szCs w:val="28"/>
        </w:rPr>
      </w:pPr>
      <w:r w:rsidRPr="001D4B7B">
        <w:rPr>
          <w:color w:val="000000" w:themeColor="text1"/>
          <w:sz w:val="28"/>
          <w:szCs w:val="28"/>
        </w:rPr>
        <w:t>Целями Государственной программы являются: повышение эффективности государственного управления лесами; гарантированное обеспечение экономики и общества лесными ресурсами, в том числе через интенсивное использование и воспроизводство лесов; повышение эффективности охраны лесов от пожаров, защиты лесов от вредных организмов и других неблагоприятных факторов, сохранение экологического потенциала лесов; повышение продуктивности и улучшение породного состава лесов на землях различного целевого назначения; повышение научно-технического, технологического и кадрового потенциала лесного хозяйства</w:t>
      </w:r>
      <w:r w:rsidRPr="001D4B7B">
        <w:rPr>
          <w:bCs/>
          <w:color w:val="000000" w:themeColor="text1"/>
          <w:sz w:val="28"/>
          <w:szCs w:val="28"/>
        </w:rPr>
        <w:t>.</w:t>
      </w:r>
    </w:p>
    <w:p w:rsidR="00643E96" w:rsidRPr="001D4B7B" w:rsidRDefault="00643E96" w:rsidP="00383BC2">
      <w:pPr>
        <w:pStyle w:val="41"/>
        <w:rPr>
          <w:b/>
          <w:color w:val="000000" w:themeColor="text1"/>
          <w:sz w:val="18"/>
          <w:szCs w:val="18"/>
        </w:rPr>
      </w:pPr>
      <w:r w:rsidRPr="001D4B7B">
        <w:rPr>
          <w:color w:val="000000" w:themeColor="text1"/>
        </w:rPr>
        <w:t xml:space="preserve">На реализацию мероприятий Государственной программы в отчетном периоде направлено </w:t>
      </w:r>
      <w:r w:rsidRPr="001D4B7B">
        <w:rPr>
          <w:bCs/>
          <w:color w:val="000000" w:themeColor="text1"/>
        </w:rPr>
        <w:t>303 396,2</w:t>
      </w:r>
      <w:r w:rsidRPr="001D4B7B">
        <w:rPr>
          <w:b/>
          <w:bCs/>
          <w:color w:val="000000" w:themeColor="text1"/>
          <w:sz w:val="18"/>
          <w:szCs w:val="18"/>
        </w:rPr>
        <w:t xml:space="preserve"> </w:t>
      </w:r>
      <w:r w:rsidRPr="001D4B7B">
        <w:rPr>
          <w:color w:val="000000" w:themeColor="text1"/>
        </w:rPr>
        <w:t>тыс. рублей или 99,5% от предусмотренных сводной бюджетной росписью ассигнований (305 018,2 тыс. рублей), исполнение составило 100% от полученного финансирования.</w:t>
      </w:r>
    </w:p>
    <w:p w:rsidR="00643E96" w:rsidRPr="001D4B7B" w:rsidRDefault="00643E96" w:rsidP="00383BC2">
      <w:pPr>
        <w:tabs>
          <w:tab w:val="left" w:pos="709"/>
        </w:tabs>
        <w:autoSpaceDE w:val="0"/>
        <w:autoSpaceDN w:val="0"/>
        <w:adjustRightInd w:val="0"/>
        <w:jc w:val="both"/>
        <w:rPr>
          <w:color w:val="000000" w:themeColor="text1"/>
          <w:sz w:val="16"/>
          <w:szCs w:val="16"/>
          <w:highlight w:val="yellow"/>
        </w:rPr>
      </w:pPr>
    </w:p>
    <w:p w:rsidR="00643E96" w:rsidRPr="001D4B7B" w:rsidRDefault="00643E96" w:rsidP="00383BC2">
      <w:pPr>
        <w:autoSpaceDE w:val="0"/>
        <w:autoSpaceDN w:val="0"/>
        <w:adjustRightInd w:val="0"/>
        <w:ind w:firstLine="283"/>
        <w:jc w:val="both"/>
        <w:rPr>
          <w:color w:val="000000" w:themeColor="text1"/>
          <w:sz w:val="28"/>
          <w:szCs w:val="28"/>
        </w:rPr>
      </w:pPr>
      <w:bookmarkStart w:id="21" w:name="_Hlk39690822"/>
      <w:r w:rsidRPr="001D4B7B">
        <w:rPr>
          <w:b/>
          <w:color w:val="000000" w:themeColor="text1"/>
          <w:sz w:val="28"/>
          <w:szCs w:val="28"/>
        </w:rPr>
        <w:tab/>
      </w:r>
      <w:bookmarkStart w:id="22" w:name="_Hlk39436129"/>
      <w:r w:rsidRPr="001D4B7B">
        <w:rPr>
          <w:b/>
          <w:color w:val="000000" w:themeColor="text1"/>
          <w:sz w:val="28"/>
          <w:szCs w:val="28"/>
        </w:rPr>
        <w:t>Государственная программа «Развитие транспортной инфраструктуры Чукотского автономного округа»</w:t>
      </w:r>
      <w:r w:rsidRPr="001D4B7B">
        <w:rPr>
          <w:rStyle w:val="ab"/>
          <w:color w:val="000000" w:themeColor="text1"/>
          <w:sz w:val="28"/>
          <w:szCs w:val="28"/>
        </w:rPr>
        <w:footnoteReference w:id="48"/>
      </w:r>
      <w:r w:rsidRPr="001D4B7B">
        <w:rPr>
          <w:color w:val="000000" w:themeColor="text1"/>
          <w:sz w:val="28"/>
          <w:szCs w:val="28"/>
        </w:rPr>
        <w:t xml:space="preserve"> включает в себя 4 подпрограммы. Ответственным исполнителем Государственной программы является Департамент промышленной политики, участники: Государственные казенные учреждения «Управление капитального строительства Чукотского автономного округа» и «Управление автомобильных дорог Чукотского автономного округа», Государственное бюджетное учреждение «Дорожно-эксплуатационное Управление Чукотского автономного округа».</w:t>
      </w:r>
    </w:p>
    <w:p w:rsidR="00643E96" w:rsidRPr="001D4B7B" w:rsidRDefault="00643E96" w:rsidP="00383BC2">
      <w:pPr>
        <w:tabs>
          <w:tab w:val="left" w:pos="709"/>
        </w:tabs>
        <w:spacing w:after="1"/>
        <w:ind w:firstLine="709"/>
        <w:jc w:val="both"/>
        <w:rPr>
          <w:bCs/>
          <w:color w:val="000000" w:themeColor="text1"/>
          <w:sz w:val="28"/>
          <w:szCs w:val="28"/>
        </w:rPr>
      </w:pPr>
      <w:r w:rsidRPr="001D4B7B">
        <w:rPr>
          <w:color w:val="000000" w:themeColor="text1"/>
          <w:sz w:val="28"/>
          <w:szCs w:val="28"/>
        </w:rPr>
        <w:t>Целями Государственной программы являются: ф</w:t>
      </w:r>
      <w:r w:rsidRPr="001D4B7B">
        <w:rPr>
          <w:bCs/>
          <w:color w:val="000000" w:themeColor="text1"/>
          <w:sz w:val="28"/>
          <w:szCs w:val="28"/>
        </w:rPr>
        <w:t xml:space="preserve">ормирование необходимой транспортной инфраструктуры для повышения инвестиционной привлекательности Чукотского автономного округа; повышение комплексной безопасности и устойчивости транспортной системы; повышение доступности и качества услуг транспортного комплекса для населения; сохранение устойчивого </w:t>
      </w:r>
      <w:r w:rsidRPr="001D4B7B">
        <w:rPr>
          <w:bCs/>
          <w:color w:val="000000" w:themeColor="text1"/>
          <w:sz w:val="28"/>
          <w:szCs w:val="28"/>
        </w:rPr>
        <w:lastRenderedPageBreak/>
        <w:t xml:space="preserve">морского и </w:t>
      </w:r>
      <w:proofErr w:type="spellStart"/>
      <w:r w:rsidRPr="001D4B7B">
        <w:rPr>
          <w:bCs/>
          <w:color w:val="000000" w:themeColor="text1"/>
          <w:sz w:val="28"/>
          <w:szCs w:val="28"/>
        </w:rPr>
        <w:t>внутрилиманного</w:t>
      </w:r>
      <w:proofErr w:type="spellEnd"/>
      <w:r w:rsidRPr="001D4B7B">
        <w:rPr>
          <w:bCs/>
          <w:color w:val="000000" w:themeColor="text1"/>
          <w:sz w:val="28"/>
          <w:szCs w:val="28"/>
        </w:rPr>
        <w:t xml:space="preserve"> сообщения; снижение транспортных издержек при перевозках автомобильным транспортом.</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 xml:space="preserve">На реализацию мероприятий Государственной программы в отчетном периоде направлено </w:t>
      </w:r>
      <w:r w:rsidRPr="001D4B7B">
        <w:rPr>
          <w:bCs/>
          <w:color w:val="000000" w:themeColor="text1"/>
          <w:sz w:val="28"/>
          <w:szCs w:val="28"/>
        </w:rPr>
        <w:t>7 223 355,0</w:t>
      </w:r>
      <w:r w:rsidRPr="001D4B7B">
        <w:rPr>
          <w:b/>
          <w:bCs/>
          <w:color w:val="000000" w:themeColor="text1"/>
          <w:sz w:val="28"/>
          <w:szCs w:val="28"/>
        </w:rPr>
        <w:t xml:space="preserve"> </w:t>
      </w:r>
      <w:r w:rsidRPr="001D4B7B">
        <w:rPr>
          <w:color w:val="000000" w:themeColor="text1"/>
          <w:sz w:val="28"/>
          <w:szCs w:val="28"/>
        </w:rPr>
        <w:t xml:space="preserve">тыс. рублей или 97,9% от предусмотренных сводной бюджетной росписью ассигнований (7 381 097,8 тыс. рублей), из них 7 202 609,7 тыс. рублей - на оплату фактически подтвержденных расходов по мероприятиям ГП. В 2022 году фактическое выполнение мероприятий Госпрограммы за счет бюджетных ассигнований 2021 года составило 49 412,8 тыс. рублей. </w:t>
      </w:r>
    </w:p>
    <w:p w:rsidR="00643E96" w:rsidRPr="001D4B7B" w:rsidRDefault="00643E96" w:rsidP="00383BC2">
      <w:pPr>
        <w:pStyle w:val="41"/>
        <w:rPr>
          <w:color w:val="000000" w:themeColor="text1"/>
        </w:rPr>
      </w:pPr>
      <w:r w:rsidRPr="001D4B7B">
        <w:rPr>
          <w:color w:val="000000" w:themeColor="text1"/>
        </w:rPr>
        <w:t>Не в полном объеме от направленных бюджетных ассигнований выполнены два мероприятия Госпрограммы:</w:t>
      </w:r>
    </w:p>
    <w:p w:rsidR="00643E96" w:rsidRPr="001D4B7B" w:rsidRDefault="00643E96" w:rsidP="00383BC2">
      <w:pPr>
        <w:pStyle w:val="41"/>
        <w:rPr>
          <w:color w:val="000000" w:themeColor="text1"/>
        </w:rPr>
      </w:pPr>
      <w:r w:rsidRPr="001D4B7B">
        <w:rPr>
          <w:color w:val="000000" w:themeColor="text1"/>
        </w:rPr>
        <w:t>- «Ведомственная целевая программа «Дорожная деятельность в отношении автомобильных дорог общего пользования регионального значения Чукотского автономного округа в части проектирования, содержания, ремонта и капитального ремонта» - фактическое выполнение составило 473 147,4 тыс. рублей или 97,9 % от направленного финансирования (483 195,4 тыс. рублей);</w:t>
      </w:r>
    </w:p>
    <w:p w:rsidR="00643E96" w:rsidRPr="001D4B7B" w:rsidRDefault="00643E96" w:rsidP="00383BC2">
      <w:pPr>
        <w:pStyle w:val="41"/>
        <w:rPr>
          <w:color w:val="000000" w:themeColor="text1"/>
          <w:highlight w:val="yellow"/>
        </w:rPr>
      </w:pPr>
      <w:r w:rsidRPr="001D4B7B">
        <w:rPr>
          <w:color w:val="000000" w:themeColor="text1"/>
        </w:rPr>
        <w:t>- «Субсидии организациям воздушного транспорта на возмещение недополученных доходов, возникающих при осуществлении пассажирских авиаперевозок по маршруту Москва - Анадырь – Москва» - 121 193,7 тыс. рублей или 91,8% от направленного объема финансирования (131 890,9 тыс. рублей). Неиспользованный остаток субсидии в сумме 10 697,2 тыс. рублей в январе 2023 года возвращен в окружной бюджет</w:t>
      </w:r>
    </w:p>
    <w:p w:rsidR="00643E96" w:rsidRPr="001D4B7B" w:rsidRDefault="00643E96" w:rsidP="00383BC2">
      <w:pPr>
        <w:tabs>
          <w:tab w:val="left" w:pos="0"/>
          <w:tab w:val="left" w:pos="851"/>
        </w:tabs>
        <w:ind w:firstLine="709"/>
        <w:jc w:val="both"/>
        <w:rPr>
          <w:color w:val="000000" w:themeColor="text1"/>
          <w:sz w:val="28"/>
          <w:szCs w:val="28"/>
        </w:rPr>
      </w:pPr>
      <w:r w:rsidRPr="001D4B7B">
        <w:rPr>
          <w:color w:val="000000" w:themeColor="text1"/>
          <w:sz w:val="28"/>
          <w:szCs w:val="28"/>
        </w:rPr>
        <w:t>На реализацию основного мероприятия «Развитие аэропортовой инфраструктуры» подпрограммы «Развитие авиационного комплекса» в 2022 году направлено 18 105,9 тыс. рублей, в том числе:</w:t>
      </w:r>
    </w:p>
    <w:p w:rsidR="00643E96" w:rsidRPr="001D4B7B" w:rsidRDefault="00643E96" w:rsidP="00383BC2">
      <w:pPr>
        <w:tabs>
          <w:tab w:val="left" w:pos="0"/>
          <w:tab w:val="left" w:pos="851"/>
        </w:tabs>
        <w:ind w:firstLine="709"/>
        <w:jc w:val="both"/>
        <w:rPr>
          <w:color w:val="000000" w:themeColor="text1"/>
          <w:sz w:val="28"/>
          <w:szCs w:val="28"/>
        </w:rPr>
      </w:pPr>
      <w:r w:rsidRPr="001D4B7B">
        <w:rPr>
          <w:color w:val="000000" w:themeColor="text1"/>
          <w:sz w:val="28"/>
          <w:szCs w:val="28"/>
        </w:rPr>
        <w:t xml:space="preserve">- 80,0 тыс. рублей за выполненные работы по объекту «Пассажирский терминал аэропорта </w:t>
      </w:r>
      <w:proofErr w:type="spellStart"/>
      <w:r w:rsidRPr="001D4B7B">
        <w:rPr>
          <w:color w:val="000000" w:themeColor="text1"/>
          <w:sz w:val="28"/>
          <w:szCs w:val="28"/>
        </w:rPr>
        <w:t>Кепервеем</w:t>
      </w:r>
      <w:proofErr w:type="spellEnd"/>
      <w:r w:rsidRPr="001D4B7B">
        <w:rPr>
          <w:color w:val="000000" w:themeColor="text1"/>
          <w:sz w:val="28"/>
          <w:szCs w:val="28"/>
        </w:rPr>
        <w:t>»;</w:t>
      </w:r>
    </w:p>
    <w:p w:rsidR="00643E96" w:rsidRPr="001D4B7B" w:rsidRDefault="00643E96" w:rsidP="00383BC2">
      <w:pPr>
        <w:tabs>
          <w:tab w:val="left" w:pos="0"/>
          <w:tab w:val="left" w:pos="851"/>
        </w:tabs>
        <w:ind w:firstLine="709"/>
        <w:jc w:val="both"/>
        <w:rPr>
          <w:color w:val="000000" w:themeColor="text1"/>
          <w:sz w:val="28"/>
          <w:szCs w:val="28"/>
        </w:rPr>
      </w:pPr>
      <w:r w:rsidRPr="001D4B7B">
        <w:rPr>
          <w:color w:val="000000" w:themeColor="text1"/>
          <w:sz w:val="28"/>
          <w:szCs w:val="28"/>
        </w:rPr>
        <w:t xml:space="preserve">- 150,0 тыс. рублей - выполнены кадастровые работы по межеванию земельного участка под строительство объекта «Пассажирский терминал аэропорта </w:t>
      </w:r>
      <w:proofErr w:type="spellStart"/>
      <w:r w:rsidRPr="001D4B7B">
        <w:rPr>
          <w:color w:val="000000" w:themeColor="text1"/>
          <w:sz w:val="28"/>
          <w:szCs w:val="28"/>
        </w:rPr>
        <w:t>Певек</w:t>
      </w:r>
      <w:proofErr w:type="spellEnd"/>
      <w:r w:rsidRPr="001D4B7B">
        <w:rPr>
          <w:color w:val="000000" w:themeColor="text1"/>
          <w:sz w:val="28"/>
          <w:szCs w:val="28"/>
        </w:rPr>
        <w:t>»;</w:t>
      </w:r>
    </w:p>
    <w:p w:rsidR="00643E96" w:rsidRPr="001D4B7B" w:rsidRDefault="00643E96" w:rsidP="00383BC2">
      <w:pPr>
        <w:tabs>
          <w:tab w:val="left" w:pos="0"/>
          <w:tab w:val="left" w:pos="851"/>
        </w:tabs>
        <w:ind w:firstLine="709"/>
        <w:jc w:val="both"/>
        <w:rPr>
          <w:color w:val="000000" w:themeColor="text1"/>
          <w:sz w:val="28"/>
          <w:szCs w:val="28"/>
        </w:rPr>
      </w:pPr>
      <w:r w:rsidRPr="001D4B7B">
        <w:rPr>
          <w:color w:val="000000" w:themeColor="text1"/>
          <w:sz w:val="28"/>
          <w:szCs w:val="28"/>
        </w:rPr>
        <w:t>- 17 875,9 тыс. рублей – за выполненный комплекс инженерно-изыскательских работ по строительству объекта «Взлетно-посадочная площадка «Анадырь Окружной» для обеспечения взлетно-посадочных операций малогабаритных воздушных судов (самолетов)» по ГК, заключенному между ГКУ «УКС ЧАО» и АО «Институт «</w:t>
      </w:r>
      <w:proofErr w:type="spellStart"/>
      <w:r w:rsidRPr="001D4B7B">
        <w:rPr>
          <w:color w:val="000000" w:themeColor="text1"/>
          <w:sz w:val="28"/>
          <w:szCs w:val="28"/>
        </w:rPr>
        <w:t>Стройпроект</w:t>
      </w:r>
      <w:proofErr w:type="spellEnd"/>
      <w:r w:rsidRPr="001D4B7B">
        <w:rPr>
          <w:color w:val="000000" w:themeColor="text1"/>
          <w:sz w:val="28"/>
          <w:szCs w:val="28"/>
        </w:rPr>
        <w:t>» на сумму 29 700,0 тыс. рублей. Счетная палата отмечает, что по состоянию на 1 января 2023 года общий объем направленных бюджетных инвестиций на строительство взлетно-посадочной площадки «Анадырь Окружной» составляет 335 702,9 тыс. рублей.</w:t>
      </w:r>
    </w:p>
    <w:p w:rsidR="00643E96" w:rsidRPr="001D4B7B" w:rsidRDefault="00643E96" w:rsidP="00383BC2">
      <w:pPr>
        <w:pStyle w:val="41"/>
        <w:rPr>
          <w:color w:val="000000" w:themeColor="text1"/>
        </w:rPr>
      </w:pPr>
    </w:p>
    <w:p w:rsidR="00643E96" w:rsidRPr="001D4B7B" w:rsidRDefault="00643E96" w:rsidP="00383BC2">
      <w:pPr>
        <w:autoSpaceDE w:val="0"/>
        <w:autoSpaceDN w:val="0"/>
        <w:adjustRightInd w:val="0"/>
        <w:ind w:firstLine="709"/>
        <w:jc w:val="both"/>
        <w:rPr>
          <w:color w:val="000000" w:themeColor="text1"/>
          <w:sz w:val="28"/>
          <w:szCs w:val="28"/>
        </w:rPr>
      </w:pPr>
      <w:r w:rsidRPr="001D4B7B">
        <w:rPr>
          <w:b/>
          <w:color w:val="000000" w:themeColor="text1"/>
          <w:sz w:val="28"/>
          <w:szCs w:val="28"/>
        </w:rPr>
        <w:t>Государственная программа «Управление региональными финансами и имуществом Чукотского автономного округа»</w:t>
      </w:r>
      <w:r w:rsidRPr="001D4B7B">
        <w:rPr>
          <w:rStyle w:val="ab"/>
          <w:color w:val="000000" w:themeColor="text1"/>
          <w:sz w:val="28"/>
          <w:szCs w:val="28"/>
        </w:rPr>
        <w:footnoteReference w:id="49"/>
      </w:r>
      <w:r w:rsidRPr="001D4B7B">
        <w:rPr>
          <w:b/>
          <w:color w:val="000000" w:themeColor="text1"/>
          <w:sz w:val="28"/>
          <w:szCs w:val="28"/>
        </w:rPr>
        <w:t xml:space="preserve"> </w:t>
      </w:r>
      <w:r w:rsidRPr="001D4B7B">
        <w:rPr>
          <w:color w:val="000000" w:themeColor="text1"/>
          <w:sz w:val="28"/>
          <w:szCs w:val="28"/>
        </w:rPr>
        <w:t xml:space="preserve">состоит из 6 подпрограмм, из них подпрограмма «Долгосрочное финансовое планирование и организация бюджетного процесса» не имеет финансового обеспечения. Ответственный </w:t>
      </w:r>
      <w:r w:rsidRPr="001D4B7B">
        <w:rPr>
          <w:color w:val="000000" w:themeColor="text1"/>
          <w:sz w:val="28"/>
          <w:szCs w:val="28"/>
        </w:rPr>
        <w:lastRenderedPageBreak/>
        <w:t>исполнитель Государственной программы – Департамент финансов, участником является Государственное бюджетное учреждение Чукотского автономного округа «Центр государственной кадастровой оценки и технического архива Чукотского автономного округа».</w:t>
      </w:r>
    </w:p>
    <w:p w:rsidR="00643E96" w:rsidRPr="001D4B7B" w:rsidRDefault="00643E96" w:rsidP="00383BC2">
      <w:pPr>
        <w:autoSpaceDE w:val="0"/>
        <w:autoSpaceDN w:val="0"/>
        <w:adjustRightInd w:val="0"/>
        <w:ind w:firstLine="708"/>
        <w:jc w:val="both"/>
        <w:rPr>
          <w:bCs/>
          <w:color w:val="000000" w:themeColor="text1"/>
          <w:sz w:val="28"/>
          <w:szCs w:val="28"/>
        </w:rPr>
      </w:pPr>
      <w:r w:rsidRPr="001D4B7B">
        <w:rPr>
          <w:color w:val="000000" w:themeColor="text1"/>
          <w:sz w:val="28"/>
          <w:szCs w:val="28"/>
        </w:rPr>
        <w:t>Основными целями Государственной программы являются: о</w:t>
      </w:r>
      <w:r w:rsidRPr="001D4B7B">
        <w:rPr>
          <w:bCs/>
          <w:color w:val="000000" w:themeColor="text1"/>
          <w:sz w:val="28"/>
          <w:szCs w:val="28"/>
        </w:rPr>
        <w:t xml:space="preserve">беспечение долгосрочной сбалансированности и устойчивости бюджетной системы Чукотского автономного округа; повышение качества управления государственными финансами; повышение качества управления средствами резервного фонда Правительства Чукотского автономного округа на непредвиденные расходы; обеспечение эффективного управления и распоряжения государственным имуществом казны Чукотского автономного округа; повышение эффективности, результативности осуществления закупок товаров, работ, услуг, обеспечение гласности и прозрачности осуществления таких закупок, предотвращение коррупции и других злоупотреблений в сфере закупок. </w:t>
      </w:r>
    </w:p>
    <w:p w:rsidR="00643E96" w:rsidRPr="001D4B7B" w:rsidRDefault="00643E96" w:rsidP="00383BC2">
      <w:pPr>
        <w:pStyle w:val="41"/>
        <w:rPr>
          <w:color w:val="000000" w:themeColor="text1"/>
        </w:rPr>
      </w:pPr>
      <w:r w:rsidRPr="001D4B7B">
        <w:rPr>
          <w:color w:val="000000" w:themeColor="text1"/>
        </w:rPr>
        <w:t xml:space="preserve">На реализацию мероприятий Государственной программы в отчетном периоде направлено </w:t>
      </w:r>
      <w:r w:rsidRPr="001D4B7B">
        <w:rPr>
          <w:bCs/>
          <w:color w:val="000000" w:themeColor="text1"/>
        </w:rPr>
        <w:t xml:space="preserve">4 796 230,3 </w:t>
      </w:r>
      <w:r w:rsidRPr="001D4B7B">
        <w:rPr>
          <w:color w:val="000000" w:themeColor="text1"/>
        </w:rPr>
        <w:t>тыс. рублей или 95,6% от предусмотренных СБР ассигнований (5 015 770,0 тыс. рублей), мероприятия Государственной программы исполнены на уровне 100% от полученного объема финансирования.</w:t>
      </w:r>
    </w:p>
    <w:p w:rsidR="00643E96" w:rsidRPr="001D4B7B" w:rsidRDefault="00643E96" w:rsidP="00383BC2">
      <w:pPr>
        <w:autoSpaceDE w:val="0"/>
        <w:autoSpaceDN w:val="0"/>
        <w:adjustRightInd w:val="0"/>
        <w:ind w:firstLine="709"/>
        <w:jc w:val="both"/>
        <w:rPr>
          <w:color w:val="000000" w:themeColor="text1"/>
          <w:sz w:val="16"/>
          <w:szCs w:val="16"/>
          <w:highlight w:val="yellow"/>
        </w:rPr>
      </w:pPr>
    </w:p>
    <w:p w:rsidR="00643E96" w:rsidRPr="001D4B7B" w:rsidRDefault="00643E96" w:rsidP="00383BC2">
      <w:pPr>
        <w:ind w:firstLine="709"/>
        <w:jc w:val="both"/>
        <w:rPr>
          <w:b/>
          <w:bCs/>
          <w:color w:val="000000" w:themeColor="text1"/>
          <w:sz w:val="28"/>
          <w:szCs w:val="28"/>
        </w:rPr>
      </w:pPr>
      <w:r w:rsidRPr="001D4B7B">
        <w:rPr>
          <w:b/>
          <w:color w:val="000000" w:themeColor="text1"/>
          <w:sz w:val="28"/>
          <w:szCs w:val="28"/>
        </w:rPr>
        <w:t>Государственная программа «Развитие жилищного строительства в Чукотском автономном округе»</w:t>
      </w:r>
      <w:r w:rsidRPr="001D4B7B">
        <w:rPr>
          <w:rStyle w:val="ab"/>
          <w:color w:val="000000" w:themeColor="text1"/>
          <w:sz w:val="28"/>
          <w:szCs w:val="28"/>
        </w:rPr>
        <w:footnoteReference w:id="50"/>
      </w:r>
      <w:r w:rsidRPr="001D4B7B">
        <w:rPr>
          <w:b/>
          <w:color w:val="000000" w:themeColor="text1"/>
          <w:sz w:val="28"/>
          <w:szCs w:val="28"/>
        </w:rPr>
        <w:t xml:space="preserve"> </w:t>
      </w:r>
      <w:r w:rsidRPr="001D4B7B">
        <w:rPr>
          <w:rFonts w:eastAsia="Calibri"/>
          <w:color w:val="000000" w:themeColor="text1"/>
          <w:sz w:val="28"/>
          <w:szCs w:val="28"/>
        </w:rPr>
        <w:t>состоит из 7 подпрограмм, 5 из которых реализовывались в 2022 году</w:t>
      </w:r>
      <w:r w:rsidRPr="001D4B7B">
        <w:rPr>
          <w:color w:val="000000" w:themeColor="text1"/>
          <w:sz w:val="28"/>
          <w:szCs w:val="28"/>
        </w:rPr>
        <w:t xml:space="preserve">. Ответственным исполнителем </w:t>
      </w:r>
      <w:r w:rsidRPr="001D4B7B">
        <w:rPr>
          <w:bCs/>
          <w:color w:val="000000" w:themeColor="text1"/>
          <w:sz w:val="28"/>
          <w:szCs w:val="28"/>
        </w:rPr>
        <w:t>является</w:t>
      </w:r>
      <w:r w:rsidRPr="001D4B7B">
        <w:rPr>
          <w:color w:val="000000" w:themeColor="text1"/>
          <w:sz w:val="28"/>
          <w:szCs w:val="28"/>
        </w:rPr>
        <w:t xml:space="preserve"> Департамент промышленной политики, участником - </w:t>
      </w:r>
      <w:r w:rsidRPr="001D4B7B">
        <w:rPr>
          <w:bCs/>
          <w:color w:val="000000" w:themeColor="text1"/>
          <w:sz w:val="28"/>
          <w:szCs w:val="28"/>
        </w:rPr>
        <w:t>Государственное казенное учреждение «Управление капитального строительства Чукотского автономного округа».</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 xml:space="preserve">Целями </w:t>
      </w:r>
      <w:r w:rsidRPr="001D4B7B">
        <w:rPr>
          <w:bCs/>
          <w:color w:val="000000" w:themeColor="text1"/>
          <w:sz w:val="28"/>
          <w:szCs w:val="28"/>
        </w:rPr>
        <w:t>Государственной программы являются</w:t>
      </w:r>
      <w:r w:rsidRPr="001D4B7B">
        <w:rPr>
          <w:color w:val="000000" w:themeColor="text1"/>
          <w:sz w:val="28"/>
          <w:szCs w:val="28"/>
        </w:rPr>
        <w:t>: создание безопасных и благоприятных условий проживания граждан; повышение уровня обеспеченности населения жильем; обеспечение устойчивого развития Чукотского автономного округа посредством актуализации документов территориального планирования и градостроительного зонирования.</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 xml:space="preserve">На реализацию мероприятий Государственной программы в отчетном периоде направлено </w:t>
      </w:r>
      <w:r w:rsidRPr="001D4B7B">
        <w:rPr>
          <w:bCs/>
          <w:color w:val="000000" w:themeColor="text1"/>
          <w:sz w:val="28"/>
          <w:szCs w:val="28"/>
        </w:rPr>
        <w:t>383 689,3</w:t>
      </w:r>
      <w:r w:rsidRPr="001D4B7B">
        <w:rPr>
          <w:b/>
          <w:bCs/>
          <w:color w:val="000000" w:themeColor="text1"/>
          <w:sz w:val="28"/>
          <w:szCs w:val="28"/>
        </w:rPr>
        <w:t xml:space="preserve"> </w:t>
      </w:r>
      <w:r w:rsidRPr="001D4B7B">
        <w:rPr>
          <w:color w:val="000000" w:themeColor="text1"/>
          <w:sz w:val="28"/>
          <w:szCs w:val="28"/>
        </w:rPr>
        <w:t xml:space="preserve">тыс. рублей или 63,4% от предусмотренных СБР ассигнований (605 430,4 тыс. рублей), из них 159 210,3 тыс. рублей - на оплату фактически подтвержденных расходов по мероприятиям ГП. </w:t>
      </w:r>
    </w:p>
    <w:p w:rsidR="00643E96" w:rsidRPr="001D4B7B" w:rsidRDefault="00643E96" w:rsidP="00383BC2">
      <w:pPr>
        <w:pStyle w:val="41"/>
        <w:rPr>
          <w:color w:val="000000" w:themeColor="text1"/>
        </w:rPr>
      </w:pPr>
      <w:r w:rsidRPr="001D4B7B">
        <w:rPr>
          <w:color w:val="000000" w:themeColor="text1"/>
        </w:rPr>
        <w:t xml:space="preserve">На уровне 100% от направленного финансирования выполнены мероприятия по четырем подпрограммам («Развитие индивидуального жилищного строительства», «Оказание содействия муниципальным образованиям в формировании муниципального жилищного фонда», «Содействие в проведении капитального ремонта в многоквартирных домах на территории Чукотского автономного округа», «Территориальное планирование и градостроительное зонирование»). </w:t>
      </w:r>
    </w:p>
    <w:p w:rsidR="00643E96" w:rsidRPr="001D4B7B" w:rsidRDefault="00643E96" w:rsidP="00383BC2">
      <w:pPr>
        <w:pStyle w:val="41"/>
        <w:rPr>
          <w:color w:val="000000" w:themeColor="text1"/>
        </w:rPr>
      </w:pPr>
      <w:r w:rsidRPr="001D4B7B">
        <w:rPr>
          <w:color w:val="000000" w:themeColor="text1"/>
        </w:rPr>
        <w:t xml:space="preserve">На низком уровне выполнена подпрограмма «Развитие жилищного строительства» - 23,6% от направленного финансирования или на 69 257,0 тыс. рублей. Бюджетные ассигнования в сумме 224 479,0 тыс. рублей были направлены </w:t>
      </w:r>
      <w:r w:rsidRPr="001D4B7B">
        <w:rPr>
          <w:color w:val="000000" w:themeColor="text1"/>
        </w:rPr>
        <w:lastRenderedPageBreak/>
        <w:t>в виде субсидий муниципальным образованиям и авансовых платежей по муниципальным контрактам на выкуп жилых помещений у застройщика:</w:t>
      </w:r>
    </w:p>
    <w:p w:rsidR="00643E96" w:rsidRPr="001D4B7B" w:rsidRDefault="00643E96" w:rsidP="00383BC2">
      <w:pPr>
        <w:ind w:right="57" w:firstLine="652"/>
        <w:jc w:val="both"/>
        <w:rPr>
          <w:color w:val="000000" w:themeColor="text1"/>
          <w:sz w:val="28"/>
          <w:szCs w:val="28"/>
        </w:rPr>
      </w:pPr>
      <w:r w:rsidRPr="001D4B7B">
        <w:rPr>
          <w:color w:val="000000" w:themeColor="text1"/>
          <w:sz w:val="28"/>
          <w:szCs w:val="28"/>
        </w:rPr>
        <w:t xml:space="preserve">- 58 241,6 тыс. рублей - 16 жилых помещений в </w:t>
      </w:r>
      <w:proofErr w:type="spellStart"/>
      <w:r w:rsidRPr="001D4B7B">
        <w:rPr>
          <w:color w:val="000000" w:themeColor="text1"/>
          <w:sz w:val="28"/>
          <w:szCs w:val="28"/>
        </w:rPr>
        <w:t>сп</w:t>
      </w:r>
      <w:proofErr w:type="spellEnd"/>
      <w:r w:rsidRPr="001D4B7B">
        <w:rPr>
          <w:color w:val="000000" w:themeColor="text1"/>
          <w:sz w:val="28"/>
          <w:szCs w:val="28"/>
        </w:rPr>
        <w:t xml:space="preserve"> Уэлен. Сумма перечисленных застройщику ООО «Строй Сервис» средств окружного бюджета в 2021-2022 годах составила 95 267,7 тыс. рублей. По сведениям, размещенным в системе ЕИС, в декабре 2022 года актами приема-передачи Застройщиком передано Администрации </w:t>
      </w:r>
      <w:proofErr w:type="spellStart"/>
      <w:r w:rsidRPr="001D4B7B">
        <w:rPr>
          <w:color w:val="000000" w:themeColor="text1"/>
          <w:sz w:val="28"/>
          <w:szCs w:val="28"/>
        </w:rPr>
        <w:t>сп</w:t>
      </w:r>
      <w:proofErr w:type="spellEnd"/>
      <w:r w:rsidRPr="001D4B7B">
        <w:rPr>
          <w:color w:val="000000" w:themeColor="text1"/>
          <w:sz w:val="28"/>
          <w:szCs w:val="28"/>
        </w:rPr>
        <w:t xml:space="preserve"> Уэлен 8 жилых помещений</w:t>
      </w:r>
      <w:r w:rsidRPr="001D4B7B">
        <w:rPr>
          <w:rStyle w:val="ab"/>
          <w:color w:val="000000" w:themeColor="text1"/>
          <w:sz w:val="28"/>
          <w:szCs w:val="28"/>
        </w:rPr>
        <w:footnoteReference w:id="51"/>
      </w:r>
      <w:r w:rsidRPr="001D4B7B">
        <w:rPr>
          <w:color w:val="000000" w:themeColor="text1"/>
          <w:sz w:val="28"/>
          <w:szCs w:val="28"/>
        </w:rPr>
        <w:t xml:space="preserve"> стоимостью 75 370,0 тыс. рублей и общей площадью 412,8 </w:t>
      </w:r>
      <w:proofErr w:type="spellStart"/>
      <w:r w:rsidRPr="001D4B7B">
        <w:rPr>
          <w:color w:val="000000" w:themeColor="text1"/>
          <w:sz w:val="28"/>
          <w:szCs w:val="28"/>
        </w:rPr>
        <w:t>кв.м</w:t>
      </w:r>
      <w:proofErr w:type="spellEnd"/>
      <w:r w:rsidRPr="001D4B7B">
        <w:rPr>
          <w:color w:val="000000" w:themeColor="text1"/>
          <w:sz w:val="28"/>
          <w:szCs w:val="28"/>
        </w:rPr>
        <w:t>. При этом, в восьми актах приемки-передачи квартир отражено, что у Заказчика (Администрация муниципального образования сельское поселение Уэлен) имеются претензии по качеству исполнения условий МК;</w:t>
      </w:r>
    </w:p>
    <w:p w:rsidR="00643E96" w:rsidRPr="001D4B7B" w:rsidRDefault="00643E96" w:rsidP="00383BC2">
      <w:pPr>
        <w:ind w:right="57" w:firstLine="652"/>
        <w:jc w:val="both"/>
        <w:rPr>
          <w:color w:val="000000" w:themeColor="text1"/>
          <w:sz w:val="28"/>
          <w:szCs w:val="28"/>
        </w:rPr>
      </w:pPr>
      <w:r w:rsidRPr="001D4B7B">
        <w:rPr>
          <w:color w:val="000000" w:themeColor="text1"/>
          <w:sz w:val="28"/>
          <w:szCs w:val="28"/>
        </w:rPr>
        <w:t xml:space="preserve">- 49 949,4 тыс. рублей – 26 жилых помещений в </w:t>
      </w:r>
      <w:proofErr w:type="spellStart"/>
      <w:r w:rsidRPr="001D4B7B">
        <w:rPr>
          <w:color w:val="000000" w:themeColor="text1"/>
          <w:sz w:val="28"/>
          <w:szCs w:val="28"/>
        </w:rPr>
        <w:t>сп</w:t>
      </w:r>
      <w:proofErr w:type="spellEnd"/>
      <w:r w:rsidRPr="001D4B7B">
        <w:rPr>
          <w:color w:val="000000" w:themeColor="text1"/>
          <w:sz w:val="28"/>
          <w:szCs w:val="28"/>
        </w:rPr>
        <w:t xml:space="preserve"> </w:t>
      </w:r>
      <w:proofErr w:type="spellStart"/>
      <w:r w:rsidRPr="001D4B7B">
        <w:rPr>
          <w:color w:val="000000" w:themeColor="text1"/>
          <w:sz w:val="28"/>
          <w:szCs w:val="28"/>
        </w:rPr>
        <w:t>Нунлигран</w:t>
      </w:r>
      <w:proofErr w:type="spellEnd"/>
      <w:r w:rsidRPr="001D4B7B">
        <w:rPr>
          <w:color w:val="000000" w:themeColor="text1"/>
          <w:sz w:val="28"/>
          <w:szCs w:val="28"/>
        </w:rPr>
        <w:t xml:space="preserve"> площадью не менее 1 163,6 </w:t>
      </w:r>
      <w:proofErr w:type="spellStart"/>
      <w:r w:rsidRPr="001D4B7B">
        <w:rPr>
          <w:color w:val="000000" w:themeColor="text1"/>
          <w:sz w:val="28"/>
          <w:szCs w:val="28"/>
        </w:rPr>
        <w:t>кв.м</w:t>
      </w:r>
      <w:proofErr w:type="spellEnd"/>
      <w:r w:rsidRPr="001D4B7B">
        <w:rPr>
          <w:color w:val="000000" w:themeColor="text1"/>
          <w:sz w:val="28"/>
          <w:szCs w:val="28"/>
        </w:rPr>
        <w:t>., застройщик ООО «Структура»;</w:t>
      </w:r>
    </w:p>
    <w:p w:rsidR="00643E96" w:rsidRPr="001D4B7B" w:rsidRDefault="00643E96" w:rsidP="00383BC2">
      <w:pPr>
        <w:ind w:right="57" w:firstLine="652"/>
        <w:jc w:val="both"/>
        <w:rPr>
          <w:color w:val="000000" w:themeColor="text1"/>
          <w:sz w:val="28"/>
          <w:szCs w:val="28"/>
        </w:rPr>
      </w:pPr>
      <w:r w:rsidRPr="001D4B7B">
        <w:rPr>
          <w:color w:val="000000" w:themeColor="text1"/>
          <w:sz w:val="28"/>
          <w:szCs w:val="28"/>
        </w:rPr>
        <w:t xml:space="preserve">- 71 064,9 тыс. рублей - 26 жилых помещений </w:t>
      </w:r>
      <w:proofErr w:type="spellStart"/>
      <w:r w:rsidRPr="001D4B7B">
        <w:rPr>
          <w:color w:val="000000" w:themeColor="text1"/>
          <w:sz w:val="28"/>
          <w:szCs w:val="28"/>
        </w:rPr>
        <w:t>сп</w:t>
      </w:r>
      <w:proofErr w:type="spellEnd"/>
      <w:r w:rsidRPr="001D4B7B">
        <w:rPr>
          <w:color w:val="000000" w:themeColor="text1"/>
          <w:sz w:val="28"/>
          <w:szCs w:val="28"/>
        </w:rPr>
        <w:t xml:space="preserve"> </w:t>
      </w:r>
      <w:proofErr w:type="spellStart"/>
      <w:r w:rsidRPr="001D4B7B">
        <w:rPr>
          <w:color w:val="000000" w:themeColor="text1"/>
          <w:sz w:val="28"/>
          <w:szCs w:val="28"/>
        </w:rPr>
        <w:t>Энмелен</w:t>
      </w:r>
      <w:proofErr w:type="spellEnd"/>
      <w:r w:rsidRPr="001D4B7B">
        <w:rPr>
          <w:color w:val="000000" w:themeColor="text1"/>
          <w:sz w:val="28"/>
          <w:szCs w:val="28"/>
        </w:rPr>
        <w:t xml:space="preserve"> площадью не менее 988 </w:t>
      </w:r>
      <w:proofErr w:type="spellStart"/>
      <w:r w:rsidRPr="001D4B7B">
        <w:rPr>
          <w:color w:val="000000" w:themeColor="text1"/>
          <w:sz w:val="28"/>
          <w:szCs w:val="28"/>
        </w:rPr>
        <w:t>кв.м</w:t>
      </w:r>
      <w:proofErr w:type="spellEnd"/>
      <w:r w:rsidRPr="001D4B7B">
        <w:rPr>
          <w:color w:val="000000" w:themeColor="text1"/>
          <w:sz w:val="28"/>
          <w:szCs w:val="28"/>
        </w:rPr>
        <w:t>. по двум муниципальным контрактам. Застройщик ООО «Алгоритм»;</w:t>
      </w:r>
    </w:p>
    <w:p w:rsidR="00643E96" w:rsidRPr="001D4B7B" w:rsidRDefault="00643E96" w:rsidP="00383BC2">
      <w:pPr>
        <w:ind w:right="57" w:firstLine="651"/>
        <w:jc w:val="both"/>
        <w:rPr>
          <w:color w:val="000000" w:themeColor="text1"/>
          <w:sz w:val="28"/>
          <w:szCs w:val="28"/>
        </w:rPr>
      </w:pPr>
      <w:r w:rsidRPr="001D4B7B">
        <w:rPr>
          <w:color w:val="000000" w:themeColor="text1"/>
          <w:sz w:val="28"/>
          <w:szCs w:val="28"/>
        </w:rPr>
        <w:t xml:space="preserve">- 1 947,5 тыс. рублей на выполнение работ по проектированию, строительству и вводу в эксплуатацию объектов капитального строительства «Жилые дома в </w:t>
      </w:r>
      <w:proofErr w:type="spellStart"/>
      <w:r w:rsidRPr="001D4B7B">
        <w:rPr>
          <w:color w:val="000000" w:themeColor="text1"/>
          <w:sz w:val="28"/>
          <w:szCs w:val="28"/>
        </w:rPr>
        <w:t>с.п</w:t>
      </w:r>
      <w:proofErr w:type="spellEnd"/>
      <w:r w:rsidRPr="001D4B7B">
        <w:rPr>
          <w:color w:val="000000" w:themeColor="text1"/>
          <w:sz w:val="28"/>
          <w:szCs w:val="28"/>
        </w:rPr>
        <w:t xml:space="preserve">. </w:t>
      </w:r>
      <w:proofErr w:type="spellStart"/>
      <w:r w:rsidRPr="001D4B7B">
        <w:rPr>
          <w:color w:val="000000" w:themeColor="text1"/>
          <w:sz w:val="28"/>
          <w:szCs w:val="28"/>
        </w:rPr>
        <w:t>Лорино</w:t>
      </w:r>
      <w:proofErr w:type="spellEnd"/>
      <w:r w:rsidRPr="001D4B7B">
        <w:rPr>
          <w:color w:val="000000" w:themeColor="text1"/>
          <w:sz w:val="28"/>
          <w:szCs w:val="28"/>
        </w:rPr>
        <w:t xml:space="preserve"> Чукотского района Чукотского АО», застройщик ООО «Северный трест».</w:t>
      </w:r>
    </w:p>
    <w:p w:rsidR="00643E96" w:rsidRPr="001D4B7B" w:rsidRDefault="00643E96" w:rsidP="00383BC2">
      <w:pPr>
        <w:ind w:right="57" w:firstLine="651"/>
        <w:jc w:val="both"/>
        <w:rPr>
          <w:color w:val="000000" w:themeColor="text1"/>
          <w:sz w:val="28"/>
          <w:szCs w:val="28"/>
        </w:rPr>
      </w:pPr>
      <w:r w:rsidRPr="001D4B7B">
        <w:rPr>
          <w:color w:val="000000" w:themeColor="text1"/>
          <w:sz w:val="28"/>
          <w:szCs w:val="28"/>
        </w:rPr>
        <w:t xml:space="preserve">- 43 275,6 тыс. рублей - субсидия муниципальному образованию городской округ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на оплату муниципального контракта на выкуп 8 жилых помещений в селе </w:t>
      </w:r>
      <w:proofErr w:type="spellStart"/>
      <w:r w:rsidRPr="001D4B7B">
        <w:rPr>
          <w:color w:val="000000" w:themeColor="text1"/>
          <w:sz w:val="28"/>
          <w:szCs w:val="28"/>
        </w:rPr>
        <w:t>Конергино</w:t>
      </w:r>
      <w:proofErr w:type="spellEnd"/>
      <w:r w:rsidRPr="001D4B7B">
        <w:rPr>
          <w:color w:val="000000" w:themeColor="text1"/>
          <w:sz w:val="28"/>
          <w:szCs w:val="28"/>
        </w:rPr>
        <w:t xml:space="preserve">. По состоянию на 1 января 2022 года сумма перечисленных в 2021 году застройщику ООО «Швабе-Москва» авансовых платежей за счет средств окружного бюджета составила 18 565,2 тыс. рублей. В отчетном периоде фактическое выполнение по муниципальному контракту отсутствует. Не использованный по состоянию на 1 января 2023 года остаток субсидии в сумме 43 275,6 тыс. рублей возвращен Администрацией в январе 2023 года в окружной бюджет, потребность в её использовании в 2023 году Департаментом промышленной политики не подтверждена. </w:t>
      </w:r>
    </w:p>
    <w:p w:rsidR="00643E96" w:rsidRPr="001D4B7B" w:rsidRDefault="00643E96" w:rsidP="00383BC2">
      <w:pPr>
        <w:widowControl w:val="0"/>
        <w:ind w:firstLine="709"/>
        <w:jc w:val="both"/>
        <w:rPr>
          <w:color w:val="000000" w:themeColor="text1"/>
          <w:sz w:val="28"/>
          <w:szCs w:val="28"/>
        </w:rPr>
      </w:pPr>
      <w:r w:rsidRPr="001D4B7B">
        <w:rPr>
          <w:color w:val="000000" w:themeColor="text1"/>
          <w:sz w:val="28"/>
          <w:szCs w:val="28"/>
        </w:rPr>
        <w:t>По состоянию на 1 января 2023 года по подпрограмме «Развитие жилищного строительства» не выполнялись работы (отсутствует информация о фактическом выполнении работ в системе ЕИС) по муниципальным контрактам:</w:t>
      </w:r>
    </w:p>
    <w:p w:rsidR="00643E96" w:rsidRPr="001D4B7B" w:rsidRDefault="00643E96" w:rsidP="00383BC2">
      <w:pPr>
        <w:widowControl w:val="0"/>
        <w:ind w:firstLine="709"/>
        <w:jc w:val="both"/>
        <w:rPr>
          <w:color w:val="000000" w:themeColor="text1"/>
          <w:sz w:val="28"/>
          <w:szCs w:val="28"/>
        </w:rPr>
      </w:pPr>
      <w:r w:rsidRPr="001D4B7B">
        <w:rPr>
          <w:color w:val="000000" w:themeColor="text1"/>
          <w:sz w:val="28"/>
          <w:szCs w:val="28"/>
        </w:rPr>
        <w:t xml:space="preserve">- на выкуп 27 жилых помещений у застройщика в селе </w:t>
      </w:r>
      <w:proofErr w:type="spellStart"/>
      <w:r w:rsidRPr="001D4B7B">
        <w:rPr>
          <w:color w:val="000000" w:themeColor="text1"/>
          <w:sz w:val="28"/>
          <w:szCs w:val="28"/>
        </w:rPr>
        <w:t>Сиреники</w:t>
      </w:r>
      <w:proofErr w:type="spellEnd"/>
      <w:r w:rsidRPr="001D4B7B">
        <w:rPr>
          <w:color w:val="000000" w:themeColor="text1"/>
          <w:sz w:val="28"/>
          <w:szCs w:val="28"/>
        </w:rPr>
        <w:t xml:space="preserve"> площадью не менее 1 191 </w:t>
      </w:r>
      <w:proofErr w:type="spellStart"/>
      <w:r w:rsidRPr="001D4B7B">
        <w:rPr>
          <w:color w:val="000000" w:themeColor="text1"/>
          <w:sz w:val="28"/>
          <w:szCs w:val="28"/>
        </w:rPr>
        <w:t>кв.м</w:t>
      </w:r>
      <w:proofErr w:type="spellEnd"/>
      <w:r w:rsidRPr="001D4B7B">
        <w:rPr>
          <w:color w:val="000000" w:themeColor="text1"/>
          <w:sz w:val="28"/>
          <w:szCs w:val="28"/>
        </w:rPr>
        <w:t>., со сроком исполнения – 01.12.2022 года. В 2021 году перечислены авансовые платежи на сумму 68 794,8 тыс. рублей. По данным ответственного исполнителя, в ноябре 2022 года заключено дополнительное соглашение к муниципальному контракту по переносу сроков ввода в эксплуатацию до января 2024 года, в связи с несоответствием геологической обстановки на месте производства работ результатам инженерно-геологическим изысканиям, потребовавшим проведения работ по перепроектированию объекта и выделения дополнительных земельных участков;</w:t>
      </w:r>
    </w:p>
    <w:p w:rsidR="00643E96" w:rsidRPr="001D4B7B" w:rsidRDefault="00643E96" w:rsidP="00383BC2">
      <w:pPr>
        <w:widowControl w:val="0"/>
        <w:ind w:firstLine="709"/>
        <w:jc w:val="both"/>
        <w:rPr>
          <w:color w:val="000000" w:themeColor="text1"/>
          <w:sz w:val="28"/>
          <w:szCs w:val="28"/>
        </w:rPr>
      </w:pPr>
      <w:r w:rsidRPr="001D4B7B">
        <w:rPr>
          <w:color w:val="000000" w:themeColor="text1"/>
          <w:sz w:val="28"/>
          <w:szCs w:val="28"/>
        </w:rPr>
        <w:t xml:space="preserve">- на выкуп 7 жилых помещений у застройщика в селе </w:t>
      </w:r>
      <w:proofErr w:type="spellStart"/>
      <w:r w:rsidRPr="001D4B7B">
        <w:rPr>
          <w:color w:val="000000" w:themeColor="text1"/>
          <w:sz w:val="28"/>
          <w:szCs w:val="28"/>
        </w:rPr>
        <w:t>Янракыннот</w:t>
      </w:r>
      <w:proofErr w:type="spellEnd"/>
      <w:r w:rsidRPr="001D4B7B">
        <w:rPr>
          <w:color w:val="000000" w:themeColor="text1"/>
          <w:sz w:val="28"/>
          <w:szCs w:val="28"/>
        </w:rPr>
        <w:t xml:space="preserve"> общей площадью не менее 314 </w:t>
      </w:r>
      <w:proofErr w:type="spellStart"/>
      <w:r w:rsidRPr="001D4B7B">
        <w:rPr>
          <w:color w:val="000000" w:themeColor="text1"/>
          <w:sz w:val="28"/>
          <w:szCs w:val="28"/>
        </w:rPr>
        <w:t>кв.м</w:t>
      </w:r>
      <w:proofErr w:type="spellEnd"/>
      <w:r w:rsidRPr="001D4B7B">
        <w:rPr>
          <w:color w:val="000000" w:themeColor="text1"/>
          <w:sz w:val="28"/>
          <w:szCs w:val="28"/>
        </w:rPr>
        <w:t xml:space="preserve">. и сроком исполнения – 01.12.2021г. Контракт </w:t>
      </w:r>
      <w:r w:rsidRPr="001D4B7B">
        <w:rPr>
          <w:color w:val="000000" w:themeColor="text1"/>
          <w:sz w:val="28"/>
          <w:szCs w:val="28"/>
        </w:rPr>
        <w:lastRenderedPageBreak/>
        <w:t>подрядчиком не исполнен, по данным ответственного исполнителя, сроки исполнения контракта перенесены на 2023 год. Счетная палата отмечает, что Администрации муниципального образования для оплаты муниципального контракта в 2021, 2022 годах предоставлялась субсидия в сумме 58 530,0 тыс. рублей, которая не была использована и в январе следующего за отчетным года возвращалась в окружной бюджет, после подтверждения потребности в данных средствах субсидия вновь предоставлялась муниципальному бюджету.</w:t>
      </w:r>
    </w:p>
    <w:p w:rsidR="00643E96" w:rsidRPr="001D4B7B" w:rsidRDefault="00643E96" w:rsidP="00383BC2">
      <w:pPr>
        <w:widowControl w:val="0"/>
        <w:ind w:firstLine="709"/>
        <w:jc w:val="both"/>
        <w:rPr>
          <w:color w:val="000000" w:themeColor="text1"/>
          <w:sz w:val="28"/>
          <w:szCs w:val="28"/>
        </w:rPr>
      </w:pPr>
      <w:r w:rsidRPr="001D4B7B">
        <w:rPr>
          <w:color w:val="000000" w:themeColor="text1"/>
          <w:sz w:val="28"/>
          <w:szCs w:val="28"/>
        </w:rPr>
        <w:t>По состоянию на 1 января 2023 года сумма авансовых платежей по муниципальным контрактам, заключенным в рамках реализации мероприятий подпрограммы, составила 305 569,9 тыс. рублей, из них 124 386,1 тыс. рублей – средства 2020-2021 годов.</w:t>
      </w:r>
    </w:p>
    <w:p w:rsidR="00643E96" w:rsidRPr="001D4B7B" w:rsidRDefault="00643E96" w:rsidP="00383BC2">
      <w:pPr>
        <w:ind w:firstLine="708"/>
        <w:jc w:val="both"/>
        <w:rPr>
          <w:color w:val="000000" w:themeColor="text1"/>
          <w:sz w:val="28"/>
          <w:szCs w:val="28"/>
        </w:rPr>
      </w:pPr>
      <w:r w:rsidRPr="001D4B7B">
        <w:rPr>
          <w:color w:val="000000" w:themeColor="text1"/>
          <w:sz w:val="28"/>
          <w:szCs w:val="28"/>
        </w:rPr>
        <w:t>В отчетном периоде по подпрограмме «Территориальное планирование и градостроительное зонирование» не выполнены работы по договорам на оказание услуг по подготовке и направлению на утверждение в Администрацию Анадырского муниципального района описания местоположения границ и постановке на кадастровый учёт границ городских и сельских поселений Анадырского муниципального района, на которые в 2021 году Администрации Анадырского муниципального района из окружного бюджета была направлена субсидия в сумме 4 653,7 тыс. рублей.</w:t>
      </w:r>
    </w:p>
    <w:p w:rsidR="00643E96" w:rsidRPr="001D4B7B" w:rsidRDefault="00643E96" w:rsidP="00383BC2">
      <w:pPr>
        <w:ind w:left="57" w:right="57"/>
        <w:jc w:val="both"/>
        <w:rPr>
          <w:rFonts w:eastAsia="Calibri"/>
          <w:b/>
          <w:color w:val="000000" w:themeColor="text1"/>
          <w:sz w:val="16"/>
          <w:szCs w:val="16"/>
          <w:highlight w:val="yellow"/>
        </w:rPr>
      </w:pPr>
    </w:p>
    <w:p w:rsidR="0075542F" w:rsidRPr="001D4B7B" w:rsidRDefault="00643E96" w:rsidP="00383BC2">
      <w:pPr>
        <w:tabs>
          <w:tab w:val="left" w:pos="709"/>
        </w:tabs>
        <w:autoSpaceDE w:val="0"/>
        <w:autoSpaceDN w:val="0"/>
        <w:adjustRightInd w:val="0"/>
        <w:ind w:firstLine="709"/>
        <w:jc w:val="both"/>
        <w:rPr>
          <w:rFonts w:eastAsia="Calibri"/>
          <w:color w:val="000000" w:themeColor="text1"/>
          <w:sz w:val="28"/>
          <w:szCs w:val="28"/>
        </w:rPr>
      </w:pPr>
      <w:r w:rsidRPr="001D4B7B">
        <w:rPr>
          <w:rFonts w:eastAsia="Calibri"/>
          <w:b/>
          <w:color w:val="000000" w:themeColor="text1"/>
          <w:sz w:val="28"/>
          <w:szCs w:val="28"/>
        </w:rPr>
        <w:t>Государственная программа «Предупреждение чрезвычайных ситуаций природного и техногенного характера и обеспечение пожарной безопасности в Чукотском автономном округе»</w:t>
      </w:r>
      <w:r w:rsidRPr="001D4B7B">
        <w:rPr>
          <w:rStyle w:val="ab"/>
          <w:rFonts w:eastAsia="Calibri"/>
          <w:color w:val="000000" w:themeColor="text1"/>
          <w:sz w:val="28"/>
          <w:szCs w:val="28"/>
        </w:rPr>
        <w:footnoteReference w:id="52"/>
      </w:r>
      <w:r w:rsidRPr="001D4B7B">
        <w:rPr>
          <w:rFonts w:eastAsia="Calibri"/>
          <w:color w:val="000000" w:themeColor="text1"/>
          <w:sz w:val="28"/>
          <w:szCs w:val="28"/>
        </w:rPr>
        <w:t xml:space="preserve"> включает в себя 3 подпрограммы. </w:t>
      </w:r>
    </w:p>
    <w:p w:rsidR="00643E96" w:rsidRPr="001D4B7B" w:rsidRDefault="00643E96" w:rsidP="00383BC2">
      <w:pPr>
        <w:tabs>
          <w:tab w:val="left" w:pos="709"/>
        </w:tabs>
        <w:autoSpaceDE w:val="0"/>
        <w:autoSpaceDN w:val="0"/>
        <w:adjustRightInd w:val="0"/>
        <w:ind w:firstLine="709"/>
        <w:jc w:val="both"/>
        <w:rPr>
          <w:rFonts w:eastAsia="Calibri"/>
          <w:color w:val="000000" w:themeColor="text1"/>
          <w:sz w:val="28"/>
          <w:szCs w:val="28"/>
        </w:rPr>
      </w:pPr>
      <w:r w:rsidRPr="001D4B7B">
        <w:rPr>
          <w:rFonts w:eastAsia="Calibri"/>
          <w:color w:val="000000" w:themeColor="text1"/>
          <w:sz w:val="28"/>
          <w:szCs w:val="28"/>
        </w:rPr>
        <w:t>Ответственный исполнитель Государственной программы – Департамент промышленной политики, участников - 5.</w:t>
      </w:r>
    </w:p>
    <w:p w:rsidR="00643E96" w:rsidRPr="001D4B7B" w:rsidRDefault="00643E96" w:rsidP="00383BC2">
      <w:pPr>
        <w:tabs>
          <w:tab w:val="left" w:pos="709"/>
        </w:tabs>
        <w:autoSpaceDE w:val="0"/>
        <w:autoSpaceDN w:val="0"/>
        <w:adjustRightInd w:val="0"/>
        <w:ind w:firstLine="709"/>
        <w:jc w:val="both"/>
        <w:rPr>
          <w:rFonts w:eastAsia="Calibri"/>
          <w:color w:val="000000" w:themeColor="text1"/>
          <w:sz w:val="28"/>
          <w:szCs w:val="28"/>
        </w:rPr>
      </w:pPr>
      <w:r w:rsidRPr="001D4B7B">
        <w:rPr>
          <w:rFonts w:eastAsia="Calibri"/>
          <w:color w:val="000000" w:themeColor="text1"/>
          <w:sz w:val="28"/>
          <w:szCs w:val="28"/>
        </w:rPr>
        <w:t>Целями Государственной программы являются: повышение безопасности населения Чукотского автономного округа и минимизация социально-экономического ущерба от чрезвычайных ситуаций природного и техногенного характера, пожаров.</w:t>
      </w:r>
    </w:p>
    <w:p w:rsidR="00643E96" w:rsidRPr="001D4B7B" w:rsidRDefault="00643E96" w:rsidP="00383BC2">
      <w:pPr>
        <w:pStyle w:val="41"/>
        <w:rPr>
          <w:b/>
          <w:color w:val="000000" w:themeColor="text1"/>
          <w:sz w:val="18"/>
          <w:szCs w:val="18"/>
        </w:rPr>
      </w:pPr>
      <w:r w:rsidRPr="001D4B7B">
        <w:rPr>
          <w:color w:val="000000" w:themeColor="text1"/>
        </w:rPr>
        <w:t xml:space="preserve">На реализацию мероприятий Государственной программы в отчетном периоде направлено </w:t>
      </w:r>
      <w:r w:rsidRPr="001D4B7B">
        <w:rPr>
          <w:bCs/>
          <w:color w:val="000000" w:themeColor="text1"/>
        </w:rPr>
        <w:t>532 042,0</w:t>
      </w:r>
      <w:r w:rsidRPr="001D4B7B">
        <w:rPr>
          <w:b/>
          <w:bCs/>
          <w:color w:val="000000" w:themeColor="text1"/>
          <w:sz w:val="18"/>
          <w:szCs w:val="18"/>
        </w:rPr>
        <w:t xml:space="preserve"> </w:t>
      </w:r>
      <w:r w:rsidRPr="001D4B7B">
        <w:rPr>
          <w:color w:val="000000" w:themeColor="text1"/>
        </w:rPr>
        <w:t>тыс. рублей или 98,0% от предусмотренных СБР ассигнований (542 636,7 тыс. рублей). Фактическое исполнение мероприятий составило 531 938,5 тыс. рублей или 99,9% от направленных бюджетных ассигнований.</w:t>
      </w:r>
    </w:p>
    <w:p w:rsidR="00643E96" w:rsidRPr="001D4B7B" w:rsidRDefault="00643E96" w:rsidP="00383BC2">
      <w:pPr>
        <w:tabs>
          <w:tab w:val="left" w:pos="709"/>
        </w:tabs>
        <w:autoSpaceDE w:val="0"/>
        <w:autoSpaceDN w:val="0"/>
        <w:adjustRightInd w:val="0"/>
        <w:ind w:firstLine="709"/>
        <w:jc w:val="both"/>
        <w:rPr>
          <w:rFonts w:eastAsia="Calibri"/>
          <w:color w:val="000000" w:themeColor="text1"/>
          <w:sz w:val="16"/>
          <w:szCs w:val="16"/>
          <w:highlight w:val="yellow"/>
        </w:rPr>
      </w:pPr>
    </w:p>
    <w:p w:rsidR="00643E96" w:rsidRPr="001D4B7B" w:rsidRDefault="00643E96" w:rsidP="00383BC2">
      <w:pPr>
        <w:autoSpaceDE w:val="0"/>
        <w:autoSpaceDN w:val="0"/>
        <w:adjustRightInd w:val="0"/>
        <w:ind w:firstLine="708"/>
        <w:jc w:val="both"/>
        <w:rPr>
          <w:color w:val="000000" w:themeColor="text1"/>
          <w:sz w:val="28"/>
          <w:szCs w:val="28"/>
        </w:rPr>
      </w:pPr>
      <w:r w:rsidRPr="001D4B7B">
        <w:rPr>
          <w:b/>
          <w:color w:val="000000" w:themeColor="text1"/>
          <w:sz w:val="28"/>
          <w:szCs w:val="28"/>
        </w:rPr>
        <w:t>Государственная программа «Охрана окружающей среды и обеспечение рационального природопользования в Чукотском автономном округе»</w:t>
      </w:r>
      <w:r w:rsidRPr="001D4B7B">
        <w:rPr>
          <w:rStyle w:val="ab"/>
          <w:color w:val="000000" w:themeColor="text1"/>
          <w:sz w:val="28"/>
          <w:szCs w:val="28"/>
        </w:rPr>
        <w:footnoteReference w:id="53"/>
      </w:r>
      <w:r w:rsidRPr="001D4B7B">
        <w:rPr>
          <w:color w:val="000000" w:themeColor="text1"/>
          <w:sz w:val="28"/>
          <w:szCs w:val="28"/>
        </w:rPr>
        <w:t xml:space="preserve"> включает в себя 7 подпрограмм, </w:t>
      </w:r>
      <w:r w:rsidRPr="001D4B7B">
        <w:rPr>
          <w:rFonts w:eastAsia="Calibri"/>
          <w:color w:val="000000" w:themeColor="text1"/>
          <w:sz w:val="28"/>
          <w:szCs w:val="28"/>
        </w:rPr>
        <w:t>6 из которых реализовывались в 2022 году</w:t>
      </w:r>
      <w:r w:rsidRPr="001D4B7B">
        <w:rPr>
          <w:color w:val="000000" w:themeColor="text1"/>
          <w:sz w:val="28"/>
          <w:szCs w:val="28"/>
        </w:rPr>
        <w:t xml:space="preserve">. Ответственным исполнителем </w:t>
      </w:r>
      <w:r w:rsidRPr="001D4B7B">
        <w:rPr>
          <w:bCs/>
          <w:color w:val="000000" w:themeColor="text1"/>
          <w:sz w:val="28"/>
          <w:szCs w:val="28"/>
        </w:rPr>
        <w:t>Государственной программы</w:t>
      </w:r>
      <w:r w:rsidRPr="001D4B7B">
        <w:rPr>
          <w:color w:val="000000" w:themeColor="text1"/>
          <w:sz w:val="28"/>
          <w:szCs w:val="28"/>
        </w:rPr>
        <w:t xml:space="preserve"> определен Департамент природных ресурсов, участниками – Департамент образования и Департамент промышленной политики, Государственное казенное учреждение Чукотского автономного округа «Служба охраны животного мира, природопользования и экологического мониторинга», ГКУ «УКС».</w:t>
      </w:r>
    </w:p>
    <w:p w:rsidR="00643E96" w:rsidRPr="001D4B7B" w:rsidRDefault="00643E96" w:rsidP="00383BC2">
      <w:pPr>
        <w:ind w:firstLine="708"/>
        <w:jc w:val="both"/>
        <w:rPr>
          <w:bCs/>
          <w:color w:val="000000" w:themeColor="text1"/>
          <w:sz w:val="28"/>
          <w:szCs w:val="28"/>
        </w:rPr>
      </w:pPr>
      <w:r w:rsidRPr="001D4B7B">
        <w:rPr>
          <w:bCs/>
          <w:color w:val="000000" w:themeColor="text1"/>
          <w:sz w:val="28"/>
          <w:szCs w:val="28"/>
        </w:rPr>
        <w:lastRenderedPageBreak/>
        <w:t>Целями Государственной программы являются: повышение уровня экологической безопасности, сохранение и восстановление природной среды; устойчивое функционирование государственных органов и подведомственных учреждений.</w:t>
      </w:r>
    </w:p>
    <w:p w:rsidR="00643E96" w:rsidRPr="001D4B7B" w:rsidRDefault="00643E96" w:rsidP="00383BC2">
      <w:pPr>
        <w:pStyle w:val="41"/>
        <w:rPr>
          <w:color w:val="000000" w:themeColor="text1"/>
        </w:rPr>
      </w:pPr>
      <w:r w:rsidRPr="001D4B7B">
        <w:rPr>
          <w:color w:val="000000" w:themeColor="text1"/>
        </w:rPr>
        <w:t>В отчетном периоде на реализацию мероприятий Государственной программы направлено 284 416,8</w:t>
      </w:r>
      <w:r w:rsidRPr="001D4B7B">
        <w:rPr>
          <w:b/>
          <w:color w:val="000000" w:themeColor="text1"/>
        </w:rPr>
        <w:t xml:space="preserve"> </w:t>
      </w:r>
      <w:r w:rsidRPr="001D4B7B">
        <w:rPr>
          <w:color w:val="000000" w:themeColor="text1"/>
        </w:rPr>
        <w:t>тыс. рублей или 90,0% от предусмотренных СБР ассигнований (316 018,5 тыс. рублей), из них 196 989,9 тыс. рублей – на фактически подтвержденные расходы в рамках мероприятий подпрограмм ГП.</w:t>
      </w:r>
    </w:p>
    <w:p w:rsidR="00643E96" w:rsidRPr="001D4B7B" w:rsidRDefault="00643E96" w:rsidP="00383BC2">
      <w:pPr>
        <w:pStyle w:val="41"/>
        <w:ind w:right="0"/>
        <w:rPr>
          <w:rFonts w:eastAsia="Calibri"/>
          <w:color w:val="000000" w:themeColor="text1"/>
        </w:rPr>
      </w:pPr>
      <w:r w:rsidRPr="001D4B7B">
        <w:rPr>
          <w:rFonts w:eastAsia="Calibri"/>
          <w:color w:val="000000" w:themeColor="text1"/>
        </w:rPr>
        <w:t>По состоянию на 1 января 2023 года:</w:t>
      </w:r>
    </w:p>
    <w:p w:rsidR="00643E96" w:rsidRPr="001D4B7B" w:rsidRDefault="00643E96" w:rsidP="00383BC2">
      <w:pPr>
        <w:pStyle w:val="41"/>
        <w:ind w:right="0"/>
        <w:rPr>
          <w:rFonts w:eastAsia="Calibri"/>
          <w:color w:val="000000" w:themeColor="text1"/>
        </w:rPr>
      </w:pPr>
      <w:r w:rsidRPr="001D4B7B">
        <w:rPr>
          <w:rFonts w:eastAsia="Calibri"/>
          <w:color w:val="000000" w:themeColor="text1"/>
        </w:rPr>
        <w:t>- перечислены авансовые платежи в рамках государственных (муниципальных) контрактов в общей сумме 64 519,1 тыс. рублей;</w:t>
      </w:r>
    </w:p>
    <w:p w:rsidR="00643E96" w:rsidRPr="001D4B7B" w:rsidRDefault="00643E96" w:rsidP="00383BC2">
      <w:pPr>
        <w:pStyle w:val="41"/>
        <w:ind w:right="0"/>
        <w:rPr>
          <w:rFonts w:eastAsia="Calibri"/>
          <w:color w:val="000000" w:themeColor="text1"/>
          <w:highlight w:val="yellow"/>
        </w:rPr>
      </w:pPr>
      <w:r w:rsidRPr="001D4B7B">
        <w:rPr>
          <w:rFonts w:eastAsia="Calibri"/>
          <w:color w:val="000000" w:themeColor="text1"/>
        </w:rPr>
        <w:t xml:space="preserve">- неиспользованные средства предоставленных в рамках реализации мероприятий Госпрограммы грантов и субсидий составили 22 882,9 тыс. рублей. </w:t>
      </w:r>
      <w:r w:rsidRPr="001D4B7B">
        <w:rPr>
          <w:color w:val="000000" w:themeColor="text1"/>
        </w:rPr>
        <w:t>Реализация мероприятий за счет остатков грантов, субсидий, не использованных в 2022 году, будет продолжена в 2023 году.</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 xml:space="preserve">В 2022 году фактическое выполнение мероприятий Госпрограммы за счет бюджетных ассигнований 2021 года составило 7 100,0 тыс. рублей. </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Исполнение на уровне 100% от полученного финансирования сложилось по трём подпрограммам: «Воспроизводство и использование объектов животного мира», «Мониторинг состояния окружающей среды» и «Обеспечение деятельности государственных органов и подведомственных учреждений».</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Подпрограмма «Реализация комплекса мероприятий по обращению с отходами» выполнена на 118 868,9 тыс. рублей или на 84,9% от направленных на её реализацию бюджетных ассигнований (140 051,8 тыс. рублей) по причине неиспользованных (по состоянию на 1 января 2023 года) региональными операторами средств субсидии на возмещение недополученных доходов, связанных с предоставлением населению коммунальных услуг (ресурсов) по тарифам, не обеспечивающим возмещение издержек, на общую сумму 4 003,9 тыс. рублей и субсидии на возмещение части затрат, связанных с предоставлением коммунальной услуги по обращению с отходами  на общую сумму 17 179,0 тыс. рублей.</w:t>
      </w:r>
    </w:p>
    <w:p w:rsidR="00643E96" w:rsidRPr="001D4B7B" w:rsidRDefault="00643E96" w:rsidP="00383BC2">
      <w:pPr>
        <w:ind w:left="57" w:right="57" w:firstLine="652"/>
        <w:jc w:val="both"/>
        <w:rPr>
          <w:color w:val="000000" w:themeColor="text1"/>
          <w:sz w:val="28"/>
          <w:szCs w:val="28"/>
        </w:rPr>
      </w:pPr>
      <w:r w:rsidRPr="001D4B7B">
        <w:rPr>
          <w:color w:val="000000" w:themeColor="text1"/>
          <w:sz w:val="28"/>
          <w:szCs w:val="28"/>
        </w:rPr>
        <w:t xml:space="preserve">В рамках подпрограммы реализуется региональный проект «Комплексная система обращения в твердыми коммунальными отходами». На реализацию мероприятий «Комплекс по обращению с отходами на территории ГО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и «Комплекс по обращению с отходами на территории Анадырского МР в </w:t>
      </w:r>
      <w:proofErr w:type="spellStart"/>
      <w:r w:rsidRPr="001D4B7B">
        <w:rPr>
          <w:color w:val="000000" w:themeColor="text1"/>
          <w:sz w:val="28"/>
          <w:szCs w:val="28"/>
        </w:rPr>
        <w:t>пгт</w:t>
      </w:r>
      <w:proofErr w:type="spellEnd"/>
      <w:r w:rsidRPr="001D4B7B">
        <w:rPr>
          <w:color w:val="000000" w:themeColor="text1"/>
          <w:sz w:val="28"/>
          <w:szCs w:val="28"/>
        </w:rPr>
        <w:t>. Угольные Копи» с ООО «</w:t>
      </w:r>
      <w:proofErr w:type="spellStart"/>
      <w:r w:rsidRPr="001D4B7B">
        <w:rPr>
          <w:color w:val="000000" w:themeColor="text1"/>
          <w:sz w:val="28"/>
          <w:szCs w:val="28"/>
        </w:rPr>
        <w:t>Дальгипроводхоз</w:t>
      </w:r>
      <w:proofErr w:type="spellEnd"/>
      <w:r w:rsidRPr="001D4B7B">
        <w:rPr>
          <w:color w:val="000000" w:themeColor="text1"/>
          <w:sz w:val="28"/>
          <w:szCs w:val="28"/>
        </w:rPr>
        <w:t xml:space="preserve">» заключены государственные контракты на разработку проектной документации на общую сумму 34 470,5 тыс. рублей и сроком исполнения – 20.12.2022 г. В отчетном периоде контракты расторгнуты </w:t>
      </w:r>
      <w:bookmarkStart w:id="23" w:name="_Hlk133419925"/>
      <w:r w:rsidRPr="001D4B7B">
        <w:rPr>
          <w:color w:val="000000" w:themeColor="text1"/>
          <w:sz w:val="28"/>
          <w:szCs w:val="28"/>
        </w:rPr>
        <w:t>в связи с изменением механизма реализации мероприятий.</w:t>
      </w:r>
      <w:r w:rsidRPr="001D4B7B">
        <w:rPr>
          <w:color w:val="000000" w:themeColor="text1"/>
          <w:sz w:val="28"/>
          <w:szCs w:val="28"/>
          <w:highlight w:val="yellow"/>
        </w:rPr>
        <w:t xml:space="preserve"> </w:t>
      </w:r>
    </w:p>
    <w:bookmarkEnd w:id="23"/>
    <w:p w:rsidR="00643E96" w:rsidRPr="001D4B7B" w:rsidRDefault="00643E96" w:rsidP="00383BC2">
      <w:pPr>
        <w:ind w:firstLine="709"/>
        <w:contextualSpacing/>
        <w:jc w:val="both"/>
        <w:rPr>
          <w:color w:val="000000" w:themeColor="text1"/>
          <w:sz w:val="28"/>
          <w:szCs w:val="28"/>
        </w:rPr>
      </w:pPr>
      <w:r w:rsidRPr="001D4B7B">
        <w:rPr>
          <w:color w:val="000000" w:themeColor="text1"/>
          <w:sz w:val="28"/>
          <w:szCs w:val="28"/>
        </w:rPr>
        <w:t xml:space="preserve">Подпрограмма «Вселенная белого медведя» за счет бюджетных ассигнований 2022 года не выполнялась - предоставлен грант некоммерческим организациям на проведение мероприятий по защите человека от белого медведя в границах населенных пунктов, расположенных в береговой зоне Чукотского автономного округа в сумме 1 700,0 тыс. рублей со сроком реализации за пределами отчетного периода. В отчетном периоде выполнено мероприятие </w:t>
      </w:r>
      <w:r w:rsidRPr="001D4B7B">
        <w:rPr>
          <w:color w:val="000000" w:themeColor="text1"/>
          <w:sz w:val="28"/>
          <w:szCs w:val="28"/>
        </w:rPr>
        <w:lastRenderedPageBreak/>
        <w:t xml:space="preserve">Подпрограммы на сумму 7 100,0 тыс. рублей за счет предоставленного в 2021 году гранта. </w:t>
      </w:r>
    </w:p>
    <w:p w:rsidR="00643E96" w:rsidRPr="001D4B7B" w:rsidRDefault="00643E96" w:rsidP="00383BC2">
      <w:pPr>
        <w:spacing w:before="80"/>
        <w:ind w:left="57" w:right="57" w:firstLine="652"/>
        <w:jc w:val="both"/>
        <w:rPr>
          <w:color w:val="000000" w:themeColor="text1"/>
          <w:sz w:val="28"/>
          <w:szCs w:val="28"/>
        </w:rPr>
      </w:pPr>
      <w:r w:rsidRPr="001D4B7B">
        <w:rPr>
          <w:color w:val="000000" w:themeColor="text1"/>
          <w:sz w:val="28"/>
          <w:szCs w:val="28"/>
        </w:rPr>
        <w:t>Подпрограмма «Предотвращение негативного воздействия на окружающую среду и ликвидация его последствий» (региональный проект «Чистая страна») исполнена на 1 627,7 тыс. рублей или на 2,5% от направленных на её реализацию бюджетных ассигнований - предоставлена субсидия ООО «</w:t>
      </w:r>
      <w:proofErr w:type="spellStart"/>
      <w:r w:rsidRPr="001D4B7B">
        <w:rPr>
          <w:color w:val="000000" w:themeColor="text1"/>
          <w:sz w:val="28"/>
          <w:szCs w:val="28"/>
        </w:rPr>
        <w:t>Паркострой</w:t>
      </w:r>
      <w:proofErr w:type="spellEnd"/>
      <w:r w:rsidRPr="001D4B7B">
        <w:rPr>
          <w:color w:val="000000" w:themeColor="text1"/>
          <w:sz w:val="28"/>
          <w:szCs w:val="28"/>
        </w:rPr>
        <w:t>» на возмещение затрат по перевозке контейнеров с отходами черных металлов (976,6 тонн). Низкое исполнение подпрограммы обусловлено сроком исполнения (06.12.2023г.) муниципального контракта на рекультивацию санкционированной свалки ТКО городского округа Анадырь, в рамках которого предоставлен авансовый платеж ООО «</w:t>
      </w:r>
      <w:proofErr w:type="spellStart"/>
      <w:r w:rsidRPr="001D4B7B">
        <w:rPr>
          <w:color w:val="000000" w:themeColor="text1"/>
          <w:sz w:val="28"/>
          <w:szCs w:val="28"/>
        </w:rPr>
        <w:t>ЭкоСтрой</w:t>
      </w:r>
      <w:proofErr w:type="spellEnd"/>
      <w:r w:rsidRPr="001D4B7B">
        <w:rPr>
          <w:color w:val="000000" w:themeColor="text1"/>
          <w:sz w:val="28"/>
          <w:szCs w:val="28"/>
        </w:rPr>
        <w:t>» в сумме 64 519,1 тыс. рублей, По данным Департамента природных ресурсов и экологии, ООО «</w:t>
      </w:r>
      <w:proofErr w:type="spellStart"/>
      <w:r w:rsidRPr="001D4B7B">
        <w:rPr>
          <w:color w:val="000000" w:themeColor="text1"/>
          <w:sz w:val="28"/>
          <w:szCs w:val="28"/>
        </w:rPr>
        <w:t>ЭкоСтрой</w:t>
      </w:r>
      <w:proofErr w:type="spellEnd"/>
      <w:r w:rsidRPr="001D4B7B">
        <w:rPr>
          <w:color w:val="000000" w:themeColor="text1"/>
          <w:sz w:val="28"/>
          <w:szCs w:val="28"/>
        </w:rPr>
        <w:t>» в период с 30.08.2022 г. по 20.10.2022г. завершены подготовительные работы (расчистка от растительности) и часть технологической рекультивации технического этапа: перемещение отходов из левой части свалки в правую в количестве 71 510,66 м</w:t>
      </w:r>
      <w:r w:rsidRPr="001D4B7B">
        <w:rPr>
          <w:color w:val="000000" w:themeColor="text1"/>
          <w:sz w:val="28"/>
          <w:szCs w:val="28"/>
          <w:vertAlign w:val="superscript"/>
        </w:rPr>
        <w:t>3</w:t>
      </w:r>
      <w:r w:rsidRPr="001D4B7B">
        <w:rPr>
          <w:color w:val="000000" w:themeColor="text1"/>
          <w:sz w:val="28"/>
          <w:szCs w:val="28"/>
        </w:rPr>
        <w:t xml:space="preserve">. Документально, исполнителем работ, объемы выполненных работ соответствующими документами и расчётами не подтверждены. </w:t>
      </w:r>
    </w:p>
    <w:p w:rsidR="00643E96" w:rsidRPr="001D4B7B" w:rsidRDefault="00643E96" w:rsidP="00383BC2">
      <w:pPr>
        <w:ind w:left="57" w:right="57" w:firstLine="652"/>
        <w:jc w:val="both"/>
        <w:rPr>
          <w:color w:val="000000" w:themeColor="text1"/>
          <w:sz w:val="28"/>
          <w:szCs w:val="28"/>
          <w:highlight w:val="yellow"/>
        </w:rPr>
      </w:pPr>
    </w:p>
    <w:bookmarkEnd w:id="22"/>
    <w:p w:rsidR="00643E96" w:rsidRPr="001D4B7B" w:rsidRDefault="00643E96" w:rsidP="00383BC2">
      <w:pPr>
        <w:ind w:firstLine="709"/>
        <w:jc w:val="both"/>
        <w:rPr>
          <w:rFonts w:eastAsia="Calibri"/>
          <w:color w:val="000000" w:themeColor="text1"/>
          <w:sz w:val="28"/>
          <w:szCs w:val="28"/>
        </w:rPr>
      </w:pPr>
      <w:r w:rsidRPr="001D4B7B">
        <w:rPr>
          <w:b/>
          <w:color w:val="000000" w:themeColor="text1"/>
          <w:sz w:val="28"/>
          <w:szCs w:val="28"/>
        </w:rPr>
        <w:t>Государственная программа «Развитие энергетики Чукотского автономного округа»</w:t>
      </w:r>
      <w:r w:rsidRPr="001D4B7B">
        <w:rPr>
          <w:rStyle w:val="ab"/>
          <w:color w:val="000000" w:themeColor="text1"/>
          <w:sz w:val="28"/>
          <w:szCs w:val="28"/>
        </w:rPr>
        <w:footnoteReference w:id="54"/>
      </w:r>
      <w:r w:rsidRPr="001D4B7B">
        <w:rPr>
          <w:rFonts w:eastAsia="Calibri"/>
          <w:color w:val="000000" w:themeColor="text1"/>
          <w:sz w:val="28"/>
          <w:szCs w:val="28"/>
        </w:rPr>
        <w:t xml:space="preserve"> </w:t>
      </w:r>
      <w:r w:rsidRPr="001D4B7B">
        <w:rPr>
          <w:color w:val="000000" w:themeColor="text1"/>
          <w:sz w:val="28"/>
          <w:szCs w:val="28"/>
        </w:rPr>
        <w:t xml:space="preserve">включает в себя 5 подпрограмм, </w:t>
      </w:r>
      <w:r w:rsidRPr="001D4B7B">
        <w:rPr>
          <w:rFonts w:eastAsia="Calibri"/>
          <w:color w:val="000000" w:themeColor="text1"/>
          <w:sz w:val="28"/>
          <w:szCs w:val="28"/>
        </w:rPr>
        <w:t>4 из которых реализовывались в 2022 году</w:t>
      </w:r>
      <w:r w:rsidRPr="001D4B7B">
        <w:rPr>
          <w:color w:val="000000" w:themeColor="text1"/>
          <w:sz w:val="28"/>
          <w:szCs w:val="28"/>
        </w:rPr>
        <w:t>.</w:t>
      </w:r>
      <w:r w:rsidRPr="001D4B7B">
        <w:rPr>
          <w:rFonts w:eastAsia="Calibri"/>
          <w:color w:val="000000" w:themeColor="text1"/>
          <w:sz w:val="28"/>
          <w:szCs w:val="28"/>
        </w:rPr>
        <w:t xml:space="preserve"> Ответственным исполнителем </w:t>
      </w:r>
      <w:r w:rsidRPr="001D4B7B">
        <w:rPr>
          <w:color w:val="000000" w:themeColor="text1"/>
          <w:sz w:val="28"/>
          <w:szCs w:val="28"/>
        </w:rPr>
        <w:t xml:space="preserve">Государственной программы </w:t>
      </w:r>
      <w:r w:rsidRPr="001D4B7B">
        <w:rPr>
          <w:rFonts w:eastAsia="Calibri"/>
          <w:color w:val="000000" w:themeColor="text1"/>
          <w:sz w:val="28"/>
          <w:szCs w:val="28"/>
        </w:rPr>
        <w:t xml:space="preserve">определен Департамент промышленной политики, участник – </w:t>
      </w:r>
      <w:r w:rsidRPr="001D4B7B">
        <w:rPr>
          <w:bCs/>
          <w:color w:val="000000" w:themeColor="text1"/>
          <w:sz w:val="28"/>
          <w:szCs w:val="28"/>
        </w:rPr>
        <w:t>Государственное казенное учреждение «Управление капитального строительства Чукотского автономного округа».</w:t>
      </w:r>
    </w:p>
    <w:p w:rsidR="00643E96" w:rsidRPr="001D4B7B" w:rsidRDefault="00643E96" w:rsidP="00383BC2">
      <w:pPr>
        <w:autoSpaceDE w:val="0"/>
        <w:autoSpaceDN w:val="0"/>
        <w:adjustRightInd w:val="0"/>
        <w:ind w:firstLine="709"/>
        <w:jc w:val="both"/>
        <w:rPr>
          <w:rFonts w:eastAsia="Calibri"/>
          <w:color w:val="000000" w:themeColor="text1"/>
          <w:sz w:val="28"/>
          <w:szCs w:val="28"/>
        </w:rPr>
      </w:pPr>
      <w:r w:rsidRPr="001D4B7B">
        <w:rPr>
          <w:rFonts w:eastAsia="Calibri"/>
          <w:color w:val="000000" w:themeColor="text1"/>
          <w:sz w:val="28"/>
          <w:szCs w:val="28"/>
        </w:rPr>
        <w:t>Целями Государственной программы являются: п</w:t>
      </w:r>
      <w:r w:rsidRPr="001D4B7B">
        <w:rPr>
          <w:rFonts w:eastAsia="Calibri"/>
          <w:bCs/>
          <w:color w:val="000000" w:themeColor="text1"/>
          <w:sz w:val="28"/>
          <w:szCs w:val="28"/>
        </w:rPr>
        <w:t>овышение энергетической безопасности Чукотского автономного округа; обеспечение надежного и бесперебойного снабжения потребителей Чукотского автономного округа топливно-энергетическими ресурсами; сдерживание роста тарифов на электро- и теплоэнергию в Чукотском автономном округе.</w:t>
      </w:r>
    </w:p>
    <w:p w:rsidR="00643E96" w:rsidRPr="001D4B7B" w:rsidRDefault="00643E96" w:rsidP="00383BC2">
      <w:pPr>
        <w:pStyle w:val="41"/>
        <w:rPr>
          <w:color w:val="000000" w:themeColor="text1"/>
        </w:rPr>
      </w:pPr>
      <w:r w:rsidRPr="001D4B7B">
        <w:rPr>
          <w:color w:val="000000" w:themeColor="text1"/>
        </w:rPr>
        <w:t>В отчетном периоде на реализацию мероприятий Государственной программы направлено 9 674 328,8</w:t>
      </w:r>
      <w:r w:rsidRPr="001D4B7B">
        <w:rPr>
          <w:b/>
          <w:color w:val="000000" w:themeColor="text1"/>
        </w:rPr>
        <w:t xml:space="preserve"> </w:t>
      </w:r>
      <w:r w:rsidRPr="001D4B7B">
        <w:rPr>
          <w:color w:val="000000" w:themeColor="text1"/>
        </w:rPr>
        <w:t>тыс. рублей или 99,0% от предусмотренных СБР ассигнований (9 716 764,0 тыс. рублей), из них 9 416 152,7 тыс. рублей – на фактически подтвержденные расходы в рамках мероприятий подпрограмм ГП.</w:t>
      </w:r>
    </w:p>
    <w:p w:rsidR="00643E96" w:rsidRPr="001D4B7B" w:rsidRDefault="00643E96" w:rsidP="00383BC2">
      <w:pPr>
        <w:pStyle w:val="41"/>
        <w:ind w:right="0"/>
        <w:rPr>
          <w:rFonts w:eastAsia="Calibri"/>
          <w:color w:val="000000" w:themeColor="text1"/>
        </w:rPr>
      </w:pPr>
      <w:r w:rsidRPr="001D4B7B">
        <w:rPr>
          <w:rFonts w:eastAsia="Calibri"/>
          <w:color w:val="000000" w:themeColor="text1"/>
        </w:rPr>
        <w:t>По состоянию на 1 января 2023 года:</w:t>
      </w:r>
    </w:p>
    <w:p w:rsidR="00643E96" w:rsidRPr="001D4B7B" w:rsidRDefault="00643E96" w:rsidP="00383BC2">
      <w:pPr>
        <w:pStyle w:val="41"/>
        <w:ind w:right="0"/>
        <w:rPr>
          <w:rFonts w:eastAsia="Calibri"/>
          <w:color w:val="000000" w:themeColor="text1"/>
        </w:rPr>
      </w:pPr>
      <w:r w:rsidRPr="001D4B7B">
        <w:rPr>
          <w:rFonts w:eastAsia="Calibri"/>
          <w:color w:val="000000" w:themeColor="text1"/>
        </w:rPr>
        <w:t>- перечислены авансовые платежи в рамках государственных (муниципальных) контрактов в общей сумме 217 233,1 тыс. рублей;</w:t>
      </w:r>
    </w:p>
    <w:p w:rsidR="00643E96" w:rsidRPr="001D4B7B" w:rsidRDefault="00643E96" w:rsidP="00383BC2">
      <w:pPr>
        <w:pStyle w:val="41"/>
        <w:ind w:right="0"/>
        <w:rPr>
          <w:rFonts w:eastAsia="Calibri"/>
          <w:color w:val="000000" w:themeColor="text1"/>
          <w:highlight w:val="yellow"/>
        </w:rPr>
      </w:pPr>
      <w:r w:rsidRPr="001D4B7B">
        <w:rPr>
          <w:rFonts w:eastAsia="Calibri"/>
          <w:color w:val="000000" w:themeColor="text1"/>
        </w:rPr>
        <w:t xml:space="preserve">- неиспользованные средства предоставленных в рамках реализации мероприятий Госпрограммы субсидий муниципальным образованиям округа и организациям ЖКХ составили 36 786,2 тыс. рублей. </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Исполнение на уровне 100% от полученного финансирования сложилось по двум подпрограммам: «Развитие газовой отрасли» и «Обеспечение деятельности государственных органов и подведомственных учреждений».</w:t>
      </w:r>
    </w:p>
    <w:p w:rsidR="00643E96" w:rsidRPr="001D4B7B" w:rsidRDefault="00643E96" w:rsidP="00383BC2">
      <w:pPr>
        <w:tabs>
          <w:tab w:val="left" w:pos="1418"/>
        </w:tabs>
        <w:ind w:firstLine="709"/>
        <w:jc w:val="both"/>
        <w:rPr>
          <w:color w:val="000000" w:themeColor="text1"/>
          <w:sz w:val="28"/>
          <w:szCs w:val="28"/>
        </w:rPr>
      </w:pPr>
      <w:r w:rsidRPr="001D4B7B">
        <w:rPr>
          <w:color w:val="000000" w:themeColor="text1"/>
          <w:sz w:val="28"/>
          <w:szCs w:val="28"/>
        </w:rPr>
        <w:lastRenderedPageBreak/>
        <w:t>На реализацию мероприятия «Субсидии гарантирующим поставщикам (энергосбытовым (энергоснабжающим) организациям) на возмещение недополученных доходов в связи с доведением цен (тарифов) на электрическую энергию (мощность) до базовых уровней цен (тарифов) на электрическую энергию (мощность)» подпрограммы «Развитие и модернизация электроэнергетики» в отчетном периоде направлено 9 274 083,66 тыс. рублей, из них 112 408,7 тыс. рублей - остатки безвозмездных целевых взносов в связи с доведением цен (тарифов) на электрическую энергию (мощность) до базовых уровней цен (тарифов) на электрическую энергию (мощность) за истекшие 2020 и 2021 годы гарантирующим поставщикам, распределенные Комитетом государственного регулирования цен и тарифов Чукотского автономного округа и с учетом возврата неиспользованной в 2021 году гарантирующими поставщиками суммы в окружной бюджет. Выполнение мероприятия составило 9 250 751,4 тыс. рублей, из них на сумму 112 408,7 тыс. рублей – за счет за счет возвратов (кассовых поступлений) в 2021 году излишне полученной субсидии.  По состоянию на 1 января 2023 года остаток неиспользованной организациями субсидии составил 23 332,26 тыс. рублей.</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На реализацию мероприятий подпрограммы «Развитие угольной промышленности» в отчетном периоде направлено </w:t>
      </w:r>
      <w:r w:rsidRPr="001D4B7B">
        <w:rPr>
          <w:bCs/>
          <w:color w:val="000000" w:themeColor="text1"/>
          <w:sz w:val="28"/>
          <w:szCs w:val="28"/>
        </w:rPr>
        <w:t>330 687,8</w:t>
      </w:r>
      <w:r w:rsidRPr="001D4B7B">
        <w:rPr>
          <w:b/>
          <w:bCs/>
          <w:color w:val="000000" w:themeColor="text1"/>
          <w:sz w:val="28"/>
          <w:szCs w:val="28"/>
        </w:rPr>
        <w:t xml:space="preserve"> </w:t>
      </w:r>
      <w:r w:rsidRPr="001D4B7B">
        <w:rPr>
          <w:color w:val="000000" w:themeColor="text1"/>
          <w:sz w:val="28"/>
          <w:szCs w:val="28"/>
        </w:rPr>
        <w:t>тыс. рублей, р</w:t>
      </w:r>
      <w:r w:rsidRPr="001D4B7B">
        <w:rPr>
          <w:rFonts w:eastAsia="Calibri"/>
          <w:color w:val="000000" w:themeColor="text1"/>
          <w:sz w:val="28"/>
          <w:szCs w:val="28"/>
        </w:rPr>
        <w:t>асходы фактически исполнены на 100 000,0 тыс. рублей или 30,2% от полученного финансирования на её реализацию.</w:t>
      </w:r>
      <w:r w:rsidRPr="001D4B7B">
        <w:rPr>
          <w:color w:val="000000" w:themeColor="text1"/>
          <w:sz w:val="28"/>
          <w:szCs w:val="28"/>
        </w:rPr>
        <w:t xml:space="preserve"> В рамках основного мероприятия «Государственная поддержка предприятий угольной промышленности»</w:t>
      </w:r>
      <w:r w:rsidRPr="001D4B7B">
        <w:rPr>
          <w:i/>
          <w:color w:val="000000" w:themeColor="text1"/>
          <w:sz w:val="28"/>
          <w:szCs w:val="28"/>
        </w:rPr>
        <w:t xml:space="preserve"> </w:t>
      </w:r>
      <w:r w:rsidRPr="001D4B7B">
        <w:rPr>
          <w:color w:val="000000" w:themeColor="text1"/>
          <w:sz w:val="28"/>
          <w:szCs w:val="28"/>
        </w:rPr>
        <w:t xml:space="preserve">на модернизацию объектов инфраструктуры на реализацию инвестиционного проекта Администрации Анадырского МР предоставлена субсидия в сумме 230 687,9 тыс. рублей, за счет средств которой произведено авансирование на общую сумму 217 233,1 тыс. рублей по муниципальным контрактам на выполнение инженерных изысканий, проектирование и капитальный ремонт объекта «Автомобильная дорога Нагорный-Аэропорт с подъездом до </w:t>
      </w:r>
      <w:proofErr w:type="spellStart"/>
      <w:r w:rsidRPr="001D4B7B">
        <w:rPr>
          <w:color w:val="000000" w:themeColor="text1"/>
          <w:sz w:val="28"/>
          <w:szCs w:val="28"/>
        </w:rPr>
        <w:t>морпорта</w:t>
      </w:r>
      <w:proofErr w:type="spellEnd"/>
      <w:r w:rsidRPr="001D4B7B">
        <w:rPr>
          <w:color w:val="000000" w:themeColor="text1"/>
          <w:sz w:val="28"/>
          <w:szCs w:val="28"/>
        </w:rPr>
        <w:t xml:space="preserve">» (уточнены объемы выплат по этапам выполнения работ) и «Капитальный ремонт ВЛ 6кВ «Фидер-12» участков «ДЭС </w:t>
      </w:r>
      <w:proofErr w:type="spellStart"/>
      <w:r w:rsidRPr="001D4B7B">
        <w:rPr>
          <w:color w:val="000000" w:themeColor="text1"/>
          <w:sz w:val="28"/>
          <w:szCs w:val="28"/>
        </w:rPr>
        <w:t>Беринговский</w:t>
      </w:r>
      <w:proofErr w:type="spellEnd"/>
      <w:r w:rsidRPr="001D4B7B">
        <w:rPr>
          <w:color w:val="000000" w:themeColor="text1"/>
          <w:sz w:val="28"/>
          <w:szCs w:val="28"/>
        </w:rPr>
        <w:t xml:space="preserve"> – отпайка», «отпайка – Аэропорт» в п. </w:t>
      </w:r>
      <w:proofErr w:type="spellStart"/>
      <w:r w:rsidRPr="001D4B7B">
        <w:rPr>
          <w:color w:val="000000" w:themeColor="text1"/>
          <w:sz w:val="28"/>
          <w:szCs w:val="28"/>
        </w:rPr>
        <w:t>Беринговский</w:t>
      </w:r>
      <w:proofErr w:type="spellEnd"/>
      <w:r w:rsidRPr="001D4B7B">
        <w:rPr>
          <w:color w:val="000000" w:themeColor="text1"/>
          <w:sz w:val="28"/>
          <w:szCs w:val="28"/>
        </w:rPr>
        <w:t>». Выполнение мероприятия подпрограммы запланировано в 2023 году.</w:t>
      </w:r>
    </w:p>
    <w:p w:rsidR="00643E96" w:rsidRPr="001D4B7B" w:rsidRDefault="00643E96" w:rsidP="00383BC2">
      <w:pPr>
        <w:tabs>
          <w:tab w:val="left" w:pos="709"/>
        </w:tabs>
        <w:ind w:firstLine="709"/>
        <w:jc w:val="both"/>
        <w:rPr>
          <w:color w:val="000000" w:themeColor="text1"/>
          <w:sz w:val="28"/>
          <w:szCs w:val="28"/>
        </w:rPr>
      </w:pPr>
      <w:bookmarkStart w:id="24" w:name="_Hlk40097600"/>
      <w:r w:rsidRPr="001D4B7B">
        <w:rPr>
          <w:bCs/>
          <w:color w:val="000000" w:themeColor="text1"/>
          <w:sz w:val="28"/>
          <w:szCs w:val="28"/>
        </w:rPr>
        <w:t xml:space="preserve">В 2022 году </w:t>
      </w:r>
      <w:r w:rsidRPr="001D4B7B">
        <w:rPr>
          <w:rFonts w:eastAsia="Calibri"/>
          <w:color w:val="000000" w:themeColor="text1"/>
          <w:sz w:val="28"/>
          <w:szCs w:val="28"/>
        </w:rPr>
        <w:t xml:space="preserve">не исполнялись мероприятия по реализации инвестиционных проектов по организации добычи и переработки многокомпонентных руд, в том числе содержащих цветные и благородные металлы («ВЛ 220 </w:t>
      </w:r>
      <w:proofErr w:type="spellStart"/>
      <w:r w:rsidRPr="001D4B7B">
        <w:rPr>
          <w:rFonts w:eastAsia="Calibri"/>
          <w:color w:val="000000" w:themeColor="text1"/>
          <w:sz w:val="28"/>
          <w:szCs w:val="28"/>
        </w:rPr>
        <w:t>кВ</w:t>
      </w:r>
      <w:proofErr w:type="spellEnd"/>
      <w:r w:rsidRPr="001D4B7B">
        <w:rPr>
          <w:rFonts w:eastAsia="Calibri"/>
          <w:color w:val="000000" w:themeColor="text1"/>
          <w:sz w:val="28"/>
          <w:szCs w:val="28"/>
        </w:rPr>
        <w:t xml:space="preserve"> Омсукчан - ПП-– Песчанка»,</w:t>
      </w:r>
      <w:r w:rsidRPr="001D4B7B">
        <w:rPr>
          <w:color w:val="000000" w:themeColor="text1"/>
        </w:rPr>
        <w:t xml:space="preserve"> </w:t>
      </w:r>
      <w:r w:rsidRPr="001D4B7B">
        <w:rPr>
          <w:color w:val="000000" w:themeColor="text1"/>
          <w:sz w:val="28"/>
          <w:szCs w:val="28"/>
        </w:rPr>
        <w:t>«</w:t>
      </w:r>
      <w:r w:rsidRPr="001D4B7B">
        <w:rPr>
          <w:rFonts w:eastAsia="Calibri"/>
          <w:color w:val="000000" w:themeColor="text1"/>
          <w:sz w:val="28"/>
          <w:szCs w:val="28"/>
        </w:rPr>
        <w:t xml:space="preserve">РП Омсукчан» и «ВЛ 220 </w:t>
      </w:r>
      <w:proofErr w:type="spellStart"/>
      <w:r w:rsidRPr="001D4B7B">
        <w:rPr>
          <w:rFonts w:eastAsia="Calibri"/>
          <w:color w:val="000000" w:themeColor="text1"/>
          <w:sz w:val="28"/>
          <w:szCs w:val="28"/>
        </w:rPr>
        <w:t>кВ</w:t>
      </w:r>
      <w:proofErr w:type="spellEnd"/>
      <w:r w:rsidRPr="001D4B7B">
        <w:rPr>
          <w:rFonts w:eastAsia="Calibri"/>
          <w:color w:val="000000" w:themeColor="text1"/>
          <w:sz w:val="28"/>
          <w:szCs w:val="28"/>
        </w:rPr>
        <w:t xml:space="preserve"> Омсукчан – РУ УС ГЭС»), на реализацию которых в 2018-2019 годах направлено финансирование в сумме 11 389 751,4 тыс. рублей в виде субсидии на осуществление капитальных вложений в объекты капитального строительства, входящие в состав инвестиционного проекта </w:t>
      </w:r>
      <w:r w:rsidRPr="001D4B7B">
        <w:rPr>
          <w:color w:val="000000" w:themeColor="text1"/>
          <w:sz w:val="28"/>
          <w:szCs w:val="28"/>
        </w:rPr>
        <w:t xml:space="preserve"> «Строительство «ВЛ 220 </w:t>
      </w:r>
      <w:proofErr w:type="spellStart"/>
      <w:r w:rsidRPr="001D4B7B">
        <w:rPr>
          <w:color w:val="000000" w:themeColor="text1"/>
          <w:sz w:val="28"/>
          <w:szCs w:val="28"/>
        </w:rPr>
        <w:t>кВ</w:t>
      </w:r>
      <w:proofErr w:type="spellEnd"/>
      <w:r w:rsidRPr="001D4B7B">
        <w:rPr>
          <w:color w:val="000000" w:themeColor="text1"/>
          <w:sz w:val="28"/>
          <w:szCs w:val="28"/>
        </w:rPr>
        <w:t xml:space="preserve"> Омсукчан – ПП – Песчанка» и объектов технологического присоединения, находящиеся в собственности Акционерного общества «</w:t>
      </w:r>
      <w:proofErr w:type="spellStart"/>
      <w:r w:rsidRPr="001D4B7B">
        <w:rPr>
          <w:color w:val="000000" w:themeColor="text1"/>
          <w:sz w:val="28"/>
          <w:szCs w:val="28"/>
        </w:rPr>
        <w:t>Дальэнергомост</w:t>
      </w:r>
      <w:proofErr w:type="spellEnd"/>
      <w:r w:rsidRPr="001D4B7B">
        <w:rPr>
          <w:color w:val="000000" w:themeColor="text1"/>
          <w:sz w:val="28"/>
          <w:szCs w:val="28"/>
        </w:rPr>
        <w:t xml:space="preserve">». </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 xml:space="preserve">Счетная палата отмечает, что согласно данным, отраженным в форме «Сведения о вложениях в объекты недвижимого имущества, объектах незавершенного строительства» (форма 0503190 в составе годовой бюджетной </w:t>
      </w:r>
      <w:r w:rsidRPr="001D4B7B">
        <w:rPr>
          <w:color w:val="000000" w:themeColor="text1"/>
          <w:sz w:val="28"/>
          <w:szCs w:val="28"/>
        </w:rPr>
        <w:lastRenderedPageBreak/>
        <w:t>отчетности ГАБС), числятся два объекта недвижимого имущества, строительство которых приостановлено (прекращено) и по которым в рамках Госпрограммы «Развитие энергетики» осуществлены фактические расходы в общей сумме 139 567,0 тыс. рублей, в том числе:</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 xml:space="preserve">- 131 680,0 тыс. рублей по объекту «Строительство одноцепной ВЛ 110 </w:t>
      </w:r>
      <w:proofErr w:type="spellStart"/>
      <w:r w:rsidRPr="001D4B7B">
        <w:rPr>
          <w:color w:val="000000" w:themeColor="text1"/>
          <w:sz w:val="28"/>
          <w:szCs w:val="28"/>
        </w:rPr>
        <w:t>Кв</w:t>
      </w:r>
      <w:proofErr w:type="spellEnd"/>
      <w:r w:rsidRPr="001D4B7B">
        <w:rPr>
          <w:color w:val="000000" w:themeColor="text1"/>
          <w:sz w:val="28"/>
          <w:szCs w:val="28"/>
        </w:rPr>
        <w:t xml:space="preserve"> Анадырская-Валунистый, ПС 110 </w:t>
      </w:r>
      <w:proofErr w:type="spellStart"/>
      <w:r w:rsidRPr="001D4B7B">
        <w:rPr>
          <w:color w:val="000000" w:themeColor="text1"/>
          <w:sz w:val="28"/>
          <w:szCs w:val="28"/>
        </w:rPr>
        <w:t>Кв</w:t>
      </w:r>
      <w:proofErr w:type="spellEnd"/>
      <w:r w:rsidRPr="001D4B7B">
        <w:rPr>
          <w:color w:val="000000" w:themeColor="text1"/>
          <w:sz w:val="28"/>
          <w:szCs w:val="28"/>
        </w:rPr>
        <w:t xml:space="preserve"> Анадырская. Реконструкция ПС 110 </w:t>
      </w:r>
      <w:proofErr w:type="spellStart"/>
      <w:r w:rsidRPr="001D4B7B">
        <w:rPr>
          <w:color w:val="000000" w:themeColor="text1"/>
          <w:sz w:val="28"/>
          <w:szCs w:val="28"/>
        </w:rPr>
        <w:t>Кв</w:t>
      </w:r>
      <w:proofErr w:type="spellEnd"/>
      <w:r w:rsidRPr="001D4B7B">
        <w:rPr>
          <w:color w:val="000000" w:themeColor="text1"/>
          <w:sz w:val="28"/>
          <w:szCs w:val="28"/>
        </w:rPr>
        <w:t xml:space="preserve"> Валунистый» - финансовое обеспечение приостановлено в 2018 году;</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 xml:space="preserve">- 7 887,0 тыс. рублей на технико-экономическое обоснование проекта обеспечения надежного функционирования изолированных энергосистем Чукотского автономного округа с возможностью объединения энергосистем Анадырского и </w:t>
      </w:r>
      <w:proofErr w:type="spellStart"/>
      <w:r w:rsidRPr="001D4B7B">
        <w:rPr>
          <w:color w:val="000000" w:themeColor="text1"/>
          <w:sz w:val="28"/>
          <w:szCs w:val="28"/>
        </w:rPr>
        <w:t>Эгвекинотского</w:t>
      </w:r>
      <w:proofErr w:type="spellEnd"/>
      <w:r w:rsidRPr="001D4B7B">
        <w:rPr>
          <w:color w:val="000000" w:themeColor="text1"/>
          <w:sz w:val="28"/>
          <w:szCs w:val="28"/>
        </w:rPr>
        <w:t xml:space="preserve"> </w:t>
      </w:r>
      <w:proofErr w:type="spellStart"/>
      <w:r w:rsidRPr="001D4B7B">
        <w:rPr>
          <w:color w:val="000000" w:themeColor="text1"/>
          <w:sz w:val="28"/>
          <w:szCs w:val="28"/>
        </w:rPr>
        <w:t>энергоузлов</w:t>
      </w:r>
      <w:proofErr w:type="spellEnd"/>
      <w:r w:rsidRPr="001D4B7B">
        <w:rPr>
          <w:color w:val="000000" w:themeColor="text1"/>
          <w:sz w:val="28"/>
          <w:szCs w:val="28"/>
        </w:rPr>
        <w:t xml:space="preserve"> - финансовое обеспечение приостановлено в 2016 году.</w:t>
      </w:r>
    </w:p>
    <w:bookmarkEnd w:id="24"/>
    <w:p w:rsidR="00643E96" w:rsidRPr="001D4B7B" w:rsidRDefault="00643E96" w:rsidP="00383BC2">
      <w:pPr>
        <w:tabs>
          <w:tab w:val="left" w:pos="709"/>
        </w:tabs>
        <w:jc w:val="both"/>
        <w:rPr>
          <w:rFonts w:eastAsia="Calibri"/>
          <w:b/>
          <w:color w:val="000000" w:themeColor="text1"/>
          <w:sz w:val="16"/>
          <w:szCs w:val="16"/>
        </w:rPr>
      </w:pPr>
      <w:r w:rsidRPr="001D4B7B">
        <w:rPr>
          <w:color w:val="000000" w:themeColor="text1"/>
          <w:sz w:val="20"/>
          <w:szCs w:val="20"/>
        </w:rPr>
        <w:tab/>
      </w:r>
    </w:p>
    <w:p w:rsidR="00643E96" w:rsidRPr="001D4B7B" w:rsidRDefault="00643E96" w:rsidP="00383BC2">
      <w:pPr>
        <w:ind w:firstLine="709"/>
        <w:jc w:val="both"/>
        <w:rPr>
          <w:rFonts w:eastAsia="Calibri"/>
          <w:color w:val="000000" w:themeColor="text1"/>
          <w:sz w:val="28"/>
          <w:szCs w:val="28"/>
        </w:rPr>
      </w:pPr>
      <w:r w:rsidRPr="001D4B7B">
        <w:rPr>
          <w:rFonts w:eastAsia="Calibri"/>
          <w:b/>
          <w:color w:val="000000" w:themeColor="text1"/>
          <w:sz w:val="28"/>
          <w:szCs w:val="28"/>
        </w:rPr>
        <w:t>Государственная программа «</w:t>
      </w:r>
      <w:r w:rsidRPr="001D4B7B">
        <w:rPr>
          <w:rFonts w:eastAsia="Calibri"/>
          <w:b/>
          <w:bCs/>
          <w:color w:val="000000" w:themeColor="text1"/>
          <w:sz w:val="28"/>
          <w:szCs w:val="28"/>
        </w:rPr>
        <w:t>Обеспечение охраны общественного порядка и повышения безопасности дорожного движения в Чукотском автономном округе»</w:t>
      </w:r>
      <w:r w:rsidRPr="001D4B7B">
        <w:rPr>
          <w:rStyle w:val="ab"/>
          <w:rFonts w:eastAsia="Calibri"/>
          <w:bCs/>
          <w:color w:val="000000" w:themeColor="text1"/>
          <w:sz w:val="28"/>
          <w:szCs w:val="28"/>
        </w:rPr>
        <w:footnoteReference w:id="55"/>
      </w:r>
      <w:r w:rsidRPr="001D4B7B">
        <w:rPr>
          <w:rFonts w:eastAsia="Calibri"/>
          <w:color w:val="000000" w:themeColor="text1"/>
          <w:sz w:val="28"/>
          <w:szCs w:val="28"/>
        </w:rPr>
        <w:t xml:space="preserve"> состоит из двух подпрограмм. Ответственный исполнитель </w:t>
      </w:r>
      <w:r w:rsidRPr="001D4B7B">
        <w:rPr>
          <w:color w:val="000000" w:themeColor="text1"/>
          <w:sz w:val="28"/>
          <w:szCs w:val="28"/>
        </w:rPr>
        <w:t>Государственной программы</w:t>
      </w:r>
      <w:r w:rsidRPr="001D4B7B">
        <w:rPr>
          <w:rFonts w:eastAsia="Calibri"/>
          <w:color w:val="000000" w:themeColor="text1"/>
          <w:sz w:val="28"/>
          <w:szCs w:val="28"/>
        </w:rPr>
        <w:t xml:space="preserve"> - Аппарат Губернатора и Правительства Чукотского автономного округа, соисполнитель – Департамент образования и науки, участников – 8. </w:t>
      </w:r>
    </w:p>
    <w:p w:rsidR="00643E96" w:rsidRPr="001D4B7B" w:rsidRDefault="00643E96" w:rsidP="00383BC2">
      <w:pPr>
        <w:tabs>
          <w:tab w:val="left" w:pos="709"/>
        </w:tabs>
        <w:autoSpaceDE w:val="0"/>
        <w:autoSpaceDN w:val="0"/>
        <w:adjustRightInd w:val="0"/>
        <w:ind w:firstLine="709"/>
        <w:jc w:val="both"/>
        <w:rPr>
          <w:rFonts w:eastAsia="Calibri"/>
          <w:color w:val="000000" w:themeColor="text1"/>
          <w:sz w:val="28"/>
          <w:szCs w:val="28"/>
        </w:rPr>
      </w:pPr>
      <w:r w:rsidRPr="001D4B7B">
        <w:rPr>
          <w:rFonts w:eastAsia="Calibri"/>
          <w:color w:val="000000" w:themeColor="text1"/>
          <w:sz w:val="28"/>
          <w:szCs w:val="28"/>
        </w:rPr>
        <w:t xml:space="preserve">Целями </w:t>
      </w:r>
      <w:r w:rsidRPr="001D4B7B">
        <w:rPr>
          <w:color w:val="000000" w:themeColor="text1"/>
          <w:sz w:val="28"/>
          <w:szCs w:val="28"/>
        </w:rPr>
        <w:t>Государственной программы</w:t>
      </w:r>
      <w:r w:rsidRPr="001D4B7B">
        <w:rPr>
          <w:rFonts w:eastAsia="Calibri"/>
          <w:color w:val="000000" w:themeColor="text1"/>
          <w:sz w:val="28"/>
          <w:szCs w:val="28"/>
        </w:rPr>
        <w:t xml:space="preserve"> являются: обеспечение безопасности и правопорядка, совершенствование системы профилактики правонарушений, противодействие причинам и условиям, способствующим их совершению; обеспечение безопасности дорожного движения, совершенствование системы профилактики, противодействие причинам и условиям, способствующим их совершению; повышение уровня доверия граждан к органам внутренних дел Российской Федерации со стороны населения.</w:t>
      </w:r>
    </w:p>
    <w:p w:rsidR="00643E96" w:rsidRPr="001D4B7B" w:rsidRDefault="00643E96" w:rsidP="00383BC2">
      <w:pPr>
        <w:pStyle w:val="41"/>
        <w:rPr>
          <w:color w:val="000000" w:themeColor="text1"/>
        </w:rPr>
      </w:pPr>
      <w:r w:rsidRPr="001D4B7B">
        <w:rPr>
          <w:color w:val="000000" w:themeColor="text1"/>
        </w:rPr>
        <w:t xml:space="preserve">На реализацию мероприятий Государственной программы в отчетном периоде направлено </w:t>
      </w:r>
      <w:r w:rsidRPr="001D4B7B">
        <w:rPr>
          <w:bCs/>
          <w:color w:val="000000" w:themeColor="text1"/>
        </w:rPr>
        <w:t>1 480</w:t>
      </w:r>
      <w:r w:rsidRPr="001D4B7B">
        <w:rPr>
          <w:b/>
          <w:bCs/>
          <w:color w:val="000000" w:themeColor="text1"/>
          <w:sz w:val="18"/>
          <w:szCs w:val="18"/>
        </w:rPr>
        <w:t xml:space="preserve"> </w:t>
      </w:r>
      <w:r w:rsidRPr="001D4B7B">
        <w:rPr>
          <w:color w:val="000000" w:themeColor="text1"/>
        </w:rPr>
        <w:t>тыс. рублей или 85,5% от предусмотренных сводной бюджетной росписью ассигнований (1 731,4 тыс. рублей), исполнение мероприятий Госпрограммы составило 100,0% от полученного финансирования.</w:t>
      </w:r>
    </w:p>
    <w:p w:rsidR="00643E96" w:rsidRPr="001D4B7B" w:rsidRDefault="00643E96" w:rsidP="00383BC2">
      <w:pPr>
        <w:pStyle w:val="af8"/>
        <w:tabs>
          <w:tab w:val="left" w:pos="709"/>
        </w:tabs>
        <w:ind w:firstLine="709"/>
        <w:jc w:val="both"/>
        <w:rPr>
          <w:color w:val="000000" w:themeColor="text1"/>
          <w:sz w:val="16"/>
          <w:szCs w:val="16"/>
          <w:highlight w:val="yellow"/>
        </w:rPr>
      </w:pPr>
    </w:p>
    <w:p w:rsidR="00643E96" w:rsidRPr="001D4B7B" w:rsidRDefault="00643E96" w:rsidP="00383BC2">
      <w:pPr>
        <w:pStyle w:val="af8"/>
        <w:tabs>
          <w:tab w:val="left" w:pos="709"/>
        </w:tabs>
        <w:ind w:firstLine="709"/>
        <w:jc w:val="both"/>
        <w:rPr>
          <w:color w:val="000000" w:themeColor="text1"/>
          <w:sz w:val="28"/>
          <w:szCs w:val="28"/>
        </w:rPr>
      </w:pPr>
      <w:r w:rsidRPr="001D4B7B">
        <w:rPr>
          <w:rFonts w:eastAsia="Calibri"/>
          <w:b/>
          <w:color w:val="000000" w:themeColor="text1"/>
          <w:sz w:val="28"/>
          <w:szCs w:val="28"/>
        </w:rPr>
        <w:t xml:space="preserve">Государственная программа </w:t>
      </w:r>
      <w:r w:rsidRPr="001D4B7B">
        <w:rPr>
          <w:b/>
          <w:color w:val="000000" w:themeColor="text1"/>
          <w:sz w:val="28"/>
          <w:szCs w:val="28"/>
        </w:rPr>
        <w:t>«Формирование комфортной городской среды в Чукотском автономном округе»</w:t>
      </w:r>
      <w:r w:rsidRPr="001D4B7B">
        <w:rPr>
          <w:rStyle w:val="ab"/>
          <w:color w:val="000000" w:themeColor="text1"/>
          <w:szCs w:val="28"/>
        </w:rPr>
        <w:footnoteReference w:id="56"/>
      </w:r>
      <w:r w:rsidRPr="001D4B7B">
        <w:rPr>
          <w:color w:val="000000" w:themeColor="text1"/>
          <w:sz w:val="28"/>
          <w:szCs w:val="28"/>
        </w:rPr>
        <w:t xml:space="preserve"> включает в себя 2 подпрограммы, </w:t>
      </w:r>
      <w:r w:rsidRPr="001D4B7B">
        <w:rPr>
          <w:rFonts w:eastAsia="Calibri"/>
          <w:color w:val="000000" w:themeColor="text1"/>
          <w:sz w:val="28"/>
          <w:szCs w:val="28"/>
        </w:rPr>
        <w:t>из которых в 2022 году</w:t>
      </w:r>
      <w:r w:rsidRPr="001D4B7B">
        <w:rPr>
          <w:color w:val="000000" w:themeColor="text1"/>
          <w:sz w:val="28"/>
          <w:szCs w:val="28"/>
        </w:rPr>
        <w:t xml:space="preserve"> </w:t>
      </w:r>
      <w:r w:rsidRPr="001D4B7B">
        <w:rPr>
          <w:rFonts w:eastAsia="Calibri"/>
          <w:color w:val="000000" w:themeColor="text1"/>
          <w:sz w:val="28"/>
          <w:szCs w:val="28"/>
        </w:rPr>
        <w:t>реализовывалась</w:t>
      </w:r>
      <w:r w:rsidRPr="001D4B7B">
        <w:rPr>
          <w:color w:val="000000" w:themeColor="text1"/>
          <w:sz w:val="28"/>
          <w:szCs w:val="28"/>
        </w:rPr>
        <w:t xml:space="preserve"> подпрограмма «Содействие развитию благоустройства населенных пунктов и формирование современной городской среды». </w:t>
      </w:r>
      <w:r w:rsidRPr="001D4B7B">
        <w:rPr>
          <w:rFonts w:eastAsia="Calibri"/>
          <w:color w:val="000000" w:themeColor="text1"/>
          <w:sz w:val="28"/>
          <w:szCs w:val="28"/>
        </w:rPr>
        <w:t xml:space="preserve">Ответственный исполнитель </w:t>
      </w:r>
      <w:r w:rsidRPr="001D4B7B">
        <w:rPr>
          <w:color w:val="000000" w:themeColor="text1"/>
          <w:sz w:val="28"/>
          <w:szCs w:val="28"/>
        </w:rPr>
        <w:t>Государственной программы</w:t>
      </w:r>
      <w:r w:rsidRPr="001D4B7B">
        <w:rPr>
          <w:rFonts w:eastAsia="Calibri"/>
          <w:color w:val="000000" w:themeColor="text1"/>
          <w:sz w:val="28"/>
          <w:szCs w:val="28"/>
        </w:rPr>
        <w:t xml:space="preserve"> - Департамент промышленной политики.</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Целью Государственной программы является повышение качества и комфорта городской среды на территории Чукотского автономного округа.</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В отчетном периоде на реализацию мероприятий Государственной программы направлено 56 249,0</w:t>
      </w:r>
      <w:r w:rsidRPr="001D4B7B">
        <w:rPr>
          <w:b/>
          <w:color w:val="000000" w:themeColor="text1"/>
          <w:sz w:val="28"/>
          <w:szCs w:val="28"/>
        </w:rPr>
        <w:t xml:space="preserve"> </w:t>
      </w:r>
      <w:r w:rsidRPr="001D4B7B">
        <w:rPr>
          <w:color w:val="000000" w:themeColor="text1"/>
          <w:sz w:val="28"/>
          <w:szCs w:val="28"/>
        </w:rPr>
        <w:t xml:space="preserve">тыс. рублей или 100,0% от предусмотренных СБР ассигнований, исполнение Госпрограммы составило 100% от направленного финансирования. </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lastRenderedPageBreak/>
        <w:t xml:space="preserve">В 2022 году фактическое выполнение мероприятий Госпрограммы за счет бюджетных ассигнований 2021 года составило 49 939,0 тыс. рублей. </w:t>
      </w:r>
    </w:p>
    <w:p w:rsidR="00643E96" w:rsidRPr="001D4B7B" w:rsidRDefault="00643E96"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В рамках основного мероприятия «Благоустройство и ремонт территорий общего пользования в населенных пунктах Чукотского автономного округа» реализованы мероприятия плана социального развития центров экономического роста Чукотского автономного округа проекта «1000 дворов». В 2022 году благоустроены 6 дворовых территорий (забетонированы проездные и пешеходные дорожки, оборудованы детские площадки, установлены качели, горки, карусели и уличный спортивный комплекс для детей с мягким прорезиненным покрытием, также на площадках размещены малые архитектурные формы, установлены скамейки, урны, ограждение, подключено освещение территории) в 5 муниципалитетах (п.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п. Угольные Копи, г. Билибино, г. </w:t>
      </w:r>
      <w:proofErr w:type="spellStart"/>
      <w:r w:rsidRPr="001D4B7B">
        <w:rPr>
          <w:color w:val="000000" w:themeColor="text1"/>
          <w:sz w:val="28"/>
          <w:szCs w:val="28"/>
        </w:rPr>
        <w:t>Певек</w:t>
      </w:r>
      <w:proofErr w:type="spellEnd"/>
      <w:r w:rsidRPr="001D4B7B">
        <w:rPr>
          <w:color w:val="000000" w:themeColor="text1"/>
          <w:sz w:val="28"/>
          <w:szCs w:val="28"/>
        </w:rPr>
        <w:t>, п. Провидения).</w:t>
      </w:r>
    </w:p>
    <w:p w:rsidR="00643E96" w:rsidRPr="001D4B7B" w:rsidRDefault="00643E96" w:rsidP="00383BC2">
      <w:pPr>
        <w:ind w:right="57" w:firstLine="708"/>
        <w:jc w:val="both"/>
        <w:rPr>
          <w:color w:val="000000" w:themeColor="text1"/>
          <w:sz w:val="28"/>
          <w:szCs w:val="28"/>
        </w:rPr>
      </w:pPr>
      <w:r w:rsidRPr="001D4B7B">
        <w:rPr>
          <w:color w:val="000000" w:themeColor="text1"/>
          <w:sz w:val="28"/>
          <w:szCs w:val="28"/>
        </w:rPr>
        <w:t xml:space="preserve">На реализацию РП «Формирование комфортной городской среды» направлено 13 249,2 тыс. рублей. Выполнение составило 63 188,2 тыс. рублей, из них на сумму 49 939,0 тыс. рублей выполнены работы, на которые были предоставлены бюджетные ассигнования в 2020-2021 годах. </w:t>
      </w:r>
    </w:p>
    <w:p w:rsidR="00643E96" w:rsidRPr="001D4B7B" w:rsidRDefault="00643E96" w:rsidP="00383BC2">
      <w:pPr>
        <w:ind w:firstLine="708"/>
        <w:jc w:val="both"/>
        <w:rPr>
          <w:color w:val="000000" w:themeColor="text1"/>
          <w:sz w:val="28"/>
          <w:szCs w:val="28"/>
        </w:rPr>
      </w:pPr>
      <w:r w:rsidRPr="001D4B7B">
        <w:rPr>
          <w:color w:val="000000" w:themeColor="text1"/>
          <w:sz w:val="28"/>
          <w:szCs w:val="28"/>
        </w:rPr>
        <w:t>В рамках мероприятий РП:</w:t>
      </w:r>
    </w:p>
    <w:p w:rsidR="00643E96" w:rsidRPr="001D4B7B" w:rsidRDefault="00643E96" w:rsidP="00383BC2">
      <w:pPr>
        <w:ind w:firstLine="708"/>
        <w:jc w:val="both"/>
        <w:rPr>
          <w:color w:val="000000" w:themeColor="text1"/>
          <w:sz w:val="28"/>
          <w:szCs w:val="28"/>
        </w:rPr>
      </w:pPr>
      <w:r w:rsidRPr="001D4B7B">
        <w:rPr>
          <w:color w:val="000000" w:themeColor="text1"/>
          <w:sz w:val="28"/>
          <w:szCs w:val="28"/>
        </w:rPr>
        <w:t>- в городском округе Анадырь выполнены муниципальные контракты по благоустройству парка «Молодежный» (1 и 2 этап), обустройству общественной территории по ул. Дежнева и благоустройству общественной территории напротив здания МБОУ ООШ № 1;</w:t>
      </w:r>
    </w:p>
    <w:p w:rsidR="00643E96" w:rsidRPr="001D4B7B" w:rsidRDefault="00643E96" w:rsidP="00383BC2">
      <w:pPr>
        <w:ind w:right="57" w:firstLine="651"/>
        <w:jc w:val="both"/>
        <w:rPr>
          <w:color w:val="000000" w:themeColor="text1"/>
          <w:sz w:val="28"/>
          <w:szCs w:val="28"/>
        </w:rPr>
      </w:pPr>
      <w:r w:rsidRPr="001D4B7B">
        <w:rPr>
          <w:color w:val="000000" w:themeColor="text1"/>
          <w:sz w:val="28"/>
          <w:szCs w:val="28"/>
        </w:rPr>
        <w:t xml:space="preserve">- в городском округе </w:t>
      </w:r>
      <w:proofErr w:type="spellStart"/>
      <w:r w:rsidRPr="001D4B7B">
        <w:rPr>
          <w:color w:val="000000" w:themeColor="text1"/>
          <w:sz w:val="28"/>
          <w:szCs w:val="28"/>
        </w:rPr>
        <w:t>Певек</w:t>
      </w:r>
      <w:proofErr w:type="spellEnd"/>
      <w:r w:rsidRPr="001D4B7B">
        <w:rPr>
          <w:color w:val="000000" w:themeColor="text1"/>
          <w:sz w:val="28"/>
          <w:szCs w:val="28"/>
        </w:rPr>
        <w:t xml:space="preserve"> выполнены работы по благоустройству городской Набережной.</w:t>
      </w:r>
    </w:p>
    <w:bookmarkEnd w:id="21"/>
    <w:p w:rsidR="00643E96" w:rsidRPr="001D4B7B" w:rsidRDefault="00643E96" w:rsidP="00383BC2">
      <w:pPr>
        <w:tabs>
          <w:tab w:val="left" w:pos="709"/>
        </w:tabs>
        <w:autoSpaceDE w:val="0"/>
        <w:autoSpaceDN w:val="0"/>
        <w:adjustRightInd w:val="0"/>
        <w:spacing w:before="120"/>
        <w:jc w:val="both"/>
        <w:rPr>
          <w:color w:val="000000" w:themeColor="text1"/>
          <w:sz w:val="28"/>
          <w:szCs w:val="28"/>
        </w:rPr>
      </w:pPr>
      <w:r w:rsidRPr="001D4B7B">
        <w:rPr>
          <w:b/>
          <w:color w:val="000000" w:themeColor="text1"/>
          <w:sz w:val="28"/>
          <w:szCs w:val="28"/>
        </w:rPr>
        <w:tab/>
        <w:t>Государственная программа «Обеспечение устойчивого сокращения непригодного для проживания жилищного фонда в Чукотском автономном округе»</w:t>
      </w:r>
      <w:r w:rsidRPr="001D4B7B">
        <w:rPr>
          <w:rStyle w:val="ab"/>
          <w:color w:val="000000" w:themeColor="text1"/>
          <w:sz w:val="28"/>
          <w:szCs w:val="28"/>
        </w:rPr>
        <w:footnoteReference w:id="57"/>
      </w:r>
      <w:r w:rsidRPr="001D4B7B">
        <w:rPr>
          <w:b/>
          <w:color w:val="000000" w:themeColor="text1"/>
          <w:sz w:val="28"/>
          <w:szCs w:val="28"/>
        </w:rPr>
        <w:t xml:space="preserve"> </w:t>
      </w:r>
      <w:r w:rsidRPr="001D4B7B">
        <w:rPr>
          <w:bCs/>
          <w:color w:val="000000" w:themeColor="text1"/>
          <w:sz w:val="28"/>
          <w:szCs w:val="28"/>
        </w:rPr>
        <w:t>реализуется в рамках подпрограммы «Переселение граждан из аварийного жилищного фонда»</w:t>
      </w:r>
      <w:r w:rsidRPr="001D4B7B">
        <w:rPr>
          <w:color w:val="000000" w:themeColor="text1"/>
          <w:sz w:val="28"/>
          <w:szCs w:val="28"/>
        </w:rPr>
        <w:t>. Ответственным исполнителем Государственной программы является Департамент промышленной политики.</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Целями Государственной программы являются: обеспечение устойчивого сокращения непригодного для проживания аварийного жилищного фонда, признанного таковым до 1 января 2017 года; создание безопасных и благоприятных условий проживания граждан. Мероприятия Госпрограммы исполняются в рамках регионального проекта «Обеспечение устойчивого сокращения непригодного для проживания жилищного фонда».</w:t>
      </w:r>
    </w:p>
    <w:p w:rsidR="00643E96" w:rsidRPr="001D4B7B" w:rsidRDefault="00643E96" w:rsidP="00383BC2">
      <w:pPr>
        <w:ind w:left="57" w:right="57" w:firstLine="652"/>
        <w:jc w:val="both"/>
        <w:rPr>
          <w:color w:val="000000" w:themeColor="text1"/>
          <w:sz w:val="28"/>
          <w:szCs w:val="28"/>
        </w:rPr>
      </w:pPr>
      <w:r w:rsidRPr="001D4B7B">
        <w:rPr>
          <w:color w:val="000000" w:themeColor="text1"/>
          <w:sz w:val="28"/>
          <w:szCs w:val="28"/>
        </w:rPr>
        <w:t xml:space="preserve">На реализацию мероприятий Государственной программы в отчетном периоде направлено 416 981,8 тыс. рублей, из них 375 628,3 тыс. рублей - средства ГК «ФСРЖКХ», в том числе: </w:t>
      </w:r>
    </w:p>
    <w:p w:rsidR="00643E96" w:rsidRPr="001D4B7B" w:rsidRDefault="00643E96" w:rsidP="00383BC2">
      <w:pPr>
        <w:ind w:right="57" w:firstLine="709"/>
        <w:jc w:val="both"/>
        <w:rPr>
          <w:color w:val="000000" w:themeColor="text1"/>
          <w:sz w:val="28"/>
          <w:szCs w:val="28"/>
        </w:rPr>
      </w:pPr>
      <w:r w:rsidRPr="001D4B7B">
        <w:rPr>
          <w:color w:val="000000" w:themeColor="text1"/>
          <w:sz w:val="28"/>
          <w:szCs w:val="28"/>
        </w:rPr>
        <w:t>1) Администрациями муниципальных районов перечислены застройщикам авансовые платежи на общую сумму 264 689,7 тыс. рублей по муниципальным контрактам на приобретение:</w:t>
      </w:r>
    </w:p>
    <w:p w:rsidR="00643E96" w:rsidRPr="001D4B7B" w:rsidRDefault="00643E96" w:rsidP="00383BC2">
      <w:pPr>
        <w:ind w:right="57" w:firstLine="709"/>
        <w:jc w:val="both"/>
        <w:rPr>
          <w:color w:val="000000" w:themeColor="text1"/>
          <w:sz w:val="28"/>
          <w:szCs w:val="28"/>
        </w:rPr>
      </w:pPr>
      <w:r w:rsidRPr="001D4B7B">
        <w:rPr>
          <w:color w:val="000000" w:themeColor="text1"/>
          <w:sz w:val="28"/>
          <w:szCs w:val="28"/>
        </w:rPr>
        <w:t xml:space="preserve">- 77 353,2 тыс. рублей – 24 квартир в </w:t>
      </w:r>
      <w:proofErr w:type="spellStart"/>
      <w:r w:rsidRPr="001D4B7B">
        <w:rPr>
          <w:color w:val="000000" w:themeColor="text1"/>
          <w:sz w:val="28"/>
          <w:szCs w:val="28"/>
        </w:rPr>
        <w:t>с.Снежное</w:t>
      </w:r>
      <w:proofErr w:type="spellEnd"/>
      <w:r w:rsidRPr="001D4B7B">
        <w:rPr>
          <w:color w:val="000000" w:themeColor="text1"/>
          <w:sz w:val="28"/>
          <w:szCs w:val="28"/>
        </w:rPr>
        <w:t xml:space="preserve"> общей площадью не менее 1 120,0 </w:t>
      </w:r>
      <w:proofErr w:type="spellStart"/>
      <w:proofErr w:type="gramStart"/>
      <w:r w:rsidRPr="001D4B7B">
        <w:rPr>
          <w:color w:val="000000" w:themeColor="text1"/>
          <w:sz w:val="28"/>
          <w:szCs w:val="28"/>
        </w:rPr>
        <w:t>кв.м</w:t>
      </w:r>
      <w:proofErr w:type="spellEnd"/>
      <w:proofErr w:type="gramEnd"/>
      <w:r w:rsidRPr="001D4B7B">
        <w:rPr>
          <w:color w:val="000000" w:themeColor="text1"/>
          <w:sz w:val="28"/>
          <w:szCs w:val="28"/>
        </w:rPr>
        <w:t>, застройщик ООО «</w:t>
      </w:r>
      <w:proofErr w:type="spellStart"/>
      <w:r w:rsidRPr="001D4B7B">
        <w:rPr>
          <w:color w:val="000000" w:themeColor="text1"/>
          <w:sz w:val="28"/>
          <w:szCs w:val="28"/>
        </w:rPr>
        <w:t>СтройСервис</w:t>
      </w:r>
      <w:proofErr w:type="spellEnd"/>
      <w:r w:rsidRPr="001D4B7B">
        <w:rPr>
          <w:color w:val="000000" w:themeColor="text1"/>
          <w:sz w:val="28"/>
          <w:szCs w:val="28"/>
        </w:rPr>
        <w:t xml:space="preserve">». По состоянию на 1 января 2023 </w:t>
      </w:r>
      <w:r w:rsidRPr="001D4B7B">
        <w:rPr>
          <w:color w:val="000000" w:themeColor="text1"/>
          <w:sz w:val="28"/>
          <w:szCs w:val="28"/>
        </w:rPr>
        <w:lastRenderedPageBreak/>
        <w:t>года общая сумма авансовых платежей в 2021-2022 годах составила 136 533,1</w:t>
      </w:r>
      <w:r w:rsidRPr="001D4B7B">
        <w:rPr>
          <w:color w:val="000000" w:themeColor="text1"/>
          <w:sz w:val="28"/>
          <w:szCs w:val="28"/>
          <w:lang w:val="en-US"/>
        </w:rPr>
        <w:t> </w:t>
      </w:r>
      <w:r w:rsidRPr="001D4B7B">
        <w:rPr>
          <w:color w:val="000000" w:themeColor="text1"/>
          <w:sz w:val="28"/>
          <w:szCs w:val="28"/>
        </w:rPr>
        <w:t>тыс. рублей, по данным ответственного исполнителя – исполнение контракта планируется в 2023 году;</w:t>
      </w:r>
    </w:p>
    <w:p w:rsidR="00643E96" w:rsidRPr="001D4B7B" w:rsidRDefault="00643E96" w:rsidP="00383BC2">
      <w:pPr>
        <w:ind w:right="57" w:firstLine="708"/>
        <w:jc w:val="both"/>
        <w:rPr>
          <w:color w:val="000000" w:themeColor="text1"/>
          <w:sz w:val="28"/>
          <w:szCs w:val="28"/>
        </w:rPr>
      </w:pPr>
      <w:r w:rsidRPr="001D4B7B">
        <w:rPr>
          <w:color w:val="000000" w:themeColor="text1"/>
          <w:sz w:val="28"/>
          <w:szCs w:val="28"/>
        </w:rPr>
        <w:t xml:space="preserve">- 103 446,8 тыс. рублей – 24 квартир в </w:t>
      </w:r>
      <w:proofErr w:type="spellStart"/>
      <w:r w:rsidRPr="001D4B7B">
        <w:rPr>
          <w:color w:val="000000" w:themeColor="text1"/>
          <w:sz w:val="28"/>
          <w:szCs w:val="28"/>
        </w:rPr>
        <w:t>с.Снежное</w:t>
      </w:r>
      <w:proofErr w:type="spellEnd"/>
      <w:r w:rsidRPr="001D4B7B">
        <w:rPr>
          <w:color w:val="000000" w:themeColor="text1"/>
          <w:sz w:val="28"/>
          <w:szCs w:val="28"/>
        </w:rPr>
        <w:t xml:space="preserve"> общей площадью не менее 1 132,9 </w:t>
      </w:r>
      <w:proofErr w:type="spellStart"/>
      <w:proofErr w:type="gramStart"/>
      <w:r w:rsidRPr="001D4B7B">
        <w:rPr>
          <w:color w:val="000000" w:themeColor="text1"/>
          <w:sz w:val="28"/>
          <w:szCs w:val="28"/>
        </w:rPr>
        <w:t>кв.м</w:t>
      </w:r>
      <w:proofErr w:type="spellEnd"/>
      <w:proofErr w:type="gramEnd"/>
      <w:r w:rsidRPr="001D4B7B">
        <w:rPr>
          <w:color w:val="000000" w:themeColor="text1"/>
          <w:sz w:val="28"/>
          <w:szCs w:val="28"/>
        </w:rPr>
        <w:t>, застройщик ООО «</w:t>
      </w:r>
      <w:proofErr w:type="spellStart"/>
      <w:r w:rsidRPr="001D4B7B">
        <w:rPr>
          <w:color w:val="000000" w:themeColor="text1"/>
          <w:sz w:val="28"/>
          <w:szCs w:val="28"/>
        </w:rPr>
        <w:t>СтройСервис</w:t>
      </w:r>
      <w:proofErr w:type="spellEnd"/>
      <w:r w:rsidRPr="001D4B7B">
        <w:rPr>
          <w:color w:val="000000" w:themeColor="text1"/>
          <w:sz w:val="28"/>
          <w:szCs w:val="28"/>
        </w:rPr>
        <w:t xml:space="preserve">». По состоянию на 1 января 2023 года общая сумма авансовых платежей в 2021-2022 годах составила 161 952,8 тыс. рублей; </w:t>
      </w:r>
    </w:p>
    <w:p w:rsidR="00643E96" w:rsidRPr="001D4B7B" w:rsidRDefault="00643E96" w:rsidP="00383BC2">
      <w:pPr>
        <w:ind w:right="57" w:firstLine="708"/>
        <w:jc w:val="both"/>
        <w:rPr>
          <w:color w:val="000000" w:themeColor="text1"/>
          <w:sz w:val="28"/>
          <w:szCs w:val="28"/>
        </w:rPr>
      </w:pPr>
      <w:r w:rsidRPr="001D4B7B">
        <w:rPr>
          <w:color w:val="000000" w:themeColor="text1"/>
          <w:sz w:val="28"/>
          <w:szCs w:val="28"/>
        </w:rPr>
        <w:t>- 732,4 тыс. рублей– 16 жилых помещений в с. Уэлен площадью не менее 864 </w:t>
      </w:r>
      <w:proofErr w:type="spellStart"/>
      <w:proofErr w:type="gramStart"/>
      <w:r w:rsidRPr="001D4B7B">
        <w:rPr>
          <w:color w:val="000000" w:themeColor="text1"/>
          <w:sz w:val="28"/>
          <w:szCs w:val="28"/>
        </w:rPr>
        <w:t>кв.м</w:t>
      </w:r>
      <w:proofErr w:type="spellEnd"/>
      <w:proofErr w:type="gramEnd"/>
      <w:r w:rsidRPr="001D4B7B">
        <w:rPr>
          <w:color w:val="000000" w:themeColor="text1"/>
          <w:sz w:val="28"/>
          <w:szCs w:val="28"/>
        </w:rPr>
        <w:t xml:space="preserve">, застройщик ООО «Строй Сервис». По состоянию на 1 января 2023 года общая сумма авансовых платежей по муниципальному контракту в 2021-2022 годах составила 48 351,4 тыс. рублей; </w:t>
      </w:r>
    </w:p>
    <w:p w:rsidR="00643E96" w:rsidRPr="001D4B7B" w:rsidRDefault="00643E96" w:rsidP="00383BC2">
      <w:pPr>
        <w:ind w:right="57" w:firstLine="708"/>
        <w:jc w:val="both"/>
        <w:rPr>
          <w:color w:val="000000" w:themeColor="text1"/>
          <w:sz w:val="28"/>
          <w:szCs w:val="28"/>
        </w:rPr>
      </w:pPr>
      <w:r w:rsidRPr="001D4B7B">
        <w:rPr>
          <w:color w:val="000000" w:themeColor="text1"/>
          <w:sz w:val="28"/>
          <w:szCs w:val="28"/>
        </w:rPr>
        <w:t xml:space="preserve"> - 59 725,9 тыс. рублей - проектно-изыскательские работы и строительство жилых домов на территории </w:t>
      </w:r>
      <w:proofErr w:type="spellStart"/>
      <w:r w:rsidRPr="001D4B7B">
        <w:rPr>
          <w:color w:val="000000" w:themeColor="text1"/>
          <w:sz w:val="28"/>
          <w:szCs w:val="28"/>
        </w:rPr>
        <w:t>сп</w:t>
      </w:r>
      <w:proofErr w:type="spellEnd"/>
      <w:r w:rsidRPr="001D4B7B">
        <w:rPr>
          <w:color w:val="000000" w:themeColor="text1"/>
          <w:sz w:val="28"/>
          <w:szCs w:val="28"/>
        </w:rPr>
        <w:t xml:space="preserve"> </w:t>
      </w:r>
      <w:proofErr w:type="spellStart"/>
      <w:r w:rsidRPr="001D4B7B">
        <w:rPr>
          <w:color w:val="000000" w:themeColor="text1"/>
          <w:sz w:val="28"/>
          <w:szCs w:val="28"/>
        </w:rPr>
        <w:t>Ваеги</w:t>
      </w:r>
      <w:proofErr w:type="spellEnd"/>
      <w:r w:rsidRPr="001D4B7B">
        <w:rPr>
          <w:color w:val="000000" w:themeColor="text1"/>
          <w:sz w:val="28"/>
          <w:szCs w:val="28"/>
        </w:rPr>
        <w:t xml:space="preserve"> Анадырского муниципального района, застройщик </w:t>
      </w:r>
      <w:proofErr w:type="spellStart"/>
      <w:r w:rsidRPr="001D4B7B">
        <w:rPr>
          <w:color w:val="000000" w:themeColor="text1"/>
          <w:sz w:val="28"/>
          <w:szCs w:val="28"/>
        </w:rPr>
        <w:t>Игнаткин</w:t>
      </w:r>
      <w:proofErr w:type="spellEnd"/>
      <w:r w:rsidRPr="001D4B7B">
        <w:rPr>
          <w:color w:val="000000" w:themeColor="text1"/>
          <w:sz w:val="28"/>
          <w:szCs w:val="28"/>
        </w:rPr>
        <w:t xml:space="preserve"> Александр Викторович, по данным ответственного исполнителя – исполнение контракта планируется в 2023 году;</w:t>
      </w:r>
    </w:p>
    <w:p w:rsidR="00643E96" w:rsidRPr="001D4B7B" w:rsidRDefault="00643E96" w:rsidP="00383BC2">
      <w:pPr>
        <w:ind w:right="57" w:firstLine="708"/>
        <w:jc w:val="both"/>
        <w:rPr>
          <w:color w:val="000000" w:themeColor="text1"/>
          <w:sz w:val="28"/>
          <w:szCs w:val="28"/>
        </w:rPr>
      </w:pPr>
      <w:r w:rsidRPr="001D4B7B">
        <w:rPr>
          <w:color w:val="000000" w:themeColor="text1"/>
          <w:sz w:val="28"/>
          <w:szCs w:val="28"/>
        </w:rPr>
        <w:t>- 23 431,4 тыс. рублей - 9 жилых помещений в с. </w:t>
      </w:r>
      <w:proofErr w:type="spellStart"/>
      <w:r w:rsidRPr="001D4B7B">
        <w:rPr>
          <w:color w:val="000000" w:themeColor="text1"/>
          <w:sz w:val="28"/>
          <w:szCs w:val="28"/>
        </w:rPr>
        <w:t>Янракыннот</w:t>
      </w:r>
      <w:proofErr w:type="spellEnd"/>
      <w:r w:rsidRPr="001D4B7B">
        <w:rPr>
          <w:color w:val="000000" w:themeColor="text1"/>
          <w:sz w:val="28"/>
          <w:szCs w:val="28"/>
        </w:rPr>
        <w:t xml:space="preserve"> площадью не менее 438 </w:t>
      </w:r>
      <w:proofErr w:type="spellStart"/>
      <w:r w:rsidRPr="001D4B7B">
        <w:rPr>
          <w:color w:val="000000" w:themeColor="text1"/>
          <w:sz w:val="28"/>
          <w:szCs w:val="28"/>
        </w:rPr>
        <w:t>кв.м</w:t>
      </w:r>
      <w:proofErr w:type="spellEnd"/>
      <w:r w:rsidRPr="001D4B7B">
        <w:rPr>
          <w:color w:val="000000" w:themeColor="text1"/>
          <w:sz w:val="28"/>
          <w:szCs w:val="28"/>
        </w:rPr>
        <w:t xml:space="preserve">., застройщик ЗАО «СПК </w:t>
      </w:r>
      <w:proofErr w:type="spellStart"/>
      <w:r w:rsidRPr="001D4B7B">
        <w:rPr>
          <w:color w:val="000000" w:themeColor="text1"/>
          <w:sz w:val="28"/>
          <w:szCs w:val="28"/>
        </w:rPr>
        <w:t>Зевра</w:t>
      </w:r>
      <w:proofErr w:type="spellEnd"/>
      <w:r w:rsidRPr="001D4B7B">
        <w:rPr>
          <w:color w:val="000000" w:themeColor="text1"/>
          <w:sz w:val="28"/>
          <w:szCs w:val="28"/>
        </w:rPr>
        <w:t>».</w:t>
      </w:r>
    </w:p>
    <w:p w:rsidR="00643E96" w:rsidRPr="001D4B7B" w:rsidRDefault="00643E96" w:rsidP="00383BC2">
      <w:pPr>
        <w:ind w:right="57" w:firstLine="709"/>
        <w:jc w:val="both"/>
        <w:rPr>
          <w:color w:val="000000" w:themeColor="text1"/>
          <w:sz w:val="28"/>
          <w:szCs w:val="28"/>
        </w:rPr>
      </w:pPr>
      <w:r w:rsidRPr="001D4B7B">
        <w:rPr>
          <w:color w:val="000000" w:themeColor="text1"/>
          <w:sz w:val="28"/>
          <w:szCs w:val="28"/>
        </w:rPr>
        <w:t xml:space="preserve">2) Департаментом промышленной политики предоставлена муниципальному образованию </w:t>
      </w:r>
      <w:proofErr w:type="spellStart"/>
      <w:r w:rsidRPr="001D4B7B">
        <w:rPr>
          <w:color w:val="000000" w:themeColor="text1"/>
          <w:sz w:val="28"/>
          <w:szCs w:val="28"/>
        </w:rPr>
        <w:t>Билибинский</w:t>
      </w:r>
      <w:proofErr w:type="spellEnd"/>
      <w:r w:rsidRPr="001D4B7B">
        <w:rPr>
          <w:color w:val="000000" w:themeColor="text1"/>
          <w:sz w:val="28"/>
          <w:szCs w:val="28"/>
        </w:rPr>
        <w:t xml:space="preserve"> муниципальный район субсидия в сумме 152 292,1 тыс. рублей для оплаты двух муниципальных контрактов на выкуп 20 жилых помещений в с. </w:t>
      </w:r>
      <w:proofErr w:type="spellStart"/>
      <w:r w:rsidRPr="001D4B7B">
        <w:rPr>
          <w:color w:val="000000" w:themeColor="text1"/>
          <w:sz w:val="28"/>
          <w:szCs w:val="28"/>
        </w:rPr>
        <w:t>Анюйск</w:t>
      </w:r>
      <w:proofErr w:type="spellEnd"/>
      <w:r w:rsidRPr="001D4B7B">
        <w:rPr>
          <w:color w:val="000000" w:themeColor="text1"/>
          <w:sz w:val="28"/>
          <w:szCs w:val="28"/>
        </w:rPr>
        <w:t xml:space="preserve"> площадью не менее 1024 </w:t>
      </w:r>
      <w:proofErr w:type="spellStart"/>
      <w:proofErr w:type="gramStart"/>
      <w:r w:rsidRPr="001D4B7B">
        <w:rPr>
          <w:color w:val="000000" w:themeColor="text1"/>
          <w:sz w:val="28"/>
          <w:szCs w:val="28"/>
        </w:rPr>
        <w:t>кв.м</w:t>
      </w:r>
      <w:proofErr w:type="spellEnd"/>
      <w:proofErr w:type="gramEnd"/>
      <w:r w:rsidRPr="001D4B7B">
        <w:rPr>
          <w:color w:val="000000" w:themeColor="text1"/>
          <w:sz w:val="28"/>
          <w:szCs w:val="28"/>
        </w:rPr>
        <w:t>, застройщик ООО «ИСК ПРОФИ». Средства субсидии в отчетном году не использованы, оплата по ГК осуществлена в марте 2023 года.</w:t>
      </w:r>
    </w:p>
    <w:p w:rsidR="00643E96" w:rsidRPr="001D4B7B" w:rsidRDefault="00643E96" w:rsidP="00383BC2">
      <w:pPr>
        <w:ind w:right="57" w:firstLine="709"/>
        <w:jc w:val="both"/>
        <w:rPr>
          <w:color w:val="000000" w:themeColor="text1"/>
          <w:sz w:val="28"/>
          <w:szCs w:val="28"/>
        </w:rPr>
      </w:pPr>
      <w:r w:rsidRPr="001D4B7B">
        <w:rPr>
          <w:color w:val="000000" w:themeColor="text1"/>
          <w:sz w:val="28"/>
          <w:szCs w:val="28"/>
        </w:rPr>
        <w:t xml:space="preserve">Счетная палата отмечает следующее. В 2021 году Администрации муниципального образования </w:t>
      </w:r>
      <w:proofErr w:type="spellStart"/>
      <w:r w:rsidRPr="001D4B7B">
        <w:rPr>
          <w:color w:val="000000" w:themeColor="text1"/>
          <w:sz w:val="28"/>
          <w:szCs w:val="28"/>
        </w:rPr>
        <w:t>Билибинский</w:t>
      </w:r>
      <w:proofErr w:type="spellEnd"/>
      <w:r w:rsidRPr="001D4B7B">
        <w:rPr>
          <w:color w:val="000000" w:themeColor="text1"/>
          <w:sz w:val="28"/>
          <w:szCs w:val="28"/>
        </w:rPr>
        <w:t xml:space="preserve"> муниципальный район из окружного бюджета предоставлена субсидия в сумме 127 580,7 тыс. рублей на оплату ООО «СТРОЙДОМ» по Муниципальному контракту на приобретение жилых помещений у Застройщика в многоквартирных домах на территории с. </w:t>
      </w:r>
      <w:proofErr w:type="spellStart"/>
      <w:r w:rsidRPr="001D4B7B">
        <w:rPr>
          <w:color w:val="000000" w:themeColor="text1"/>
          <w:sz w:val="28"/>
          <w:szCs w:val="28"/>
        </w:rPr>
        <w:t>Анюйск</w:t>
      </w:r>
      <w:proofErr w:type="spellEnd"/>
      <w:r w:rsidRPr="001D4B7B">
        <w:rPr>
          <w:color w:val="000000" w:themeColor="text1"/>
          <w:sz w:val="28"/>
          <w:szCs w:val="28"/>
        </w:rPr>
        <w:t xml:space="preserve">. При этом, через месяц после заключения Муниципального контракта Администрацией МО </w:t>
      </w:r>
      <w:proofErr w:type="spellStart"/>
      <w:r w:rsidRPr="001D4B7B">
        <w:rPr>
          <w:color w:val="000000" w:themeColor="text1"/>
          <w:sz w:val="28"/>
          <w:szCs w:val="28"/>
        </w:rPr>
        <w:t>Билибинский</w:t>
      </w:r>
      <w:proofErr w:type="spellEnd"/>
      <w:r w:rsidRPr="001D4B7B">
        <w:rPr>
          <w:color w:val="000000" w:themeColor="text1"/>
          <w:sz w:val="28"/>
          <w:szCs w:val="28"/>
        </w:rPr>
        <w:t xml:space="preserve"> МР принято решение от 12 января 2022 года об одностороннем отказе от исполнения контракта в связи с непредставлением подрядчиком банковской гарантии. Средства субсидии в сумме 127 580,7 тыс. рублей возвращены Администрацией в 2022 году в окружной бюджет, а затем направлены Департаментом бюджету МО </w:t>
      </w:r>
      <w:proofErr w:type="spellStart"/>
      <w:r w:rsidRPr="001D4B7B">
        <w:rPr>
          <w:color w:val="000000" w:themeColor="text1"/>
          <w:sz w:val="28"/>
          <w:szCs w:val="28"/>
        </w:rPr>
        <w:t>Билибинский</w:t>
      </w:r>
      <w:proofErr w:type="spellEnd"/>
      <w:r w:rsidRPr="001D4B7B">
        <w:rPr>
          <w:color w:val="000000" w:themeColor="text1"/>
          <w:sz w:val="28"/>
          <w:szCs w:val="28"/>
        </w:rPr>
        <w:t xml:space="preserve"> МР, как неиспользованные в предыдущем году средства Субсидии, потребность в которых на 2022 год подтверждена. В течение 2022 года средства субсидии Администрацией не были использованы и в 2023 году возвращены в окружной бюджет. Оплата по двум ГК произведена Администрацией </w:t>
      </w:r>
      <w:proofErr w:type="spellStart"/>
      <w:r w:rsidRPr="001D4B7B">
        <w:rPr>
          <w:color w:val="000000" w:themeColor="text1"/>
          <w:sz w:val="28"/>
          <w:szCs w:val="28"/>
        </w:rPr>
        <w:t>Билибинского</w:t>
      </w:r>
      <w:proofErr w:type="spellEnd"/>
      <w:r w:rsidRPr="001D4B7B">
        <w:rPr>
          <w:color w:val="000000" w:themeColor="text1"/>
          <w:sz w:val="28"/>
          <w:szCs w:val="28"/>
        </w:rPr>
        <w:t xml:space="preserve"> МР в марте 2023 года.</w:t>
      </w:r>
    </w:p>
    <w:p w:rsidR="00643E96" w:rsidRPr="001D4B7B" w:rsidRDefault="00643E96" w:rsidP="00383BC2">
      <w:pPr>
        <w:ind w:right="57" w:firstLine="709"/>
        <w:jc w:val="both"/>
        <w:rPr>
          <w:color w:val="000000" w:themeColor="text1"/>
          <w:sz w:val="28"/>
          <w:szCs w:val="28"/>
        </w:rPr>
      </w:pPr>
      <w:r w:rsidRPr="001D4B7B">
        <w:rPr>
          <w:color w:val="000000" w:themeColor="text1"/>
          <w:sz w:val="28"/>
          <w:szCs w:val="28"/>
        </w:rPr>
        <w:t>В отчетном периоде выполнены обязательства по двум муниципальным контрактам:</w:t>
      </w:r>
    </w:p>
    <w:p w:rsidR="00643E96" w:rsidRPr="001D4B7B" w:rsidRDefault="00643E96" w:rsidP="00383BC2">
      <w:pPr>
        <w:ind w:right="57" w:firstLine="709"/>
        <w:jc w:val="both"/>
        <w:rPr>
          <w:color w:val="000000" w:themeColor="text1"/>
          <w:sz w:val="28"/>
          <w:szCs w:val="28"/>
        </w:rPr>
      </w:pPr>
      <w:r w:rsidRPr="001D4B7B">
        <w:rPr>
          <w:color w:val="000000" w:themeColor="text1"/>
          <w:sz w:val="28"/>
          <w:szCs w:val="28"/>
        </w:rPr>
        <w:t xml:space="preserve">- на приобретение 26 жилых помещений в с. </w:t>
      </w:r>
      <w:proofErr w:type="spellStart"/>
      <w:r w:rsidRPr="001D4B7B">
        <w:rPr>
          <w:color w:val="000000" w:themeColor="text1"/>
          <w:sz w:val="28"/>
          <w:szCs w:val="28"/>
        </w:rPr>
        <w:t>Усть</w:t>
      </w:r>
      <w:proofErr w:type="spellEnd"/>
      <w:r w:rsidRPr="001D4B7B">
        <w:rPr>
          <w:color w:val="000000" w:themeColor="text1"/>
          <w:sz w:val="28"/>
          <w:szCs w:val="28"/>
        </w:rPr>
        <w:t xml:space="preserve">-Белая общей площадью не менее 1 478,9 </w:t>
      </w:r>
      <w:proofErr w:type="spellStart"/>
      <w:r w:rsidRPr="001D4B7B">
        <w:rPr>
          <w:color w:val="000000" w:themeColor="text1"/>
          <w:sz w:val="28"/>
          <w:szCs w:val="28"/>
        </w:rPr>
        <w:t>кв.м</w:t>
      </w:r>
      <w:proofErr w:type="spellEnd"/>
      <w:r w:rsidRPr="001D4B7B">
        <w:rPr>
          <w:color w:val="000000" w:themeColor="text1"/>
          <w:sz w:val="28"/>
          <w:szCs w:val="28"/>
        </w:rPr>
        <w:t xml:space="preserve">. Фактическое выполнение в 2022 году составило 186 954,7 тыс. рублей. По данным ответственного исполнителя, в новые жилые помещения переехало 26 семей в количестве 70 человек, проживающих на 1 170,3 </w:t>
      </w:r>
      <w:proofErr w:type="spellStart"/>
      <w:proofErr w:type="gramStart"/>
      <w:r w:rsidRPr="001D4B7B">
        <w:rPr>
          <w:color w:val="000000" w:themeColor="text1"/>
          <w:sz w:val="28"/>
          <w:szCs w:val="28"/>
        </w:rPr>
        <w:t>кв.м</w:t>
      </w:r>
      <w:proofErr w:type="spellEnd"/>
      <w:proofErr w:type="gramEnd"/>
      <w:r w:rsidRPr="001D4B7B">
        <w:rPr>
          <w:color w:val="000000" w:themeColor="text1"/>
          <w:sz w:val="28"/>
          <w:szCs w:val="28"/>
        </w:rPr>
        <w:t xml:space="preserve"> </w:t>
      </w:r>
      <w:r w:rsidRPr="001D4B7B">
        <w:rPr>
          <w:color w:val="000000" w:themeColor="text1"/>
          <w:sz w:val="28"/>
          <w:szCs w:val="28"/>
        </w:rPr>
        <w:lastRenderedPageBreak/>
        <w:t xml:space="preserve">аварийного жилья. В 2022 году с Застройщиком осуществлен окончательный расчет в сумме 131 954,6 тыс. рублей (за счет средств субсидии 2020-2021 годов); </w:t>
      </w:r>
    </w:p>
    <w:p w:rsidR="00643E96" w:rsidRPr="001D4B7B" w:rsidRDefault="00643E96" w:rsidP="00383BC2">
      <w:pPr>
        <w:pStyle w:val="af8"/>
        <w:ind w:firstLine="709"/>
        <w:jc w:val="both"/>
        <w:rPr>
          <w:rFonts w:eastAsia="Calibri"/>
          <w:color w:val="000000" w:themeColor="text1"/>
          <w:sz w:val="28"/>
          <w:szCs w:val="28"/>
        </w:rPr>
      </w:pPr>
      <w:r w:rsidRPr="001D4B7B">
        <w:rPr>
          <w:color w:val="000000" w:themeColor="text1"/>
          <w:sz w:val="28"/>
          <w:szCs w:val="28"/>
        </w:rPr>
        <w:t xml:space="preserve">- на приобретение 28 жилых помещений в </w:t>
      </w:r>
      <w:proofErr w:type="spellStart"/>
      <w:r w:rsidRPr="001D4B7B">
        <w:rPr>
          <w:color w:val="000000" w:themeColor="text1"/>
          <w:sz w:val="28"/>
          <w:szCs w:val="28"/>
        </w:rPr>
        <w:t>сп</w:t>
      </w:r>
      <w:proofErr w:type="spellEnd"/>
      <w:r w:rsidRPr="001D4B7B">
        <w:rPr>
          <w:color w:val="000000" w:themeColor="text1"/>
          <w:sz w:val="28"/>
          <w:szCs w:val="28"/>
        </w:rPr>
        <w:t xml:space="preserve"> Лаврентия площадью не менее 1 173,4 </w:t>
      </w:r>
      <w:proofErr w:type="spellStart"/>
      <w:r w:rsidRPr="001D4B7B">
        <w:rPr>
          <w:color w:val="000000" w:themeColor="text1"/>
          <w:sz w:val="28"/>
          <w:szCs w:val="28"/>
        </w:rPr>
        <w:t>кв.м</w:t>
      </w:r>
      <w:proofErr w:type="spellEnd"/>
      <w:r w:rsidRPr="001D4B7B">
        <w:rPr>
          <w:color w:val="000000" w:themeColor="text1"/>
          <w:sz w:val="28"/>
          <w:szCs w:val="28"/>
        </w:rPr>
        <w:t>.</w:t>
      </w:r>
      <w:r w:rsidRPr="001D4B7B">
        <w:rPr>
          <w:rFonts w:eastAsia="Calibri"/>
          <w:color w:val="000000" w:themeColor="text1"/>
          <w:sz w:val="28"/>
          <w:szCs w:val="28"/>
        </w:rPr>
        <w:t xml:space="preserve"> В 2021 году фактическое выполнение Подрядчиком работ по муниципальному контракту за счет средств субсидии из окружного бюджета составило 87 973,8 тыс. рублей, расселено 37 человек (12 семей), проживающих на 505,7 </w:t>
      </w:r>
      <w:proofErr w:type="spellStart"/>
      <w:r w:rsidRPr="001D4B7B">
        <w:rPr>
          <w:rFonts w:eastAsia="Calibri"/>
          <w:color w:val="000000" w:themeColor="text1"/>
          <w:sz w:val="28"/>
          <w:szCs w:val="28"/>
        </w:rPr>
        <w:t>кв.м</w:t>
      </w:r>
      <w:proofErr w:type="spellEnd"/>
      <w:r w:rsidRPr="001D4B7B">
        <w:rPr>
          <w:rFonts w:eastAsia="Calibri"/>
          <w:color w:val="000000" w:themeColor="text1"/>
          <w:sz w:val="28"/>
          <w:szCs w:val="28"/>
        </w:rPr>
        <w:t xml:space="preserve">. аварийного жилья. В 2022 году контракт исполнен в полном объеме – по данным ответственного исполнителя, расселено 16 семей, проживающих на 220,3 </w:t>
      </w:r>
      <w:proofErr w:type="spellStart"/>
      <w:proofErr w:type="gramStart"/>
      <w:r w:rsidRPr="001D4B7B">
        <w:rPr>
          <w:rFonts w:eastAsia="Calibri"/>
          <w:color w:val="000000" w:themeColor="text1"/>
          <w:sz w:val="28"/>
          <w:szCs w:val="28"/>
        </w:rPr>
        <w:t>кв.м</w:t>
      </w:r>
      <w:proofErr w:type="spellEnd"/>
      <w:proofErr w:type="gramEnd"/>
      <w:r w:rsidRPr="001D4B7B">
        <w:rPr>
          <w:rFonts w:eastAsia="Calibri"/>
          <w:color w:val="000000" w:themeColor="text1"/>
          <w:sz w:val="28"/>
          <w:szCs w:val="28"/>
        </w:rPr>
        <w:t xml:space="preserve"> аварийного жилищного фонда.  </w:t>
      </w:r>
      <w:r w:rsidRPr="001D4B7B">
        <w:rPr>
          <w:color w:val="000000" w:themeColor="text1"/>
          <w:sz w:val="28"/>
          <w:szCs w:val="28"/>
        </w:rPr>
        <w:t xml:space="preserve">Фактическое выполнение в 2022 году составило 95 020,2 тыс. рублей, с Застройщиком осуществлен окончательный расчет в сумме 67 156,4 тыс. рублей (за счет средств субсидии 2020-2021 годов). </w:t>
      </w:r>
    </w:p>
    <w:p w:rsidR="00643E96" w:rsidRPr="001D4B7B" w:rsidRDefault="00643E96" w:rsidP="00383BC2">
      <w:pPr>
        <w:widowControl w:val="0"/>
        <w:ind w:firstLine="709"/>
        <w:jc w:val="both"/>
        <w:rPr>
          <w:color w:val="000000" w:themeColor="text1"/>
          <w:sz w:val="28"/>
          <w:szCs w:val="28"/>
        </w:rPr>
      </w:pPr>
      <w:r w:rsidRPr="001D4B7B">
        <w:rPr>
          <w:color w:val="000000" w:themeColor="text1"/>
          <w:sz w:val="28"/>
          <w:szCs w:val="28"/>
        </w:rPr>
        <w:t xml:space="preserve">Также, в рамках мероприятия РП действует заключенный в 2021 году муниципальный контракт на приобретение 26 квартир в жилых домах у застройщика на территории сельского поселения </w:t>
      </w:r>
      <w:proofErr w:type="spellStart"/>
      <w:r w:rsidRPr="001D4B7B">
        <w:rPr>
          <w:color w:val="000000" w:themeColor="text1"/>
          <w:sz w:val="28"/>
          <w:szCs w:val="28"/>
        </w:rPr>
        <w:t>Нешкан</w:t>
      </w:r>
      <w:proofErr w:type="spellEnd"/>
      <w:r w:rsidRPr="001D4B7B">
        <w:rPr>
          <w:color w:val="000000" w:themeColor="text1"/>
          <w:sz w:val="28"/>
          <w:szCs w:val="28"/>
        </w:rPr>
        <w:t xml:space="preserve"> стоимостью 223,9 млн. рублей площадью не менее 1 092 </w:t>
      </w:r>
      <w:proofErr w:type="spellStart"/>
      <w:r w:rsidRPr="001D4B7B">
        <w:rPr>
          <w:color w:val="000000" w:themeColor="text1"/>
          <w:sz w:val="28"/>
          <w:szCs w:val="28"/>
        </w:rPr>
        <w:t>кв.м</w:t>
      </w:r>
      <w:proofErr w:type="spellEnd"/>
      <w:r w:rsidRPr="001D4B7B">
        <w:rPr>
          <w:color w:val="000000" w:themeColor="text1"/>
          <w:sz w:val="28"/>
          <w:szCs w:val="28"/>
        </w:rPr>
        <w:t>. и сроком исполнения до 01.12.2023г. Застройщик ООО «</w:t>
      </w:r>
      <w:proofErr w:type="spellStart"/>
      <w:r w:rsidRPr="001D4B7B">
        <w:rPr>
          <w:color w:val="000000" w:themeColor="text1"/>
          <w:sz w:val="28"/>
          <w:szCs w:val="28"/>
        </w:rPr>
        <w:t>Новомариинский</w:t>
      </w:r>
      <w:proofErr w:type="spellEnd"/>
      <w:r w:rsidRPr="001D4B7B">
        <w:rPr>
          <w:color w:val="000000" w:themeColor="text1"/>
          <w:sz w:val="28"/>
          <w:szCs w:val="28"/>
        </w:rPr>
        <w:t xml:space="preserve"> торгово-производственный комплекс». В 2021 году подрядчику перечислен аванс в сумме 63 882,0 тыс. рублей.</w:t>
      </w:r>
    </w:p>
    <w:p w:rsidR="0075542F" w:rsidRPr="00BA16C5" w:rsidRDefault="0075542F" w:rsidP="00383BC2">
      <w:pPr>
        <w:widowControl w:val="0"/>
        <w:ind w:firstLine="709"/>
        <w:jc w:val="both"/>
        <w:rPr>
          <w:color w:val="000000" w:themeColor="text1"/>
          <w:sz w:val="14"/>
          <w:szCs w:val="14"/>
        </w:rPr>
      </w:pPr>
    </w:p>
    <w:p w:rsidR="00643E96" w:rsidRPr="001D4B7B" w:rsidRDefault="00643E96" w:rsidP="00383BC2">
      <w:pPr>
        <w:widowControl w:val="0"/>
        <w:ind w:firstLine="709"/>
        <w:jc w:val="both"/>
        <w:rPr>
          <w:color w:val="000000" w:themeColor="text1"/>
          <w:sz w:val="28"/>
          <w:szCs w:val="28"/>
        </w:rPr>
      </w:pPr>
      <w:r w:rsidRPr="001D4B7B">
        <w:rPr>
          <w:color w:val="000000" w:themeColor="text1"/>
          <w:sz w:val="28"/>
          <w:szCs w:val="28"/>
        </w:rPr>
        <w:t xml:space="preserve">По состоянию на 1 января 2023 года авансовые платежи по муниципальным контрактам составили 493 876,6 тыс. рублей, из них 264 689,7 тыс. рублей - средства 2022 года, 229 186,9 тыс. рублей – средства 2020-2021 годов.  Неиспользованные средства субсидии, предоставленной в 2021, 2022 годах бюджету муниципального образования </w:t>
      </w:r>
      <w:proofErr w:type="spellStart"/>
      <w:r w:rsidRPr="001D4B7B">
        <w:rPr>
          <w:color w:val="000000" w:themeColor="text1"/>
          <w:sz w:val="28"/>
          <w:szCs w:val="28"/>
        </w:rPr>
        <w:t>Билибинский</w:t>
      </w:r>
      <w:proofErr w:type="spellEnd"/>
      <w:r w:rsidRPr="001D4B7B">
        <w:rPr>
          <w:color w:val="000000" w:themeColor="text1"/>
          <w:sz w:val="28"/>
          <w:szCs w:val="28"/>
        </w:rPr>
        <w:t xml:space="preserve"> муниципальный район составили 279 872,8 тыс. рублей.</w:t>
      </w:r>
    </w:p>
    <w:p w:rsidR="00643E96" w:rsidRPr="001D4B7B" w:rsidRDefault="00643E96" w:rsidP="00383BC2">
      <w:pPr>
        <w:widowControl w:val="0"/>
        <w:ind w:firstLine="709"/>
        <w:jc w:val="both"/>
        <w:rPr>
          <w:color w:val="000000" w:themeColor="text1"/>
          <w:sz w:val="28"/>
          <w:szCs w:val="28"/>
        </w:rPr>
      </w:pPr>
      <w:r w:rsidRPr="001D4B7B">
        <w:rPr>
          <w:color w:val="000000" w:themeColor="text1"/>
          <w:sz w:val="28"/>
          <w:szCs w:val="28"/>
        </w:rPr>
        <w:t>Фактическое выполнение ГП (частичное или полное исполнение муниципальных контрактов в соответствии с подписанными актами приема-передачи жилых помещений) в отчетном периоде составило 281 974,9 тыс. рублей (за счет средств 2020-2021 годов).</w:t>
      </w:r>
    </w:p>
    <w:p w:rsidR="00643E96" w:rsidRPr="001D4B7B" w:rsidRDefault="00643E96" w:rsidP="00FD18BF">
      <w:pPr>
        <w:pStyle w:val="18"/>
        <w:spacing w:before="120"/>
        <w:ind w:firstLine="709"/>
        <w:rPr>
          <w:b/>
        </w:rPr>
      </w:pPr>
      <w:r w:rsidRPr="001D4B7B">
        <w:rPr>
          <w:b/>
        </w:rPr>
        <w:t>Анализ реализации государственных контрактов</w:t>
      </w:r>
      <w:r w:rsidR="00376239" w:rsidRPr="001D4B7B">
        <w:rPr>
          <w:b/>
        </w:rPr>
        <w:t>,</w:t>
      </w:r>
      <w:r w:rsidRPr="001D4B7B">
        <w:rPr>
          <w:b/>
        </w:rPr>
        <w:t xml:space="preserve"> заключенных в рамках государственных программ для обеспечения государственных нужд на срок, не превышающий срок действия утвержденных лимитов бюджетных обязательств (до двух лет с момента заключения), и на срок, превышающий срок действия утвержденных лимитов бюджетных обязательств (свыше двух лет с момента заключения)</w:t>
      </w:r>
      <w:r w:rsidRPr="001D4B7B">
        <w:rPr>
          <w:rStyle w:val="ab"/>
          <w:b/>
        </w:rPr>
        <w:footnoteReference w:id="58"/>
      </w:r>
      <w:r w:rsidRPr="001D4B7B">
        <w:rPr>
          <w:b/>
        </w:rPr>
        <w:t xml:space="preserve"> за 2022 год</w:t>
      </w:r>
    </w:p>
    <w:p w:rsidR="00643E96" w:rsidRPr="001D4B7B" w:rsidRDefault="00643E96" w:rsidP="00383BC2">
      <w:pPr>
        <w:pStyle w:val="18"/>
        <w:ind w:firstLine="709"/>
      </w:pPr>
      <w:r w:rsidRPr="001D4B7B">
        <w:t>По состоянию на 1 января 2023 года действуют 66 государственных контрактов для обеспечения государственных нужд, заключенных в рамках 10 государственных программ, в том числе:</w:t>
      </w:r>
    </w:p>
    <w:p w:rsidR="00643E96" w:rsidRPr="001D4B7B" w:rsidRDefault="00643E96" w:rsidP="00383BC2">
      <w:pPr>
        <w:pStyle w:val="18"/>
        <w:ind w:firstLine="709"/>
      </w:pPr>
      <w:r w:rsidRPr="001D4B7B">
        <w:t>- 26 государственных контрактов общей стоимостью 3</w:t>
      </w:r>
      <w:r w:rsidRPr="001D4B7B">
        <w:rPr>
          <w:lang w:val="en-US"/>
        </w:rPr>
        <w:t> </w:t>
      </w:r>
      <w:r w:rsidRPr="001D4B7B">
        <w:t>052</w:t>
      </w:r>
      <w:r w:rsidRPr="001D4B7B">
        <w:rPr>
          <w:lang w:val="en-US"/>
        </w:rPr>
        <w:t> </w:t>
      </w:r>
      <w:r w:rsidRPr="001D4B7B">
        <w:t>062,6 тыс. рублей заключены на срок, не превышающий срок действия утвержденных лимитов бюджетных обязательств (до двух лет с момента заключения);</w:t>
      </w:r>
    </w:p>
    <w:p w:rsidR="00643E96" w:rsidRPr="001D4B7B" w:rsidRDefault="00643E96" w:rsidP="00383BC2">
      <w:pPr>
        <w:pStyle w:val="18"/>
        <w:ind w:firstLine="709"/>
      </w:pPr>
      <w:r w:rsidRPr="001D4B7B">
        <w:lastRenderedPageBreak/>
        <w:t xml:space="preserve">- 40 государственных контрактов общей стоимостью 23 450 824,0 тыс. рублей заключены на срок, превышающий срок действия утвержденных лимитов бюджетных обязательств (свыше двух лет с момента заключения). </w:t>
      </w:r>
    </w:p>
    <w:p w:rsidR="00643E96" w:rsidRPr="001D4B7B" w:rsidRDefault="00643E96" w:rsidP="00383BC2">
      <w:pPr>
        <w:pStyle w:val="18"/>
        <w:ind w:firstLine="709"/>
      </w:pPr>
      <w:r w:rsidRPr="001D4B7B">
        <w:t>Общая сумма государственных контрактов составляет 26</w:t>
      </w:r>
      <w:r w:rsidRPr="001D4B7B">
        <w:rPr>
          <w:lang w:val="en-US"/>
        </w:rPr>
        <w:t> </w:t>
      </w:r>
      <w:r w:rsidRPr="001D4B7B">
        <w:t>502 886,6 тыс. рублей. С начала реализации государственных контрактов на их исполнение направлено бюджетных ассигнований в сумме 13 363 071,0 тыс. рублей (из них в 2022 году – 7 584 433,4 тыс. рублей), выполнено работ на сумму 10 407 846,5 тыс. рублей (из них в 2022 году – 5 716 135,6 тыс. рублей).</w:t>
      </w:r>
    </w:p>
    <w:p w:rsidR="00FD18BF" w:rsidRPr="001D4B7B" w:rsidRDefault="00643E96" w:rsidP="00376239">
      <w:pPr>
        <w:pStyle w:val="18"/>
        <w:ind w:firstLine="709"/>
      </w:pPr>
      <w:r w:rsidRPr="001D4B7B">
        <w:t>Информация о ходе реализации государственных контрактов, заключенных в рамках государственных программ, за январь-декабрь 2022 года приведена в таблице №3.</w:t>
      </w:r>
      <w:r w:rsidRPr="001D4B7B">
        <w:rPr>
          <w:b/>
        </w:rPr>
        <w:tab/>
      </w:r>
      <w:r w:rsidRPr="001D4B7B">
        <w:rPr>
          <w:b/>
        </w:rPr>
        <w:tab/>
      </w:r>
      <w:r w:rsidRPr="001D4B7B">
        <w:rPr>
          <w:b/>
        </w:rPr>
        <w:tab/>
      </w:r>
      <w:r w:rsidRPr="001D4B7B">
        <w:rPr>
          <w:b/>
        </w:rPr>
        <w:tab/>
      </w:r>
      <w:r w:rsidRPr="001D4B7B">
        <w:rPr>
          <w:b/>
        </w:rPr>
        <w:tab/>
      </w:r>
      <w:r w:rsidRPr="001D4B7B">
        <w:rPr>
          <w:b/>
        </w:rPr>
        <w:tab/>
      </w:r>
      <w:r w:rsidRPr="001D4B7B">
        <w:rPr>
          <w:b/>
        </w:rPr>
        <w:tab/>
      </w:r>
      <w:r w:rsidRPr="001D4B7B">
        <w:rPr>
          <w:b/>
        </w:rPr>
        <w:tab/>
      </w:r>
      <w:r w:rsidRPr="001D4B7B">
        <w:rPr>
          <w:b/>
        </w:rPr>
        <w:tab/>
      </w:r>
      <w:r w:rsidRPr="001D4B7B">
        <w:rPr>
          <w:b/>
        </w:rPr>
        <w:tab/>
        <w:t xml:space="preserve">   </w:t>
      </w:r>
      <w:r w:rsidRPr="001D4B7B">
        <w:t xml:space="preserve">    </w:t>
      </w:r>
      <w:r w:rsidR="0075542F" w:rsidRPr="001D4B7B">
        <w:t xml:space="preserve">                                                                                                         </w:t>
      </w:r>
      <w:r w:rsidR="00FD18BF" w:rsidRPr="001D4B7B">
        <w:t xml:space="preserve">                      </w:t>
      </w:r>
    </w:p>
    <w:p w:rsidR="00643E96" w:rsidRPr="001D4B7B" w:rsidRDefault="00FD18BF" w:rsidP="00376239">
      <w:pPr>
        <w:pStyle w:val="18"/>
        <w:ind w:firstLine="709"/>
      </w:pPr>
      <w:r w:rsidRPr="001D4B7B">
        <w:t xml:space="preserve">                                                                                                              </w:t>
      </w:r>
      <w:r w:rsidR="00643E96" w:rsidRPr="001D4B7B">
        <w:t>Таблица №3</w:t>
      </w:r>
    </w:p>
    <w:p w:rsidR="00643E96" w:rsidRPr="001D4B7B" w:rsidRDefault="00643E96" w:rsidP="00383BC2">
      <w:pPr>
        <w:pStyle w:val="18"/>
        <w:ind w:firstLine="709"/>
        <w:jc w:val="right"/>
      </w:pPr>
      <w:r w:rsidRPr="001D4B7B">
        <w:tab/>
      </w:r>
      <w:r w:rsidRPr="001D4B7B">
        <w:tab/>
      </w:r>
      <w:r w:rsidRPr="001D4B7B">
        <w:tab/>
      </w:r>
      <w:r w:rsidRPr="001D4B7B">
        <w:tab/>
      </w:r>
      <w:r w:rsidRPr="001D4B7B">
        <w:tab/>
      </w:r>
      <w:r w:rsidRPr="001D4B7B">
        <w:tab/>
      </w:r>
      <w:r w:rsidRPr="001D4B7B">
        <w:tab/>
      </w:r>
      <w:r w:rsidRPr="001D4B7B">
        <w:tab/>
      </w:r>
      <w:r w:rsidRPr="001D4B7B">
        <w:tab/>
        <w:t>(тыс. рублей)</w:t>
      </w:r>
    </w:p>
    <w:tbl>
      <w:tblPr>
        <w:tblW w:w="9920" w:type="dxa"/>
        <w:tblLook w:val="04A0" w:firstRow="1" w:lastRow="0" w:firstColumn="1" w:lastColumn="0" w:noHBand="0" w:noVBand="1"/>
      </w:tblPr>
      <w:tblGrid>
        <w:gridCol w:w="2263"/>
        <w:gridCol w:w="1125"/>
        <w:gridCol w:w="1130"/>
        <w:gridCol w:w="1091"/>
        <w:gridCol w:w="1134"/>
        <w:gridCol w:w="1049"/>
        <w:gridCol w:w="1116"/>
        <w:gridCol w:w="1006"/>
        <w:gridCol w:w="6"/>
      </w:tblGrid>
      <w:tr w:rsidR="001D4B7B" w:rsidRPr="001D4B7B" w:rsidTr="00AA6D0A">
        <w:trPr>
          <w:trHeight w:val="253"/>
          <w:tblHeader/>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bCs/>
                <w:color w:val="000000" w:themeColor="text1"/>
                <w:sz w:val="18"/>
                <w:szCs w:val="18"/>
              </w:rPr>
            </w:pPr>
            <w:r w:rsidRPr="001D4B7B">
              <w:rPr>
                <w:bCs/>
                <w:color w:val="000000" w:themeColor="text1"/>
                <w:sz w:val="18"/>
                <w:szCs w:val="18"/>
              </w:rPr>
              <w:t>Наименование ГП</w:t>
            </w:r>
          </w:p>
        </w:tc>
        <w:tc>
          <w:tcPr>
            <w:tcW w:w="225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bCs/>
                <w:color w:val="000000" w:themeColor="text1"/>
                <w:sz w:val="18"/>
                <w:szCs w:val="18"/>
              </w:rPr>
            </w:pPr>
            <w:r w:rsidRPr="001D4B7B">
              <w:rPr>
                <w:bCs/>
                <w:color w:val="000000" w:themeColor="text1"/>
                <w:sz w:val="18"/>
                <w:szCs w:val="18"/>
              </w:rPr>
              <w:t xml:space="preserve">Заключено контрактов (единиц) со сроком действия </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bCs/>
                <w:color w:val="000000" w:themeColor="text1"/>
                <w:sz w:val="18"/>
                <w:szCs w:val="18"/>
              </w:rPr>
            </w:pPr>
            <w:r w:rsidRPr="001D4B7B">
              <w:rPr>
                <w:bCs/>
                <w:color w:val="000000" w:themeColor="text1"/>
                <w:sz w:val="18"/>
                <w:szCs w:val="18"/>
              </w:rPr>
              <w:t xml:space="preserve">Общая </w:t>
            </w:r>
            <w:r w:rsidRPr="001D4B7B">
              <w:rPr>
                <w:bCs/>
                <w:color w:val="000000" w:themeColor="text1"/>
                <w:sz w:val="18"/>
                <w:szCs w:val="18"/>
              </w:rPr>
              <w:br/>
              <w:t>сумма контрактов</w:t>
            </w:r>
          </w:p>
        </w:tc>
        <w:tc>
          <w:tcPr>
            <w:tcW w:w="4311" w:type="dxa"/>
            <w:gridSpan w:val="5"/>
            <w:tcBorders>
              <w:top w:val="single" w:sz="4" w:space="0" w:color="auto"/>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Cs/>
                <w:color w:val="000000" w:themeColor="text1"/>
                <w:sz w:val="18"/>
                <w:szCs w:val="18"/>
              </w:rPr>
            </w:pPr>
            <w:r w:rsidRPr="001D4B7B">
              <w:rPr>
                <w:bCs/>
                <w:color w:val="000000" w:themeColor="text1"/>
                <w:sz w:val="18"/>
                <w:szCs w:val="18"/>
              </w:rPr>
              <w:t>По состоянию на 01.01.2023г.</w:t>
            </w:r>
          </w:p>
        </w:tc>
      </w:tr>
      <w:tr w:rsidR="001D4B7B" w:rsidRPr="001D4B7B" w:rsidTr="00AA6D0A">
        <w:trPr>
          <w:gridAfter w:val="1"/>
          <w:wAfter w:w="6" w:type="dxa"/>
          <w:trHeight w:val="631"/>
          <w:tblHead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bCs/>
                <w:color w:val="000000" w:themeColor="text1"/>
                <w:sz w:val="18"/>
                <w:szCs w:val="18"/>
              </w:rPr>
            </w:pPr>
          </w:p>
        </w:tc>
        <w:tc>
          <w:tcPr>
            <w:tcW w:w="2255" w:type="dxa"/>
            <w:gridSpan w:val="2"/>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bCs/>
                <w:color w:val="000000" w:themeColor="text1"/>
                <w:sz w:val="18"/>
                <w:szCs w:val="18"/>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bCs/>
                <w:color w:val="000000" w:themeColor="text1"/>
                <w:sz w:val="18"/>
                <w:szCs w:val="18"/>
              </w:rPr>
            </w:pPr>
          </w:p>
        </w:tc>
        <w:tc>
          <w:tcPr>
            <w:tcW w:w="2183" w:type="dxa"/>
            <w:gridSpan w:val="2"/>
            <w:tcBorders>
              <w:top w:val="single" w:sz="4" w:space="0" w:color="auto"/>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Cs/>
                <w:color w:val="000000" w:themeColor="text1"/>
                <w:sz w:val="18"/>
                <w:szCs w:val="18"/>
              </w:rPr>
            </w:pPr>
            <w:r w:rsidRPr="001D4B7B">
              <w:rPr>
                <w:bCs/>
                <w:color w:val="000000" w:themeColor="text1"/>
                <w:sz w:val="18"/>
                <w:szCs w:val="18"/>
              </w:rPr>
              <w:t>Профинансировано</w:t>
            </w:r>
          </w:p>
        </w:tc>
        <w:tc>
          <w:tcPr>
            <w:tcW w:w="2122" w:type="dxa"/>
            <w:gridSpan w:val="2"/>
            <w:tcBorders>
              <w:top w:val="single" w:sz="4" w:space="0" w:color="auto"/>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Cs/>
                <w:color w:val="000000" w:themeColor="text1"/>
                <w:sz w:val="18"/>
                <w:szCs w:val="18"/>
              </w:rPr>
            </w:pPr>
            <w:r w:rsidRPr="001D4B7B">
              <w:rPr>
                <w:bCs/>
                <w:color w:val="000000" w:themeColor="text1"/>
                <w:sz w:val="18"/>
                <w:szCs w:val="18"/>
              </w:rPr>
              <w:t>Выполнено</w:t>
            </w:r>
          </w:p>
        </w:tc>
      </w:tr>
      <w:tr w:rsidR="001D4B7B" w:rsidRPr="001D4B7B" w:rsidTr="00AA6D0A">
        <w:trPr>
          <w:gridAfter w:val="1"/>
          <w:wAfter w:w="6" w:type="dxa"/>
          <w:trHeight w:val="626"/>
          <w:tblHead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b/>
                <w:bCs/>
                <w:color w:val="000000" w:themeColor="text1"/>
                <w:sz w:val="18"/>
                <w:szCs w:val="18"/>
              </w:rPr>
            </w:pPr>
          </w:p>
        </w:tc>
        <w:tc>
          <w:tcPr>
            <w:tcW w:w="1125"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255FD9">
            <w:pPr>
              <w:ind w:left="-159" w:right="-49"/>
              <w:jc w:val="center"/>
              <w:rPr>
                <w:color w:val="000000" w:themeColor="text1"/>
                <w:sz w:val="18"/>
                <w:szCs w:val="18"/>
              </w:rPr>
            </w:pPr>
            <w:r w:rsidRPr="001D4B7B">
              <w:rPr>
                <w:color w:val="000000" w:themeColor="text1"/>
                <w:sz w:val="18"/>
                <w:szCs w:val="18"/>
              </w:rPr>
              <w:t xml:space="preserve">менее 2-х лет </w:t>
            </w:r>
            <w:r w:rsidRPr="001D4B7B">
              <w:rPr>
                <w:color w:val="000000" w:themeColor="text1"/>
                <w:sz w:val="18"/>
                <w:szCs w:val="18"/>
              </w:rPr>
              <w:br/>
              <w:t>с момента заключения</w:t>
            </w:r>
          </w:p>
        </w:tc>
        <w:tc>
          <w:tcPr>
            <w:tcW w:w="1130"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255FD9">
            <w:pPr>
              <w:ind w:left="-164" w:right="-208"/>
              <w:jc w:val="center"/>
              <w:rPr>
                <w:color w:val="000000" w:themeColor="text1"/>
                <w:sz w:val="18"/>
                <w:szCs w:val="18"/>
              </w:rPr>
            </w:pPr>
            <w:r w:rsidRPr="001D4B7B">
              <w:rPr>
                <w:color w:val="000000" w:themeColor="text1"/>
                <w:sz w:val="18"/>
                <w:szCs w:val="18"/>
              </w:rPr>
              <w:t xml:space="preserve">более 2-х лет </w:t>
            </w:r>
            <w:r w:rsidRPr="001D4B7B">
              <w:rPr>
                <w:color w:val="000000" w:themeColor="text1"/>
                <w:sz w:val="18"/>
                <w:szCs w:val="18"/>
              </w:rPr>
              <w:br/>
              <w:t>с момента заключения</w:t>
            </w:r>
          </w:p>
        </w:tc>
        <w:tc>
          <w:tcPr>
            <w:tcW w:w="1091" w:type="dxa"/>
            <w:tcBorders>
              <w:top w:val="single" w:sz="4" w:space="0" w:color="auto"/>
              <w:left w:val="single" w:sz="4" w:space="0" w:color="auto"/>
              <w:bottom w:val="single" w:sz="4" w:space="0" w:color="auto"/>
              <w:right w:val="single" w:sz="4" w:space="0" w:color="auto"/>
            </w:tcBorders>
            <w:vAlign w:val="center"/>
            <w:hideMark/>
          </w:tcPr>
          <w:p w:rsidR="00643E96" w:rsidRPr="001D4B7B" w:rsidRDefault="00643E96" w:rsidP="00383BC2">
            <w:pPr>
              <w:rPr>
                <w:b/>
                <w:bCs/>
                <w:color w:val="000000" w:themeColor="text1"/>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с начала реализации контрактов</w:t>
            </w:r>
          </w:p>
        </w:tc>
        <w:tc>
          <w:tcPr>
            <w:tcW w:w="1049"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255FD9">
            <w:pPr>
              <w:ind w:left="-115"/>
              <w:jc w:val="center"/>
              <w:rPr>
                <w:color w:val="000000" w:themeColor="text1"/>
                <w:sz w:val="18"/>
                <w:szCs w:val="18"/>
              </w:rPr>
            </w:pPr>
            <w:r w:rsidRPr="001D4B7B">
              <w:rPr>
                <w:color w:val="000000" w:themeColor="text1"/>
                <w:sz w:val="18"/>
                <w:szCs w:val="18"/>
              </w:rPr>
              <w:t xml:space="preserve">из них </w:t>
            </w:r>
            <w:r w:rsidRPr="001D4B7B">
              <w:rPr>
                <w:color w:val="000000" w:themeColor="text1"/>
                <w:sz w:val="18"/>
                <w:szCs w:val="18"/>
              </w:rPr>
              <w:br/>
              <w:t>за 2022 год</w:t>
            </w:r>
          </w:p>
        </w:tc>
        <w:tc>
          <w:tcPr>
            <w:tcW w:w="111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с начала реализации контрактов</w:t>
            </w:r>
          </w:p>
        </w:tc>
        <w:tc>
          <w:tcPr>
            <w:tcW w:w="100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color w:val="000000" w:themeColor="text1"/>
                <w:sz w:val="18"/>
                <w:szCs w:val="18"/>
              </w:rPr>
            </w:pPr>
            <w:r w:rsidRPr="001D4B7B">
              <w:rPr>
                <w:color w:val="000000" w:themeColor="text1"/>
                <w:sz w:val="18"/>
                <w:szCs w:val="18"/>
              </w:rPr>
              <w:t xml:space="preserve">из них </w:t>
            </w:r>
            <w:r w:rsidRPr="001D4B7B">
              <w:rPr>
                <w:color w:val="000000" w:themeColor="text1"/>
                <w:sz w:val="18"/>
                <w:szCs w:val="18"/>
              </w:rPr>
              <w:br/>
              <w:t>за 2022 год</w:t>
            </w:r>
          </w:p>
        </w:tc>
      </w:tr>
      <w:tr w:rsidR="001D4B7B" w:rsidRPr="001D4B7B" w:rsidTr="00AA6D0A">
        <w:trPr>
          <w:gridAfter w:val="1"/>
          <w:wAfter w:w="6" w:type="dxa"/>
          <w:trHeight w:val="253"/>
          <w:tblHead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1</w:t>
            </w:r>
          </w:p>
        </w:tc>
        <w:tc>
          <w:tcPr>
            <w:tcW w:w="1125"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2</w:t>
            </w:r>
          </w:p>
        </w:tc>
        <w:tc>
          <w:tcPr>
            <w:tcW w:w="1130"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3</w:t>
            </w:r>
          </w:p>
        </w:tc>
        <w:tc>
          <w:tcPr>
            <w:tcW w:w="1091"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4</w:t>
            </w:r>
          </w:p>
        </w:tc>
        <w:tc>
          <w:tcPr>
            <w:tcW w:w="1134"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5</w:t>
            </w:r>
          </w:p>
        </w:tc>
        <w:tc>
          <w:tcPr>
            <w:tcW w:w="1049"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255FD9">
            <w:pPr>
              <w:ind w:left="-115"/>
              <w:jc w:val="center"/>
              <w:rPr>
                <w:b/>
                <w:bCs/>
                <w:color w:val="000000" w:themeColor="text1"/>
                <w:sz w:val="18"/>
                <w:szCs w:val="18"/>
              </w:rPr>
            </w:pPr>
            <w:r w:rsidRPr="001D4B7B">
              <w:rPr>
                <w:b/>
                <w:bCs/>
                <w:color w:val="000000" w:themeColor="text1"/>
                <w:sz w:val="18"/>
                <w:szCs w:val="18"/>
              </w:rPr>
              <w:t>6</w:t>
            </w:r>
          </w:p>
        </w:tc>
        <w:tc>
          <w:tcPr>
            <w:tcW w:w="111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7</w:t>
            </w:r>
          </w:p>
        </w:tc>
        <w:tc>
          <w:tcPr>
            <w:tcW w:w="1006" w:type="dxa"/>
            <w:tcBorders>
              <w:top w:val="nil"/>
              <w:left w:val="nil"/>
              <w:bottom w:val="single" w:sz="4" w:space="0" w:color="auto"/>
              <w:right w:val="single" w:sz="4" w:space="0" w:color="auto"/>
            </w:tcBorders>
            <w:shd w:val="clear" w:color="auto" w:fill="auto"/>
            <w:vAlign w:val="center"/>
            <w:hideMark/>
          </w:tcPr>
          <w:p w:rsidR="00643E96" w:rsidRPr="001D4B7B" w:rsidRDefault="00643E96" w:rsidP="00383BC2">
            <w:pPr>
              <w:jc w:val="center"/>
              <w:rPr>
                <w:b/>
                <w:bCs/>
                <w:color w:val="000000" w:themeColor="text1"/>
                <w:sz w:val="18"/>
                <w:szCs w:val="18"/>
              </w:rPr>
            </w:pPr>
            <w:r w:rsidRPr="001D4B7B">
              <w:rPr>
                <w:b/>
                <w:bCs/>
                <w:color w:val="000000" w:themeColor="text1"/>
                <w:sz w:val="18"/>
                <w:szCs w:val="18"/>
              </w:rPr>
              <w:t>8</w:t>
            </w:r>
          </w:p>
        </w:tc>
      </w:tr>
      <w:tr w:rsidR="001D4B7B" w:rsidRPr="001D4B7B" w:rsidTr="00AA6D0A">
        <w:trPr>
          <w:gridAfter w:val="1"/>
          <w:wAfter w:w="6" w:type="dxa"/>
          <w:trHeight w:val="253"/>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Развитие транспортной инфраструктуры </w:t>
            </w:r>
          </w:p>
        </w:tc>
        <w:tc>
          <w:tcPr>
            <w:tcW w:w="1125" w:type="dxa"/>
            <w:tcBorders>
              <w:top w:val="nil"/>
              <w:left w:val="nil"/>
              <w:bottom w:val="single" w:sz="4" w:space="0" w:color="auto"/>
              <w:right w:val="single" w:sz="4" w:space="0" w:color="auto"/>
            </w:tcBorders>
            <w:shd w:val="clear" w:color="000000" w:fill="FFFFFF"/>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1</w:t>
            </w:r>
          </w:p>
        </w:tc>
        <w:tc>
          <w:tcPr>
            <w:tcW w:w="1130" w:type="dxa"/>
            <w:tcBorders>
              <w:top w:val="nil"/>
              <w:left w:val="nil"/>
              <w:bottom w:val="single" w:sz="4" w:space="0" w:color="auto"/>
              <w:right w:val="single" w:sz="4" w:space="0" w:color="auto"/>
            </w:tcBorders>
            <w:shd w:val="clear" w:color="000000" w:fill="FFFFFF"/>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w:t>
            </w:r>
          </w:p>
        </w:tc>
        <w:tc>
          <w:tcPr>
            <w:tcW w:w="1091" w:type="dxa"/>
            <w:tcBorders>
              <w:top w:val="nil"/>
              <w:left w:val="nil"/>
              <w:bottom w:val="single" w:sz="4" w:space="0" w:color="auto"/>
              <w:right w:val="single" w:sz="4" w:space="0" w:color="auto"/>
            </w:tcBorders>
            <w:shd w:val="clear" w:color="000000" w:fill="FFFFFF"/>
            <w:vAlign w:val="center"/>
            <w:hideMark/>
          </w:tcPr>
          <w:p w:rsidR="00643E96" w:rsidRPr="00AA6D0A" w:rsidRDefault="00643E96" w:rsidP="00AA6D0A">
            <w:pPr>
              <w:ind w:left="-147" w:hanging="77"/>
              <w:jc w:val="right"/>
              <w:rPr>
                <w:color w:val="000000" w:themeColor="text1"/>
                <w:sz w:val="19"/>
                <w:szCs w:val="19"/>
              </w:rPr>
            </w:pPr>
            <w:r w:rsidRPr="00AA6D0A">
              <w:rPr>
                <w:color w:val="000000" w:themeColor="text1"/>
                <w:sz w:val="19"/>
                <w:szCs w:val="19"/>
              </w:rPr>
              <w:t>3 777,7</w:t>
            </w:r>
          </w:p>
        </w:tc>
        <w:tc>
          <w:tcPr>
            <w:tcW w:w="1134" w:type="dxa"/>
            <w:tcBorders>
              <w:top w:val="nil"/>
              <w:left w:val="nil"/>
              <w:bottom w:val="single" w:sz="4" w:space="0" w:color="auto"/>
              <w:right w:val="single" w:sz="4" w:space="0" w:color="auto"/>
            </w:tcBorders>
            <w:shd w:val="clear" w:color="000000" w:fill="FFFFFF"/>
            <w:vAlign w:val="center"/>
            <w:hideMark/>
          </w:tcPr>
          <w:p w:rsidR="00643E96" w:rsidRPr="00AA6D0A" w:rsidRDefault="00643E96" w:rsidP="00255FD9">
            <w:pPr>
              <w:ind w:left="-110"/>
              <w:jc w:val="right"/>
              <w:rPr>
                <w:color w:val="000000" w:themeColor="text1"/>
                <w:sz w:val="19"/>
                <w:szCs w:val="19"/>
              </w:rPr>
            </w:pPr>
            <w:r w:rsidRPr="00AA6D0A">
              <w:rPr>
                <w:color w:val="000000" w:themeColor="text1"/>
                <w:sz w:val="19"/>
                <w:szCs w:val="19"/>
              </w:rPr>
              <w:t>1 232,7</w:t>
            </w:r>
          </w:p>
        </w:tc>
        <w:tc>
          <w:tcPr>
            <w:tcW w:w="1049" w:type="dxa"/>
            <w:tcBorders>
              <w:top w:val="nil"/>
              <w:left w:val="nil"/>
              <w:bottom w:val="single" w:sz="4" w:space="0" w:color="auto"/>
              <w:right w:val="single" w:sz="4" w:space="0" w:color="auto"/>
            </w:tcBorders>
            <w:shd w:val="clear" w:color="000000" w:fill="FFFFFF"/>
            <w:vAlign w:val="center"/>
            <w:hideMark/>
          </w:tcPr>
          <w:p w:rsidR="00643E96" w:rsidRPr="00AA6D0A" w:rsidRDefault="00643E96" w:rsidP="00255FD9">
            <w:pPr>
              <w:ind w:left="-115"/>
              <w:jc w:val="right"/>
              <w:rPr>
                <w:color w:val="000000" w:themeColor="text1"/>
                <w:sz w:val="19"/>
                <w:szCs w:val="19"/>
              </w:rPr>
            </w:pPr>
            <w:r w:rsidRPr="00AA6D0A">
              <w:rPr>
                <w:color w:val="000000" w:themeColor="text1"/>
                <w:sz w:val="19"/>
                <w:szCs w:val="19"/>
              </w:rPr>
              <w:t>1 232,7</w:t>
            </w:r>
          </w:p>
        </w:tc>
        <w:tc>
          <w:tcPr>
            <w:tcW w:w="1116" w:type="dxa"/>
            <w:tcBorders>
              <w:top w:val="nil"/>
              <w:left w:val="nil"/>
              <w:bottom w:val="single" w:sz="4" w:space="0" w:color="auto"/>
              <w:right w:val="single" w:sz="4" w:space="0" w:color="auto"/>
            </w:tcBorders>
            <w:shd w:val="clear" w:color="000000" w:fill="FFFFFF"/>
            <w:vAlign w:val="center"/>
            <w:hideMark/>
          </w:tcPr>
          <w:p w:rsidR="00643E96" w:rsidRPr="00AA6D0A" w:rsidRDefault="00643E96" w:rsidP="00255FD9">
            <w:pPr>
              <w:ind w:left="-98"/>
              <w:jc w:val="right"/>
              <w:rPr>
                <w:color w:val="000000" w:themeColor="text1"/>
                <w:sz w:val="19"/>
                <w:szCs w:val="19"/>
              </w:rPr>
            </w:pPr>
            <w:r w:rsidRPr="00AA6D0A">
              <w:rPr>
                <w:color w:val="000000" w:themeColor="text1"/>
                <w:sz w:val="19"/>
                <w:szCs w:val="19"/>
              </w:rPr>
              <w:t>1 232,7</w:t>
            </w:r>
          </w:p>
        </w:tc>
        <w:tc>
          <w:tcPr>
            <w:tcW w:w="1006" w:type="dxa"/>
            <w:tcBorders>
              <w:top w:val="nil"/>
              <w:left w:val="nil"/>
              <w:bottom w:val="single" w:sz="4" w:space="0" w:color="auto"/>
              <w:right w:val="single" w:sz="4" w:space="0" w:color="auto"/>
            </w:tcBorders>
            <w:shd w:val="clear" w:color="000000" w:fill="FFFFFF"/>
            <w:vAlign w:val="center"/>
            <w:hideMark/>
          </w:tcPr>
          <w:p w:rsidR="00643E96" w:rsidRPr="00AA6D0A" w:rsidRDefault="00643E96" w:rsidP="00AA6D0A">
            <w:pPr>
              <w:ind w:left="-82" w:right="-35" w:hanging="98"/>
              <w:jc w:val="right"/>
              <w:rPr>
                <w:color w:val="000000" w:themeColor="text1"/>
                <w:sz w:val="19"/>
                <w:szCs w:val="19"/>
              </w:rPr>
            </w:pPr>
            <w:r w:rsidRPr="00AA6D0A">
              <w:rPr>
                <w:color w:val="000000" w:themeColor="text1"/>
                <w:sz w:val="19"/>
                <w:szCs w:val="19"/>
              </w:rPr>
              <w:t>1 232,7</w:t>
            </w:r>
          </w:p>
        </w:tc>
      </w:tr>
      <w:tr w:rsidR="001D4B7B" w:rsidRPr="001D4B7B" w:rsidTr="00AA6D0A">
        <w:trPr>
          <w:gridAfter w:val="1"/>
          <w:wAfter w:w="6" w:type="dxa"/>
          <w:trHeight w:val="253"/>
        </w:trPr>
        <w:tc>
          <w:tcPr>
            <w:tcW w:w="2263" w:type="dxa"/>
            <w:vMerge/>
            <w:tcBorders>
              <w:top w:val="nil"/>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8"/>
                <w:szCs w:val="18"/>
              </w:rPr>
            </w:pPr>
          </w:p>
        </w:tc>
        <w:tc>
          <w:tcPr>
            <w:tcW w:w="1125"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w:t>
            </w:r>
          </w:p>
        </w:tc>
        <w:tc>
          <w:tcPr>
            <w:tcW w:w="1130"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26</w:t>
            </w:r>
          </w:p>
        </w:tc>
        <w:tc>
          <w:tcPr>
            <w:tcW w:w="1091"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147" w:hanging="77"/>
              <w:jc w:val="right"/>
              <w:rPr>
                <w:color w:val="000000" w:themeColor="text1"/>
                <w:sz w:val="19"/>
                <w:szCs w:val="19"/>
              </w:rPr>
            </w:pPr>
            <w:r w:rsidRPr="00AA6D0A">
              <w:rPr>
                <w:color w:val="000000" w:themeColor="text1"/>
                <w:sz w:val="19"/>
                <w:szCs w:val="19"/>
              </w:rPr>
              <w:t>12 829 351,5</w:t>
            </w:r>
          </w:p>
        </w:tc>
        <w:tc>
          <w:tcPr>
            <w:tcW w:w="1134"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0"/>
              <w:jc w:val="right"/>
              <w:rPr>
                <w:color w:val="000000" w:themeColor="text1"/>
                <w:sz w:val="19"/>
                <w:szCs w:val="19"/>
              </w:rPr>
            </w:pPr>
            <w:r w:rsidRPr="00AA6D0A">
              <w:rPr>
                <w:color w:val="000000" w:themeColor="text1"/>
                <w:sz w:val="19"/>
                <w:szCs w:val="19"/>
              </w:rPr>
              <w:t>7 482 755,4</w:t>
            </w:r>
          </w:p>
        </w:tc>
        <w:tc>
          <w:tcPr>
            <w:tcW w:w="1049"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5"/>
              <w:jc w:val="right"/>
              <w:rPr>
                <w:color w:val="000000" w:themeColor="text1"/>
                <w:sz w:val="19"/>
                <w:szCs w:val="19"/>
              </w:rPr>
            </w:pPr>
            <w:r w:rsidRPr="00AA6D0A">
              <w:rPr>
                <w:color w:val="000000" w:themeColor="text1"/>
                <w:sz w:val="19"/>
                <w:szCs w:val="19"/>
              </w:rPr>
              <w:t>4 525 630,8</w:t>
            </w:r>
          </w:p>
        </w:tc>
        <w:tc>
          <w:tcPr>
            <w:tcW w:w="111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98"/>
              <w:jc w:val="right"/>
              <w:rPr>
                <w:color w:val="000000" w:themeColor="text1"/>
                <w:sz w:val="19"/>
                <w:szCs w:val="19"/>
              </w:rPr>
            </w:pPr>
            <w:r w:rsidRPr="00AA6D0A">
              <w:rPr>
                <w:color w:val="000000" w:themeColor="text1"/>
                <w:sz w:val="19"/>
                <w:szCs w:val="19"/>
              </w:rPr>
              <w:t>7 482 755,4</w:t>
            </w:r>
          </w:p>
        </w:tc>
        <w:tc>
          <w:tcPr>
            <w:tcW w:w="100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82" w:right="-35" w:hanging="98"/>
              <w:jc w:val="right"/>
              <w:rPr>
                <w:color w:val="000000" w:themeColor="text1"/>
                <w:sz w:val="19"/>
                <w:szCs w:val="19"/>
              </w:rPr>
            </w:pPr>
            <w:r w:rsidRPr="00AA6D0A">
              <w:rPr>
                <w:color w:val="000000" w:themeColor="text1"/>
                <w:sz w:val="19"/>
                <w:szCs w:val="19"/>
              </w:rPr>
              <w:t>4 525 630,8</w:t>
            </w:r>
          </w:p>
        </w:tc>
      </w:tr>
      <w:tr w:rsidR="001D4B7B" w:rsidRPr="001D4B7B" w:rsidTr="00AA6D0A">
        <w:trPr>
          <w:gridAfter w:val="1"/>
          <w:wAfter w:w="6" w:type="dxa"/>
          <w:trHeight w:val="447"/>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Развитие ЖКХ и водохозяйственного комплекса </w:t>
            </w:r>
          </w:p>
        </w:tc>
        <w:tc>
          <w:tcPr>
            <w:tcW w:w="1125"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w:t>
            </w:r>
          </w:p>
        </w:tc>
        <w:tc>
          <w:tcPr>
            <w:tcW w:w="1130"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2</w:t>
            </w:r>
          </w:p>
        </w:tc>
        <w:tc>
          <w:tcPr>
            <w:tcW w:w="1091"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147" w:hanging="77"/>
              <w:jc w:val="right"/>
              <w:rPr>
                <w:color w:val="000000" w:themeColor="text1"/>
                <w:sz w:val="19"/>
                <w:szCs w:val="19"/>
              </w:rPr>
            </w:pPr>
            <w:r w:rsidRPr="00AA6D0A">
              <w:rPr>
                <w:color w:val="000000" w:themeColor="text1"/>
                <w:sz w:val="19"/>
                <w:szCs w:val="19"/>
              </w:rPr>
              <w:t>5 976 554,0</w:t>
            </w:r>
          </w:p>
        </w:tc>
        <w:tc>
          <w:tcPr>
            <w:tcW w:w="1134"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0"/>
              <w:jc w:val="right"/>
              <w:rPr>
                <w:color w:val="000000" w:themeColor="text1"/>
                <w:sz w:val="19"/>
                <w:szCs w:val="19"/>
              </w:rPr>
            </w:pPr>
            <w:r w:rsidRPr="00AA6D0A">
              <w:rPr>
                <w:color w:val="000000" w:themeColor="text1"/>
                <w:sz w:val="19"/>
                <w:szCs w:val="19"/>
              </w:rPr>
              <w:t>2 490 587,6</w:t>
            </w:r>
          </w:p>
        </w:tc>
        <w:tc>
          <w:tcPr>
            <w:tcW w:w="1049"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5"/>
              <w:jc w:val="right"/>
              <w:rPr>
                <w:color w:val="000000" w:themeColor="text1"/>
                <w:sz w:val="19"/>
                <w:szCs w:val="19"/>
              </w:rPr>
            </w:pPr>
            <w:r w:rsidRPr="00AA6D0A">
              <w:rPr>
                <w:color w:val="000000" w:themeColor="text1"/>
                <w:sz w:val="19"/>
                <w:szCs w:val="19"/>
              </w:rPr>
              <w:t>954 864,5</w:t>
            </w:r>
          </w:p>
        </w:tc>
        <w:tc>
          <w:tcPr>
            <w:tcW w:w="111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98"/>
              <w:jc w:val="right"/>
              <w:rPr>
                <w:color w:val="000000" w:themeColor="text1"/>
                <w:sz w:val="19"/>
                <w:szCs w:val="19"/>
              </w:rPr>
            </w:pPr>
            <w:r w:rsidRPr="00AA6D0A">
              <w:rPr>
                <w:color w:val="000000" w:themeColor="text1"/>
                <w:sz w:val="19"/>
                <w:szCs w:val="19"/>
              </w:rPr>
              <w:t>2 042 600,6</w:t>
            </w:r>
          </w:p>
        </w:tc>
        <w:tc>
          <w:tcPr>
            <w:tcW w:w="100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82" w:right="-35" w:hanging="98"/>
              <w:jc w:val="right"/>
              <w:rPr>
                <w:color w:val="000000" w:themeColor="text1"/>
                <w:sz w:val="19"/>
                <w:szCs w:val="19"/>
              </w:rPr>
            </w:pPr>
            <w:r w:rsidRPr="00AA6D0A">
              <w:rPr>
                <w:color w:val="000000" w:themeColor="text1"/>
                <w:sz w:val="19"/>
                <w:szCs w:val="19"/>
              </w:rPr>
              <w:t>506 877,5</w:t>
            </w:r>
          </w:p>
        </w:tc>
      </w:tr>
      <w:tr w:rsidR="001D4B7B" w:rsidRPr="001D4B7B" w:rsidTr="00AA6D0A">
        <w:trPr>
          <w:gridAfter w:val="1"/>
          <w:wAfter w:w="6" w:type="dxa"/>
          <w:trHeight w:val="253"/>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Развитие образования и науки </w:t>
            </w:r>
          </w:p>
        </w:tc>
        <w:tc>
          <w:tcPr>
            <w:tcW w:w="1125"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4</w:t>
            </w:r>
          </w:p>
        </w:tc>
        <w:tc>
          <w:tcPr>
            <w:tcW w:w="1130"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w:t>
            </w:r>
          </w:p>
        </w:tc>
        <w:tc>
          <w:tcPr>
            <w:tcW w:w="1091"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147" w:hanging="77"/>
              <w:jc w:val="right"/>
              <w:rPr>
                <w:color w:val="000000" w:themeColor="text1"/>
                <w:sz w:val="19"/>
                <w:szCs w:val="19"/>
              </w:rPr>
            </w:pPr>
            <w:r w:rsidRPr="00AA6D0A">
              <w:rPr>
                <w:color w:val="000000" w:themeColor="text1"/>
                <w:sz w:val="19"/>
                <w:szCs w:val="19"/>
              </w:rPr>
              <w:t>34 914,3</w:t>
            </w:r>
          </w:p>
        </w:tc>
        <w:tc>
          <w:tcPr>
            <w:tcW w:w="1134"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0"/>
              <w:jc w:val="right"/>
              <w:rPr>
                <w:color w:val="000000" w:themeColor="text1"/>
                <w:sz w:val="19"/>
                <w:szCs w:val="19"/>
              </w:rPr>
            </w:pPr>
            <w:r w:rsidRPr="00AA6D0A">
              <w:rPr>
                <w:color w:val="000000" w:themeColor="text1"/>
                <w:sz w:val="19"/>
                <w:szCs w:val="19"/>
              </w:rPr>
              <w:t>2 401,0</w:t>
            </w:r>
          </w:p>
        </w:tc>
        <w:tc>
          <w:tcPr>
            <w:tcW w:w="1049"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5"/>
              <w:jc w:val="right"/>
              <w:rPr>
                <w:color w:val="000000" w:themeColor="text1"/>
                <w:sz w:val="19"/>
                <w:szCs w:val="19"/>
              </w:rPr>
            </w:pPr>
            <w:r w:rsidRPr="00AA6D0A">
              <w:rPr>
                <w:color w:val="000000" w:themeColor="text1"/>
                <w:sz w:val="19"/>
                <w:szCs w:val="19"/>
              </w:rPr>
              <w:t>2 259,1</w:t>
            </w:r>
          </w:p>
        </w:tc>
        <w:tc>
          <w:tcPr>
            <w:tcW w:w="111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98"/>
              <w:jc w:val="right"/>
              <w:rPr>
                <w:color w:val="000000" w:themeColor="text1"/>
                <w:sz w:val="19"/>
                <w:szCs w:val="19"/>
              </w:rPr>
            </w:pPr>
            <w:r w:rsidRPr="00AA6D0A">
              <w:rPr>
                <w:color w:val="000000" w:themeColor="text1"/>
                <w:sz w:val="19"/>
                <w:szCs w:val="19"/>
              </w:rPr>
              <w:t>2 401,0</w:t>
            </w:r>
          </w:p>
        </w:tc>
        <w:tc>
          <w:tcPr>
            <w:tcW w:w="100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82" w:right="-35" w:hanging="98"/>
              <w:jc w:val="right"/>
              <w:rPr>
                <w:color w:val="000000" w:themeColor="text1"/>
                <w:sz w:val="19"/>
                <w:szCs w:val="19"/>
              </w:rPr>
            </w:pPr>
            <w:r w:rsidRPr="00AA6D0A">
              <w:rPr>
                <w:color w:val="000000" w:themeColor="text1"/>
                <w:sz w:val="19"/>
                <w:szCs w:val="19"/>
              </w:rPr>
              <w:t>2 259,1</w:t>
            </w:r>
          </w:p>
        </w:tc>
      </w:tr>
      <w:tr w:rsidR="001D4B7B" w:rsidRPr="001D4B7B" w:rsidTr="00AA6D0A">
        <w:trPr>
          <w:gridAfter w:val="1"/>
          <w:wAfter w:w="6" w:type="dxa"/>
          <w:trHeight w:val="253"/>
        </w:trPr>
        <w:tc>
          <w:tcPr>
            <w:tcW w:w="2263" w:type="dxa"/>
            <w:vMerge/>
            <w:tcBorders>
              <w:top w:val="nil"/>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8"/>
                <w:szCs w:val="18"/>
              </w:rPr>
            </w:pPr>
          </w:p>
        </w:tc>
        <w:tc>
          <w:tcPr>
            <w:tcW w:w="1125"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w:t>
            </w:r>
          </w:p>
        </w:tc>
        <w:tc>
          <w:tcPr>
            <w:tcW w:w="1130"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3</w:t>
            </w:r>
          </w:p>
        </w:tc>
        <w:tc>
          <w:tcPr>
            <w:tcW w:w="1091"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147" w:hanging="77"/>
              <w:jc w:val="right"/>
              <w:rPr>
                <w:color w:val="000000" w:themeColor="text1"/>
                <w:sz w:val="19"/>
                <w:szCs w:val="19"/>
              </w:rPr>
            </w:pPr>
            <w:r w:rsidRPr="00AA6D0A">
              <w:rPr>
                <w:color w:val="000000" w:themeColor="text1"/>
                <w:sz w:val="19"/>
                <w:szCs w:val="19"/>
              </w:rPr>
              <w:t>2 622 009,8</w:t>
            </w:r>
          </w:p>
        </w:tc>
        <w:tc>
          <w:tcPr>
            <w:tcW w:w="1134"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0"/>
              <w:jc w:val="right"/>
              <w:rPr>
                <w:color w:val="000000" w:themeColor="text1"/>
                <w:sz w:val="19"/>
                <w:szCs w:val="19"/>
              </w:rPr>
            </w:pPr>
            <w:r w:rsidRPr="00AA6D0A">
              <w:rPr>
                <w:color w:val="000000" w:themeColor="text1"/>
                <w:sz w:val="19"/>
                <w:szCs w:val="19"/>
              </w:rPr>
              <w:t>1 307 189,9</w:t>
            </w:r>
          </w:p>
        </w:tc>
        <w:tc>
          <w:tcPr>
            <w:tcW w:w="1049"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5"/>
              <w:jc w:val="right"/>
              <w:rPr>
                <w:color w:val="000000" w:themeColor="text1"/>
                <w:sz w:val="19"/>
                <w:szCs w:val="19"/>
              </w:rPr>
            </w:pPr>
            <w:r w:rsidRPr="00AA6D0A">
              <w:rPr>
                <w:color w:val="000000" w:themeColor="text1"/>
                <w:sz w:val="19"/>
                <w:szCs w:val="19"/>
              </w:rPr>
              <w:t>737 270,4</w:t>
            </w:r>
          </w:p>
        </w:tc>
        <w:tc>
          <w:tcPr>
            <w:tcW w:w="111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98"/>
              <w:jc w:val="right"/>
              <w:rPr>
                <w:color w:val="000000" w:themeColor="text1"/>
                <w:sz w:val="19"/>
                <w:szCs w:val="19"/>
              </w:rPr>
            </w:pPr>
            <w:r w:rsidRPr="00AA6D0A">
              <w:rPr>
                <w:color w:val="000000" w:themeColor="text1"/>
                <w:sz w:val="19"/>
                <w:szCs w:val="19"/>
              </w:rPr>
              <w:t>402 800,9</w:t>
            </w:r>
          </w:p>
        </w:tc>
        <w:tc>
          <w:tcPr>
            <w:tcW w:w="100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82" w:right="-35" w:hanging="98"/>
              <w:jc w:val="right"/>
              <w:rPr>
                <w:color w:val="000000" w:themeColor="text1"/>
                <w:sz w:val="19"/>
                <w:szCs w:val="19"/>
              </w:rPr>
            </w:pPr>
            <w:r w:rsidRPr="00AA6D0A">
              <w:rPr>
                <w:color w:val="000000" w:themeColor="text1"/>
                <w:sz w:val="19"/>
                <w:szCs w:val="19"/>
              </w:rPr>
              <w:t>334 646,9</w:t>
            </w:r>
          </w:p>
        </w:tc>
      </w:tr>
      <w:tr w:rsidR="001D4B7B" w:rsidRPr="001D4B7B" w:rsidTr="00AA6D0A">
        <w:trPr>
          <w:gridAfter w:val="1"/>
          <w:wAfter w:w="6" w:type="dxa"/>
          <w:trHeight w:val="253"/>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Информационное общество </w:t>
            </w:r>
          </w:p>
        </w:tc>
        <w:tc>
          <w:tcPr>
            <w:tcW w:w="1125"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1</w:t>
            </w:r>
          </w:p>
        </w:tc>
        <w:tc>
          <w:tcPr>
            <w:tcW w:w="1130"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w:t>
            </w:r>
          </w:p>
        </w:tc>
        <w:tc>
          <w:tcPr>
            <w:tcW w:w="1091"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147" w:hanging="77"/>
              <w:jc w:val="right"/>
              <w:rPr>
                <w:color w:val="000000" w:themeColor="text1"/>
                <w:sz w:val="19"/>
                <w:szCs w:val="19"/>
              </w:rPr>
            </w:pPr>
            <w:r w:rsidRPr="00AA6D0A">
              <w:rPr>
                <w:color w:val="000000" w:themeColor="text1"/>
                <w:sz w:val="19"/>
                <w:szCs w:val="19"/>
              </w:rPr>
              <w:t>217 594,0</w:t>
            </w:r>
          </w:p>
        </w:tc>
        <w:tc>
          <w:tcPr>
            <w:tcW w:w="1134"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0"/>
              <w:jc w:val="right"/>
              <w:rPr>
                <w:color w:val="000000" w:themeColor="text1"/>
                <w:sz w:val="19"/>
                <w:szCs w:val="19"/>
              </w:rPr>
            </w:pPr>
            <w:r w:rsidRPr="00AA6D0A">
              <w:rPr>
                <w:color w:val="000000" w:themeColor="text1"/>
                <w:sz w:val="19"/>
                <w:szCs w:val="19"/>
              </w:rPr>
              <w:t>208 217,9</w:t>
            </w:r>
          </w:p>
        </w:tc>
        <w:tc>
          <w:tcPr>
            <w:tcW w:w="1049"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5"/>
              <w:jc w:val="right"/>
              <w:rPr>
                <w:color w:val="000000" w:themeColor="text1"/>
                <w:sz w:val="19"/>
                <w:szCs w:val="19"/>
              </w:rPr>
            </w:pPr>
            <w:r w:rsidRPr="00AA6D0A">
              <w:rPr>
                <w:color w:val="000000" w:themeColor="text1"/>
                <w:sz w:val="19"/>
                <w:szCs w:val="19"/>
              </w:rPr>
              <w:t>99 646,6</w:t>
            </w:r>
          </w:p>
        </w:tc>
        <w:tc>
          <w:tcPr>
            <w:tcW w:w="111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98"/>
              <w:jc w:val="right"/>
              <w:rPr>
                <w:color w:val="000000" w:themeColor="text1"/>
                <w:sz w:val="19"/>
                <w:szCs w:val="19"/>
              </w:rPr>
            </w:pPr>
            <w:r w:rsidRPr="00AA6D0A">
              <w:rPr>
                <w:color w:val="000000" w:themeColor="text1"/>
                <w:sz w:val="19"/>
                <w:szCs w:val="19"/>
              </w:rPr>
              <w:t>208 217,9</w:t>
            </w:r>
          </w:p>
        </w:tc>
        <w:tc>
          <w:tcPr>
            <w:tcW w:w="100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82" w:right="-35" w:hanging="98"/>
              <w:jc w:val="right"/>
              <w:rPr>
                <w:color w:val="000000" w:themeColor="text1"/>
                <w:sz w:val="19"/>
                <w:szCs w:val="19"/>
              </w:rPr>
            </w:pPr>
            <w:r w:rsidRPr="00AA6D0A">
              <w:rPr>
                <w:color w:val="000000" w:themeColor="text1"/>
                <w:sz w:val="19"/>
                <w:szCs w:val="19"/>
              </w:rPr>
              <w:t>99 646,6</w:t>
            </w:r>
          </w:p>
        </w:tc>
      </w:tr>
      <w:tr w:rsidR="001D4B7B" w:rsidRPr="001D4B7B" w:rsidTr="00AA6D0A">
        <w:trPr>
          <w:gridAfter w:val="1"/>
          <w:wAfter w:w="6" w:type="dxa"/>
          <w:trHeight w:val="253"/>
        </w:trPr>
        <w:tc>
          <w:tcPr>
            <w:tcW w:w="2263" w:type="dxa"/>
            <w:vMerge/>
            <w:tcBorders>
              <w:top w:val="nil"/>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8"/>
                <w:szCs w:val="18"/>
              </w:rPr>
            </w:pPr>
          </w:p>
        </w:tc>
        <w:tc>
          <w:tcPr>
            <w:tcW w:w="1125"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w:t>
            </w:r>
          </w:p>
        </w:tc>
        <w:tc>
          <w:tcPr>
            <w:tcW w:w="1130"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1</w:t>
            </w:r>
          </w:p>
        </w:tc>
        <w:tc>
          <w:tcPr>
            <w:tcW w:w="1091"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147" w:hanging="77"/>
              <w:jc w:val="right"/>
              <w:rPr>
                <w:color w:val="000000" w:themeColor="text1"/>
                <w:sz w:val="19"/>
                <w:szCs w:val="19"/>
              </w:rPr>
            </w:pPr>
            <w:r w:rsidRPr="00AA6D0A">
              <w:rPr>
                <w:color w:val="000000" w:themeColor="text1"/>
                <w:sz w:val="19"/>
                <w:szCs w:val="19"/>
              </w:rPr>
              <w:t>65 988,0</w:t>
            </w:r>
          </w:p>
        </w:tc>
        <w:tc>
          <w:tcPr>
            <w:tcW w:w="1134"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0"/>
              <w:jc w:val="right"/>
              <w:rPr>
                <w:color w:val="000000" w:themeColor="text1"/>
                <w:sz w:val="19"/>
                <w:szCs w:val="19"/>
              </w:rPr>
            </w:pPr>
            <w:r w:rsidRPr="00AA6D0A">
              <w:rPr>
                <w:color w:val="000000" w:themeColor="text1"/>
                <w:sz w:val="19"/>
                <w:szCs w:val="19"/>
              </w:rPr>
              <w:t>43 992,0</w:t>
            </w:r>
          </w:p>
        </w:tc>
        <w:tc>
          <w:tcPr>
            <w:tcW w:w="1049"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5"/>
              <w:jc w:val="right"/>
              <w:rPr>
                <w:color w:val="000000" w:themeColor="text1"/>
                <w:sz w:val="19"/>
                <w:szCs w:val="19"/>
              </w:rPr>
            </w:pPr>
            <w:r w:rsidRPr="00AA6D0A">
              <w:rPr>
                <w:color w:val="000000" w:themeColor="text1"/>
                <w:sz w:val="19"/>
                <w:szCs w:val="19"/>
              </w:rPr>
              <w:t>21 996,0</w:t>
            </w:r>
          </w:p>
        </w:tc>
        <w:tc>
          <w:tcPr>
            <w:tcW w:w="111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98"/>
              <w:jc w:val="right"/>
              <w:rPr>
                <w:color w:val="000000" w:themeColor="text1"/>
                <w:sz w:val="19"/>
                <w:szCs w:val="19"/>
              </w:rPr>
            </w:pPr>
            <w:r w:rsidRPr="00AA6D0A">
              <w:rPr>
                <w:color w:val="000000" w:themeColor="text1"/>
                <w:sz w:val="19"/>
                <w:szCs w:val="19"/>
              </w:rPr>
              <w:t>43 992,0</w:t>
            </w:r>
          </w:p>
        </w:tc>
        <w:tc>
          <w:tcPr>
            <w:tcW w:w="100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82" w:right="-35" w:hanging="98"/>
              <w:jc w:val="right"/>
              <w:rPr>
                <w:color w:val="000000" w:themeColor="text1"/>
                <w:sz w:val="19"/>
                <w:szCs w:val="19"/>
              </w:rPr>
            </w:pPr>
            <w:r w:rsidRPr="00AA6D0A">
              <w:rPr>
                <w:color w:val="000000" w:themeColor="text1"/>
                <w:sz w:val="19"/>
                <w:szCs w:val="19"/>
              </w:rPr>
              <w:t>21 996,0</w:t>
            </w:r>
          </w:p>
        </w:tc>
      </w:tr>
      <w:tr w:rsidR="001D4B7B" w:rsidRPr="001D4B7B" w:rsidTr="00AA6D0A">
        <w:trPr>
          <w:gridAfter w:val="1"/>
          <w:wAfter w:w="6" w:type="dxa"/>
          <w:trHeight w:val="253"/>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8"/>
                <w:szCs w:val="18"/>
              </w:rPr>
            </w:pPr>
            <w:r w:rsidRPr="001D4B7B">
              <w:rPr>
                <w:color w:val="000000" w:themeColor="text1"/>
                <w:sz w:val="18"/>
                <w:szCs w:val="18"/>
              </w:rPr>
              <w:t>Развитие культуры, спорта и туризма</w:t>
            </w:r>
          </w:p>
        </w:tc>
        <w:tc>
          <w:tcPr>
            <w:tcW w:w="1125"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2</w:t>
            </w:r>
          </w:p>
        </w:tc>
        <w:tc>
          <w:tcPr>
            <w:tcW w:w="1130"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w:t>
            </w:r>
          </w:p>
        </w:tc>
        <w:tc>
          <w:tcPr>
            <w:tcW w:w="1091"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147" w:hanging="77"/>
              <w:jc w:val="right"/>
              <w:rPr>
                <w:color w:val="000000" w:themeColor="text1"/>
                <w:sz w:val="19"/>
                <w:szCs w:val="19"/>
              </w:rPr>
            </w:pPr>
            <w:r w:rsidRPr="00AA6D0A">
              <w:rPr>
                <w:color w:val="000000" w:themeColor="text1"/>
                <w:sz w:val="19"/>
                <w:szCs w:val="19"/>
              </w:rPr>
              <w:t>423 040,3</w:t>
            </w:r>
          </w:p>
        </w:tc>
        <w:tc>
          <w:tcPr>
            <w:tcW w:w="1134"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0"/>
              <w:jc w:val="right"/>
              <w:rPr>
                <w:color w:val="000000" w:themeColor="text1"/>
                <w:sz w:val="19"/>
                <w:szCs w:val="19"/>
              </w:rPr>
            </w:pPr>
            <w:r w:rsidRPr="00AA6D0A">
              <w:rPr>
                <w:color w:val="000000" w:themeColor="text1"/>
                <w:sz w:val="19"/>
                <w:szCs w:val="19"/>
              </w:rPr>
              <w:t>43 793,7</w:t>
            </w:r>
          </w:p>
        </w:tc>
        <w:tc>
          <w:tcPr>
            <w:tcW w:w="1049"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5"/>
              <w:jc w:val="right"/>
              <w:rPr>
                <w:color w:val="000000" w:themeColor="text1"/>
                <w:sz w:val="19"/>
                <w:szCs w:val="19"/>
              </w:rPr>
            </w:pPr>
            <w:r w:rsidRPr="00AA6D0A">
              <w:rPr>
                <w:color w:val="000000" w:themeColor="text1"/>
                <w:sz w:val="19"/>
                <w:szCs w:val="19"/>
              </w:rPr>
              <w:t>43 793,7</w:t>
            </w:r>
          </w:p>
        </w:tc>
        <w:tc>
          <w:tcPr>
            <w:tcW w:w="111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98"/>
              <w:jc w:val="right"/>
              <w:rPr>
                <w:color w:val="000000" w:themeColor="text1"/>
                <w:sz w:val="19"/>
                <w:szCs w:val="19"/>
              </w:rPr>
            </w:pPr>
            <w:r w:rsidRPr="00AA6D0A">
              <w:rPr>
                <w:color w:val="000000" w:themeColor="text1"/>
                <w:sz w:val="19"/>
                <w:szCs w:val="19"/>
              </w:rPr>
              <w:t>0,0</w:t>
            </w:r>
          </w:p>
        </w:tc>
        <w:tc>
          <w:tcPr>
            <w:tcW w:w="100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82" w:right="-35" w:hanging="98"/>
              <w:jc w:val="right"/>
              <w:rPr>
                <w:color w:val="000000" w:themeColor="text1"/>
                <w:sz w:val="19"/>
                <w:szCs w:val="19"/>
              </w:rPr>
            </w:pPr>
            <w:r w:rsidRPr="00AA6D0A">
              <w:rPr>
                <w:color w:val="000000" w:themeColor="text1"/>
                <w:sz w:val="19"/>
                <w:szCs w:val="19"/>
              </w:rPr>
              <w:t>0,0</w:t>
            </w:r>
          </w:p>
        </w:tc>
      </w:tr>
      <w:tr w:rsidR="001D4B7B" w:rsidRPr="001D4B7B" w:rsidTr="00AA6D0A">
        <w:trPr>
          <w:gridAfter w:val="1"/>
          <w:wAfter w:w="6" w:type="dxa"/>
          <w:trHeight w:val="253"/>
        </w:trPr>
        <w:tc>
          <w:tcPr>
            <w:tcW w:w="2263" w:type="dxa"/>
            <w:vMerge/>
            <w:tcBorders>
              <w:top w:val="nil"/>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8"/>
                <w:szCs w:val="18"/>
              </w:rPr>
            </w:pPr>
          </w:p>
        </w:tc>
        <w:tc>
          <w:tcPr>
            <w:tcW w:w="1125"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w:t>
            </w:r>
          </w:p>
        </w:tc>
        <w:tc>
          <w:tcPr>
            <w:tcW w:w="1130"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1</w:t>
            </w:r>
          </w:p>
        </w:tc>
        <w:tc>
          <w:tcPr>
            <w:tcW w:w="1091"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147" w:hanging="77"/>
              <w:jc w:val="right"/>
              <w:rPr>
                <w:color w:val="000000" w:themeColor="text1"/>
                <w:sz w:val="19"/>
                <w:szCs w:val="19"/>
              </w:rPr>
            </w:pPr>
            <w:r w:rsidRPr="00AA6D0A">
              <w:rPr>
                <w:color w:val="000000" w:themeColor="text1"/>
                <w:sz w:val="19"/>
                <w:szCs w:val="19"/>
              </w:rPr>
              <w:t>524 923,0</w:t>
            </w:r>
          </w:p>
        </w:tc>
        <w:tc>
          <w:tcPr>
            <w:tcW w:w="1134"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0"/>
              <w:jc w:val="right"/>
              <w:rPr>
                <w:color w:val="000000" w:themeColor="text1"/>
                <w:sz w:val="19"/>
                <w:szCs w:val="19"/>
              </w:rPr>
            </w:pPr>
            <w:r w:rsidRPr="00AA6D0A">
              <w:rPr>
                <w:color w:val="000000" w:themeColor="text1"/>
                <w:sz w:val="19"/>
                <w:szCs w:val="19"/>
              </w:rPr>
              <w:t>473 093,0</w:t>
            </w:r>
          </w:p>
        </w:tc>
        <w:tc>
          <w:tcPr>
            <w:tcW w:w="1049"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5"/>
              <w:jc w:val="right"/>
              <w:rPr>
                <w:color w:val="000000" w:themeColor="text1"/>
                <w:sz w:val="19"/>
                <w:szCs w:val="19"/>
              </w:rPr>
            </w:pPr>
            <w:r w:rsidRPr="00AA6D0A">
              <w:rPr>
                <w:color w:val="000000" w:themeColor="text1"/>
                <w:sz w:val="19"/>
                <w:szCs w:val="19"/>
              </w:rPr>
              <w:t>300 758,2</w:t>
            </w:r>
          </w:p>
        </w:tc>
        <w:tc>
          <w:tcPr>
            <w:tcW w:w="111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98"/>
              <w:jc w:val="right"/>
              <w:rPr>
                <w:color w:val="000000" w:themeColor="text1"/>
                <w:sz w:val="19"/>
                <w:szCs w:val="19"/>
              </w:rPr>
            </w:pPr>
            <w:r w:rsidRPr="00AA6D0A">
              <w:rPr>
                <w:color w:val="000000" w:themeColor="text1"/>
                <w:sz w:val="19"/>
                <w:szCs w:val="19"/>
              </w:rPr>
              <w:t>6 623,0</w:t>
            </w:r>
          </w:p>
        </w:tc>
        <w:tc>
          <w:tcPr>
            <w:tcW w:w="100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82" w:right="-35" w:hanging="98"/>
              <w:jc w:val="right"/>
              <w:rPr>
                <w:color w:val="000000" w:themeColor="text1"/>
                <w:sz w:val="19"/>
                <w:szCs w:val="19"/>
              </w:rPr>
            </w:pPr>
            <w:r w:rsidRPr="00AA6D0A">
              <w:rPr>
                <w:color w:val="000000" w:themeColor="text1"/>
                <w:sz w:val="19"/>
                <w:szCs w:val="19"/>
              </w:rPr>
              <w:t>6 623,0</w:t>
            </w:r>
          </w:p>
        </w:tc>
      </w:tr>
      <w:tr w:rsidR="001D4B7B" w:rsidRPr="001D4B7B" w:rsidTr="00AA6D0A">
        <w:trPr>
          <w:gridAfter w:val="1"/>
          <w:wAfter w:w="6" w:type="dxa"/>
          <w:trHeight w:val="342"/>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Обеспечение устойчивого сокращения непригодного для проживания жил. фонда </w:t>
            </w:r>
          </w:p>
        </w:tc>
        <w:tc>
          <w:tcPr>
            <w:tcW w:w="1125"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10</w:t>
            </w:r>
          </w:p>
        </w:tc>
        <w:tc>
          <w:tcPr>
            <w:tcW w:w="1130"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w:t>
            </w:r>
          </w:p>
        </w:tc>
        <w:tc>
          <w:tcPr>
            <w:tcW w:w="1091"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147" w:hanging="77"/>
              <w:jc w:val="right"/>
              <w:rPr>
                <w:color w:val="000000" w:themeColor="text1"/>
                <w:sz w:val="19"/>
                <w:szCs w:val="19"/>
              </w:rPr>
            </w:pPr>
            <w:r w:rsidRPr="00AA6D0A">
              <w:rPr>
                <w:color w:val="000000" w:themeColor="text1"/>
                <w:sz w:val="19"/>
                <w:szCs w:val="19"/>
              </w:rPr>
              <w:t>506 861,4</w:t>
            </w:r>
          </w:p>
        </w:tc>
        <w:tc>
          <w:tcPr>
            <w:tcW w:w="1134"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0"/>
              <w:jc w:val="right"/>
              <w:rPr>
                <w:color w:val="000000" w:themeColor="text1"/>
                <w:sz w:val="19"/>
                <w:szCs w:val="19"/>
              </w:rPr>
            </w:pPr>
            <w:r w:rsidRPr="00AA6D0A">
              <w:rPr>
                <w:color w:val="000000" w:themeColor="text1"/>
                <w:sz w:val="19"/>
                <w:szCs w:val="19"/>
              </w:rPr>
              <w:t>236 538,1</w:t>
            </w:r>
          </w:p>
        </w:tc>
        <w:tc>
          <w:tcPr>
            <w:tcW w:w="1049"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5"/>
              <w:jc w:val="right"/>
              <w:rPr>
                <w:color w:val="000000" w:themeColor="text1"/>
                <w:sz w:val="19"/>
                <w:szCs w:val="19"/>
              </w:rPr>
            </w:pPr>
            <w:r w:rsidRPr="00AA6D0A">
              <w:rPr>
                <w:color w:val="000000" w:themeColor="text1"/>
                <w:sz w:val="19"/>
                <w:szCs w:val="19"/>
              </w:rPr>
              <w:t>236 538,1</w:t>
            </w:r>
          </w:p>
        </w:tc>
        <w:tc>
          <w:tcPr>
            <w:tcW w:w="111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98"/>
              <w:jc w:val="right"/>
              <w:rPr>
                <w:color w:val="000000" w:themeColor="text1"/>
                <w:sz w:val="19"/>
                <w:szCs w:val="19"/>
              </w:rPr>
            </w:pPr>
            <w:r w:rsidRPr="00AA6D0A">
              <w:rPr>
                <w:color w:val="000000" w:themeColor="text1"/>
                <w:sz w:val="19"/>
                <w:szCs w:val="19"/>
              </w:rPr>
              <w:t>0,0</w:t>
            </w:r>
          </w:p>
        </w:tc>
        <w:tc>
          <w:tcPr>
            <w:tcW w:w="100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82" w:right="-35" w:hanging="98"/>
              <w:jc w:val="right"/>
              <w:rPr>
                <w:color w:val="000000" w:themeColor="text1"/>
                <w:sz w:val="19"/>
                <w:szCs w:val="19"/>
              </w:rPr>
            </w:pPr>
            <w:r w:rsidRPr="00AA6D0A">
              <w:rPr>
                <w:color w:val="000000" w:themeColor="text1"/>
                <w:sz w:val="19"/>
                <w:szCs w:val="19"/>
              </w:rPr>
              <w:t>0,0</w:t>
            </w:r>
          </w:p>
        </w:tc>
      </w:tr>
      <w:tr w:rsidR="001D4B7B" w:rsidRPr="001D4B7B" w:rsidTr="00AA6D0A">
        <w:trPr>
          <w:gridAfter w:val="1"/>
          <w:wAfter w:w="6" w:type="dxa"/>
          <w:trHeight w:val="342"/>
        </w:trPr>
        <w:tc>
          <w:tcPr>
            <w:tcW w:w="2263" w:type="dxa"/>
            <w:vMerge/>
            <w:tcBorders>
              <w:top w:val="nil"/>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8"/>
                <w:szCs w:val="18"/>
              </w:rPr>
            </w:pPr>
          </w:p>
        </w:tc>
        <w:tc>
          <w:tcPr>
            <w:tcW w:w="1125"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w:t>
            </w:r>
          </w:p>
        </w:tc>
        <w:tc>
          <w:tcPr>
            <w:tcW w:w="1130"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4</w:t>
            </w:r>
          </w:p>
        </w:tc>
        <w:tc>
          <w:tcPr>
            <w:tcW w:w="1091"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147" w:hanging="77"/>
              <w:jc w:val="right"/>
              <w:rPr>
                <w:color w:val="000000" w:themeColor="text1"/>
                <w:sz w:val="19"/>
                <w:szCs w:val="19"/>
              </w:rPr>
            </w:pPr>
            <w:r w:rsidRPr="00AA6D0A">
              <w:rPr>
                <w:color w:val="000000" w:themeColor="text1"/>
                <w:sz w:val="19"/>
                <w:szCs w:val="19"/>
              </w:rPr>
              <w:t>998 875,3</w:t>
            </w:r>
          </w:p>
        </w:tc>
        <w:tc>
          <w:tcPr>
            <w:tcW w:w="1134"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0"/>
              <w:jc w:val="right"/>
              <w:rPr>
                <w:color w:val="000000" w:themeColor="text1"/>
                <w:sz w:val="19"/>
                <w:szCs w:val="19"/>
              </w:rPr>
            </w:pPr>
            <w:r w:rsidRPr="00AA6D0A">
              <w:rPr>
                <w:color w:val="000000" w:themeColor="text1"/>
                <w:sz w:val="19"/>
                <w:szCs w:val="19"/>
              </w:rPr>
              <w:t>412 715,1</w:t>
            </w:r>
          </w:p>
        </w:tc>
        <w:tc>
          <w:tcPr>
            <w:tcW w:w="1049"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5"/>
              <w:jc w:val="right"/>
              <w:rPr>
                <w:color w:val="000000" w:themeColor="text1"/>
                <w:sz w:val="19"/>
                <w:szCs w:val="19"/>
              </w:rPr>
            </w:pPr>
            <w:r w:rsidRPr="00AA6D0A">
              <w:rPr>
                <w:color w:val="000000" w:themeColor="text1"/>
                <w:sz w:val="19"/>
                <w:szCs w:val="19"/>
              </w:rPr>
              <w:t>182 929,3</w:t>
            </w:r>
          </w:p>
        </w:tc>
        <w:tc>
          <w:tcPr>
            <w:tcW w:w="111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98"/>
              <w:jc w:val="right"/>
              <w:rPr>
                <w:color w:val="000000" w:themeColor="text1"/>
                <w:sz w:val="19"/>
                <w:szCs w:val="19"/>
              </w:rPr>
            </w:pPr>
            <w:r w:rsidRPr="00AA6D0A">
              <w:rPr>
                <w:color w:val="000000" w:themeColor="text1"/>
                <w:sz w:val="19"/>
                <w:szCs w:val="19"/>
              </w:rPr>
              <w:t>0,0</w:t>
            </w:r>
          </w:p>
        </w:tc>
        <w:tc>
          <w:tcPr>
            <w:tcW w:w="100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82" w:right="-35" w:hanging="98"/>
              <w:jc w:val="right"/>
              <w:rPr>
                <w:color w:val="000000" w:themeColor="text1"/>
                <w:sz w:val="19"/>
                <w:szCs w:val="19"/>
              </w:rPr>
            </w:pPr>
            <w:r w:rsidRPr="00AA6D0A">
              <w:rPr>
                <w:color w:val="000000" w:themeColor="text1"/>
                <w:sz w:val="19"/>
                <w:szCs w:val="19"/>
              </w:rPr>
              <w:t>0,0</w:t>
            </w:r>
          </w:p>
        </w:tc>
      </w:tr>
      <w:tr w:rsidR="001D4B7B" w:rsidRPr="001D4B7B" w:rsidTr="00AA6D0A">
        <w:trPr>
          <w:gridAfter w:val="1"/>
          <w:wAfter w:w="6" w:type="dxa"/>
          <w:trHeight w:val="253"/>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8"/>
                <w:szCs w:val="18"/>
              </w:rPr>
            </w:pPr>
            <w:r w:rsidRPr="001D4B7B">
              <w:rPr>
                <w:color w:val="000000" w:themeColor="text1"/>
                <w:sz w:val="18"/>
                <w:szCs w:val="18"/>
              </w:rPr>
              <w:t xml:space="preserve">Развитие жилищного строительства </w:t>
            </w:r>
          </w:p>
        </w:tc>
        <w:tc>
          <w:tcPr>
            <w:tcW w:w="1125"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5</w:t>
            </w:r>
          </w:p>
        </w:tc>
        <w:tc>
          <w:tcPr>
            <w:tcW w:w="1130"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w:t>
            </w:r>
          </w:p>
        </w:tc>
        <w:tc>
          <w:tcPr>
            <w:tcW w:w="1091"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147" w:hanging="77"/>
              <w:jc w:val="right"/>
              <w:rPr>
                <w:color w:val="000000" w:themeColor="text1"/>
                <w:sz w:val="19"/>
                <w:szCs w:val="19"/>
              </w:rPr>
            </w:pPr>
            <w:r w:rsidRPr="00AA6D0A">
              <w:rPr>
                <w:color w:val="000000" w:themeColor="text1"/>
                <w:sz w:val="19"/>
                <w:szCs w:val="19"/>
              </w:rPr>
              <w:t>923 459,1</w:t>
            </w:r>
          </w:p>
        </w:tc>
        <w:tc>
          <w:tcPr>
            <w:tcW w:w="1134"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0"/>
              <w:jc w:val="right"/>
              <w:rPr>
                <w:color w:val="000000" w:themeColor="text1"/>
                <w:sz w:val="19"/>
                <w:szCs w:val="19"/>
              </w:rPr>
            </w:pPr>
            <w:r w:rsidRPr="00AA6D0A">
              <w:rPr>
                <w:color w:val="000000" w:themeColor="text1"/>
                <w:sz w:val="19"/>
                <w:szCs w:val="19"/>
              </w:rPr>
              <w:t>181 668,4</w:t>
            </w:r>
          </w:p>
        </w:tc>
        <w:tc>
          <w:tcPr>
            <w:tcW w:w="1049"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5"/>
              <w:jc w:val="right"/>
              <w:rPr>
                <w:color w:val="000000" w:themeColor="text1"/>
                <w:sz w:val="19"/>
                <w:szCs w:val="19"/>
              </w:rPr>
            </w:pPr>
            <w:r w:rsidRPr="00AA6D0A">
              <w:rPr>
                <w:color w:val="000000" w:themeColor="text1"/>
                <w:sz w:val="19"/>
                <w:szCs w:val="19"/>
              </w:rPr>
              <w:t>123 082,9</w:t>
            </w:r>
          </w:p>
        </w:tc>
        <w:tc>
          <w:tcPr>
            <w:tcW w:w="111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98"/>
              <w:jc w:val="right"/>
              <w:rPr>
                <w:color w:val="000000" w:themeColor="text1"/>
                <w:sz w:val="19"/>
                <w:szCs w:val="19"/>
              </w:rPr>
            </w:pPr>
            <w:r w:rsidRPr="00AA6D0A">
              <w:rPr>
                <w:color w:val="000000" w:themeColor="text1"/>
                <w:sz w:val="19"/>
                <w:szCs w:val="19"/>
              </w:rPr>
              <w:t>0,0</w:t>
            </w:r>
          </w:p>
        </w:tc>
        <w:tc>
          <w:tcPr>
            <w:tcW w:w="100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82" w:right="-35" w:hanging="98"/>
              <w:jc w:val="right"/>
              <w:rPr>
                <w:color w:val="000000" w:themeColor="text1"/>
                <w:sz w:val="19"/>
                <w:szCs w:val="19"/>
              </w:rPr>
            </w:pPr>
            <w:r w:rsidRPr="00AA6D0A">
              <w:rPr>
                <w:color w:val="000000" w:themeColor="text1"/>
                <w:sz w:val="19"/>
                <w:szCs w:val="19"/>
              </w:rPr>
              <w:t>0,0</w:t>
            </w:r>
          </w:p>
        </w:tc>
      </w:tr>
      <w:tr w:rsidR="001D4B7B" w:rsidRPr="001D4B7B" w:rsidTr="00AA6D0A">
        <w:trPr>
          <w:gridAfter w:val="1"/>
          <w:wAfter w:w="6" w:type="dxa"/>
          <w:trHeight w:val="253"/>
        </w:trPr>
        <w:tc>
          <w:tcPr>
            <w:tcW w:w="2263" w:type="dxa"/>
            <w:vMerge/>
            <w:tcBorders>
              <w:top w:val="nil"/>
              <w:left w:val="single" w:sz="4" w:space="0" w:color="auto"/>
              <w:bottom w:val="single" w:sz="4" w:space="0" w:color="auto"/>
              <w:right w:val="single" w:sz="4" w:space="0" w:color="auto"/>
            </w:tcBorders>
            <w:vAlign w:val="center"/>
            <w:hideMark/>
          </w:tcPr>
          <w:p w:rsidR="00643E96" w:rsidRPr="001D4B7B" w:rsidRDefault="00643E96" w:rsidP="00383BC2">
            <w:pPr>
              <w:rPr>
                <w:color w:val="000000" w:themeColor="text1"/>
                <w:sz w:val="18"/>
                <w:szCs w:val="18"/>
              </w:rPr>
            </w:pPr>
          </w:p>
        </w:tc>
        <w:tc>
          <w:tcPr>
            <w:tcW w:w="1125"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w:t>
            </w:r>
          </w:p>
        </w:tc>
        <w:tc>
          <w:tcPr>
            <w:tcW w:w="1130"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3</w:t>
            </w:r>
          </w:p>
        </w:tc>
        <w:tc>
          <w:tcPr>
            <w:tcW w:w="1091"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147" w:hanging="77"/>
              <w:jc w:val="right"/>
              <w:rPr>
                <w:color w:val="000000" w:themeColor="text1"/>
                <w:sz w:val="19"/>
                <w:szCs w:val="19"/>
              </w:rPr>
            </w:pPr>
            <w:r w:rsidRPr="00AA6D0A">
              <w:rPr>
                <w:color w:val="000000" w:themeColor="text1"/>
                <w:sz w:val="19"/>
                <w:szCs w:val="19"/>
              </w:rPr>
              <w:t>433 122,4</w:t>
            </w:r>
          </w:p>
        </w:tc>
        <w:tc>
          <w:tcPr>
            <w:tcW w:w="1134"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0"/>
              <w:jc w:val="right"/>
              <w:rPr>
                <w:color w:val="000000" w:themeColor="text1"/>
                <w:sz w:val="19"/>
                <w:szCs w:val="19"/>
              </w:rPr>
            </w:pPr>
            <w:r w:rsidRPr="00AA6D0A">
              <w:rPr>
                <w:color w:val="000000" w:themeColor="text1"/>
                <w:sz w:val="19"/>
                <w:szCs w:val="19"/>
              </w:rPr>
              <w:t>182 696,7</w:t>
            </w:r>
          </w:p>
        </w:tc>
        <w:tc>
          <w:tcPr>
            <w:tcW w:w="1049"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5"/>
              <w:jc w:val="right"/>
              <w:rPr>
                <w:color w:val="000000" w:themeColor="text1"/>
                <w:sz w:val="19"/>
                <w:szCs w:val="19"/>
              </w:rPr>
            </w:pPr>
            <w:r w:rsidRPr="00AA6D0A">
              <w:rPr>
                <w:color w:val="000000" w:themeColor="text1"/>
                <w:sz w:val="19"/>
                <w:szCs w:val="19"/>
              </w:rPr>
              <w:t>58 241,6</w:t>
            </w:r>
          </w:p>
        </w:tc>
        <w:tc>
          <w:tcPr>
            <w:tcW w:w="111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98"/>
              <w:jc w:val="right"/>
              <w:rPr>
                <w:color w:val="000000" w:themeColor="text1"/>
                <w:sz w:val="19"/>
                <w:szCs w:val="19"/>
              </w:rPr>
            </w:pPr>
            <w:r w:rsidRPr="00AA6D0A">
              <w:rPr>
                <w:color w:val="000000" w:themeColor="text1"/>
                <w:sz w:val="19"/>
                <w:szCs w:val="19"/>
              </w:rPr>
              <w:t>0,0</w:t>
            </w:r>
          </w:p>
        </w:tc>
        <w:tc>
          <w:tcPr>
            <w:tcW w:w="100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82" w:right="-35" w:hanging="98"/>
              <w:jc w:val="right"/>
              <w:rPr>
                <w:color w:val="000000" w:themeColor="text1"/>
                <w:sz w:val="19"/>
                <w:szCs w:val="19"/>
              </w:rPr>
            </w:pPr>
            <w:r w:rsidRPr="00AA6D0A">
              <w:rPr>
                <w:color w:val="000000" w:themeColor="text1"/>
                <w:sz w:val="19"/>
                <w:szCs w:val="19"/>
              </w:rPr>
              <w:t>0,0</w:t>
            </w:r>
          </w:p>
        </w:tc>
      </w:tr>
      <w:tr w:rsidR="001D4B7B" w:rsidRPr="001D4B7B" w:rsidTr="00AA6D0A">
        <w:trPr>
          <w:gridAfter w:val="1"/>
          <w:wAfter w:w="6" w:type="dxa"/>
          <w:trHeight w:val="576"/>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8"/>
                <w:szCs w:val="18"/>
              </w:rPr>
            </w:pPr>
            <w:r w:rsidRPr="001D4B7B">
              <w:rPr>
                <w:color w:val="000000" w:themeColor="text1"/>
                <w:sz w:val="18"/>
                <w:szCs w:val="18"/>
              </w:rPr>
              <w:t>Охрана окружающей среды и обеспечение рационального природопользования</w:t>
            </w:r>
          </w:p>
        </w:tc>
        <w:tc>
          <w:tcPr>
            <w:tcW w:w="1125"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1</w:t>
            </w:r>
          </w:p>
        </w:tc>
        <w:tc>
          <w:tcPr>
            <w:tcW w:w="1130"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w:t>
            </w:r>
          </w:p>
        </w:tc>
        <w:tc>
          <w:tcPr>
            <w:tcW w:w="1091"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147" w:hanging="77"/>
              <w:jc w:val="right"/>
              <w:rPr>
                <w:color w:val="000000" w:themeColor="text1"/>
                <w:sz w:val="19"/>
                <w:szCs w:val="19"/>
              </w:rPr>
            </w:pPr>
            <w:r w:rsidRPr="00AA6D0A">
              <w:rPr>
                <w:color w:val="000000" w:themeColor="text1"/>
                <w:sz w:val="19"/>
                <w:szCs w:val="19"/>
              </w:rPr>
              <w:t>218 338,9</w:t>
            </w:r>
          </w:p>
        </w:tc>
        <w:tc>
          <w:tcPr>
            <w:tcW w:w="1134"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0"/>
              <w:jc w:val="right"/>
              <w:rPr>
                <w:color w:val="000000" w:themeColor="text1"/>
                <w:sz w:val="19"/>
                <w:szCs w:val="19"/>
              </w:rPr>
            </w:pPr>
            <w:r w:rsidRPr="00AA6D0A">
              <w:rPr>
                <w:color w:val="000000" w:themeColor="text1"/>
                <w:sz w:val="19"/>
                <w:szCs w:val="19"/>
              </w:rPr>
              <w:t>65 501,7</w:t>
            </w:r>
          </w:p>
        </w:tc>
        <w:tc>
          <w:tcPr>
            <w:tcW w:w="1049"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5"/>
              <w:jc w:val="right"/>
              <w:rPr>
                <w:color w:val="000000" w:themeColor="text1"/>
                <w:sz w:val="19"/>
                <w:szCs w:val="19"/>
              </w:rPr>
            </w:pPr>
            <w:r w:rsidRPr="00AA6D0A">
              <w:rPr>
                <w:color w:val="000000" w:themeColor="text1"/>
                <w:sz w:val="19"/>
                <w:szCs w:val="19"/>
              </w:rPr>
              <w:t>65 501,7</w:t>
            </w:r>
          </w:p>
        </w:tc>
        <w:tc>
          <w:tcPr>
            <w:tcW w:w="111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98"/>
              <w:jc w:val="right"/>
              <w:rPr>
                <w:color w:val="000000" w:themeColor="text1"/>
                <w:sz w:val="19"/>
                <w:szCs w:val="19"/>
              </w:rPr>
            </w:pPr>
            <w:r w:rsidRPr="00AA6D0A">
              <w:rPr>
                <w:color w:val="000000" w:themeColor="text1"/>
                <w:sz w:val="19"/>
                <w:szCs w:val="19"/>
              </w:rPr>
              <w:t>0,0</w:t>
            </w:r>
          </w:p>
        </w:tc>
        <w:tc>
          <w:tcPr>
            <w:tcW w:w="100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82" w:right="-35" w:hanging="98"/>
              <w:jc w:val="right"/>
              <w:rPr>
                <w:color w:val="000000" w:themeColor="text1"/>
                <w:sz w:val="19"/>
                <w:szCs w:val="19"/>
              </w:rPr>
            </w:pPr>
            <w:r w:rsidRPr="00AA6D0A">
              <w:rPr>
                <w:color w:val="000000" w:themeColor="text1"/>
                <w:sz w:val="19"/>
                <w:szCs w:val="19"/>
              </w:rPr>
              <w:t>0,0</w:t>
            </w:r>
          </w:p>
        </w:tc>
      </w:tr>
      <w:tr w:rsidR="001D4B7B" w:rsidRPr="001D4B7B" w:rsidTr="00AA6D0A">
        <w:trPr>
          <w:gridAfter w:val="1"/>
          <w:wAfter w:w="6" w:type="dxa"/>
          <w:trHeight w:val="253"/>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color w:val="000000" w:themeColor="text1"/>
                <w:sz w:val="18"/>
                <w:szCs w:val="18"/>
              </w:rPr>
            </w:pPr>
            <w:r w:rsidRPr="001D4B7B">
              <w:rPr>
                <w:color w:val="000000" w:themeColor="text1"/>
                <w:sz w:val="18"/>
                <w:szCs w:val="18"/>
              </w:rPr>
              <w:t>Развитие энергетики</w:t>
            </w:r>
          </w:p>
        </w:tc>
        <w:tc>
          <w:tcPr>
            <w:tcW w:w="1125"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2</w:t>
            </w:r>
          </w:p>
        </w:tc>
        <w:tc>
          <w:tcPr>
            <w:tcW w:w="1130"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color w:val="000000" w:themeColor="text1"/>
                <w:sz w:val="19"/>
                <w:szCs w:val="19"/>
              </w:rPr>
            </w:pPr>
            <w:r w:rsidRPr="00AA6D0A">
              <w:rPr>
                <w:color w:val="000000" w:themeColor="text1"/>
                <w:sz w:val="19"/>
                <w:szCs w:val="19"/>
              </w:rPr>
              <w:t>-</w:t>
            </w:r>
          </w:p>
        </w:tc>
        <w:tc>
          <w:tcPr>
            <w:tcW w:w="1091"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147" w:hanging="77"/>
              <w:jc w:val="right"/>
              <w:rPr>
                <w:color w:val="000000" w:themeColor="text1"/>
                <w:sz w:val="19"/>
                <w:szCs w:val="19"/>
              </w:rPr>
            </w:pPr>
            <w:r w:rsidRPr="00AA6D0A">
              <w:rPr>
                <w:color w:val="000000" w:themeColor="text1"/>
                <w:sz w:val="19"/>
                <w:szCs w:val="19"/>
              </w:rPr>
              <w:t>724 076,9</w:t>
            </w:r>
          </w:p>
        </w:tc>
        <w:tc>
          <w:tcPr>
            <w:tcW w:w="1134"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0"/>
              <w:jc w:val="right"/>
              <w:rPr>
                <w:color w:val="000000" w:themeColor="text1"/>
                <w:sz w:val="19"/>
                <w:szCs w:val="19"/>
              </w:rPr>
            </w:pPr>
            <w:r w:rsidRPr="00AA6D0A">
              <w:rPr>
                <w:color w:val="000000" w:themeColor="text1"/>
                <w:sz w:val="19"/>
                <w:szCs w:val="19"/>
              </w:rPr>
              <w:t>230 687,8</w:t>
            </w:r>
          </w:p>
        </w:tc>
        <w:tc>
          <w:tcPr>
            <w:tcW w:w="1049"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5"/>
              <w:jc w:val="right"/>
              <w:rPr>
                <w:color w:val="000000" w:themeColor="text1"/>
                <w:sz w:val="19"/>
                <w:szCs w:val="19"/>
              </w:rPr>
            </w:pPr>
            <w:r w:rsidRPr="00AA6D0A">
              <w:rPr>
                <w:color w:val="000000" w:themeColor="text1"/>
                <w:sz w:val="19"/>
                <w:szCs w:val="19"/>
              </w:rPr>
              <w:t>230 687,8</w:t>
            </w:r>
          </w:p>
        </w:tc>
        <w:tc>
          <w:tcPr>
            <w:tcW w:w="111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98"/>
              <w:jc w:val="right"/>
              <w:rPr>
                <w:color w:val="000000" w:themeColor="text1"/>
                <w:sz w:val="19"/>
                <w:szCs w:val="19"/>
              </w:rPr>
            </w:pPr>
            <w:r w:rsidRPr="00AA6D0A">
              <w:rPr>
                <w:color w:val="000000" w:themeColor="text1"/>
                <w:sz w:val="19"/>
                <w:szCs w:val="19"/>
              </w:rPr>
              <w:t>217 223,0</w:t>
            </w:r>
          </w:p>
        </w:tc>
        <w:tc>
          <w:tcPr>
            <w:tcW w:w="100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82" w:right="-35" w:hanging="98"/>
              <w:jc w:val="right"/>
              <w:rPr>
                <w:color w:val="000000" w:themeColor="text1"/>
                <w:sz w:val="19"/>
                <w:szCs w:val="19"/>
              </w:rPr>
            </w:pPr>
            <w:r w:rsidRPr="00AA6D0A">
              <w:rPr>
                <w:color w:val="000000" w:themeColor="text1"/>
                <w:sz w:val="19"/>
                <w:szCs w:val="19"/>
              </w:rPr>
              <w:t>217 223,0</w:t>
            </w:r>
          </w:p>
        </w:tc>
      </w:tr>
      <w:tr w:rsidR="00AA6D0A" w:rsidRPr="001D4B7B" w:rsidTr="00AA6D0A">
        <w:trPr>
          <w:gridAfter w:val="1"/>
          <w:wAfter w:w="6" w:type="dxa"/>
          <w:trHeight w:val="253"/>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643E96" w:rsidRPr="001D4B7B" w:rsidRDefault="00643E96" w:rsidP="00383BC2">
            <w:pPr>
              <w:rPr>
                <w:b/>
                <w:bCs/>
                <w:color w:val="000000" w:themeColor="text1"/>
                <w:sz w:val="18"/>
                <w:szCs w:val="18"/>
              </w:rPr>
            </w:pPr>
            <w:r w:rsidRPr="001D4B7B">
              <w:rPr>
                <w:b/>
                <w:bCs/>
                <w:color w:val="000000" w:themeColor="text1"/>
                <w:sz w:val="18"/>
                <w:szCs w:val="18"/>
              </w:rPr>
              <w:t>Всего</w:t>
            </w:r>
          </w:p>
        </w:tc>
        <w:tc>
          <w:tcPr>
            <w:tcW w:w="1125"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b/>
                <w:bCs/>
                <w:color w:val="000000" w:themeColor="text1"/>
                <w:sz w:val="19"/>
                <w:szCs w:val="19"/>
              </w:rPr>
            </w:pPr>
            <w:r w:rsidRPr="00AA6D0A">
              <w:rPr>
                <w:b/>
                <w:bCs/>
                <w:color w:val="000000" w:themeColor="text1"/>
                <w:sz w:val="19"/>
                <w:szCs w:val="19"/>
              </w:rPr>
              <w:t>26</w:t>
            </w:r>
          </w:p>
        </w:tc>
        <w:tc>
          <w:tcPr>
            <w:tcW w:w="1130"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383BC2">
            <w:pPr>
              <w:jc w:val="center"/>
              <w:rPr>
                <w:b/>
                <w:bCs/>
                <w:color w:val="000000" w:themeColor="text1"/>
                <w:sz w:val="19"/>
                <w:szCs w:val="19"/>
              </w:rPr>
            </w:pPr>
            <w:r w:rsidRPr="00AA6D0A">
              <w:rPr>
                <w:b/>
                <w:bCs/>
                <w:color w:val="000000" w:themeColor="text1"/>
                <w:sz w:val="19"/>
                <w:szCs w:val="19"/>
              </w:rPr>
              <w:t>40</w:t>
            </w:r>
          </w:p>
        </w:tc>
        <w:tc>
          <w:tcPr>
            <w:tcW w:w="1091"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147" w:hanging="77"/>
              <w:jc w:val="right"/>
              <w:rPr>
                <w:b/>
                <w:bCs/>
                <w:color w:val="000000" w:themeColor="text1"/>
                <w:sz w:val="19"/>
                <w:szCs w:val="19"/>
              </w:rPr>
            </w:pPr>
            <w:r w:rsidRPr="00AA6D0A">
              <w:rPr>
                <w:b/>
                <w:bCs/>
                <w:color w:val="000000" w:themeColor="text1"/>
                <w:sz w:val="19"/>
                <w:szCs w:val="19"/>
              </w:rPr>
              <w:t>26 502 886,6</w:t>
            </w:r>
          </w:p>
        </w:tc>
        <w:tc>
          <w:tcPr>
            <w:tcW w:w="1134"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0"/>
              <w:jc w:val="right"/>
              <w:rPr>
                <w:b/>
                <w:bCs/>
                <w:color w:val="000000" w:themeColor="text1"/>
                <w:sz w:val="19"/>
                <w:szCs w:val="19"/>
              </w:rPr>
            </w:pPr>
            <w:r w:rsidRPr="00AA6D0A">
              <w:rPr>
                <w:b/>
                <w:bCs/>
                <w:color w:val="000000" w:themeColor="text1"/>
                <w:sz w:val="19"/>
                <w:szCs w:val="19"/>
              </w:rPr>
              <w:t>13 363 071,0</w:t>
            </w:r>
          </w:p>
        </w:tc>
        <w:tc>
          <w:tcPr>
            <w:tcW w:w="1049"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115"/>
              <w:jc w:val="right"/>
              <w:rPr>
                <w:b/>
                <w:bCs/>
                <w:color w:val="000000" w:themeColor="text1"/>
                <w:sz w:val="19"/>
                <w:szCs w:val="19"/>
              </w:rPr>
            </w:pPr>
            <w:r w:rsidRPr="00AA6D0A">
              <w:rPr>
                <w:b/>
                <w:bCs/>
                <w:color w:val="000000" w:themeColor="text1"/>
                <w:sz w:val="19"/>
                <w:szCs w:val="19"/>
              </w:rPr>
              <w:t>7 584 433,4</w:t>
            </w:r>
          </w:p>
        </w:tc>
        <w:tc>
          <w:tcPr>
            <w:tcW w:w="111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255FD9">
            <w:pPr>
              <w:ind w:left="-98"/>
              <w:jc w:val="right"/>
              <w:rPr>
                <w:b/>
                <w:bCs/>
                <w:color w:val="000000" w:themeColor="text1"/>
                <w:sz w:val="19"/>
                <w:szCs w:val="19"/>
              </w:rPr>
            </w:pPr>
            <w:r w:rsidRPr="00AA6D0A">
              <w:rPr>
                <w:b/>
                <w:bCs/>
                <w:color w:val="000000" w:themeColor="text1"/>
                <w:sz w:val="19"/>
                <w:szCs w:val="19"/>
              </w:rPr>
              <w:t>10 407 846,5</w:t>
            </w:r>
          </w:p>
        </w:tc>
        <w:tc>
          <w:tcPr>
            <w:tcW w:w="1006" w:type="dxa"/>
            <w:tcBorders>
              <w:top w:val="nil"/>
              <w:left w:val="nil"/>
              <w:bottom w:val="single" w:sz="4" w:space="0" w:color="auto"/>
              <w:right w:val="single" w:sz="4" w:space="0" w:color="auto"/>
            </w:tcBorders>
            <w:shd w:val="clear" w:color="auto" w:fill="auto"/>
            <w:vAlign w:val="center"/>
            <w:hideMark/>
          </w:tcPr>
          <w:p w:rsidR="00643E96" w:rsidRPr="00AA6D0A" w:rsidRDefault="00643E96" w:rsidP="00AA6D0A">
            <w:pPr>
              <w:ind w:left="-94" w:right="-264"/>
              <w:rPr>
                <w:b/>
                <w:bCs/>
                <w:color w:val="000000" w:themeColor="text1"/>
                <w:sz w:val="19"/>
                <w:szCs w:val="19"/>
              </w:rPr>
            </w:pPr>
            <w:r w:rsidRPr="00AA6D0A">
              <w:rPr>
                <w:b/>
                <w:bCs/>
                <w:color w:val="000000" w:themeColor="text1"/>
                <w:sz w:val="19"/>
                <w:szCs w:val="19"/>
              </w:rPr>
              <w:t>5 716 135,6</w:t>
            </w:r>
          </w:p>
        </w:tc>
      </w:tr>
    </w:tbl>
    <w:p w:rsidR="00643E96" w:rsidRPr="00BA16C5" w:rsidRDefault="00643E96" w:rsidP="00383BC2">
      <w:pPr>
        <w:pStyle w:val="18"/>
        <w:ind w:firstLine="709"/>
        <w:jc w:val="right"/>
        <w:rPr>
          <w:sz w:val="14"/>
          <w:szCs w:val="14"/>
          <w:highlight w:val="yellow"/>
        </w:rPr>
      </w:pPr>
    </w:p>
    <w:p w:rsidR="00643E96" w:rsidRPr="001D4B7B" w:rsidRDefault="00643E96" w:rsidP="00383BC2">
      <w:pPr>
        <w:pStyle w:val="18"/>
        <w:spacing w:before="120"/>
        <w:ind w:firstLine="709"/>
        <w:rPr>
          <w:rFonts w:eastAsia="Times New Roman"/>
          <w:highlight w:val="yellow"/>
          <w:lang w:eastAsia="ru-RU"/>
        </w:rPr>
      </w:pPr>
      <w:r w:rsidRPr="001D4B7B">
        <w:t>В структуре государственных контрактов наибольший удельный вес занимают государственные контракты, заключенные в ходе исполнения государственных программ «Развитие транспортной инфраструктуры» (48,4%), «</w:t>
      </w:r>
      <w:r w:rsidRPr="001D4B7B">
        <w:rPr>
          <w:rFonts w:eastAsia="Times New Roman"/>
          <w:lang w:eastAsia="ru-RU"/>
        </w:rPr>
        <w:t xml:space="preserve">Развитие жилищно-коммунального хозяйства и водохозяйственного комплекса» (22,5%), </w:t>
      </w:r>
      <w:r w:rsidRPr="001D4B7B">
        <w:t xml:space="preserve">«Развитие образования и науки» (10,0%) </w:t>
      </w:r>
      <w:r w:rsidRPr="001D4B7B">
        <w:rPr>
          <w:rFonts w:eastAsia="Times New Roman"/>
          <w:lang w:eastAsia="ru-RU"/>
        </w:rPr>
        <w:t>и «Обеспечение устойчивого сокращения непригодного для проживания жилого фонда» (5,7%) и «Развитие жилищного строительства» (5,1%).</w:t>
      </w:r>
    </w:p>
    <w:p w:rsidR="00643E96" w:rsidRPr="001D4B7B" w:rsidRDefault="00643E96" w:rsidP="00383BC2">
      <w:pPr>
        <w:pStyle w:val="a9"/>
        <w:ind w:firstLine="708"/>
        <w:jc w:val="both"/>
        <w:rPr>
          <w:color w:val="000000" w:themeColor="text1"/>
        </w:rPr>
      </w:pPr>
      <w:r w:rsidRPr="001D4B7B">
        <w:rPr>
          <w:color w:val="000000" w:themeColor="text1"/>
          <w:sz w:val="28"/>
          <w:szCs w:val="28"/>
        </w:rPr>
        <w:lastRenderedPageBreak/>
        <w:t>Форма отчета о ходе реализации инвестиционных проектов с разбивкой по годам (аналогичная той, что предоставляется о ходе реализации государственных контрактов), Департаментом финансов не установлена, что усложняет процесс контроля над реализацией инвестиционных проектов в последующие периоды.</w:t>
      </w:r>
    </w:p>
    <w:p w:rsidR="00643E96" w:rsidRPr="001D4B7B" w:rsidRDefault="00643E96" w:rsidP="00FD18BF">
      <w:pPr>
        <w:pStyle w:val="18"/>
        <w:spacing w:before="240"/>
        <w:ind w:firstLine="709"/>
        <w:rPr>
          <w:b/>
          <w:iCs/>
        </w:rPr>
      </w:pPr>
      <w:r w:rsidRPr="001D4B7B">
        <w:rPr>
          <w:b/>
        </w:rPr>
        <w:t>Оценка</w:t>
      </w:r>
      <w:r w:rsidRPr="001D4B7B">
        <w:rPr>
          <w:b/>
          <w:iCs/>
        </w:rPr>
        <w:t xml:space="preserve"> эффективности государственных программ Чукотского автономного округа за 2022 год</w:t>
      </w:r>
    </w:p>
    <w:p w:rsidR="00643E96" w:rsidRPr="001D4B7B" w:rsidRDefault="00643E96" w:rsidP="00383BC2">
      <w:pPr>
        <w:tabs>
          <w:tab w:val="left" w:pos="709"/>
          <w:tab w:val="left" w:pos="993"/>
        </w:tabs>
        <w:autoSpaceDE w:val="0"/>
        <w:autoSpaceDN w:val="0"/>
        <w:adjustRightInd w:val="0"/>
        <w:jc w:val="both"/>
        <w:rPr>
          <w:color w:val="000000" w:themeColor="text1"/>
          <w:sz w:val="28"/>
          <w:szCs w:val="28"/>
        </w:rPr>
      </w:pPr>
      <w:r w:rsidRPr="001D4B7B">
        <w:rPr>
          <w:color w:val="000000" w:themeColor="text1"/>
          <w:sz w:val="28"/>
          <w:szCs w:val="28"/>
        </w:rPr>
        <w:tab/>
        <w:t>По результатам расчета показателей эффективности реализации государственных программ в 2022 году, произведенным Департаментом финансов, 18 государственных программ оценены с высоким уровнем эффективности и государственная программа «Обеспечение устойчивого сокращения непригодного для проживания жилищного фонда в Чукотском автономном округе» со средним уровнем эффективности ее реализации.</w:t>
      </w:r>
    </w:p>
    <w:p w:rsidR="00643E96" w:rsidRPr="001D4B7B" w:rsidRDefault="00643E96" w:rsidP="00383BC2">
      <w:pPr>
        <w:tabs>
          <w:tab w:val="left" w:pos="709"/>
          <w:tab w:val="left" w:pos="993"/>
        </w:tabs>
        <w:autoSpaceDE w:val="0"/>
        <w:autoSpaceDN w:val="0"/>
        <w:adjustRightInd w:val="0"/>
        <w:ind w:firstLine="709"/>
        <w:jc w:val="both"/>
        <w:rPr>
          <w:color w:val="000000" w:themeColor="text1"/>
          <w:sz w:val="28"/>
          <w:szCs w:val="28"/>
        </w:rPr>
      </w:pPr>
      <w:r w:rsidRPr="001D4B7B">
        <w:rPr>
          <w:color w:val="000000" w:themeColor="text1"/>
          <w:sz w:val="28"/>
          <w:szCs w:val="28"/>
        </w:rPr>
        <w:t xml:space="preserve">Всего в Паспортах 19 госпрограмм установлено 92 целевых показателя результативности выполнения госпрограмм и 497 показателей результативности реализации их подпрограмм. </w:t>
      </w:r>
    </w:p>
    <w:p w:rsidR="00643E96" w:rsidRPr="001D4B7B" w:rsidRDefault="00643E96" w:rsidP="00383BC2">
      <w:pPr>
        <w:tabs>
          <w:tab w:val="left" w:pos="709"/>
          <w:tab w:val="left" w:pos="993"/>
        </w:tabs>
        <w:autoSpaceDE w:val="0"/>
        <w:autoSpaceDN w:val="0"/>
        <w:adjustRightInd w:val="0"/>
        <w:ind w:firstLine="709"/>
        <w:jc w:val="both"/>
        <w:rPr>
          <w:color w:val="000000" w:themeColor="text1"/>
          <w:sz w:val="28"/>
          <w:szCs w:val="28"/>
        </w:rPr>
      </w:pPr>
      <w:r w:rsidRPr="001D4B7B">
        <w:rPr>
          <w:color w:val="000000" w:themeColor="text1"/>
          <w:sz w:val="28"/>
          <w:szCs w:val="28"/>
        </w:rPr>
        <w:t xml:space="preserve">По результатам 2022 года из 19 государственных программ установленные целевые показатели результативности достигнуты в полном объеме только по восьми государственным программам. По 11 госпрограммам не достигнуто 20 целевых показателей (из них 6 – требуют уточнения органами статистической отчетности), по подпрограммам – 74 целевых показателя или 14,9%. </w:t>
      </w:r>
    </w:p>
    <w:p w:rsidR="00643E96" w:rsidRPr="001D4B7B" w:rsidRDefault="00643E96" w:rsidP="00383BC2">
      <w:pPr>
        <w:ind w:firstLine="709"/>
        <w:contextualSpacing/>
        <w:jc w:val="both"/>
        <w:rPr>
          <w:color w:val="000000" w:themeColor="text1"/>
          <w:sz w:val="28"/>
          <w:szCs w:val="28"/>
        </w:rPr>
      </w:pPr>
      <w:r w:rsidRPr="001D4B7B">
        <w:rPr>
          <w:color w:val="000000" w:themeColor="text1"/>
          <w:sz w:val="28"/>
          <w:szCs w:val="28"/>
        </w:rPr>
        <w:t>Информация о выполнении (достижении) целевых показателей (индикаторов), в разрезе реализации мероприятий подпрограмм, Государственных программ, представлена в Приложении 3 к настоящему отчету.</w:t>
      </w:r>
    </w:p>
    <w:p w:rsidR="00643E96" w:rsidRPr="001D4B7B" w:rsidRDefault="00643E96" w:rsidP="00383BC2">
      <w:pPr>
        <w:tabs>
          <w:tab w:val="left" w:pos="709"/>
        </w:tabs>
        <w:autoSpaceDE w:val="0"/>
        <w:autoSpaceDN w:val="0"/>
        <w:adjustRightInd w:val="0"/>
        <w:ind w:firstLine="709"/>
        <w:jc w:val="both"/>
        <w:rPr>
          <w:color w:val="000000" w:themeColor="text1"/>
          <w:sz w:val="28"/>
          <w:szCs w:val="28"/>
        </w:rPr>
      </w:pPr>
      <w:r w:rsidRPr="001D4B7B">
        <w:rPr>
          <w:color w:val="000000" w:themeColor="text1"/>
          <w:sz w:val="28"/>
          <w:szCs w:val="28"/>
        </w:rPr>
        <w:t xml:space="preserve">По результатам экспертно-аналитических мероприятий 2020 года, 2021 года и 2022 года Счетная палата отмечает, что система оценки эффективности реализации государственных программ, установленная Порядком №359, имеет существенные недостатки:  </w:t>
      </w:r>
    </w:p>
    <w:p w:rsidR="00643E96" w:rsidRPr="001D4B7B" w:rsidRDefault="00643E96" w:rsidP="00383BC2">
      <w:pPr>
        <w:tabs>
          <w:tab w:val="left" w:pos="709"/>
        </w:tabs>
        <w:autoSpaceDE w:val="0"/>
        <w:autoSpaceDN w:val="0"/>
        <w:adjustRightInd w:val="0"/>
        <w:ind w:firstLine="709"/>
        <w:jc w:val="both"/>
        <w:rPr>
          <w:rFonts w:eastAsia="SimSun"/>
          <w:color w:val="000000" w:themeColor="text1"/>
          <w:sz w:val="28"/>
          <w:szCs w:val="28"/>
        </w:rPr>
      </w:pPr>
      <w:r w:rsidRPr="001D4B7B">
        <w:rPr>
          <w:rFonts w:eastAsia="SimSun"/>
          <w:color w:val="000000" w:themeColor="text1"/>
          <w:sz w:val="28"/>
          <w:szCs w:val="28"/>
        </w:rPr>
        <w:t>- анализ хода реализации государственных программ проводится посредством простого подсчета результативности (сопоставление плановых и фактических значений показателей);</w:t>
      </w:r>
    </w:p>
    <w:p w:rsidR="00643E96" w:rsidRPr="001D4B7B" w:rsidRDefault="00643E96" w:rsidP="00383BC2">
      <w:pPr>
        <w:tabs>
          <w:tab w:val="left" w:pos="709"/>
        </w:tabs>
        <w:autoSpaceDE w:val="0"/>
        <w:autoSpaceDN w:val="0"/>
        <w:adjustRightInd w:val="0"/>
        <w:ind w:firstLine="709"/>
        <w:jc w:val="both"/>
        <w:rPr>
          <w:color w:val="000000" w:themeColor="text1"/>
          <w:sz w:val="28"/>
          <w:szCs w:val="28"/>
        </w:rPr>
      </w:pPr>
      <w:r w:rsidRPr="001D4B7B">
        <w:rPr>
          <w:rFonts w:eastAsia="SimSun"/>
          <w:color w:val="000000" w:themeColor="text1"/>
          <w:sz w:val="28"/>
          <w:szCs w:val="28"/>
        </w:rPr>
        <w:t xml:space="preserve">- действующие показатели эффективности реализации государственных программ и подпрограмм округа </w:t>
      </w:r>
      <w:r w:rsidRPr="001D4B7B">
        <w:rPr>
          <w:color w:val="000000" w:themeColor="text1"/>
          <w:sz w:val="28"/>
          <w:szCs w:val="28"/>
        </w:rPr>
        <w:t>носят обобщенный характер, применяются единообразно при расчете показателей эффективности всех государственных программ, характеризуют только исполнительскую дисциплину.</w:t>
      </w:r>
    </w:p>
    <w:p w:rsidR="00643E96" w:rsidRPr="001D4B7B" w:rsidRDefault="00643E96" w:rsidP="00383BC2">
      <w:pPr>
        <w:tabs>
          <w:tab w:val="left" w:pos="709"/>
        </w:tabs>
        <w:autoSpaceDE w:val="0"/>
        <w:autoSpaceDN w:val="0"/>
        <w:adjustRightInd w:val="0"/>
        <w:ind w:firstLine="709"/>
        <w:jc w:val="both"/>
        <w:rPr>
          <w:color w:val="000000" w:themeColor="text1"/>
          <w:sz w:val="28"/>
          <w:szCs w:val="28"/>
        </w:rPr>
      </w:pPr>
      <w:r w:rsidRPr="001D4B7B">
        <w:rPr>
          <w:color w:val="000000" w:themeColor="text1"/>
          <w:sz w:val="28"/>
          <w:szCs w:val="28"/>
        </w:rPr>
        <w:t>Методика оценки эффективности реализации Госпрограмм не учитывает:</w:t>
      </w:r>
    </w:p>
    <w:p w:rsidR="00643E96" w:rsidRPr="001D4B7B" w:rsidRDefault="00643E96" w:rsidP="00383BC2">
      <w:pPr>
        <w:tabs>
          <w:tab w:val="left" w:pos="709"/>
        </w:tabs>
        <w:autoSpaceDE w:val="0"/>
        <w:autoSpaceDN w:val="0"/>
        <w:adjustRightInd w:val="0"/>
        <w:jc w:val="both"/>
        <w:rPr>
          <w:color w:val="000000" w:themeColor="text1"/>
          <w:sz w:val="28"/>
          <w:szCs w:val="28"/>
        </w:rPr>
      </w:pPr>
      <w:r w:rsidRPr="001D4B7B">
        <w:rPr>
          <w:color w:val="000000" w:themeColor="text1"/>
          <w:sz w:val="28"/>
          <w:szCs w:val="28"/>
        </w:rPr>
        <w:tab/>
        <w:t xml:space="preserve">1) факты прекращения исполнения мероприятий Госпрограмм или переносов сроков их реализации по причине расторжения государственных (муниципальных) контрактов или внесения существенных изменений в них; </w:t>
      </w:r>
    </w:p>
    <w:p w:rsidR="00643E96" w:rsidRPr="001D4B7B" w:rsidRDefault="00643E96" w:rsidP="00383BC2">
      <w:pPr>
        <w:tabs>
          <w:tab w:val="left" w:pos="709"/>
        </w:tabs>
        <w:autoSpaceDE w:val="0"/>
        <w:autoSpaceDN w:val="0"/>
        <w:adjustRightInd w:val="0"/>
        <w:jc w:val="both"/>
        <w:rPr>
          <w:color w:val="000000" w:themeColor="text1"/>
          <w:sz w:val="28"/>
          <w:szCs w:val="28"/>
        </w:rPr>
      </w:pPr>
      <w:r w:rsidRPr="001D4B7B">
        <w:rPr>
          <w:color w:val="000000" w:themeColor="text1"/>
          <w:sz w:val="28"/>
          <w:szCs w:val="28"/>
        </w:rPr>
        <w:tab/>
        <w:t xml:space="preserve">2) факты наличия авансовых платежей, неиспользованных средств МБТ, предоставленных бюджетам муниципальных образований, субсидий бюджетным учреждениям на выполнение государственных заданий или на иные цели; </w:t>
      </w:r>
    </w:p>
    <w:p w:rsidR="00643E96" w:rsidRPr="001D4B7B" w:rsidRDefault="00643E96" w:rsidP="00383BC2">
      <w:pPr>
        <w:ind w:right="57" w:firstLine="708"/>
        <w:jc w:val="both"/>
        <w:rPr>
          <w:rFonts w:eastAsiaTheme="minorEastAsia"/>
          <w:color w:val="000000" w:themeColor="text1"/>
          <w:sz w:val="28"/>
          <w:szCs w:val="28"/>
        </w:rPr>
      </w:pPr>
      <w:r w:rsidRPr="001D4B7B">
        <w:rPr>
          <w:rFonts w:eastAsia="Calibri"/>
          <w:color w:val="000000" w:themeColor="text1"/>
          <w:sz w:val="28"/>
          <w:szCs w:val="28"/>
        </w:rPr>
        <w:t>3) показатели реализации долгосрочных инвестиционных проектов в рамках мероприятий Госпрограмм;</w:t>
      </w:r>
    </w:p>
    <w:p w:rsidR="00643E96" w:rsidRPr="001D4B7B" w:rsidRDefault="00643E96" w:rsidP="00383BC2">
      <w:pPr>
        <w:tabs>
          <w:tab w:val="left" w:pos="709"/>
        </w:tabs>
        <w:autoSpaceDE w:val="0"/>
        <w:autoSpaceDN w:val="0"/>
        <w:adjustRightInd w:val="0"/>
        <w:ind w:firstLine="709"/>
        <w:jc w:val="both"/>
        <w:rPr>
          <w:rFonts w:eastAsia="Calibri"/>
          <w:color w:val="000000" w:themeColor="text1"/>
          <w:sz w:val="28"/>
          <w:szCs w:val="28"/>
        </w:rPr>
      </w:pPr>
      <w:r w:rsidRPr="001D4B7B">
        <w:rPr>
          <w:rFonts w:eastAsia="Calibri"/>
          <w:color w:val="000000" w:themeColor="text1"/>
          <w:sz w:val="28"/>
          <w:szCs w:val="28"/>
        </w:rPr>
        <w:lastRenderedPageBreak/>
        <w:t xml:space="preserve">4) показатели качества управления госпрограммой (оценка администраторов, учет количества изменений в госпрограмму, своевременность и полнота отчета об исполнении госпрограммы и т.п.). </w:t>
      </w:r>
    </w:p>
    <w:p w:rsidR="00FD18BF" w:rsidRPr="001D4B7B" w:rsidRDefault="00FD18BF" w:rsidP="00383BC2">
      <w:pPr>
        <w:tabs>
          <w:tab w:val="left" w:pos="709"/>
        </w:tabs>
        <w:autoSpaceDE w:val="0"/>
        <w:autoSpaceDN w:val="0"/>
        <w:adjustRightInd w:val="0"/>
        <w:ind w:firstLine="709"/>
        <w:jc w:val="both"/>
        <w:rPr>
          <w:rFonts w:eastAsia="Calibri"/>
          <w:color w:val="000000" w:themeColor="text1"/>
          <w:sz w:val="28"/>
          <w:szCs w:val="28"/>
        </w:rPr>
      </w:pPr>
    </w:p>
    <w:p w:rsidR="00643E96" w:rsidRPr="001D4B7B" w:rsidRDefault="00643E96" w:rsidP="00383BC2">
      <w:pPr>
        <w:autoSpaceDE w:val="0"/>
        <w:autoSpaceDN w:val="0"/>
        <w:adjustRightInd w:val="0"/>
        <w:jc w:val="both"/>
        <w:rPr>
          <w:b/>
          <w:color w:val="000000" w:themeColor="text1"/>
          <w:sz w:val="28"/>
          <w:szCs w:val="28"/>
        </w:rPr>
      </w:pPr>
      <w:r w:rsidRPr="001D4B7B">
        <w:rPr>
          <w:color w:val="000000" w:themeColor="text1"/>
          <w:sz w:val="28"/>
          <w:szCs w:val="28"/>
        </w:rPr>
        <w:tab/>
      </w:r>
      <w:r w:rsidRPr="001D4B7B">
        <w:rPr>
          <w:b/>
          <w:color w:val="000000" w:themeColor="text1"/>
          <w:sz w:val="28"/>
          <w:szCs w:val="28"/>
        </w:rPr>
        <w:t>Выводы:</w:t>
      </w:r>
    </w:p>
    <w:p w:rsidR="00643E96" w:rsidRPr="001D4B7B" w:rsidRDefault="00643E96" w:rsidP="00383BC2">
      <w:pPr>
        <w:pStyle w:val="18"/>
        <w:numPr>
          <w:ilvl w:val="0"/>
          <w:numId w:val="3"/>
        </w:numPr>
        <w:tabs>
          <w:tab w:val="left" w:pos="709"/>
          <w:tab w:val="left" w:pos="1134"/>
        </w:tabs>
        <w:spacing w:before="120"/>
        <w:ind w:left="0" w:firstLine="851"/>
      </w:pPr>
      <w:r w:rsidRPr="001D4B7B">
        <w:t xml:space="preserve">На территории Чукотского автономного округа реализуется девятнадцать государственных программ. </w:t>
      </w:r>
    </w:p>
    <w:p w:rsidR="00643E96" w:rsidRPr="001D4B7B" w:rsidRDefault="00643E96" w:rsidP="00383BC2">
      <w:pPr>
        <w:pStyle w:val="18"/>
        <w:numPr>
          <w:ilvl w:val="0"/>
          <w:numId w:val="3"/>
        </w:numPr>
        <w:tabs>
          <w:tab w:val="left" w:pos="709"/>
          <w:tab w:val="left" w:pos="1134"/>
        </w:tabs>
        <w:spacing w:before="120"/>
        <w:ind w:left="0" w:firstLine="851"/>
        <w:rPr>
          <w:rFonts w:eastAsia="Calibri"/>
        </w:rPr>
      </w:pPr>
      <w:r w:rsidRPr="001D4B7B">
        <w:rPr>
          <w:rFonts w:eastAsia="Calibri"/>
        </w:rPr>
        <w:t>В рамках трёх государственных программ осуществляется реализация одиннадцати ведомственных целевых программ. </w:t>
      </w:r>
    </w:p>
    <w:p w:rsidR="00643E96" w:rsidRPr="001D4B7B" w:rsidRDefault="00643E96" w:rsidP="00383BC2">
      <w:pPr>
        <w:pStyle w:val="18"/>
        <w:tabs>
          <w:tab w:val="left" w:pos="709"/>
          <w:tab w:val="left" w:pos="1134"/>
        </w:tabs>
        <w:ind w:firstLine="0"/>
        <w:rPr>
          <w:rFonts w:eastAsia="Calibri"/>
        </w:rPr>
      </w:pPr>
      <w:r w:rsidRPr="001D4B7B">
        <w:rPr>
          <w:rFonts w:eastAsia="Calibri"/>
        </w:rPr>
        <w:tab/>
        <w:t xml:space="preserve">  В Чукотском автономном округе отсутствует нормативный правовой акт, устанавливающий: </w:t>
      </w:r>
    </w:p>
    <w:p w:rsidR="00643E96" w:rsidRPr="001D4B7B" w:rsidRDefault="00643E96" w:rsidP="00383BC2">
      <w:pPr>
        <w:pStyle w:val="18"/>
        <w:tabs>
          <w:tab w:val="left" w:pos="709"/>
          <w:tab w:val="left" w:pos="1134"/>
        </w:tabs>
        <w:ind w:firstLine="0"/>
        <w:rPr>
          <w:rFonts w:eastAsia="Calibri"/>
        </w:rPr>
      </w:pPr>
      <w:r w:rsidRPr="001D4B7B">
        <w:rPr>
          <w:rFonts w:eastAsia="Calibri"/>
        </w:rPr>
        <w:tab/>
        <w:t>- определение ведомственной целевой программы Чукотского автономного округа;</w:t>
      </w:r>
    </w:p>
    <w:p w:rsidR="00643E96" w:rsidRPr="001D4B7B" w:rsidRDefault="00643E96" w:rsidP="00383BC2">
      <w:pPr>
        <w:pStyle w:val="18"/>
        <w:tabs>
          <w:tab w:val="left" w:pos="709"/>
          <w:tab w:val="left" w:pos="1134"/>
        </w:tabs>
        <w:ind w:firstLine="0"/>
        <w:rPr>
          <w:rFonts w:eastAsia="Calibri"/>
        </w:rPr>
      </w:pPr>
      <w:r w:rsidRPr="001D4B7B">
        <w:rPr>
          <w:rFonts w:eastAsia="Calibri"/>
        </w:rPr>
        <w:tab/>
        <w:t>- основания для формирования и принятия решений по утверждению ведомственной целевой программы;</w:t>
      </w:r>
    </w:p>
    <w:p w:rsidR="00643E96" w:rsidRPr="001D4B7B" w:rsidRDefault="00643E96" w:rsidP="00383BC2">
      <w:pPr>
        <w:pStyle w:val="18"/>
        <w:tabs>
          <w:tab w:val="left" w:pos="709"/>
          <w:tab w:val="left" w:pos="1134"/>
        </w:tabs>
        <w:ind w:firstLine="0"/>
        <w:rPr>
          <w:rFonts w:eastAsia="Calibri"/>
        </w:rPr>
      </w:pPr>
      <w:r w:rsidRPr="001D4B7B">
        <w:rPr>
          <w:rFonts w:eastAsia="Calibri"/>
        </w:rPr>
        <w:tab/>
        <w:t>- требования, предъявляемые к основным целям и задачам ведомственной целевой программы;</w:t>
      </w:r>
    </w:p>
    <w:p w:rsidR="00643E96" w:rsidRPr="001D4B7B" w:rsidRDefault="00643E96" w:rsidP="00383BC2">
      <w:pPr>
        <w:pStyle w:val="18"/>
        <w:tabs>
          <w:tab w:val="left" w:pos="709"/>
          <w:tab w:val="left" w:pos="1134"/>
        </w:tabs>
        <w:ind w:firstLine="0"/>
        <w:rPr>
          <w:rFonts w:eastAsia="Calibri"/>
        </w:rPr>
      </w:pPr>
      <w:r w:rsidRPr="001D4B7B">
        <w:rPr>
          <w:rFonts w:eastAsia="Calibri"/>
        </w:rPr>
        <w:tab/>
        <w:t xml:space="preserve">- положения, касающиеся механизма реализации ведомственной целевой программы, управления и осуществления контроля ответственными исполнителями. </w:t>
      </w:r>
    </w:p>
    <w:p w:rsidR="00643E96" w:rsidRPr="001D4B7B" w:rsidRDefault="00643E96" w:rsidP="00383BC2">
      <w:pPr>
        <w:pStyle w:val="af8"/>
        <w:tabs>
          <w:tab w:val="left" w:pos="709"/>
        </w:tabs>
        <w:spacing w:before="120"/>
        <w:ind w:firstLine="709"/>
        <w:jc w:val="both"/>
        <w:rPr>
          <w:bCs/>
          <w:color w:val="000000" w:themeColor="text1"/>
          <w:sz w:val="28"/>
          <w:szCs w:val="28"/>
        </w:rPr>
      </w:pPr>
      <w:r w:rsidRPr="001D4B7B">
        <w:rPr>
          <w:color w:val="000000" w:themeColor="text1"/>
          <w:sz w:val="28"/>
          <w:szCs w:val="28"/>
        </w:rPr>
        <w:t>2.</w:t>
      </w:r>
      <w:r w:rsidRPr="001D4B7B">
        <w:rPr>
          <w:color w:val="000000" w:themeColor="text1"/>
          <w:sz w:val="28"/>
          <w:szCs w:val="28"/>
          <w:lang w:val="en-US"/>
        </w:rPr>
        <w:t> </w:t>
      </w:r>
      <w:r w:rsidRPr="001D4B7B">
        <w:rPr>
          <w:color w:val="000000" w:themeColor="text1"/>
          <w:sz w:val="28"/>
          <w:szCs w:val="28"/>
        </w:rPr>
        <w:t xml:space="preserve">Объем финансовых ресурсов, предусмотренный паспортами государственных программ на их реализацию в 2022 году, составил 61 339 260,5 тыс. рублей. </w:t>
      </w:r>
    </w:p>
    <w:p w:rsidR="00643E96" w:rsidRPr="001D4B7B" w:rsidRDefault="00643E96" w:rsidP="00383BC2">
      <w:pPr>
        <w:widowControl w:val="0"/>
        <w:tabs>
          <w:tab w:val="left" w:pos="709"/>
        </w:tabs>
        <w:ind w:firstLine="709"/>
        <w:contextualSpacing/>
        <w:jc w:val="both"/>
        <w:rPr>
          <w:color w:val="000000" w:themeColor="text1"/>
          <w:sz w:val="28"/>
          <w:szCs w:val="28"/>
          <w:highlight w:val="yellow"/>
        </w:rPr>
      </w:pPr>
      <w:r w:rsidRPr="001D4B7B">
        <w:rPr>
          <w:bCs/>
          <w:color w:val="000000" w:themeColor="text1"/>
          <w:sz w:val="28"/>
          <w:szCs w:val="28"/>
        </w:rPr>
        <w:t xml:space="preserve">Законом об окружном бюджете на 2022 год финансирование государственных программ на 2022 год предусмотрено с общим объемом ассигнований 53 766 784,8 тыс. рублей. </w:t>
      </w:r>
      <w:r w:rsidRPr="001D4B7B">
        <w:rPr>
          <w:color w:val="000000" w:themeColor="text1"/>
          <w:sz w:val="28"/>
          <w:szCs w:val="28"/>
        </w:rPr>
        <w:t>Доля ассигнований, утвержденных на реализацию программ, в общих расходах окружного бюджета на 2022 год составила 96,1%.</w:t>
      </w:r>
    </w:p>
    <w:p w:rsidR="00643E96" w:rsidRPr="001D4B7B" w:rsidRDefault="00643E96" w:rsidP="00383BC2">
      <w:pPr>
        <w:pStyle w:val="af8"/>
        <w:ind w:firstLine="709"/>
        <w:jc w:val="both"/>
        <w:rPr>
          <w:color w:val="000000" w:themeColor="text1"/>
          <w:sz w:val="28"/>
          <w:szCs w:val="28"/>
        </w:rPr>
      </w:pPr>
      <w:r w:rsidRPr="001D4B7B">
        <w:rPr>
          <w:color w:val="000000" w:themeColor="text1"/>
          <w:sz w:val="28"/>
          <w:szCs w:val="28"/>
        </w:rPr>
        <w:t xml:space="preserve">СБР по состоянию на 31 декабря 2022 года на реализацию госпрограмм утвержден объем ассигнований в общей сумме 53 911 931,4 тыс. рублей. </w:t>
      </w:r>
    </w:p>
    <w:p w:rsidR="00643E96" w:rsidRPr="001D4B7B" w:rsidRDefault="00643E96" w:rsidP="00383BC2">
      <w:pPr>
        <w:pStyle w:val="41"/>
        <w:spacing w:before="120"/>
        <w:ind w:right="0"/>
        <w:rPr>
          <w:color w:val="000000" w:themeColor="text1"/>
        </w:rPr>
      </w:pPr>
      <w:r w:rsidRPr="001D4B7B">
        <w:rPr>
          <w:color w:val="000000" w:themeColor="text1"/>
        </w:rPr>
        <w:t>3. В 2022 году на реализацию госпрограмм из окружного бюджета направлено 52 409 396,0 тыс. рублей или 97,2 %, из которых по состоянию на 1 января 2023 года:</w:t>
      </w:r>
    </w:p>
    <w:p w:rsidR="00643E96" w:rsidRPr="001D4B7B" w:rsidRDefault="00643E96" w:rsidP="00383BC2">
      <w:pPr>
        <w:pStyle w:val="41"/>
        <w:rPr>
          <w:color w:val="000000" w:themeColor="text1"/>
        </w:rPr>
      </w:pPr>
      <w:r w:rsidRPr="001D4B7B">
        <w:rPr>
          <w:color w:val="000000" w:themeColor="text1"/>
        </w:rPr>
        <w:t>1 218 166,6 тыс. рублей (2,3%) – произведены авансовые платежи по государственным (муниципальным) контрактам;</w:t>
      </w:r>
    </w:p>
    <w:p w:rsidR="00643E96" w:rsidRPr="001D4B7B" w:rsidRDefault="00643E96" w:rsidP="00383BC2">
      <w:pPr>
        <w:pStyle w:val="41"/>
        <w:rPr>
          <w:color w:val="000000" w:themeColor="text1"/>
        </w:rPr>
      </w:pPr>
      <w:r w:rsidRPr="001D4B7B">
        <w:rPr>
          <w:color w:val="000000" w:themeColor="text1"/>
        </w:rPr>
        <w:t>124 553,5 тыс. рублей (0,2%) – осуществлены бюджетные инвестиции;</w:t>
      </w:r>
    </w:p>
    <w:p w:rsidR="00643E96" w:rsidRPr="001D4B7B" w:rsidRDefault="00643E96" w:rsidP="00383BC2">
      <w:pPr>
        <w:pStyle w:val="41"/>
        <w:rPr>
          <w:color w:val="000000" w:themeColor="text1"/>
        </w:rPr>
      </w:pPr>
      <w:r w:rsidRPr="001D4B7B">
        <w:rPr>
          <w:color w:val="000000" w:themeColor="text1"/>
        </w:rPr>
        <w:t>1 721 095,0 тыс. рублей (3,3%) – предоставлены и не использованы на отчетную дату бюджетам муниципальных образований округа МБТ, а также гранты, субсидии бюджетным учреждениям на иные цели и выполнение государственного задания.</w:t>
      </w:r>
    </w:p>
    <w:p w:rsidR="00643E96" w:rsidRPr="001D4B7B" w:rsidRDefault="00643E96" w:rsidP="00383BC2">
      <w:pPr>
        <w:pStyle w:val="af8"/>
        <w:tabs>
          <w:tab w:val="left" w:pos="709"/>
        </w:tabs>
        <w:jc w:val="both"/>
        <w:rPr>
          <w:color w:val="000000" w:themeColor="text1"/>
          <w:sz w:val="28"/>
          <w:szCs w:val="28"/>
        </w:rPr>
      </w:pPr>
      <w:r w:rsidRPr="001D4B7B">
        <w:rPr>
          <w:color w:val="000000" w:themeColor="text1"/>
          <w:sz w:val="28"/>
          <w:szCs w:val="28"/>
        </w:rPr>
        <w:tab/>
        <w:t xml:space="preserve">Кассовые расходы на уровне от 90% до 100% от предусмотренных бюджетных ассигнований произведены по 16 государственным программам, менее 90% от предусмотренных ассигнований направлено на реализацию трех </w:t>
      </w:r>
      <w:r w:rsidRPr="001D4B7B">
        <w:rPr>
          <w:color w:val="000000" w:themeColor="text1"/>
          <w:sz w:val="28"/>
          <w:szCs w:val="28"/>
        </w:rPr>
        <w:lastRenderedPageBreak/>
        <w:t>государственных программ: «Обеспечение охраны общественного порядка и повышения безопасности дорожного движения в Чукотском автономном округе» – 85,5%, «Обеспечение устойчивого сокращения непригодного для проживания жилищного фонда» – 84,5% и «Развитие жилищного строительства в Чукотском автономном округе» – 63,4%.</w:t>
      </w:r>
    </w:p>
    <w:p w:rsidR="00643E96" w:rsidRPr="001D4B7B" w:rsidRDefault="00643E96" w:rsidP="00383BC2">
      <w:pPr>
        <w:tabs>
          <w:tab w:val="left" w:pos="709"/>
          <w:tab w:val="left" w:pos="1418"/>
        </w:tabs>
        <w:ind w:left="142"/>
        <w:jc w:val="both"/>
        <w:rPr>
          <w:color w:val="000000" w:themeColor="text1"/>
          <w:sz w:val="28"/>
          <w:szCs w:val="28"/>
        </w:rPr>
      </w:pPr>
      <w:r w:rsidRPr="001D4B7B">
        <w:rPr>
          <w:color w:val="000000" w:themeColor="text1"/>
          <w:sz w:val="28"/>
          <w:szCs w:val="28"/>
        </w:rPr>
        <w:tab/>
        <w:t>4.Фактическое выполнение мероприятий Госпрограмм составило 50 640 982,0 тыс. рублей, в том числе:</w:t>
      </w:r>
    </w:p>
    <w:p w:rsidR="00643E96" w:rsidRPr="001D4B7B" w:rsidRDefault="00643E96" w:rsidP="00383BC2">
      <w:pPr>
        <w:ind w:left="142"/>
        <w:jc w:val="both"/>
        <w:rPr>
          <w:color w:val="000000" w:themeColor="text1"/>
          <w:sz w:val="28"/>
          <w:szCs w:val="28"/>
        </w:rPr>
      </w:pPr>
      <w:r w:rsidRPr="001D4B7B">
        <w:rPr>
          <w:color w:val="000000" w:themeColor="text1"/>
          <w:sz w:val="28"/>
          <w:szCs w:val="28"/>
        </w:rPr>
        <w:t xml:space="preserve"> </w:t>
      </w:r>
      <w:r w:rsidRPr="001D4B7B">
        <w:rPr>
          <w:color w:val="000000" w:themeColor="text1"/>
          <w:sz w:val="28"/>
          <w:szCs w:val="28"/>
        </w:rPr>
        <w:tab/>
        <w:t>- 49 345 580,9 тыс. рублей (94,2%) за счет бюджетных ассигнований 2022 года;</w:t>
      </w:r>
    </w:p>
    <w:p w:rsidR="00643E96" w:rsidRPr="001D4B7B" w:rsidRDefault="00643E96" w:rsidP="00383BC2">
      <w:pPr>
        <w:ind w:left="142" w:firstLine="566"/>
        <w:jc w:val="both"/>
        <w:rPr>
          <w:color w:val="000000" w:themeColor="text1"/>
          <w:sz w:val="28"/>
          <w:szCs w:val="28"/>
        </w:rPr>
      </w:pPr>
      <w:r w:rsidRPr="001D4B7B">
        <w:rPr>
          <w:color w:val="000000" w:themeColor="text1"/>
          <w:sz w:val="28"/>
          <w:szCs w:val="28"/>
        </w:rPr>
        <w:t>- 1 295 401,1 тыс. рублей - за счет бюджетных ассигнований прошлых лет (2020, 2021 годов).</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Наиболее низкое выполнение (менее 90% от полученного финансирования) произведено по 4 государственным программам: «Развитие жилищного строительства в Чукотском автономном округе» (41,5%), «Охрана окружающей среды и обеспечение рационального природопользования» (69,3%), «Стимулирование экономической активности населения» (71,5%) и «Развитие культуры, спорта и туризма Чукотского автономного округа» (71,6%).</w:t>
      </w:r>
    </w:p>
    <w:p w:rsidR="00643E96" w:rsidRPr="001D4B7B" w:rsidRDefault="00643E96" w:rsidP="00383BC2">
      <w:pPr>
        <w:autoSpaceDE w:val="0"/>
        <w:autoSpaceDN w:val="0"/>
        <w:adjustRightInd w:val="0"/>
        <w:ind w:firstLine="709"/>
        <w:jc w:val="both"/>
        <w:rPr>
          <w:color w:val="000000" w:themeColor="text1"/>
          <w:sz w:val="28"/>
          <w:szCs w:val="28"/>
        </w:rPr>
      </w:pPr>
      <w:r w:rsidRPr="001D4B7B">
        <w:rPr>
          <w:color w:val="000000" w:themeColor="text1"/>
          <w:sz w:val="28"/>
          <w:szCs w:val="28"/>
        </w:rPr>
        <w:t>Фактическое выполнение мероприятий ГП «Обеспечение устойчивого сокращения непригодного для проживания жилищного фонда в Чукотском автономном округе» за 2022 год отсутствует.</w:t>
      </w:r>
    </w:p>
    <w:p w:rsidR="00643E96" w:rsidRPr="001D4B7B" w:rsidRDefault="00643E96" w:rsidP="00383BC2">
      <w:pPr>
        <w:spacing w:before="60"/>
        <w:ind w:left="57" w:right="57" w:firstLine="651"/>
        <w:jc w:val="both"/>
        <w:rPr>
          <w:color w:val="000000" w:themeColor="text1"/>
          <w:sz w:val="28"/>
          <w:szCs w:val="28"/>
        </w:rPr>
      </w:pPr>
      <w:r w:rsidRPr="001D4B7B">
        <w:rPr>
          <w:color w:val="000000" w:themeColor="text1"/>
          <w:sz w:val="28"/>
          <w:szCs w:val="28"/>
        </w:rPr>
        <w:t>5. По состоянию на 1 января 2023 года бюджетные ассигнования в общей сумме 16 400 748,1 тыс. рублей, предоставленные в 2019-2022 годах на реализацию мероприятий государственных программ, отражены как:</w:t>
      </w:r>
    </w:p>
    <w:p w:rsidR="00643E96" w:rsidRPr="001D4B7B" w:rsidRDefault="00643E96" w:rsidP="00383BC2">
      <w:pPr>
        <w:tabs>
          <w:tab w:val="left" w:pos="709"/>
        </w:tabs>
        <w:ind w:firstLine="709"/>
        <w:jc w:val="both"/>
        <w:rPr>
          <w:color w:val="000000" w:themeColor="text1"/>
          <w:sz w:val="28"/>
          <w:szCs w:val="28"/>
        </w:rPr>
      </w:pPr>
      <w:r w:rsidRPr="001D4B7B">
        <w:rPr>
          <w:rFonts w:eastAsia="Calibri"/>
          <w:color w:val="000000" w:themeColor="text1"/>
          <w:sz w:val="28"/>
          <w:szCs w:val="28"/>
        </w:rPr>
        <w:t>- </w:t>
      </w:r>
      <w:r w:rsidRPr="001D4B7B">
        <w:rPr>
          <w:color w:val="000000" w:themeColor="text1"/>
          <w:sz w:val="28"/>
          <w:szCs w:val="28"/>
        </w:rPr>
        <w:t xml:space="preserve">неиспользованные средства грантов, субсидий, межбюджетных трансфертов в сумме 13 568 608,2 тыс. рублей, из них </w:t>
      </w:r>
      <w:r w:rsidRPr="001D4B7B">
        <w:rPr>
          <w:rFonts w:eastAsia="Calibri"/>
          <w:color w:val="000000" w:themeColor="text1"/>
          <w:sz w:val="28"/>
          <w:szCs w:val="28"/>
        </w:rPr>
        <w:t xml:space="preserve">11 389 751,0 тыс. рублей - субсидии на осуществление капитальных вложений в объекты капитального строительства, входящие в состав инвестиционного проекта </w:t>
      </w:r>
      <w:r w:rsidRPr="001D4B7B">
        <w:rPr>
          <w:color w:val="000000" w:themeColor="text1"/>
          <w:sz w:val="28"/>
          <w:szCs w:val="28"/>
        </w:rPr>
        <w:t xml:space="preserve">«Строительство «ВЛ 220 </w:t>
      </w:r>
      <w:proofErr w:type="spellStart"/>
      <w:r w:rsidRPr="001D4B7B">
        <w:rPr>
          <w:color w:val="000000" w:themeColor="text1"/>
          <w:sz w:val="28"/>
          <w:szCs w:val="28"/>
        </w:rPr>
        <w:t>кВ</w:t>
      </w:r>
      <w:proofErr w:type="spellEnd"/>
      <w:r w:rsidRPr="001D4B7B">
        <w:rPr>
          <w:color w:val="000000" w:themeColor="text1"/>
          <w:sz w:val="28"/>
          <w:szCs w:val="28"/>
        </w:rPr>
        <w:t xml:space="preserve"> Омсукчан – ПП – Песчанка» и объектов технологического присоединения;</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 авансовые платежи на реализацию государственных (муниципальных) контрактов в сумме 2 832 139,9 тыс. рублей.</w:t>
      </w:r>
    </w:p>
    <w:p w:rsidR="00643E96" w:rsidRPr="001D4B7B" w:rsidRDefault="00643E96" w:rsidP="00383BC2">
      <w:pPr>
        <w:tabs>
          <w:tab w:val="left" w:pos="709"/>
        </w:tabs>
        <w:ind w:firstLine="709"/>
        <w:jc w:val="both"/>
        <w:rPr>
          <w:color w:val="000000" w:themeColor="text1"/>
          <w:sz w:val="28"/>
          <w:szCs w:val="28"/>
        </w:rPr>
      </w:pPr>
      <w:r w:rsidRPr="001D4B7B">
        <w:rPr>
          <w:color w:val="000000" w:themeColor="text1"/>
          <w:sz w:val="28"/>
          <w:szCs w:val="28"/>
        </w:rPr>
        <w:t xml:space="preserve">Таким образом, фактическое выполнение работ, оказание услуг, поставка товарно-материальных ценностей на общую сумму 16 400 748,1 тыс. рублей за счет бюджетных ассигнований, направленных на реализацию государственных программ (кассовый расход) в 2019-2022 годах, будут осуществлены в 2023 году и (или) последующих годах. </w:t>
      </w:r>
    </w:p>
    <w:p w:rsidR="00643E96" w:rsidRPr="001D4B7B" w:rsidRDefault="00643E96" w:rsidP="00383BC2">
      <w:pPr>
        <w:tabs>
          <w:tab w:val="left" w:pos="709"/>
        </w:tabs>
        <w:ind w:firstLine="709"/>
        <w:jc w:val="both"/>
        <w:rPr>
          <w:color w:val="000000" w:themeColor="text1"/>
          <w:sz w:val="28"/>
          <w:szCs w:val="28"/>
        </w:rPr>
      </w:pPr>
      <w:r w:rsidRPr="001D4B7B">
        <w:rPr>
          <w:bCs/>
          <w:color w:val="000000" w:themeColor="text1"/>
          <w:sz w:val="28"/>
          <w:szCs w:val="28"/>
        </w:rPr>
        <w:t xml:space="preserve">В 2022 году </w:t>
      </w:r>
      <w:r w:rsidRPr="001D4B7B">
        <w:rPr>
          <w:rFonts w:eastAsia="Calibri"/>
          <w:color w:val="000000" w:themeColor="text1"/>
          <w:sz w:val="28"/>
          <w:szCs w:val="28"/>
        </w:rPr>
        <w:t xml:space="preserve">не исполнялись мероприятия ГП «Развитие энергетики» по реализации инвестиционных проектов по организации добычи и переработки многокомпонентных руд, в том числе содержащих цветные и благородные металлы («ВЛ 220 </w:t>
      </w:r>
      <w:proofErr w:type="spellStart"/>
      <w:r w:rsidRPr="001D4B7B">
        <w:rPr>
          <w:rFonts w:eastAsia="Calibri"/>
          <w:color w:val="000000" w:themeColor="text1"/>
          <w:sz w:val="28"/>
          <w:szCs w:val="28"/>
        </w:rPr>
        <w:t>кВ</w:t>
      </w:r>
      <w:proofErr w:type="spellEnd"/>
      <w:r w:rsidRPr="001D4B7B">
        <w:rPr>
          <w:rFonts w:eastAsia="Calibri"/>
          <w:color w:val="000000" w:themeColor="text1"/>
          <w:sz w:val="28"/>
          <w:szCs w:val="28"/>
        </w:rPr>
        <w:t xml:space="preserve"> Омсукчан - ПП-– Песчанка»,</w:t>
      </w:r>
      <w:r w:rsidRPr="001D4B7B">
        <w:rPr>
          <w:color w:val="000000" w:themeColor="text1"/>
        </w:rPr>
        <w:t xml:space="preserve"> </w:t>
      </w:r>
      <w:r w:rsidRPr="001D4B7B">
        <w:rPr>
          <w:color w:val="000000" w:themeColor="text1"/>
          <w:sz w:val="28"/>
          <w:szCs w:val="28"/>
        </w:rPr>
        <w:t>«</w:t>
      </w:r>
      <w:r w:rsidRPr="001D4B7B">
        <w:rPr>
          <w:rFonts w:eastAsia="Calibri"/>
          <w:color w:val="000000" w:themeColor="text1"/>
          <w:sz w:val="28"/>
          <w:szCs w:val="28"/>
        </w:rPr>
        <w:t xml:space="preserve">РП Омсукчан» и «ВЛ 220 </w:t>
      </w:r>
      <w:proofErr w:type="spellStart"/>
      <w:r w:rsidRPr="001D4B7B">
        <w:rPr>
          <w:rFonts w:eastAsia="Calibri"/>
          <w:color w:val="000000" w:themeColor="text1"/>
          <w:sz w:val="28"/>
          <w:szCs w:val="28"/>
        </w:rPr>
        <w:t>кВ</w:t>
      </w:r>
      <w:proofErr w:type="spellEnd"/>
      <w:r w:rsidRPr="001D4B7B">
        <w:rPr>
          <w:rFonts w:eastAsia="Calibri"/>
          <w:color w:val="000000" w:themeColor="text1"/>
          <w:sz w:val="28"/>
          <w:szCs w:val="28"/>
        </w:rPr>
        <w:t xml:space="preserve"> Омсукчан – РУ УС ГЭС»), на реализацию которых в 2018-2019 годах направлено финансирование в сумме 11 389 751,4 тыс. рублей в виде субсидии на осуществление капитальных вложений в объекты капитального строительства, входящие в состав инвестиционного проекта </w:t>
      </w:r>
      <w:r w:rsidRPr="001D4B7B">
        <w:rPr>
          <w:color w:val="000000" w:themeColor="text1"/>
          <w:sz w:val="28"/>
          <w:szCs w:val="28"/>
        </w:rPr>
        <w:t xml:space="preserve"> «Строительство «ВЛ 220 </w:t>
      </w:r>
      <w:proofErr w:type="spellStart"/>
      <w:r w:rsidRPr="001D4B7B">
        <w:rPr>
          <w:color w:val="000000" w:themeColor="text1"/>
          <w:sz w:val="28"/>
          <w:szCs w:val="28"/>
        </w:rPr>
        <w:t>кВ</w:t>
      </w:r>
      <w:proofErr w:type="spellEnd"/>
      <w:r w:rsidRPr="001D4B7B">
        <w:rPr>
          <w:color w:val="000000" w:themeColor="text1"/>
          <w:sz w:val="28"/>
          <w:szCs w:val="28"/>
        </w:rPr>
        <w:t xml:space="preserve"> Омсукчан – ПП – Песчанка» и объектов технологического присоединения, находящиеся в собственности Акционерного общества «</w:t>
      </w:r>
      <w:proofErr w:type="spellStart"/>
      <w:r w:rsidRPr="001D4B7B">
        <w:rPr>
          <w:color w:val="000000" w:themeColor="text1"/>
          <w:sz w:val="28"/>
          <w:szCs w:val="28"/>
        </w:rPr>
        <w:t>Дальэнергомост</w:t>
      </w:r>
      <w:proofErr w:type="spellEnd"/>
      <w:r w:rsidRPr="001D4B7B">
        <w:rPr>
          <w:color w:val="000000" w:themeColor="text1"/>
          <w:sz w:val="28"/>
          <w:szCs w:val="28"/>
        </w:rPr>
        <w:t xml:space="preserve">». </w:t>
      </w:r>
    </w:p>
    <w:p w:rsidR="00643E96" w:rsidRPr="001D4B7B" w:rsidRDefault="00643E96" w:rsidP="00383BC2">
      <w:pPr>
        <w:ind w:left="57" w:right="57" w:firstLine="651"/>
        <w:jc w:val="both"/>
        <w:rPr>
          <w:color w:val="000000" w:themeColor="text1"/>
          <w:sz w:val="28"/>
          <w:szCs w:val="28"/>
        </w:rPr>
      </w:pPr>
      <w:r w:rsidRPr="001D4B7B">
        <w:rPr>
          <w:color w:val="000000" w:themeColor="text1"/>
          <w:sz w:val="28"/>
          <w:szCs w:val="28"/>
        </w:rPr>
        <w:lastRenderedPageBreak/>
        <w:t>При этом, форма отчета о ходе реализации инвестиционных проектов с разбивкой по годам, Департаментом финансов не установлена, что усложняет процесс контроля над реализацией инвестиционных проектов в последующие периоды.</w:t>
      </w:r>
    </w:p>
    <w:p w:rsidR="00643E96" w:rsidRPr="001D4B7B" w:rsidRDefault="00643E96" w:rsidP="00383BC2">
      <w:pPr>
        <w:spacing w:before="120"/>
        <w:ind w:firstLine="709"/>
        <w:jc w:val="both"/>
        <w:rPr>
          <w:color w:val="000000" w:themeColor="text1"/>
          <w:sz w:val="28"/>
          <w:szCs w:val="28"/>
        </w:rPr>
      </w:pPr>
      <w:r w:rsidRPr="001D4B7B">
        <w:rPr>
          <w:color w:val="000000" w:themeColor="text1"/>
          <w:sz w:val="28"/>
          <w:szCs w:val="28"/>
        </w:rPr>
        <w:t>5. В отчетном периоде восемь главных распорядителей окружного бюджета в ходе исполнения 16 государственных программ принимали участие в реализации 31 регионального проекта Чукотского автономного округа (национальные проекты: Демография, Здравоохранение, Образование, Культура, Малое и среднее предпринимательство и поддержка индивидуальной предпринимательской инициативы, Жилье и городская среда, Экология, Безопасные и качественные автомобильные дороги, Цифровая экономика).</w:t>
      </w:r>
    </w:p>
    <w:p w:rsidR="00643E96" w:rsidRPr="001D4B7B" w:rsidRDefault="00643E96" w:rsidP="00383BC2">
      <w:pPr>
        <w:ind w:firstLine="709"/>
        <w:jc w:val="both"/>
        <w:rPr>
          <w:color w:val="000000" w:themeColor="text1"/>
          <w:sz w:val="28"/>
          <w:szCs w:val="28"/>
        </w:rPr>
      </w:pPr>
      <w:r w:rsidRPr="001D4B7B">
        <w:rPr>
          <w:color w:val="000000" w:themeColor="text1"/>
          <w:sz w:val="28"/>
          <w:szCs w:val="28"/>
        </w:rPr>
        <w:t>Сводной бюджетной росписью на реализацию региональных проектов утверждены бюджетные ассигнования в объеме 4 197 153,2 тыс. рублей или 7,8% от общего объема бюджетных ассигнований на реализацию госпрограмм на 2022</w:t>
      </w:r>
      <w:r w:rsidRPr="001D4B7B">
        <w:rPr>
          <w:color w:val="000000" w:themeColor="text1"/>
          <w:sz w:val="28"/>
          <w:szCs w:val="28"/>
          <w:lang w:val="en-US"/>
        </w:rPr>
        <w:t> </w:t>
      </w:r>
      <w:r w:rsidRPr="001D4B7B">
        <w:rPr>
          <w:color w:val="000000" w:themeColor="text1"/>
          <w:sz w:val="28"/>
          <w:szCs w:val="28"/>
        </w:rPr>
        <w:t>год. Направлено на реализацию региональных проектов бюджетных средств в объеме 3 543 740,8 тыс. рублей (окружной и федеральный бюджеты) или 84,4% от утвержденных назначений, фактическое исполнение мероприятий региональных проектов за 2022 год составило 2 501 080,3 тыс. рублей (из них 714 471,2 тыс. рублей за счет бюджетных ассигнований 2020-2021 годов).</w:t>
      </w:r>
      <w:r w:rsidRPr="001D4B7B">
        <w:rPr>
          <w:color w:val="000000" w:themeColor="text1"/>
          <w:sz w:val="28"/>
          <w:szCs w:val="28"/>
        </w:rPr>
        <w:tab/>
      </w:r>
    </w:p>
    <w:p w:rsidR="00643E96" w:rsidRPr="001D4B7B" w:rsidRDefault="00643E96" w:rsidP="00383BC2">
      <w:pPr>
        <w:pStyle w:val="18"/>
        <w:spacing w:before="120"/>
        <w:ind w:firstLine="709"/>
      </w:pPr>
      <w:r w:rsidRPr="001D4B7B">
        <w:rPr>
          <w:rFonts w:eastAsia="Times New Roman"/>
          <w:lang w:eastAsia="ru-RU"/>
        </w:rPr>
        <w:t>6. </w:t>
      </w:r>
      <w:r w:rsidRPr="001D4B7B">
        <w:t>По состоянию на 1 января 2023 года действуют 66 государственных контрактов, заключенных в рамках 10 государственных программ для обеспечения государственных нужд на срок, не превышающий срок действия утвержденных лимитов бюджетных обязательств (до двух лет с момента заключения), и на срок, превышающий срок действия утвержденных лимитов бюджетных обязательств (свыше двух лет с момента заключения), на общую сумму 26</w:t>
      </w:r>
      <w:r w:rsidRPr="001D4B7B">
        <w:rPr>
          <w:lang w:val="en-US"/>
        </w:rPr>
        <w:t> </w:t>
      </w:r>
      <w:r w:rsidRPr="001D4B7B">
        <w:t xml:space="preserve">502 886,6 тыс. рублей. </w:t>
      </w:r>
    </w:p>
    <w:p w:rsidR="00643E96" w:rsidRPr="001D4B7B" w:rsidRDefault="00643E96" w:rsidP="00383BC2">
      <w:pPr>
        <w:pStyle w:val="18"/>
        <w:ind w:firstLine="709"/>
      </w:pPr>
      <w:r w:rsidRPr="001D4B7B">
        <w:t>С начала реализации государственных контрактов на их исполнение направлено бюджетных ассигнований в сумме 13 363 071,0 тыс. рублей (из них в 2022 году – 7 584 433,4 тыс. рублей), выполнено работ на сумму 10 407 846,5 тыс. рублей (из них в 2022 году – 5 716 135,6 тыс. рублей).</w:t>
      </w:r>
    </w:p>
    <w:p w:rsidR="00643E96" w:rsidRPr="001D4B7B" w:rsidRDefault="00643E96" w:rsidP="00383BC2">
      <w:pPr>
        <w:pStyle w:val="18"/>
        <w:ind w:firstLine="709"/>
        <w:rPr>
          <w:rFonts w:eastAsia="Times New Roman"/>
          <w:lang w:eastAsia="ru-RU"/>
        </w:rPr>
      </w:pPr>
      <w:r w:rsidRPr="001D4B7B">
        <w:t>В структуре государственных контрактов наибольший удельный вес занимают государственные контракты, заключенные в ходе исполнения государственных программ «Развитие транспортной инфраструктуры» (48,4%), «</w:t>
      </w:r>
      <w:r w:rsidRPr="001D4B7B">
        <w:rPr>
          <w:rFonts w:eastAsia="Times New Roman"/>
          <w:lang w:eastAsia="ru-RU"/>
        </w:rPr>
        <w:t xml:space="preserve">Развитие жилищно-коммунального хозяйства и водохозяйственного комплекса» (22,5%), </w:t>
      </w:r>
      <w:r w:rsidRPr="001D4B7B">
        <w:t xml:space="preserve">«Развитие образования и науки» (10,0%) </w:t>
      </w:r>
      <w:r w:rsidRPr="001D4B7B">
        <w:rPr>
          <w:rFonts w:eastAsia="Times New Roman"/>
          <w:lang w:eastAsia="ru-RU"/>
        </w:rPr>
        <w:t>и «Обеспечение устойчивого сокращения непригодного для проживания жилого фонда» (5,7%) и «Развитие жилищного строительства» (5,1%).</w:t>
      </w:r>
    </w:p>
    <w:p w:rsidR="00643E96" w:rsidRPr="001D4B7B" w:rsidRDefault="00643E96" w:rsidP="00383BC2">
      <w:pPr>
        <w:spacing w:before="80"/>
        <w:ind w:left="57" w:right="57" w:firstLine="651"/>
        <w:jc w:val="both"/>
        <w:rPr>
          <w:color w:val="000000" w:themeColor="text1"/>
          <w:sz w:val="28"/>
          <w:szCs w:val="28"/>
        </w:rPr>
      </w:pPr>
      <w:r w:rsidRPr="001D4B7B">
        <w:rPr>
          <w:color w:val="000000" w:themeColor="text1"/>
          <w:sz w:val="28"/>
          <w:szCs w:val="28"/>
        </w:rPr>
        <w:t>7. В рамках мероприятий Госпрограмм расторгнуто 13 государственных (муниципальных) контрактов на общую сумму 1 750 957,7 тыс. рублей по причине неисполнения или невозможности их исполнения или по соглашению сторон по мероприятиям шести государственных программ:</w:t>
      </w:r>
    </w:p>
    <w:p w:rsidR="00643E96" w:rsidRPr="001D4B7B" w:rsidRDefault="00643E96" w:rsidP="00383BC2">
      <w:pPr>
        <w:spacing w:before="80"/>
        <w:ind w:left="57" w:right="57" w:firstLine="651"/>
        <w:jc w:val="both"/>
        <w:rPr>
          <w:color w:val="000000" w:themeColor="text1"/>
          <w:sz w:val="28"/>
          <w:szCs w:val="28"/>
        </w:rPr>
      </w:pPr>
      <w:r w:rsidRPr="001D4B7B">
        <w:rPr>
          <w:color w:val="000000" w:themeColor="text1"/>
          <w:sz w:val="28"/>
          <w:szCs w:val="28"/>
        </w:rPr>
        <w:t xml:space="preserve">- ГП «Развитие здравоохранения» - 7 ГК на общую сумму 534 637,5 тыс. рублей на реализацию мероприятий: «Капитальный ремонт ФАП в с. </w:t>
      </w:r>
      <w:proofErr w:type="spellStart"/>
      <w:r w:rsidRPr="001D4B7B">
        <w:rPr>
          <w:color w:val="000000" w:themeColor="text1"/>
          <w:sz w:val="28"/>
          <w:szCs w:val="28"/>
        </w:rPr>
        <w:t>Инчоун</w:t>
      </w:r>
      <w:proofErr w:type="spellEnd"/>
      <w:r w:rsidRPr="001D4B7B">
        <w:rPr>
          <w:color w:val="000000" w:themeColor="text1"/>
          <w:sz w:val="28"/>
          <w:szCs w:val="28"/>
        </w:rPr>
        <w:t xml:space="preserve">» (в января 2023 года был расторгнут по соглашению сторон),  «Приобретение и установка модульного фельдшерско-акушерского пункта в с. Чуванское» </w:t>
      </w:r>
      <w:r w:rsidRPr="001D4B7B">
        <w:rPr>
          <w:color w:val="000000" w:themeColor="text1"/>
          <w:sz w:val="28"/>
          <w:szCs w:val="28"/>
        </w:rPr>
        <w:lastRenderedPageBreak/>
        <w:t xml:space="preserve">(расторгнут дважды с разными Подрядчиками), «Приобретение и установка модульного фельдшерско-акушерского пункта в с. Ламутское» (расторгнут дважды с разными Подрядчиками), «Реконструкция здания пристройки под лечебный корпус </w:t>
      </w:r>
      <w:proofErr w:type="spellStart"/>
      <w:r w:rsidRPr="001D4B7B">
        <w:rPr>
          <w:color w:val="000000" w:themeColor="text1"/>
          <w:sz w:val="28"/>
          <w:szCs w:val="28"/>
        </w:rPr>
        <w:t>Чаунской</w:t>
      </w:r>
      <w:proofErr w:type="spellEnd"/>
      <w:r w:rsidRPr="001D4B7B">
        <w:rPr>
          <w:color w:val="000000" w:themeColor="text1"/>
          <w:sz w:val="28"/>
          <w:szCs w:val="28"/>
        </w:rPr>
        <w:t xml:space="preserve"> районной больницы» (2 ГК: один ГК расторгнут в 2022 году, один – в феврале 2023 года);</w:t>
      </w:r>
    </w:p>
    <w:p w:rsidR="00643E96" w:rsidRPr="001D4B7B" w:rsidRDefault="00643E96" w:rsidP="00383BC2">
      <w:pPr>
        <w:spacing w:before="80"/>
        <w:ind w:left="57" w:right="57" w:firstLine="651"/>
        <w:jc w:val="both"/>
        <w:rPr>
          <w:color w:val="000000" w:themeColor="text1"/>
          <w:sz w:val="28"/>
          <w:szCs w:val="28"/>
        </w:rPr>
      </w:pPr>
      <w:r w:rsidRPr="001D4B7B">
        <w:rPr>
          <w:color w:val="000000" w:themeColor="text1"/>
          <w:sz w:val="28"/>
          <w:szCs w:val="28"/>
        </w:rPr>
        <w:t xml:space="preserve">- ГП «Социальная поддержка населения» - ГК на сумму 743 428,9 тыс. рублей и сроком исполнения 30.11.2024г. на строительство объекта «Дом для граждан старшего возраста» в </w:t>
      </w:r>
      <w:proofErr w:type="spellStart"/>
      <w:r w:rsidRPr="001D4B7B">
        <w:rPr>
          <w:color w:val="000000" w:themeColor="text1"/>
          <w:sz w:val="28"/>
          <w:szCs w:val="28"/>
        </w:rPr>
        <w:t>пгт</w:t>
      </w:r>
      <w:proofErr w:type="spellEnd"/>
      <w:r w:rsidRPr="001D4B7B">
        <w:rPr>
          <w:color w:val="000000" w:themeColor="text1"/>
          <w:sz w:val="28"/>
          <w:szCs w:val="28"/>
        </w:rPr>
        <w:t xml:space="preserve">. </w:t>
      </w:r>
      <w:proofErr w:type="spellStart"/>
      <w:r w:rsidRPr="001D4B7B">
        <w:rPr>
          <w:color w:val="000000" w:themeColor="text1"/>
          <w:sz w:val="28"/>
          <w:szCs w:val="28"/>
        </w:rPr>
        <w:t>Эгвекинот</w:t>
      </w:r>
      <w:proofErr w:type="spellEnd"/>
      <w:r w:rsidRPr="001D4B7B">
        <w:rPr>
          <w:color w:val="000000" w:themeColor="text1"/>
          <w:sz w:val="28"/>
          <w:szCs w:val="28"/>
        </w:rPr>
        <w:t>;</w:t>
      </w:r>
    </w:p>
    <w:p w:rsidR="00643E96" w:rsidRPr="001D4B7B" w:rsidRDefault="00643E96" w:rsidP="00383BC2">
      <w:pPr>
        <w:spacing w:before="80"/>
        <w:ind w:left="57" w:right="57" w:firstLine="651"/>
        <w:jc w:val="both"/>
        <w:rPr>
          <w:color w:val="000000" w:themeColor="text1"/>
          <w:sz w:val="28"/>
          <w:szCs w:val="28"/>
        </w:rPr>
      </w:pPr>
      <w:r w:rsidRPr="001D4B7B">
        <w:rPr>
          <w:color w:val="000000" w:themeColor="text1"/>
          <w:sz w:val="28"/>
          <w:szCs w:val="28"/>
        </w:rPr>
        <w:t xml:space="preserve">- ГП «Развитие культуры, спорта и туризма» - 2 ГК на общую сумму 135 278,2 тыс. рублей на реализацию мероприятий «Приобретение и установка модульного здания: «Центр культуры и досуга в </w:t>
      </w:r>
      <w:proofErr w:type="spellStart"/>
      <w:r w:rsidRPr="001D4B7B">
        <w:rPr>
          <w:color w:val="000000" w:themeColor="text1"/>
          <w:sz w:val="28"/>
          <w:szCs w:val="28"/>
        </w:rPr>
        <w:t>с.Нутэпэльмен</w:t>
      </w:r>
      <w:proofErr w:type="spellEnd"/>
      <w:r w:rsidRPr="001D4B7B">
        <w:rPr>
          <w:color w:val="000000" w:themeColor="text1"/>
          <w:sz w:val="28"/>
          <w:szCs w:val="28"/>
        </w:rPr>
        <w:t xml:space="preserve">» (срок исполнения 30.11.2022г.) и «Приобретение и установка модульных центров культуры и досуга в </w:t>
      </w:r>
      <w:proofErr w:type="spellStart"/>
      <w:r w:rsidRPr="001D4B7B">
        <w:rPr>
          <w:color w:val="000000" w:themeColor="text1"/>
          <w:sz w:val="28"/>
          <w:szCs w:val="28"/>
        </w:rPr>
        <w:t>с.Нунлигран</w:t>
      </w:r>
      <w:proofErr w:type="spellEnd"/>
      <w:r w:rsidRPr="001D4B7B">
        <w:rPr>
          <w:color w:val="000000" w:themeColor="text1"/>
          <w:sz w:val="28"/>
          <w:szCs w:val="28"/>
        </w:rPr>
        <w:t xml:space="preserve">, </w:t>
      </w:r>
      <w:proofErr w:type="spellStart"/>
      <w:r w:rsidRPr="001D4B7B">
        <w:rPr>
          <w:color w:val="000000" w:themeColor="text1"/>
          <w:sz w:val="28"/>
          <w:szCs w:val="28"/>
        </w:rPr>
        <w:t>с.Энмелен</w:t>
      </w:r>
      <w:proofErr w:type="spellEnd"/>
      <w:r w:rsidRPr="001D4B7B">
        <w:rPr>
          <w:color w:val="000000" w:themeColor="text1"/>
          <w:sz w:val="28"/>
          <w:szCs w:val="28"/>
        </w:rPr>
        <w:t xml:space="preserve">, с. </w:t>
      </w:r>
      <w:proofErr w:type="spellStart"/>
      <w:r w:rsidRPr="001D4B7B">
        <w:rPr>
          <w:color w:val="000000" w:themeColor="text1"/>
          <w:sz w:val="28"/>
          <w:szCs w:val="28"/>
        </w:rPr>
        <w:t>Сиреники</w:t>
      </w:r>
      <w:proofErr w:type="spellEnd"/>
      <w:r w:rsidRPr="001D4B7B">
        <w:rPr>
          <w:color w:val="000000" w:themeColor="text1"/>
          <w:sz w:val="28"/>
          <w:szCs w:val="28"/>
        </w:rPr>
        <w:t>» (срок исполнения 30.11.2023г.);</w:t>
      </w:r>
    </w:p>
    <w:p w:rsidR="00643E96" w:rsidRPr="001D4B7B" w:rsidRDefault="00643E96" w:rsidP="00383BC2">
      <w:pPr>
        <w:spacing w:before="80"/>
        <w:ind w:left="57" w:right="57" w:firstLine="651"/>
        <w:jc w:val="both"/>
        <w:rPr>
          <w:color w:val="000000" w:themeColor="text1"/>
          <w:sz w:val="28"/>
          <w:szCs w:val="28"/>
        </w:rPr>
      </w:pPr>
      <w:r w:rsidRPr="001D4B7B">
        <w:rPr>
          <w:color w:val="000000" w:themeColor="text1"/>
          <w:sz w:val="28"/>
          <w:szCs w:val="28"/>
        </w:rPr>
        <w:t xml:space="preserve">- ГП «Развитие образования и науки Чукотского автономного округа» - ГК на строительство начальной школы в </w:t>
      </w:r>
      <w:proofErr w:type="spellStart"/>
      <w:r w:rsidRPr="001D4B7B">
        <w:rPr>
          <w:color w:val="000000" w:themeColor="text1"/>
          <w:sz w:val="28"/>
          <w:szCs w:val="28"/>
        </w:rPr>
        <w:t>с.Лорино</w:t>
      </w:r>
      <w:proofErr w:type="spellEnd"/>
      <w:r w:rsidRPr="001D4B7B">
        <w:rPr>
          <w:color w:val="000000" w:themeColor="text1"/>
          <w:sz w:val="28"/>
          <w:szCs w:val="28"/>
        </w:rPr>
        <w:t xml:space="preserve"> на сумму 303 142,6 тыс. рублей и сроком реализации 30.04.2023г.;</w:t>
      </w:r>
    </w:p>
    <w:p w:rsidR="00643E96" w:rsidRPr="001D4B7B" w:rsidRDefault="00643E96" w:rsidP="00383BC2">
      <w:pPr>
        <w:ind w:left="57" w:right="57" w:firstLine="652"/>
        <w:jc w:val="both"/>
        <w:rPr>
          <w:color w:val="000000" w:themeColor="text1"/>
          <w:sz w:val="28"/>
          <w:szCs w:val="28"/>
        </w:rPr>
      </w:pPr>
      <w:r w:rsidRPr="001D4B7B">
        <w:rPr>
          <w:color w:val="000000" w:themeColor="text1"/>
          <w:sz w:val="28"/>
          <w:szCs w:val="28"/>
        </w:rPr>
        <w:t xml:space="preserve">- ГП «Охрана окружающей среды и обеспечение рационального природопользования в Чукотском автономном округе» - 2 ГК на общую сумму 34 470,5 тыс. рублей и сроком реализации 20.12.2022г. на разработку проектных документаций на реализацию мероприятий «Комплекс по обращению с отходами на территории ГО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и «Комплекс по обращению с отходами на территории Анадырского МР в </w:t>
      </w:r>
      <w:proofErr w:type="spellStart"/>
      <w:r w:rsidRPr="001D4B7B">
        <w:rPr>
          <w:color w:val="000000" w:themeColor="text1"/>
          <w:sz w:val="28"/>
          <w:szCs w:val="28"/>
        </w:rPr>
        <w:t>пгт</w:t>
      </w:r>
      <w:proofErr w:type="spellEnd"/>
      <w:r w:rsidRPr="001D4B7B">
        <w:rPr>
          <w:color w:val="000000" w:themeColor="text1"/>
          <w:sz w:val="28"/>
          <w:szCs w:val="28"/>
        </w:rPr>
        <w:t>. Угольные Копи».</w:t>
      </w:r>
    </w:p>
    <w:p w:rsidR="00643E96" w:rsidRPr="001D4B7B" w:rsidRDefault="00643E96" w:rsidP="00383BC2">
      <w:pPr>
        <w:ind w:left="57" w:right="57" w:firstLine="652"/>
        <w:jc w:val="both"/>
        <w:rPr>
          <w:color w:val="000000" w:themeColor="text1"/>
          <w:sz w:val="28"/>
          <w:szCs w:val="28"/>
        </w:rPr>
      </w:pPr>
      <w:r w:rsidRPr="001D4B7B">
        <w:rPr>
          <w:color w:val="000000" w:themeColor="text1"/>
          <w:sz w:val="28"/>
          <w:szCs w:val="28"/>
        </w:rPr>
        <w:t xml:space="preserve">Всего на оплату фактически произведенных расходов по расторгнутым госконтрактам было направлено 68 054,3 тыс. рублей, бюджетные средства израсходованы безрезультатно. </w:t>
      </w:r>
    </w:p>
    <w:p w:rsidR="00643E96" w:rsidRPr="001D4B7B" w:rsidRDefault="00643E96" w:rsidP="00383BC2">
      <w:pPr>
        <w:ind w:left="57" w:right="57" w:firstLine="652"/>
        <w:jc w:val="both"/>
        <w:rPr>
          <w:color w:val="000000" w:themeColor="text1"/>
          <w:sz w:val="28"/>
          <w:szCs w:val="28"/>
        </w:rPr>
      </w:pPr>
      <w:r w:rsidRPr="001D4B7B">
        <w:rPr>
          <w:color w:val="000000" w:themeColor="text1"/>
          <w:sz w:val="28"/>
          <w:szCs w:val="28"/>
        </w:rPr>
        <w:t xml:space="preserve">Расторжение государственных (муниципальных) контрактов привело к недостижению запланированного социального эффекта в муниципальных образованиях округа от реализации мероприятий Госпрограмм в 2022-2023 годах в социальной сфере, в сферах здравоохранения, образования, культуры и спорта. </w:t>
      </w:r>
    </w:p>
    <w:p w:rsidR="00643E96" w:rsidRPr="001D4B7B" w:rsidRDefault="00643E96" w:rsidP="00383BC2">
      <w:pPr>
        <w:widowControl w:val="0"/>
        <w:shd w:val="clear" w:color="auto" w:fill="FFFFFF"/>
        <w:spacing w:before="120"/>
        <w:ind w:firstLine="709"/>
        <w:jc w:val="both"/>
        <w:rPr>
          <w:color w:val="000000" w:themeColor="text1"/>
          <w:sz w:val="28"/>
          <w:szCs w:val="28"/>
        </w:rPr>
      </w:pPr>
      <w:r w:rsidRPr="001D4B7B">
        <w:rPr>
          <w:color w:val="000000" w:themeColor="text1"/>
          <w:sz w:val="28"/>
          <w:szCs w:val="28"/>
        </w:rPr>
        <w:t xml:space="preserve">8. По состоянию на 1 января 2023 года в рамках мероприятий трех Госпрограмм приостановлена реализация пяти инвестиционных проектов, объем </w:t>
      </w:r>
      <w:proofErr w:type="gramStart"/>
      <w:r w:rsidRPr="001D4B7B">
        <w:rPr>
          <w:color w:val="000000" w:themeColor="text1"/>
          <w:sz w:val="28"/>
          <w:szCs w:val="28"/>
        </w:rPr>
        <w:t>фактически произведенных расходов</w:t>
      </w:r>
      <w:proofErr w:type="gramEnd"/>
      <w:r w:rsidRPr="001D4B7B">
        <w:rPr>
          <w:color w:val="000000" w:themeColor="text1"/>
          <w:sz w:val="28"/>
          <w:szCs w:val="28"/>
        </w:rPr>
        <w:t xml:space="preserve"> в которые составил 140 823,7 тыс. рублей:</w:t>
      </w:r>
    </w:p>
    <w:p w:rsidR="00643E96" w:rsidRPr="001D4B7B" w:rsidRDefault="00643E96" w:rsidP="00383BC2">
      <w:pPr>
        <w:ind w:firstLine="709"/>
        <w:contextualSpacing/>
        <w:jc w:val="both"/>
        <w:rPr>
          <w:color w:val="000000" w:themeColor="text1"/>
          <w:sz w:val="28"/>
          <w:szCs w:val="28"/>
        </w:rPr>
      </w:pPr>
      <w:r w:rsidRPr="001D4B7B">
        <w:rPr>
          <w:color w:val="000000" w:themeColor="text1"/>
          <w:sz w:val="28"/>
          <w:szCs w:val="28"/>
        </w:rPr>
        <w:t>- ГП «Развитие здравоохранения» - с 2021 года приостановлено финансовое обеспечение мероприятия по объекту «</w:t>
      </w:r>
      <w:proofErr w:type="spellStart"/>
      <w:r w:rsidRPr="001D4B7B">
        <w:rPr>
          <w:color w:val="000000" w:themeColor="text1"/>
          <w:sz w:val="28"/>
          <w:szCs w:val="28"/>
        </w:rPr>
        <w:t>Провиденская</w:t>
      </w:r>
      <w:proofErr w:type="spellEnd"/>
      <w:r w:rsidRPr="001D4B7B">
        <w:rPr>
          <w:color w:val="000000" w:themeColor="text1"/>
          <w:sz w:val="28"/>
          <w:szCs w:val="28"/>
        </w:rPr>
        <w:t xml:space="preserve"> районная больница» (403,2 тыс. рублей);</w:t>
      </w:r>
    </w:p>
    <w:p w:rsidR="00643E96" w:rsidRPr="001D4B7B" w:rsidRDefault="00643E96" w:rsidP="00383BC2">
      <w:pPr>
        <w:widowControl w:val="0"/>
        <w:shd w:val="clear" w:color="auto" w:fill="FFFFFF"/>
        <w:ind w:firstLine="709"/>
        <w:jc w:val="both"/>
        <w:rPr>
          <w:color w:val="000000" w:themeColor="text1"/>
          <w:sz w:val="28"/>
          <w:szCs w:val="28"/>
        </w:rPr>
      </w:pPr>
      <w:r w:rsidRPr="001D4B7B">
        <w:rPr>
          <w:color w:val="000000" w:themeColor="text1"/>
          <w:sz w:val="28"/>
          <w:szCs w:val="28"/>
        </w:rPr>
        <w:t>- ГП «Развитие культуры, спорта и туризма» - строительство физкультурно-оздоровительного комплекса в г. Анадырь и строительство физкультурно-оздоровительного комплекса с залом единоборств в г. Анадырь (853,5 тыс. рублей);</w:t>
      </w:r>
    </w:p>
    <w:p w:rsidR="00643E96" w:rsidRPr="001D4B7B" w:rsidRDefault="00643E96" w:rsidP="00383BC2">
      <w:pPr>
        <w:widowControl w:val="0"/>
        <w:shd w:val="clear" w:color="auto" w:fill="FFFFFF"/>
        <w:ind w:firstLine="709"/>
        <w:jc w:val="both"/>
        <w:rPr>
          <w:color w:val="000000" w:themeColor="text1"/>
          <w:sz w:val="28"/>
          <w:szCs w:val="28"/>
        </w:rPr>
      </w:pPr>
      <w:r w:rsidRPr="001D4B7B">
        <w:rPr>
          <w:color w:val="000000" w:themeColor="text1"/>
          <w:sz w:val="28"/>
          <w:szCs w:val="28"/>
        </w:rPr>
        <w:t xml:space="preserve">- ГП «Развитие энергетики Чукотского автономного округа» - «Строительство одноцепной ВЛ 110 </w:t>
      </w:r>
      <w:proofErr w:type="spellStart"/>
      <w:r w:rsidRPr="001D4B7B">
        <w:rPr>
          <w:color w:val="000000" w:themeColor="text1"/>
          <w:sz w:val="28"/>
          <w:szCs w:val="28"/>
        </w:rPr>
        <w:t>Кв</w:t>
      </w:r>
      <w:proofErr w:type="spellEnd"/>
      <w:r w:rsidRPr="001D4B7B">
        <w:rPr>
          <w:color w:val="000000" w:themeColor="text1"/>
          <w:sz w:val="28"/>
          <w:szCs w:val="28"/>
        </w:rPr>
        <w:t xml:space="preserve"> Анадырская-Валунистый, ПС 110 </w:t>
      </w:r>
      <w:proofErr w:type="spellStart"/>
      <w:r w:rsidRPr="001D4B7B">
        <w:rPr>
          <w:color w:val="000000" w:themeColor="text1"/>
          <w:sz w:val="28"/>
          <w:szCs w:val="28"/>
        </w:rPr>
        <w:t>Кв</w:t>
      </w:r>
      <w:proofErr w:type="spellEnd"/>
      <w:r w:rsidRPr="001D4B7B">
        <w:rPr>
          <w:color w:val="000000" w:themeColor="text1"/>
          <w:sz w:val="28"/>
          <w:szCs w:val="28"/>
        </w:rPr>
        <w:t xml:space="preserve"> Анадырская. Реконструкция ПС 110 </w:t>
      </w:r>
      <w:proofErr w:type="spellStart"/>
      <w:r w:rsidRPr="001D4B7B">
        <w:rPr>
          <w:color w:val="000000" w:themeColor="text1"/>
          <w:sz w:val="28"/>
          <w:szCs w:val="28"/>
        </w:rPr>
        <w:t>Кв</w:t>
      </w:r>
      <w:proofErr w:type="spellEnd"/>
      <w:r w:rsidRPr="001D4B7B">
        <w:rPr>
          <w:color w:val="000000" w:themeColor="text1"/>
          <w:sz w:val="28"/>
          <w:szCs w:val="28"/>
        </w:rPr>
        <w:t xml:space="preserve"> Валунистый» (131 680,0 тыс. рублей, финансовое обеспечение приостановлено в 2018 году) и «Технико-экономическое обоснование проекта обеспечения надежного функционирования изолированных энергосистем Чукотского автономного округа с возможностью объединения </w:t>
      </w:r>
      <w:r w:rsidRPr="001D4B7B">
        <w:rPr>
          <w:color w:val="000000" w:themeColor="text1"/>
          <w:sz w:val="28"/>
          <w:szCs w:val="28"/>
        </w:rPr>
        <w:lastRenderedPageBreak/>
        <w:t xml:space="preserve">энергосистем Анадырского и </w:t>
      </w:r>
      <w:proofErr w:type="spellStart"/>
      <w:r w:rsidRPr="001D4B7B">
        <w:rPr>
          <w:color w:val="000000" w:themeColor="text1"/>
          <w:sz w:val="28"/>
          <w:szCs w:val="28"/>
        </w:rPr>
        <w:t>Эгвекинотского</w:t>
      </w:r>
      <w:proofErr w:type="spellEnd"/>
      <w:r w:rsidRPr="001D4B7B">
        <w:rPr>
          <w:color w:val="000000" w:themeColor="text1"/>
          <w:sz w:val="28"/>
          <w:szCs w:val="28"/>
        </w:rPr>
        <w:t xml:space="preserve"> </w:t>
      </w:r>
      <w:proofErr w:type="spellStart"/>
      <w:r w:rsidRPr="001D4B7B">
        <w:rPr>
          <w:color w:val="000000" w:themeColor="text1"/>
          <w:sz w:val="28"/>
          <w:szCs w:val="28"/>
        </w:rPr>
        <w:t>энергоузлов</w:t>
      </w:r>
      <w:proofErr w:type="spellEnd"/>
      <w:r w:rsidRPr="001D4B7B">
        <w:rPr>
          <w:color w:val="000000" w:themeColor="text1"/>
          <w:sz w:val="28"/>
          <w:szCs w:val="28"/>
        </w:rPr>
        <w:t>» (7 887,0 тыс. рублей, финансовое обеспечение приостановлено в 2016 году).</w:t>
      </w:r>
    </w:p>
    <w:p w:rsidR="00643E96" w:rsidRPr="001D4B7B" w:rsidRDefault="00643E96" w:rsidP="00383BC2">
      <w:pPr>
        <w:tabs>
          <w:tab w:val="left" w:pos="709"/>
          <w:tab w:val="left" w:pos="993"/>
        </w:tabs>
        <w:autoSpaceDE w:val="0"/>
        <w:autoSpaceDN w:val="0"/>
        <w:adjustRightInd w:val="0"/>
        <w:jc w:val="both"/>
        <w:rPr>
          <w:color w:val="000000" w:themeColor="text1"/>
          <w:sz w:val="28"/>
          <w:szCs w:val="28"/>
        </w:rPr>
      </w:pPr>
      <w:r w:rsidRPr="001D4B7B">
        <w:rPr>
          <w:color w:val="000000" w:themeColor="text1"/>
        </w:rPr>
        <w:tab/>
      </w:r>
      <w:r w:rsidRPr="001D4B7B">
        <w:rPr>
          <w:color w:val="000000" w:themeColor="text1"/>
          <w:sz w:val="28"/>
          <w:szCs w:val="28"/>
        </w:rPr>
        <w:t>9.</w:t>
      </w:r>
      <w:r w:rsidRPr="001D4B7B">
        <w:rPr>
          <w:color w:val="000000" w:themeColor="text1"/>
        </w:rPr>
        <w:t> </w:t>
      </w:r>
      <w:r w:rsidRPr="001D4B7B">
        <w:rPr>
          <w:color w:val="000000" w:themeColor="text1"/>
          <w:sz w:val="28"/>
          <w:szCs w:val="28"/>
        </w:rPr>
        <w:t>По результатам расчета показателей эффективности реализации государственных программ в 2022 году, произведенным Департаментом финансов, 18 государственных программ оценены с высоким уровнем эффективности и государственная программа «Обеспечение устойчивого сокращения непригодного для проживания жилищного фонда в Чукотском автономном округе» со средним уровнем эффективности ее реализации.</w:t>
      </w:r>
    </w:p>
    <w:p w:rsidR="00643E96" w:rsidRPr="001D4B7B" w:rsidRDefault="00643E96" w:rsidP="00383BC2">
      <w:pPr>
        <w:tabs>
          <w:tab w:val="left" w:pos="709"/>
          <w:tab w:val="left" w:pos="993"/>
        </w:tabs>
        <w:autoSpaceDE w:val="0"/>
        <w:autoSpaceDN w:val="0"/>
        <w:adjustRightInd w:val="0"/>
        <w:ind w:firstLine="709"/>
        <w:jc w:val="both"/>
        <w:rPr>
          <w:color w:val="000000" w:themeColor="text1"/>
          <w:sz w:val="28"/>
          <w:szCs w:val="28"/>
        </w:rPr>
      </w:pPr>
      <w:r w:rsidRPr="001D4B7B">
        <w:rPr>
          <w:color w:val="000000" w:themeColor="text1"/>
          <w:sz w:val="28"/>
          <w:szCs w:val="28"/>
        </w:rPr>
        <w:t xml:space="preserve">Всего в Паспортах 19 госпрограмм установлено 92 целевых показателя результативности выполнения госпрограмм и 497 показателей результативности реализации их подпрограмм. </w:t>
      </w:r>
    </w:p>
    <w:p w:rsidR="00643E96" w:rsidRPr="001D4B7B" w:rsidRDefault="00643E96" w:rsidP="00383BC2">
      <w:pPr>
        <w:tabs>
          <w:tab w:val="left" w:pos="709"/>
          <w:tab w:val="left" w:pos="993"/>
        </w:tabs>
        <w:autoSpaceDE w:val="0"/>
        <w:autoSpaceDN w:val="0"/>
        <w:adjustRightInd w:val="0"/>
        <w:ind w:firstLine="709"/>
        <w:jc w:val="both"/>
        <w:rPr>
          <w:color w:val="000000" w:themeColor="text1"/>
          <w:sz w:val="28"/>
          <w:szCs w:val="28"/>
        </w:rPr>
      </w:pPr>
      <w:r w:rsidRPr="001D4B7B">
        <w:rPr>
          <w:color w:val="000000" w:themeColor="text1"/>
          <w:sz w:val="28"/>
          <w:szCs w:val="28"/>
        </w:rPr>
        <w:t xml:space="preserve">По результатам 2022 года из 19 государственных программ установленные целевые показатели результативности достигнуты в полном объеме только по восьми государственным программам. По 11 госпрограммам не достигнуто 20 целевых показателей (из них 6 – требуют уточнения органами статистической отчетности), по подпрограммам – 74 целевых показателя или 14,9%. </w:t>
      </w:r>
    </w:p>
    <w:p w:rsidR="00643E96" w:rsidRPr="001D4B7B" w:rsidRDefault="00643E96" w:rsidP="00383BC2">
      <w:pPr>
        <w:tabs>
          <w:tab w:val="left" w:pos="709"/>
        </w:tabs>
        <w:autoSpaceDE w:val="0"/>
        <w:autoSpaceDN w:val="0"/>
        <w:adjustRightInd w:val="0"/>
        <w:ind w:firstLine="709"/>
        <w:jc w:val="both"/>
        <w:rPr>
          <w:rFonts w:eastAsia="Calibri"/>
          <w:color w:val="000000" w:themeColor="text1"/>
          <w:sz w:val="28"/>
          <w:szCs w:val="28"/>
        </w:rPr>
      </w:pPr>
      <w:r w:rsidRPr="001D4B7B">
        <w:rPr>
          <w:color w:val="000000" w:themeColor="text1"/>
          <w:sz w:val="28"/>
          <w:szCs w:val="28"/>
        </w:rPr>
        <w:t xml:space="preserve">10. Счетная палата отмечает, что система оценки эффективности реализации государственных программ, установленная Порядком №359, имеет существенные недостатки. Методика оценки эффективности реализации Госпрограмм не учитывает факты прекращения исполнения мероприятий Госпрограмм или переносов сроков их реализации по причине расторжения государственных (муниципальных) контрактов или внесения существенных изменений в них; факты наличия авансовых платежей, неиспользованных средств межбюджетных трансфертов, предоставленных бюджетам муниципальных образований, субсидий бюджетным учреждениям на выполнение государственных заданий или на иные цели; </w:t>
      </w:r>
      <w:r w:rsidRPr="001D4B7B">
        <w:rPr>
          <w:rFonts w:eastAsia="Calibri"/>
          <w:color w:val="000000" w:themeColor="text1"/>
          <w:sz w:val="28"/>
          <w:szCs w:val="28"/>
        </w:rPr>
        <w:t xml:space="preserve">показатели реализации долгосрочных инвестиционных проектов в рамках мероприятий Госпрограмм; показатели качества управления госпрограммой (оценка администраторов, учет количества изменений в госпрограмму, своевременность и полнота отчета об исполнении госпрограммы и т.п.). </w:t>
      </w:r>
    </w:p>
    <w:p w:rsidR="00643E96" w:rsidRPr="001D4B7B" w:rsidRDefault="00643E96" w:rsidP="00383BC2">
      <w:pPr>
        <w:tabs>
          <w:tab w:val="left" w:pos="709"/>
          <w:tab w:val="left" w:pos="993"/>
        </w:tabs>
        <w:autoSpaceDE w:val="0"/>
        <w:autoSpaceDN w:val="0"/>
        <w:adjustRightInd w:val="0"/>
        <w:jc w:val="both"/>
        <w:rPr>
          <w:rFonts w:eastAsia="Calibri"/>
          <w:color w:val="000000" w:themeColor="text1"/>
          <w:sz w:val="28"/>
          <w:szCs w:val="28"/>
          <w:highlight w:val="yellow"/>
        </w:rPr>
      </w:pPr>
    </w:p>
    <w:p w:rsidR="00643E96" w:rsidRPr="001D4B7B" w:rsidRDefault="00643E96" w:rsidP="00383BC2">
      <w:pPr>
        <w:tabs>
          <w:tab w:val="left" w:pos="709"/>
        </w:tabs>
        <w:autoSpaceDE w:val="0"/>
        <w:autoSpaceDN w:val="0"/>
        <w:adjustRightInd w:val="0"/>
        <w:jc w:val="both"/>
        <w:rPr>
          <w:b/>
          <w:color w:val="000000" w:themeColor="text1"/>
          <w:sz w:val="28"/>
          <w:szCs w:val="28"/>
        </w:rPr>
      </w:pPr>
      <w:r w:rsidRPr="001D4B7B">
        <w:rPr>
          <w:color w:val="000000" w:themeColor="text1"/>
          <w:sz w:val="28"/>
          <w:szCs w:val="28"/>
        </w:rPr>
        <w:tab/>
        <w:t> </w:t>
      </w:r>
      <w:r w:rsidRPr="001D4B7B">
        <w:rPr>
          <w:b/>
          <w:color w:val="000000" w:themeColor="text1"/>
          <w:sz w:val="28"/>
          <w:szCs w:val="28"/>
        </w:rPr>
        <w:t>9. Предложения:</w:t>
      </w:r>
    </w:p>
    <w:p w:rsidR="0075542F" w:rsidRPr="001D4B7B" w:rsidRDefault="0075542F" w:rsidP="00383BC2">
      <w:pPr>
        <w:tabs>
          <w:tab w:val="left" w:pos="709"/>
        </w:tabs>
        <w:autoSpaceDE w:val="0"/>
        <w:autoSpaceDN w:val="0"/>
        <w:adjustRightInd w:val="0"/>
        <w:jc w:val="both"/>
        <w:rPr>
          <w:b/>
          <w:color w:val="000000" w:themeColor="text1"/>
          <w:sz w:val="16"/>
          <w:szCs w:val="16"/>
        </w:rPr>
      </w:pPr>
    </w:p>
    <w:p w:rsidR="00643E96" w:rsidRPr="001D4B7B" w:rsidRDefault="00643E96" w:rsidP="00383BC2">
      <w:pPr>
        <w:pStyle w:val="af"/>
        <w:tabs>
          <w:tab w:val="left" w:pos="851"/>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1. Отчет направить в Думу</w:t>
      </w:r>
      <w:proofErr w:type="gramStart"/>
      <w:r w:rsidRPr="001D4B7B">
        <w:rPr>
          <w:rFonts w:ascii="Times New Roman" w:hAnsi="Times New Roman" w:cs="Times New Roman"/>
          <w:color w:val="000000" w:themeColor="text1"/>
          <w:sz w:val="28"/>
          <w:szCs w:val="28"/>
        </w:rPr>
        <w:t>,</w:t>
      </w:r>
      <w:r w:rsidR="00366DD0" w:rsidRPr="001D4B7B">
        <w:rPr>
          <w:rFonts w:ascii="Times New Roman" w:hAnsi="Times New Roman" w:cs="Times New Roman"/>
          <w:color w:val="000000" w:themeColor="text1"/>
          <w:sz w:val="28"/>
          <w:szCs w:val="28"/>
        </w:rPr>
        <w:t xml:space="preserve"> </w:t>
      </w:r>
      <w:r w:rsidRPr="001D4B7B">
        <w:rPr>
          <w:rFonts w:ascii="Times New Roman" w:hAnsi="Times New Roman" w:cs="Times New Roman"/>
          <w:color w:val="000000" w:themeColor="text1"/>
          <w:sz w:val="28"/>
          <w:szCs w:val="28"/>
        </w:rPr>
        <w:t>Временно</w:t>
      </w:r>
      <w:proofErr w:type="gramEnd"/>
      <w:r w:rsidRPr="001D4B7B">
        <w:rPr>
          <w:rFonts w:ascii="Times New Roman" w:hAnsi="Times New Roman" w:cs="Times New Roman"/>
          <w:color w:val="000000" w:themeColor="text1"/>
          <w:sz w:val="28"/>
          <w:szCs w:val="28"/>
        </w:rPr>
        <w:t xml:space="preserve"> исполняющему обязанности Губернатора Чукотского автономного округа, Департамент финансов, экономики и имущественных отношений Чукотского автономного округа.</w:t>
      </w:r>
    </w:p>
    <w:p w:rsidR="00643E96" w:rsidRPr="001D4B7B" w:rsidRDefault="00643E96" w:rsidP="00383BC2">
      <w:pPr>
        <w:tabs>
          <w:tab w:val="left" w:pos="709"/>
        </w:tabs>
        <w:autoSpaceDE w:val="0"/>
        <w:autoSpaceDN w:val="0"/>
        <w:adjustRightInd w:val="0"/>
        <w:ind w:firstLine="709"/>
        <w:jc w:val="both"/>
        <w:rPr>
          <w:color w:val="000000" w:themeColor="text1"/>
          <w:sz w:val="28"/>
          <w:szCs w:val="28"/>
        </w:rPr>
      </w:pPr>
      <w:r w:rsidRPr="001D4B7B">
        <w:rPr>
          <w:color w:val="000000" w:themeColor="text1"/>
          <w:sz w:val="28"/>
          <w:szCs w:val="28"/>
        </w:rPr>
        <w:t xml:space="preserve">2. Рекомендовать Правительству Чукотского автономного округа внести изменения в Постановление Правительства Чукотского автономного округа от 10.09.2013г. № 359 «Об утверждении Порядка разработки, реализации и оценки эффективности государственных программ Чукотского автономного округа» в части нормативного регулирования </w:t>
      </w:r>
      <w:r w:rsidRPr="001D4B7B">
        <w:rPr>
          <w:rFonts w:eastAsia="Calibri"/>
          <w:color w:val="000000" w:themeColor="text1"/>
          <w:sz w:val="28"/>
          <w:szCs w:val="28"/>
        </w:rPr>
        <w:t xml:space="preserve">порядка разработки, утверждения и реализации ведомственных целевых программ и актуализации </w:t>
      </w:r>
      <w:r w:rsidRPr="001D4B7B">
        <w:rPr>
          <w:color w:val="000000" w:themeColor="text1"/>
          <w:sz w:val="28"/>
          <w:szCs w:val="28"/>
        </w:rPr>
        <w:t xml:space="preserve">методики оценки эффективности государственных программ. </w:t>
      </w:r>
    </w:p>
    <w:p w:rsidR="00643E96" w:rsidRPr="001D4B7B" w:rsidRDefault="00643E96" w:rsidP="00383BC2">
      <w:pPr>
        <w:tabs>
          <w:tab w:val="left" w:pos="709"/>
        </w:tabs>
        <w:autoSpaceDE w:val="0"/>
        <w:autoSpaceDN w:val="0"/>
        <w:adjustRightInd w:val="0"/>
        <w:ind w:firstLine="709"/>
        <w:jc w:val="both"/>
        <w:rPr>
          <w:color w:val="000000" w:themeColor="text1"/>
          <w:sz w:val="28"/>
          <w:szCs w:val="28"/>
        </w:rPr>
      </w:pPr>
      <w:r w:rsidRPr="001D4B7B">
        <w:rPr>
          <w:color w:val="000000" w:themeColor="text1"/>
          <w:sz w:val="28"/>
          <w:szCs w:val="28"/>
        </w:rPr>
        <w:t>3. Рекомендовать Департаменту финансов, экономики и имущественных Чукотского автономного округа разработать форму отчета о ходе реализации инвестиционных проектов в рамках государственных программ.</w:t>
      </w:r>
    </w:p>
    <w:p w:rsidR="002F7694" w:rsidRPr="001D4B7B" w:rsidRDefault="002F7694" w:rsidP="00383BC2">
      <w:pPr>
        <w:ind w:left="57" w:right="57"/>
        <w:jc w:val="center"/>
        <w:rPr>
          <w:b/>
          <w:color w:val="000000" w:themeColor="text1"/>
          <w:sz w:val="28"/>
          <w:szCs w:val="28"/>
        </w:rPr>
      </w:pPr>
      <w:r w:rsidRPr="001D4B7B">
        <w:rPr>
          <w:b/>
          <w:color w:val="000000" w:themeColor="text1"/>
          <w:sz w:val="28"/>
          <w:szCs w:val="28"/>
        </w:rPr>
        <w:lastRenderedPageBreak/>
        <w:t>ОТЧЕТ</w:t>
      </w:r>
    </w:p>
    <w:p w:rsidR="002F7694" w:rsidRPr="001D4B7B" w:rsidRDefault="002F7694" w:rsidP="00383BC2">
      <w:pPr>
        <w:ind w:left="57" w:right="57"/>
        <w:jc w:val="center"/>
        <w:rPr>
          <w:b/>
          <w:color w:val="000000" w:themeColor="text1"/>
          <w:sz w:val="28"/>
          <w:szCs w:val="28"/>
        </w:rPr>
      </w:pPr>
      <w:r w:rsidRPr="001D4B7B">
        <w:rPr>
          <w:b/>
          <w:color w:val="000000" w:themeColor="text1"/>
          <w:sz w:val="28"/>
          <w:szCs w:val="28"/>
        </w:rPr>
        <w:t xml:space="preserve">по результатам </w:t>
      </w:r>
      <w:bookmarkStart w:id="25" w:name="_Hlk55984026"/>
      <w:r w:rsidRPr="001D4B7B">
        <w:rPr>
          <w:b/>
          <w:bCs/>
          <w:color w:val="000000" w:themeColor="text1"/>
          <w:sz w:val="28"/>
          <w:szCs w:val="28"/>
        </w:rPr>
        <w:t>экспертно-аналитического мероприятия</w:t>
      </w:r>
    </w:p>
    <w:p w:rsidR="002F7694" w:rsidRPr="001D4B7B" w:rsidRDefault="002F7694" w:rsidP="00383BC2">
      <w:pPr>
        <w:ind w:left="57" w:right="57"/>
        <w:jc w:val="center"/>
        <w:rPr>
          <w:b/>
          <w:color w:val="000000" w:themeColor="text1"/>
          <w:sz w:val="28"/>
          <w:szCs w:val="28"/>
        </w:rPr>
      </w:pPr>
      <w:bookmarkStart w:id="26" w:name="_Hlk87532784"/>
      <w:r w:rsidRPr="001D4B7B">
        <w:rPr>
          <w:b/>
          <w:color w:val="000000" w:themeColor="text1"/>
          <w:sz w:val="28"/>
          <w:szCs w:val="28"/>
        </w:rPr>
        <w:t>«Оценка хода реализации региональных проектов в Чукотском автономном округе за 2022 год»</w:t>
      </w:r>
    </w:p>
    <w:p w:rsidR="002F7694" w:rsidRPr="001D4B7B" w:rsidRDefault="002F7694" w:rsidP="00383BC2">
      <w:pPr>
        <w:ind w:left="57" w:right="57"/>
        <w:jc w:val="center"/>
        <w:rPr>
          <w:b/>
          <w:color w:val="000000" w:themeColor="text1"/>
          <w:sz w:val="16"/>
          <w:szCs w:val="16"/>
        </w:rPr>
      </w:pPr>
    </w:p>
    <w:bookmarkEnd w:id="25"/>
    <w:bookmarkEnd w:id="26"/>
    <w:p w:rsidR="002F7694" w:rsidRPr="001D4B7B" w:rsidRDefault="002F7694" w:rsidP="00383BC2">
      <w:pPr>
        <w:ind w:left="57" w:right="57"/>
        <w:jc w:val="both"/>
        <w:rPr>
          <w:color w:val="000000" w:themeColor="text1"/>
          <w:sz w:val="28"/>
          <w:szCs w:val="28"/>
        </w:rPr>
      </w:pPr>
      <w:r w:rsidRPr="001D4B7B">
        <w:rPr>
          <w:color w:val="000000" w:themeColor="text1"/>
          <w:sz w:val="28"/>
          <w:szCs w:val="28"/>
        </w:rPr>
        <w:t>10 мая 2023 года</w:t>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t xml:space="preserve">                        </w:t>
      </w:r>
      <w:r w:rsidR="007258BE" w:rsidRPr="001D4B7B">
        <w:rPr>
          <w:color w:val="000000" w:themeColor="text1"/>
          <w:sz w:val="28"/>
          <w:szCs w:val="28"/>
        </w:rPr>
        <w:t xml:space="preserve">    </w:t>
      </w:r>
      <w:r w:rsidRPr="001D4B7B">
        <w:rPr>
          <w:color w:val="000000" w:themeColor="text1"/>
          <w:sz w:val="28"/>
          <w:szCs w:val="28"/>
        </w:rPr>
        <w:t xml:space="preserve">  г. Анадырь</w:t>
      </w:r>
    </w:p>
    <w:p w:rsidR="002F7694" w:rsidRPr="001D4B7B" w:rsidRDefault="002F7694" w:rsidP="00383BC2">
      <w:pPr>
        <w:ind w:left="57" w:right="57"/>
        <w:jc w:val="both"/>
        <w:rPr>
          <w:b/>
          <w:bCs/>
          <w:color w:val="000000" w:themeColor="text1"/>
          <w:sz w:val="28"/>
          <w:szCs w:val="28"/>
        </w:rPr>
      </w:pPr>
    </w:p>
    <w:p w:rsidR="002F7694" w:rsidRPr="001D4B7B" w:rsidRDefault="002F7694" w:rsidP="00383BC2">
      <w:pPr>
        <w:ind w:left="57" w:right="57" w:firstLine="708"/>
        <w:jc w:val="both"/>
        <w:rPr>
          <w:color w:val="000000" w:themeColor="text1"/>
          <w:sz w:val="28"/>
          <w:szCs w:val="28"/>
        </w:rPr>
      </w:pPr>
      <w:r w:rsidRPr="001D4B7B">
        <w:rPr>
          <w:b/>
          <w:bCs/>
          <w:color w:val="000000" w:themeColor="text1"/>
          <w:sz w:val="28"/>
          <w:szCs w:val="28"/>
        </w:rPr>
        <w:t xml:space="preserve">Основание для проведения экспертно-аналитического мероприятия: </w:t>
      </w:r>
      <w:r w:rsidRPr="001D4B7B">
        <w:rPr>
          <w:bCs/>
          <w:color w:val="000000" w:themeColor="text1"/>
          <w:sz w:val="28"/>
          <w:szCs w:val="28"/>
        </w:rPr>
        <w:t>п</w:t>
      </w:r>
      <w:r w:rsidRPr="001D4B7B">
        <w:rPr>
          <w:color w:val="000000" w:themeColor="text1"/>
          <w:sz w:val="28"/>
          <w:szCs w:val="28"/>
        </w:rPr>
        <w:t>ункт 2.10. Плана работы Счетной палаты Чукотского автономного округа (далее– Счетная палата) на 2023 год, утвержденного решением Коллегии Счетной палаты (протокол от 29 декабря 2022 года №29).</w:t>
      </w:r>
    </w:p>
    <w:p w:rsidR="002F7694" w:rsidRPr="001D4B7B" w:rsidRDefault="002F7694" w:rsidP="00383BC2">
      <w:pPr>
        <w:spacing w:before="60"/>
        <w:ind w:left="57" w:right="57" w:firstLine="652"/>
        <w:jc w:val="both"/>
        <w:rPr>
          <w:color w:val="000000" w:themeColor="text1"/>
          <w:sz w:val="28"/>
          <w:szCs w:val="28"/>
        </w:rPr>
      </w:pPr>
      <w:r w:rsidRPr="001D4B7B">
        <w:rPr>
          <w:b/>
          <w:bCs/>
          <w:color w:val="000000" w:themeColor="text1"/>
          <w:sz w:val="28"/>
          <w:szCs w:val="28"/>
        </w:rPr>
        <w:t xml:space="preserve">Предмет экспертно-аналитического мероприятия - </w:t>
      </w:r>
      <w:r w:rsidRPr="001D4B7B">
        <w:rPr>
          <w:color w:val="000000" w:themeColor="text1"/>
          <w:sz w:val="28"/>
          <w:szCs w:val="28"/>
        </w:rPr>
        <w:t>деятельность исполнительных органов государственной власти округа по реализации региональных проектов в Чукотском автономном округе в 2022 году.</w:t>
      </w:r>
    </w:p>
    <w:p w:rsidR="002F7694" w:rsidRPr="001D4B7B" w:rsidRDefault="002F7694" w:rsidP="00383BC2">
      <w:pPr>
        <w:spacing w:before="60"/>
        <w:ind w:left="57" w:right="57" w:firstLine="652"/>
        <w:jc w:val="both"/>
        <w:rPr>
          <w:color w:val="000000" w:themeColor="text1"/>
          <w:sz w:val="28"/>
          <w:szCs w:val="28"/>
        </w:rPr>
      </w:pPr>
      <w:r w:rsidRPr="001D4B7B">
        <w:rPr>
          <w:b/>
          <w:bCs/>
          <w:color w:val="000000" w:themeColor="text1"/>
          <w:sz w:val="28"/>
          <w:szCs w:val="28"/>
        </w:rPr>
        <w:t xml:space="preserve">Цель экспертно-аналитического мероприятия - </w:t>
      </w:r>
      <w:r w:rsidRPr="001D4B7B">
        <w:rPr>
          <w:color w:val="000000" w:themeColor="text1"/>
          <w:sz w:val="28"/>
          <w:szCs w:val="28"/>
        </w:rPr>
        <w:t>оценка результатов реализации региональных проектов за 2022 год.</w:t>
      </w:r>
    </w:p>
    <w:p w:rsidR="002F7694" w:rsidRPr="001D4B7B" w:rsidRDefault="002F7694" w:rsidP="00383BC2">
      <w:pPr>
        <w:spacing w:before="60"/>
        <w:ind w:left="57" w:right="57" w:firstLine="652"/>
        <w:jc w:val="both"/>
        <w:rPr>
          <w:b/>
          <w:color w:val="000000" w:themeColor="text1"/>
          <w:sz w:val="28"/>
          <w:szCs w:val="28"/>
        </w:rPr>
      </w:pPr>
      <w:r w:rsidRPr="001D4B7B">
        <w:rPr>
          <w:b/>
          <w:color w:val="000000" w:themeColor="text1"/>
          <w:sz w:val="28"/>
          <w:szCs w:val="28"/>
        </w:rPr>
        <w:t>Вопросы:</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1. Общие итоги реализации региональных проектов в 2022 году.</w:t>
      </w:r>
    </w:p>
    <w:p w:rsidR="002F7694" w:rsidRPr="001D4B7B" w:rsidRDefault="002F7694" w:rsidP="00383BC2">
      <w:pPr>
        <w:ind w:left="57" w:right="57"/>
        <w:jc w:val="both"/>
        <w:rPr>
          <w:color w:val="000000" w:themeColor="text1"/>
          <w:sz w:val="28"/>
          <w:szCs w:val="28"/>
        </w:rPr>
      </w:pPr>
      <w:r w:rsidRPr="001D4B7B">
        <w:rPr>
          <w:color w:val="000000" w:themeColor="text1"/>
          <w:sz w:val="28"/>
          <w:szCs w:val="28"/>
        </w:rPr>
        <w:tab/>
        <w:t>2. Исполнение региональных проектов Чукотского автономного округа за 2022 год.</w:t>
      </w:r>
    </w:p>
    <w:p w:rsidR="002F7694" w:rsidRPr="001D4B7B" w:rsidRDefault="002F7694" w:rsidP="00383BC2">
      <w:pPr>
        <w:spacing w:before="60"/>
        <w:ind w:left="57" w:right="57" w:firstLine="652"/>
        <w:jc w:val="both"/>
        <w:rPr>
          <w:bCs/>
          <w:color w:val="000000" w:themeColor="text1"/>
          <w:sz w:val="28"/>
          <w:szCs w:val="28"/>
        </w:rPr>
      </w:pPr>
      <w:r w:rsidRPr="001D4B7B">
        <w:rPr>
          <w:b/>
          <w:color w:val="000000" w:themeColor="text1"/>
          <w:sz w:val="28"/>
          <w:szCs w:val="28"/>
        </w:rPr>
        <w:t xml:space="preserve">Объекты </w:t>
      </w:r>
      <w:r w:rsidRPr="001D4B7B">
        <w:rPr>
          <w:b/>
          <w:bCs/>
          <w:color w:val="000000" w:themeColor="text1"/>
          <w:sz w:val="28"/>
          <w:szCs w:val="28"/>
        </w:rPr>
        <w:t xml:space="preserve">экспертно-аналитического мероприятия - </w:t>
      </w:r>
      <w:r w:rsidRPr="001D4B7B">
        <w:rPr>
          <w:bCs/>
          <w:color w:val="000000" w:themeColor="text1"/>
          <w:sz w:val="28"/>
          <w:szCs w:val="28"/>
        </w:rPr>
        <w:t>Департамент финансов, экономики и имущественных отношений Чукотского автономного округа (далее – Департамент финансов), главные распорядители средств окружного бюджета, ответственные за реализацию мероприятий региональных проектов Чукотского автономного округа.</w:t>
      </w:r>
    </w:p>
    <w:p w:rsidR="002F7694" w:rsidRPr="001D4B7B" w:rsidRDefault="002F7694" w:rsidP="00383BC2">
      <w:pPr>
        <w:spacing w:before="60"/>
        <w:ind w:left="57" w:right="57" w:firstLine="652"/>
        <w:jc w:val="both"/>
        <w:rPr>
          <w:color w:val="000000" w:themeColor="text1"/>
          <w:sz w:val="28"/>
          <w:szCs w:val="28"/>
        </w:rPr>
      </w:pPr>
      <w:r w:rsidRPr="001D4B7B">
        <w:rPr>
          <w:b/>
          <w:bCs/>
          <w:color w:val="000000" w:themeColor="text1"/>
          <w:sz w:val="28"/>
          <w:szCs w:val="28"/>
        </w:rPr>
        <w:t>Исследуемый период</w:t>
      </w:r>
      <w:r w:rsidRPr="001D4B7B">
        <w:rPr>
          <w:bCs/>
          <w:color w:val="000000" w:themeColor="text1"/>
          <w:sz w:val="28"/>
          <w:szCs w:val="28"/>
        </w:rPr>
        <w:t>: 2022 год.</w:t>
      </w:r>
    </w:p>
    <w:p w:rsidR="002F7694" w:rsidRPr="001D4B7B" w:rsidRDefault="002F7694" w:rsidP="00383BC2">
      <w:pPr>
        <w:spacing w:before="60"/>
        <w:ind w:left="57" w:right="57" w:firstLine="652"/>
        <w:jc w:val="both"/>
        <w:rPr>
          <w:bCs/>
          <w:color w:val="000000" w:themeColor="text1"/>
          <w:sz w:val="28"/>
          <w:szCs w:val="28"/>
          <w:highlight w:val="yellow"/>
        </w:rPr>
      </w:pPr>
      <w:r w:rsidRPr="001D4B7B">
        <w:rPr>
          <w:b/>
          <w:bCs/>
          <w:color w:val="000000" w:themeColor="text1"/>
          <w:sz w:val="28"/>
          <w:szCs w:val="28"/>
        </w:rPr>
        <w:t xml:space="preserve">Срок проведения экспертно-аналитического мероприятия: </w:t>
      </w:r>
      <w:r w:rsidRPr="001D4B7B">
        <w:rPr>
          <w:bCs/>
          <w:color w:val="000000" w:themeColor="text1"/>
          <w:sz w:val="28"/>
          <w:szCs w:val="28"/>
        </w:rPr>
        <w:t>с 24 апреля по 10 мая 2023 года.</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В данном отчете используются следующие сокращения:</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Национальный проект – нацпроект, НП;</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 xml:space="preserve">Региональный проект – </w:t>
      </w:r>
      <w:proofErr w:type="spellStart"/>
      <w:r w:rsidRPr="001D4B7B">
        <w:rPr>
          <w:color w:val="000000" w:themeColor="text1"/>
          <w:sz w:val="28"/>
          <w:szCs w:val="28"/>
        </w:rPr>
        <w:t>регпроект</w:t>
      </w:r>
      <w:proofErr w:type="spellEnd"/>
      <w:r w:rsidRPr="001D4B7B">
        <w:rPr>
          <w:color w:val="000000" w:themeColor="text1"/>
          <w:sz w:val="28"/>
          <w:szCs w:val="28"/>
        </w:rPr>
        <w:t>, РП;</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Сводная бюджетная роспись – СБР;</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Государственный контракт – ГК.</w:t>
      </w:r>
    </w:p>
    <w:p w:rsidR="002F7694" w:rsidRPr="001D4B7B" w:rsidRDefault="002F7694" w:rsidP="00383BC2">
      <w:pPr>
        <w:ind w:left="57" w:right="57"/>
        <w:jc w:val="both"/>
        <w:rPr>
          <w:color w:val="000000" w:themeColor="text1"/>
          <w:sz w:val="28"/>
          <w:szCs w:val="28"/>
          <w:highlight w:val="yellow"/>
        </w:rPr>
      </w:pPr>
    </w:p>
    <w:p w:rsidR="002F7694" w:rsidRPr="001D4B7B" w:rsidRDefault="002F7694" w:rsidP="00383BC2">
      <w:pPr>
        <w:ind w:right="57" w:firstLine="651"/>
        <w:jc w:val="both"/>
        <w:rPr>
          <w:color w:val="000000" w:themeColor="text1"/>
          <w:sz w:val="28"/>
          <w:szCs w:val="28"/>
        </w:rPr>
      </w:pPr>
      <w:r w:rsidRPr="001D4B7B">
        <w:rPr>
          <w:color w:val="000000" w:themeColor="text1"/>
          <w:sz w:val="28"/>
          <w:szCs w:val="28"/>
        </w:rPr>
        <w:t xml:space="preserve">Экспертно-аналитическое мероприятие проведено Счетной палатой в соответствии с полномочиями по внешнему государственному финансовому контролю, возложенными Законом Чукотского автономного округа от 30 июня 1998 года №36-ОЗ «О Счетной палате Чукотского автономного округа», требованиями Федерального закона от 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в части обеспечения системного мониторинга и контроля реализации региональной составляющей национальных проектов. </w:t>
      </w:r>
    </w:p>
    <w:p w:rsidR="002F7694" w:rsidRPr="001D4B7B" w:rsidRDefault="002F7694" w:rsidP="00383BC2">
      <w:pPr>
        <w:ind w:right="57" w:firstLine="651"/>
        <w:jc w:val="both"/>
        <w:rPr>
          <w:color w:val="000000" w:themeColor="text1"/>
          <w:sz w:val="28"/>
          <w:szCs w:val="28"/>
        </w:rPr>
      </w:pPr>
      <w:r w:rsidRPr="001D4B7B">
        <w:rPr>
          <w:color w:val="000000" w:themeColor="text1"/>
          <w:sz w:val="28"/>
          <w:szCs w:val="28"/>
        </w:rPr>
        <w:lastRenderedPageBreak/>
        <w:t xml:space="preserve">Экспертно-аналитическое мероприятие проводилось по материалам, размещенным в официальных источниках информации (ГИИС «Электронный бюджет», Единая информационная система государственных закупок «ЕИС») и предоставленным объектами контроля </w:t>
      </w:r>
      <w:r w:rsidRPr="001D4B7B">
        <w:rPr>
          <w:rFonts w:eastAsia="Calibri"/>
          <w:color w:val="000000" w:themeColor="text1"/>
          <w:sz w:val="28"/>
          <w:szCs w:val="28"/>
        </w:rPr>
        <w:t xml:space="preserve">отчетов об исполнении региональных проектов за 2022 год, </w:t>
      </w:r>
      <w:r w:rsidRPr="001D4B7B">
        <w:rPr>
          <w:color w:val="000000" w:themeColor="text1"/>
          <w:sz w:val="28"/>
          <w:szCs w:val="28"/>
        </w:rPr>
        <w:t xml:space="preserve">отчетов об исполнении государственных программ Чукотского автономного округа за 2022 год. </w:t>
      </w:r>
    </w:p>
    <w:p w:rsidR="002F7694" w:rsidRPr="001D4B7B" w:rsidRDefault="002F7694" w:rsidP="00383BC2">
      <w:pPr>
        <w:spacing w:before="120" w:after="120"/>
        <w:ind w:left="57" w:right="57"/>
        <w:jc w:val="both"/>
        <w:rPr>
          <w:b/>
          <w:color w:val="000000" w:themeColor="text1"/>
          <w:sz w:val="28"/>
          <w:szCs w:val="28"/>
        </w:rPr>
      </w:pPr>
      <w:r w:rsidRPr="001D4B7B">
        <w:rPr>
          <w:color w:val="000000" w:themeColor="text1"/>
          <w:sz w:val="28"/>
          <w:szCs w:val="28"/>
        </w:rPr>
        <w:tab/>
      </w:r>
      <w:r w:rsidRPr="001D4B7B">
        <w:rPr>
          <w:b/>
          <w:color w:val="000000" w:themeColor="text1"/>
          <w:sz w:val="28"/>
          <w:szCs w:val="28"/>
        </w:rPr>
        <w:t>1.</w:t>
      </w:r>
      <w:r w:rsidRPr="001D4B7B">
        <w:rPr>
          <w:color w:val="000000" w:themeColor="text1"/>
          <w:sz w:val="28"/>
          <w:szCs w:val="28"/>
        </w:rPr>
        <w:t> </w:t>
      </w:r>
      <w:r w:rsidRPr="001D4B7B">
        <w:rPr>
          <w:b/>
          <w:color w:val="000000" w:themeColor="text1"/>
          <w:sz w:val="28"/>
          <w:szCs w:val="28"/>
        </w:rPr>
        <w:t>Общие итоги реализации региональных проектов в 2022 году</w:t>
      </w:r>
    </w:p>
    <w:p w:rsidR="002F7694" w:rsidRPr="001D4B7B" w:rsidRDefault="002F7694" w:rsidP="00383BC2">
      <w:pPr>
        <w:ind w:right="57" w:firstLine="708"/>
        <w:jc w:val="both"/>
        <w:rPr>
          <w:color w:val="000000" w:themeColor="text1"/>
          <w:sz w:val="28"/>
          <w:szCs w:val="28"/>
        </w:rPr>
      </w:pPr>
      <w:r w:rsidRPr="001D4B7B">
        <w:rPr>
          <w:color w:val="000000" w:themeColor="text1"/>
          <w:sz w:val="28"/>
          <w:szCs w:val="28"/>
        </w:rPr>
        <w:t xml:space="preserve">В рамках проведения отдельных мероприятий национальных проектов, разработанных на федеральном уровне в соответствии с Указом Президента Российской Федерации от 7 мая 2018 года №204 «О национальных целях и стратегических задачах развития Российской Федерации на период до 2024 года», разработаны региональные проекты Чукотского автономного округа, мероприятия которых включены в государственные программы Чукотского автономного округа.  </w:t>
      </w:r>
    </w:p>
    <w:p w:rsidR="002F7694" w:rsidRPr="001D4B7B" w:rsidRDefault="002F7694" w:rsidP="00383BC2">
      <w:pPr>
        <w:autoSpaceDE w:val="0"/>
        <w:autoSpaceDN w:val="0"/>
        <w:adjustRightInd w:val="0"/>
        <w:ind w:firstLine="708"/>
        <w:jc w:val="both"/>
        <w:rPr>
          <w:color w:val="000000" w:themeColor="text1"/>
          <w:sz w:val="28"/>
          <w:szCs w:val="28"/>
        </w:rPr>
      </w:pPr>
      <w:r w:rsidRPr="001D4B7B">
        <w:rPr>
          <w:color w:val="000000" w:themeColor="text1"/>
          <w:sz w:val="28"/>
          <w:szCs w:val="28"/>
        </w:rPr>
        <w:t>Региональный проект Чукотского автономного округа (далее - региональный проект) - проект, обеспечивающий достижение показателей и результатов в соответствии с задачами стратегического развития Чукотского автономного округа, в том числе реализуемый в рамках федерального проекта, мероприятия которого относятся к законодательно установленным полномочиям Чукотского автономного округа, а также к вопросам местного значения муниципальных образований Чукотского автономного округа</w:t>
      </w:r>
      <w:r w:rsidRPr="001D4B7B">
        <w:rPr>
          <w:rStyle w:val="ab"/>
          <w:color w:val="000000" w:themeColor="text1"/>
          <w:sz w:val="28"/>
          <w:szCs w:val="28"/>
        </w:rPr>
        <w:footnoteReference w:id="59"/>
      </w:r>
      <w:r w:rsidRPr="001D4B7B">
        <w:rPr>
          <w:color w:val="000000" w:themeColor="text1"/>
          <w:sz w:val="28"/>
          <w:szCs w:val="28"/>
        </w:rPr>
        <w:t>.</w:t>
      </w:r>
    </w:p>
    <w:p w:rsidR="002F7694" w:rsidRPr="001D4B7B" w:rsidRDefault="002F7694" w:rsidP="00383BC2">
      <w:pPr>
        <w:autoSpaceDE w:val="0"/>
        <w:autoSpaceDN w:val="0"/>
        <w:adjustRightInd w:val="0"/>
        <w:ind w:firstLine="708"/>
        <w:jc w:val="both"/>
        <w:rPr>
          <w:color w:val="000000" w:themeColor="text1"/>
          <w:sz w:val="28"/>
          <w:szCs w:val="28"/>
        </w:rPr>
      </w:pPr>
      <w:r w:rsidRPr="001D4B7B">
        <w:rPr>
          <w:color w:val="000000" w:themeColor="text1"/>
          <w:sz w:val="28"/>
          <w:szCs w:val="28"/>
        </w:rPr>
        <w:t>Организацию проектной деятельности в Чукотском автономном округе и межведомственное взаимодействие в процессе подготовки и реализации региональных проектов осуществляет отдельное структурное подразделение исполнительного органа государственной власти Чукотского автономного округа - Проектный офис. Функции регионального проектного офиса Чукотского автономного округа осуществляет Департамент финансов. Деятельность Проектного офиса регулируется Постановлением №286.</w:t>
      </w:r>
      <w:r w:rsidRPr="001D4B7B">
        <w:rPr>
          <w:color w:val="000000" w:themeColor="text1"/>
          <w:sz w:val="28"/>
          <w:szCs w:val="28"/>
          <w:lang w:val="en-US"/>
        </w:rPr>
        <w:t> </w:t>
      </w:r>
      <w:r w:rsidRPr="001D4B7B">
        <w:rPr>
          <w:color w:val="000000" w:themeColor="text1"/>
          <w:sz w:val="28"/>
          <w:szCs w:val="28"/>
        </w:rPr>
        <w:t>Региональный проектный офис курирует заместитель Губернатора Чукотского автономного округа, ответственный за организацию проектной деятельности.</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 xml:space="preserve">Формирование, согласование (одобрение), утверждение и представление паспортов региональных проектов, запросов на изменение паспортов региональных проектов, а также иных документов и информации, разрабатываемых при осуществлении проектной деятельности осуществляются в подсистеме управления национальными проектами государственной интегрированной информационной системы управления общественными финансами «Электронный бюджет» на основании соглашений о реализации региональных проектов, заключенных между отраслевым министерством РФ и Правительством Чукотского автономного округа. Проектный офис ежемесячно осуществляет мониторинг реализации РП в ГИИС «Электронный бюджет». </w:t>
      </w:r>
    </w:p>
    <w:p w:rsidR="002F7694" w:rsidRPr="001D4B7B" w:rsidRDefault="002F7694" w:rsidP="00383BC2">
      <w:pPr>
        <w:ind w:right="57" w:firstLine="651"/>
        <w:jc w:val="both"/>
        <w:rPr>
          <w:color w:val="000000" w:themeColor="text1"/>
          <w:sz w:val="28"/>
          <w:szCs w:val="28"/>
        </w:rPr>
      </w:pPr>
      <w:r w:rsidRPr="001D4B7B">
        <w:rPr>
          <w:color w:val="000000" w:themeColor="text1"/>
          <w:sz w:val="28"/>
          <w:szCs w:val="28"/>
        </w:rPr>
        <w:t xml:space="preserve">Счетная палата отмечает, что действующая как на федеральном, так и на региональном уровне система оценки реализации мероприятий региональных </w:t>
      </w:r>
      <w:r w:rsidRPr="001D4B7B">
        <w:rPr>
          <w:color w:val="000000" w:themeColor="text1"/>
          <w:sz w:val="28"/>
          <w:szCs w:val="28"/>
        </w:rPr>
        <w:lastRenderedPageBreak/>
        <w:t>проектов по кассовому исполнению направленных на их реализацию бюджетных ассигнований не информативна, так как в общем объеме кассовых расходов отражаются, в том числе, авансовые платежи по государственным и муниципальным контрактам, гранты и межбюджетные трансферты в форме субсидий, неиспользованные остатки по которым могут быть возвращены в бюджет по истечении отчетного финансового года.</w:t>
      </w:r>
    </w:p>
    <w:p w:rsidR="002F7694" w:rsidRPr="001D4B7B" w:rsidRDefault="002F7694" w:rsidP="00383BC2">
      <w:pPr>
        <w:ind w:right="57" w:firstLine="651"/>
        <w:jc w:val="both"/>
        <w:rPr>
          <w:color w:val="000000" w:themeColor="text1"/>
          <w:sz w:val="28"/>
          <w:szCs w:val="28"/>
        </w:rPr>
      </w:pPr>
      <w:r w:rsidRPr="001D4B7B">
        <w:rPr>
          <w:color w:val="000000" w:themeColor="text1"/>
          <w:sz w:val="28"/>
          <w:szCs w:val="28"/>
        </w:rPr>
        <w:t>Реализация региональных проектов в рамках национальных проектов в Чукотском автономном округе предусмотрена на период 2019-2024 годов с объемом финансовых ресурсов в сумме 17 849,6 млн. рублей</w:t>
      </w:r>
      <w:r w:rsidRPr="001D4B7B">
        <w:rPr>
          <w:rStyle w:val="ab"/>
          <w:color w:val="000000" w:themeColor="text1"/>
          <w:sz w:val="28"/>
          <w:szCs w:val="28"/>
        </w:rPr>
        <w:footnoteReference w:id="60"/>
      </w:r>
      <w:r w:rsidRPr="001D4B7B">
        <w:rPr>
          <w:color w:val="000000" w:themeColor="text1"/>
          <w:sz w:val="28"/>
          <w:szCs w:val="28"/>
        </w:rPr>
        <w:t xml:space="preserve"> (таблица 1), из них 10</w:t>
      </w:r>
      <w:r w:rsidRPr="001D4B7B">
        <w:rPr>
          <w:color w:val="000000" w:themeColor="text1"/>
          <w:sz w:val="28"/>
          <w:szCs w:val="28"/>
          <w:lang w:val="en-US"/>
        </w:rPr>
        <w:t> </w:t>
      </w:r>
      <w:r w:rsidRPr="001D4B7B">
        <w:rPr>
          <w:color w:val="000000" w:themeColor="text1"/>
          <w:sz w:val="28"/>
          <w:szCs w:val="28"/>
        </w:rPr>
        <w:t xml:space="preserve">423,0 млн. рублей или 58,4% предполагается направить на строительство объектов социальной инфраструктуры (школы, детский сад, спортивные площадки) и жилья. </w:t>
      </w:r>
    </w:p>
    <w:p w:rsidR="002F7694" w:rsidRPr="001D4B7B" w:rsidRDefault="002F7694" w:rsidP="00383BC2">
      <w:pPr>
        <w:ind w:left="7791" w:right="57"/>
        <w:jc w:val="both"/>
        <w:rPr>
          <w:noProof/>
          <w:color w:val="000000" w:themeColor="text1"/>
          <w:sz w:val="28"/>
          <w:szCs w:val="28"/>
        </w:rPr>
      </w:pPr>
      <w:r w:rsidRPr="001D4B7B">
        <w:rPr>
          <w:noProof/>
          <w:color w:val="000000" w:themeColor="text1"/>
          <w:sz w:val="28"/>
          <w:szCs w:val="28"/>
        </w:rPr>
        <w:t>Таблица №1    (млн.рублей)</w:t>
      </w:r>
    </w:p>
    <w:tbl>
      <w:tblPr>
        <w:tblW w:w="9930" w:type="dxa"/>
        <w:tblInd w:w="-5" w:type="dxa"/>
        <w:tblLook w:val="04A0" w:firstRow="1" w:lastRow="0" w:firstColumn="1" w:lastColumn="0" w:noHBand="0" w:noVBand="1"/>
      </w:tblPr>
      <w:tblGrid>
        <w:gridCol w:w="2268"/>
        <w:gridCol w:w="1314"/>
        <w:gridCol w:w="1122"/>
        <w:gridCol w:w="1151"/>
        <w:gridCol w:w="1099"/>
        <w:gridCol w:w="1204"/>
        <w:gridCol w:w="886"/>
        <w:gridCol w:w="886"/>
      </w:tblGrid>
      <w:tr w:rsidR="001D4B7B" w:rsidRPr="001D4B7B" w:rsidTr="00191222">
        <w:trPr>
          <w:trHeight w:val="483"/>
        </w:trPr>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Наименование национального проекта</w:t>
            </w:r>
          </w:p>
        </w:tc>
        <w:tc>
          <w:tcPr>
            <w:tcW w:w="1314" w:type="dxa"/>
            <w:vMerge w:val="restart"/>
            <w:tcBorders>
              <w:top w:val="single" w:sz="4" w:space="0" w:color="auto"/>
              <w:left w:val="nil"/>
              <w:right w:val="single" w:sz="4" w:space="0" w:color="auto"/>
            </w:tcBorders>
            <w:shd w:val="clear" w:color="000000" w:fill="FFFFFF"/>
            <w:vAlign w:val="center"/>
            <w:hideMark/>
          </w:tcPr>
          <w:p w:rsidR="00191222" w:rsidRPr="001D4B7B" w:rsidRDefault="002F7694" w:rsidP="00191222">
            <w:pPr>
              <w:ind w:left="-205" w:right="-145" w:firstLine="21"/>
              <w:jc w:val="center"/>
              <w:rPr>
                <w:color w:val="000000" w:themeColor="text1"/>
                <w:sz w:val="20"/>
                <w:szCs w:val="20"/>
              </w:rPr>
            </w:pPr>
            <w:r w:rsidRPr="001D4B7B">
              <w:rPr>
                <w:color w:val="000000" w:themeColor="text1"/>
                <w:sz w:val="20"/>
                <w:szCs w:val="20"/>
              </w:rPr>
              <w:t>Утверждено Паспортом</w:t>
            </w:r>
          </w:p>
          <w:p w:rsidR="002F7694" w:rsidRPr="001D4B7B" w:rsidRDefault="002F7694" w:rsidP="00191222">
            <w:pPr>
              <w:ind w:left="-205" w:right="-145" w:firstLine="21"/>
              <w:jc w:val="center"/>
              <w:rPr>
                <w:color w:val="000000" w:themeColor="text1"/>
                <w:sz w:val="20"/>
                <w:szCs w:val="20"/>
              </w:rPr>
            </w:pPr>
            <w:r w:rsidRPr="001D4B7B">
              <w:rPr>
                <w:color w:val="000000" w:themeColor="text1"/>
                <w:sz w:val="20"/>
                <w:szCs w:val="20"/>
              </w:rPr>
              <w:t xml:space="preserve"> на 2019-2024 годы</w:t>
            </w:r>
          </w:p>
          <w:p w:rsidR="002F7694" w:rsidRPr="001D4B7B" w:rsidRDefault="002F7694" w:rsidP="00191222">
            <w:pPr>
              <w:ind w:left="-205" w:right="-145" w:firstLine="21"/>
              <w:jc w:val="center"/>
              <w:rPr>
                <w:color w:val="000000" w:themeColor="text1"/>
                <w:sz w:val="20"/>
                <w:szCs w:val="20"/>
              </w:rPr>
            </w:pPr>
          </w:p>
        </w:tc>
        <w:tc>
          <w:tcPr>
            <w:tcW w:w="4576" w:type="dxa"/>
            <w:gridSpan w:val="4"/>
            <w:tcBorders>
              <w:top w:val="single" w:sz="4" w:space="0" w:color="auto"/>
              <w:left w:val="nil"/>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Всего с начала реализации РП за 2019-2022 г</w:t>
            </w:r>
          </w:p>
        </w:tc>
        <w:tc>
          <w:tcPr>
            <w:tcW w:w="1772" w:type="dxa"/>
            <w:gridSpan w:val="2"/>
            <w:tcBorders>
              <w:top w:val="single" w:sz="4" w:space="0" w:color="auto"/>
              <w:left w:val="nil"/>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выполнения</w:t>
            </w:r>
          </w:p>
        </w:tc>
      </w:tr>
      <w:tr w:rsidR="001D4B7B" w:rsidRPr="001D4B7B" w:rsidTr="00191222">
        <w:trPr>
          <w:trHeight w:val="58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p>
        </w:tc>
        <w:tc>
          <w:tcPr>
            <w:tcW w:w="1314" w:type="dxa"/>
            <w:vMerge/>
            <w:tcBorders>
              <w:left w:val="nil"/>
              <w:bottom w:val="single" w:sz="4" w:space="0" w:color="auto"/>
              <w:right w:val="single" w:sz="4" w:space="0" w:color="auto"/>
            </w:tcBorders>
            <w:shd w:val="clear" w:color="auto" w:fill="auto"/>
            <w:vAlign w:val="center"/>
            <w:hideMark/>
          </w:tcPr>
          <w:p w:rsidR="002F7694" w:rsidRPr="001D4B7B" w:rsidRDefault="002F7694" w:rsidP="00191222">
            <w:pPr>
              <w:ind w:left="-205" w:right="-145" w:firstLine="21"/>
              <w:jc w:val="center"/>
              <w:rPr>
                <w:color w:val="000000" w:themeColor="text1"/>
                <w:sz w:val="20"/>
                <w:szCs w:val="20"/>
              </w:rPr>
            </w:pPr>
          </w:p>
        </w:tc>
        <w:tc>
          <w:tcPr>
            <w:tcW w:w="112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191222">
            <w:pPr>
              <w:ind w:left="-142" w:right="-100"/>
              <w:jc w:val="center"/>
              <w:rPr>
                <w:color w:val="000000" w:themeColor="text1"/>
                <w:sz w:val="20"/>
                <w:szCs w:val="20"/>
              </w:rPr>
            </w:pPr>
            <w:r w:rsidRPr="001D4B7B">
              <w:rPr>
                <w:color w:val="000000" w:themeColor="text1"/>
                <w:sz w:val="20"/>
                <w:szCs w:val="20"/>
              </w:rPr>
              <w:t>Утверждено СБР</w:t>
            </w:r>
          </w:p>
        </w:tc>
        <w:tc>
          <w:tcPr>
            <w:tcW w:w="115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Поступило из ФБ, Фонда СРЖКХ</w:t>
            </w:r>
          </w:p>
        </w:tc>
        <w:tc>
          <w:tcPr>
            <w:tcW w:w="109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191222">
            <w:pPr>
              <w:ind w:left="-131" w:right="-111"/>
              <w:jc w:val="center"/>
              <w:rPr>
                <w:color w:val="000000" w:themeColor="text1"/>
                <w:sz w:val="20"/>
                <w:szCs w:val="20"/>
              </w:rPr>
            </w:pPr>
            <w:r w:rsidRPr="001D4B7B">
              <w:rPr>
                <w:color w:val="000000" w:themeColor="text1"/>
                <w:sz w:val="20"/>
                <w:szCs w:val="20"/>
              </w:rPr>
              <w:t xml:space="preserve">Кассовый расход     </w:t>
            </w:r>
          </w:p>
          <w:p w:rsidR="002F7694" w:rsidRPr="001D4B7B" w:rsidRDefault="002F7694" w:rsidP="00191222">
            <w:pPr>
              <w:ind w:left="-131" w:right="-111"/>
              <w:jc w:val="center"/>
              <w:rPr>
                <w:color w:val="000000" w:themeColor="text1"/>
                <w:sz w:val="20"/>
                <w:szCs w:val="20"/>
              </w:rPr>
            </w:pPr>
            <w:r w:rsidRPr="001D4B7B">
              <w:rPr>
                <w:color w:val="000000" w:themeColor="text1"/>
                <w:sz w:val="20"/>
                <w:szCs w:val="20"/>
              </w:rPr>
              <w:t>(ФБ + ОБ)</w:t>
            </w:r>
          </w:p>
        </w:tc>
        <w:tc>
          <w:tcPr>
            <w:tcW w:w="120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191222">
            <w:pPr>
              <w:ind w:left="-115" w:right="-29"/>
              <w:jc w:val="center"/>
              <w:rPr>
                <w:color w:val="000000" w:themeColor="text1"/>
                <w:sz w:val="20"/>
                <w:szCs w:val="20"/>
              </w:rPr>
            </w:pPr>
            <w:r w:rsidRPr="001D4B7B">
              <w:rPr>
                <w:color w:val="000000" w:themeColor="text1"/>
                <w:sz w:val="20"/>
                <w:szCs w:val="20"/>
              </w:rPr>
              <w:t>Фактическое выполнение</w:t>
            </w:r>
          </w:p>
        </w:tc>
        <w:tc>
          <w:tcPr>
            <w:tcW w:w="88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191222">
            <w:pPr>
              <w:ind w:left="-42" w:right="-141"/>
              <w:jc w:val="center"/>
              <w:rPr>
                <w:color w:val="000000" w:themeColor="text1"/>
                <w:sz w:val="20"/>
                <w:szCs w:val="20"/>
              </w:rPr>
            </w:pPr>
            <w:r w:rsidRPr="001D4B7B">
              <w:rPr>
                <w:color w:val="000000" w:themeColor="text1"/>
                <w:sz w:val="20"/>
                <w:szCs w:val="20"/>
              </w:rPr>
              <w:t>гр.</w:t>
            </w:r>
            <w:r w:rsidR="00A34069" w:rsidRPr="001D4B7B">
              <w:rPr>
                <w:color w:val="000000" w:themeColor="text1"/>
                <w:sz w:val="20"/>
                <w:szCs w:val="20"/>
              </w:rPr>
              <w:t>5</w:t>
            </w:r>
            <w:r w:rsidRPr="001D4B7B">
              <w:rPr>
                <w:color w:val="000000" w:themeColor="text1"/>
                <w:sz w:val="20"/>
                <w:szCs w:val="20"/>
              </w:rPr>
              <w:t>/гр</w:t>
            </w:r>
            <w:r w:rsidR="00A34069" w:rsidRPr="001D4B7B">
              <w:rPr>
                <w:color w:val="000000" w:themeColor="text1"/>
                <w:sz w:val="20"/>
                <w:szCs w:val="20"/>
              </w:rPr>
              <w:t>3</w:t>
            </w:r>
          </w:p>
        </w:tc>
        <w:tc>
          <w:tcPr>
            <w:tcW w:w="88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191222">
            <w:pPr>
              <w:ind w:left="-72"/>
              <w:jc w:val="center"/>
              <w:rPr>
                <w:color w:val="000000" w:themeColor="text1"/>
                <w:sz w:val="20"/>
                <w:szCs w:val="20"/>
              </w:rPr>
            </w:pPr>
            <w:r w:rsidRPr="001D4B7B">
              <w:rPr>
                <w:color w:val="000000" w:themeColor="text1"/>
                <w:sz w:val="20"/>
                <w:szCs w:val="20"/>
              </w:rPr>
              <w:t>гр.</w:t>
            </w:r>
            <w:r w:rsidR="00A34069" w:rsidRPr="001D4B7B">
              <w:rPr>
                <w:color w:val="000000" w:themeColor="text1"/>
                <w:sz w:val="20"/>
                <w:szCs w:val="20"/>
              </w:rPr>
              <w:t>6</w:t>
            </w:r>
            <w:r w:rsidRPr="001D4B7B">
              <w:rPr>
                <w:color w:val="000000" w:themeColor="text1"/>
                <w:sz w:val="20"/>
                <w:szCs w:val="20"/>
              </w:rPr>
              <w:t>/гр</w:t>
            </w:r>
            <w:r w:rsidR="00A34069" w:rsidRPr="001D4B7B">
              <w:rPr>
                <w:color w:val="000000" w:themeColor="text1"/>
                <w:sz w:val="20"/>
                <w:szCs w:val="20"/>
              </w:rPr>
              <w:t>5</w:t>
            </w:r>
          </w:p>
        </w:tc>
      </w:tr>
      <w:tr w:rsidR="001D4B7B" w:rsidRPr="001D4B7B" w:rsidTr="00191222">
        <w:trPr>
          <w:trHeight w:val="168"/>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314" w:type="dxa"/>
            <w:tcBorders>
              <w:top w:val="nil"/>
              <w:left w:val="nil"/>
              <w:bottom w:val="single" w:sz="4" w:space="0" w:color="auto"/>
              <w:right w:val="single" w:sz="4" w:space="0" w:color="auto"/>
            </w:tcBorders>
            <w:shd w:val="clear" w:color="000000" w:fill="FFFFFF"/>
            <w:noWrap/>
            <w:vAlign w:val="center"/>
            <w:hideMark/>
          </w:tcPr>
          <w:p w:rsidR="002F7694" w:rsidRPr="001D4B7B" w:rsidRDefault="00A34069" w:rsidP="00191222">
            <w:pPr>
              <w:ind w:left="-205" w:right="-145" w:firstLine="21"/>
              <w:jc w:val="center"/>
              <w:rPr>
                <w:color w:val="000000" w:themeColor="text1"/>
                <w:sz w:val="20"/>
                <w:szCs w:val="20"/>
              </w:rPr>
            </w:pPr>
            <w:r w:rsidRPr="001D4B7B">
              <w:rPr>
                <w:color w:val="000000" w:themeColor="text1"/>
                <w:sz w:val="20"/>
                <w:szCs w:val="20"/>
              </w:rPr>
              <w:t>2</w:t>
            </w:r>
          </w:p>
        </w:tc>
        <w:tc>
          <w:tcPr>
            <w:tcW w:w="1122" w:type="dxa"/>
            <w:tcBorders>
              <w:top w:val="nil"/>
              <w:left w:val="nil"/>
              <w:bottom w:val="single" w:sz="4" w:space="0" w:color="auto"/>
              <w:right w:val="single" w:sz="4" w:space="0" w:color="auto"/>
            </w:tcBorders>
            <w:shd w:val="clear" w:color="000000" w:fill="FFFFFF"/>
            <w:noWrap/>
            <w:vAlign w:val="center"/>
            <w:hideMark/>
          </w:tcPr>
          <w:p w:rsidR="002F7694" w:rsidRPr="001D4B7B" w:rsidRDefault="00A34069" w:rsidP="00191222">
            <w:pPr>
              <w:ind w:left="-142" w:right="-100"/>
              <w:jc w:val="center"/>
              <w:rPr>
                <w:color w:val="000000" w:themeColor="text1"/>
                <w:sz w:val="20"/>
                <w:szCs w:val="20"/>
              </w:rPr>
            </w:pPr>
            <w:r w:rsidRPr="001D4B7B">
              <w:rPr>
                <w:color w:val="000000" w:themeColor="text1"/>
                <w:sz w:val="20"/>
                <w:szCs w:val="20"/>
              </w:rPr>
              <w:t>3</w:t>
            </w:r>
          </w:p>
        </w:tc>
        <w:tc>
          <w:tcPr>
            <w:tcW w:w="1151" w:type="dxa"/>
            <w:tcBorders>
              <w:top w:val="nil"/>
              <w:left w:val="nil"/>
              <w:bottom w:val="single" w:sz="4" w:space="0" w:color="auto"/>
              <w:right w:val="single" w:sz="4" w:space="0" w:color="auto"/>
            </w:tcBorders>
            <w:shd w:val="clear" w:color="000000" w:fill="FFFFFF"/>
            <w:noWrap/>
            <w:vAlign w:val="center"/>
            <w:hideMark/>
          </w:tcPr>
          <w:p w:rsidR="002F7694" w:rsidRPr="001D4B7B" w:rsidRDefault="00A34069" w:rsidP="00383BC2">
            <w:pPr>
              <w:jc w:val="center"/>
              <w:rPr>
                <w:color w:val="000000" w:themeColor="text1"/>
                <w:sz w:val="20"/>
                <w:szCs w:val="20"/>
              </w:rPr>
            </w:pPr>
            <w:r w:rsidRPr="001D4B7B">
              <w:rPr>
                <w:color w:val="000000" w:themeColor="text1"/>
                <w:sz w:val="20"/>
                <w:szCs w:val="20"/>
              </w:rPr>
              <w:t>4</w:t>
            </w:r>
          </w:p>
        </w:tc>
        <w:tc>
          <w:tcPr>
            <w:tcW w:w="1099" w:type="dxa"/>
            <w:tcBorders>
              <w:top w:val="nil"/>
              <w:left w:val="nil"/>
              <w:bottom w:val="single" w:sz="4" w:space="0" w:color="auto"/>
              <w:right w:val="single" w:sz="4" w:space="0" w:color="auto"/>
            </w:tcBorders>
            <w:shd w:val="clear" w:color="000000" w:fill="FFFFFF"/>
            <w:noWrap/>
            <w:vAlign w:val="center"/>
            <w:hideMark/>
          </w:tcPr>
          <w:p w:rsidR="002F7694" w:rsidRPr="001D4B7B" w:rsidRDefault="00A34069" w:rsidP="00383BC2">
            <w:pPr>
              <w:jc w:val="center"/>
              <w:rPr>
                <w:color w:val="000000" w:themeColor="text1"/>
                <w:sz w:val="20"/>
                <w:szCs w:val="20"/>
              </w:rPr>
            </w:pPr>
            <w:r w:rsidRPr="001D4B7B">
              <w:rPr>
                <w:color w:val="000000" w:themeColor="text1"/>
                <w:sz w:val="20"/>
                <w:szCs w:val="20"/>
              </w:rPr>
              <w:t>5</w:t>
            </w:r>
          </w:p>
        </w:tc>
        <w:tc>
          <w:tcPr>
            <w:tcW w:w="1204" w:type="dxa"/>
            <w:tcBorders>
              <w:top w:val="nil"/>
              <w:left w:val="nil"/>
              <w:bottom w:val="single" w:sz="4" w:space="0" w:color="auto"/>
              <w:right w:val="single" w:sz="4" w:space="0" w:color="auto"/>
            </w:tcBorders>
            <w:shd w:val="clear" w:color="000000" w:fill="FFFFFF"/>
            <w:noWrap/>
            <w:vAlign w:val="center"/>
            <w:hideMark/>
          </w:tcPr>
          <w:p w:rsidR="002F7694" w:rsidRPr="001D4B7B" w:rsidRDefault="00A34069" w:rsidP="00383BC2">
            <w:pPr>
              <w:jc w:val="center"/>
              <w:rPr>
                <w:color w:val="000000" w:themeColor="text1"/>
                <w:sz w:val="20"/>
                <w:szCs w:val="20"/>
              </w:rPr>
            </w:pPr>
            <w:r w:rsidRPr="001D4B7B">
              <w:rPr>
                <w:color w:val="000000" w:themeColor="text1"/>
                <w:sz w:val="20"/>
                <w:szCs w:val="20"/>
              </w:rPr>
              <w:t>6</w:t>
            </w:r>
          </w:p>
        </w:tc>
        <w:tc>
          <w:tcPr>
            <w:tcW w:w="886" w:type="dxa"/>
            <w:tcBorders>
              <w:top w:val="nil"/>
              <w:left w:val="nil"/>
              <w:bottom w:val="single" w:sz="4" w:space="0" w:color="auto"/>
              <w:right w:val="single" w:sz="4" w:space="0" w:color="auto"/>
            </w:tcBorders>
            <w:shd w:val="clear" w:color="000000" w:fill="FFFFFF"/>
            <w:noWrap/>
            <w:vAlign w:val="center"/>
            <w:hideMark/>
          </w:tcPr>
          <w:p w:rsidR="002F7694" w:rsidRPr="001D4B7B" w:rsidRDefault="00A34069" w:rsidP="00383BC2">
            <w:pPr>
              <w:jc w:val="center"/>
              <w:rPr>
                <w:color w:val="000000" w:themeColor="text1"/>
                <w:sz w:val="20"/>
                <w:szCs w:val="20"/>
              </w:rPr>
            </w:pPr>
            <w:r w:rsidRPr="001D4B7B">
              <w:rPr>
                <w:color w:val="000000" w:themeColor="text1"/>
                <w:sz w:val="20"/>
                <w:szCs w:val="20"/>
              </w:rPr>
              <w:t>7</w:t>
            </w:r>
          </w:p>
        </w:tc>
        <w:tc>
          <w:tcPr>
            <w:tcW w:w="886" w:type="dxa"/>
            <w:tcBorders>
              <w:top w:val="nil"/>
              <w:left w:val="nil"/>
              <w:bottom w:val="single" w:sz="4" w:space="0" w:color="auto"/>
              <w:right w:val="single" w:sz="4" w:space="0" w:color="auto"/>
            </w:tcBorders>
            <w:shd w:val="clear" w:color="auto" w:fill="auto"/>
            <w:vAlign w:val="center"/>
            <w:hideMark/>
          </w:tcPr>
          <w:p w:rsidR="002F7694" w:rsidRPr="001D4B7B" w:rsidRDefault="00A34069" w:rsidP="00383BC2">
            <w:pPr>
              <w:jc w:val="center"/>
              <w:rPr>
                <w:color w:val="000000" w:themeColor="text1"/>
                <w:sz w:val="20"/>
                <w:szCs w:val="20"/>
              </w:rPr>
            </w:pPr>
            <w:r w:rsidRPr="001D4B7B">
              <w:rPr>
                <w:color w:val="000000" w:themeColor="text1"/>
                <w:sz w:val="20"/>
                <w:szCs w:val="20"/>
              </w:rPr>
              <w:t>8</w:t>
            </w:r>
          </w:p>
        </w:tc>
      </w:tr>
      <w:tr w:rsidR="001D4B7B" w:rsidRPr="001D4B7B" w:rsidTr="00191222">
        <w:trPr>
          <w:trHeight w:val="168"/>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jc w:val="both"/>
              <w:rPr>
                <w:color w:val="000000" w:themeColor="text1"/>
                <w:sz w:val="20"/>
                <w:szCs w:val="20"/>
              </w:rPr>
            </w:pPr>
            <w:r w:rsidRPr="001D4B7B">
              <w:rPr>
                <w:color w:val="000000" w:themeColor="text1"/>
                <w:sz w:val="20"/>
                <w:szCs w:val="20"/>
              </w:rPr>
              <w:t>Демография</w:t>
            </w:r>
          </w:p>
        </w:tc>
        <w:tc>
          <w:tcPr>
            <w:tcW w:w="131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205" w:right="-145" w:firstLine="21"/>
              <w:jc w:val="center"/>
              <w:rPr>
                <w:color w:val="000000" w:themeColor="text1"/>
                <w:sz w:val="20"/>
                <w:szCs w:val="20"/>
              </w:rPr>
            </w:pPr>
            <w:r w:rsidRPr="001D4B7B">
              <w:rPr>
                <w:color w:val="000000" w:themeColor="text1"/>
                <w:sz w:val="20"/>
                <w:szCs w:val="20"/>
              </w:rPr>
              <w:t>3 822,9</w:t>
            </w:r>
          </w:p>
        </w:tc>
        <w:tc>
          <w:tcPr>
            <w:tcW w:w="1122"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142" w:right="-100"/>
              <w:jc w:val="center"/>
              <w:rPr>
                <w:color w:val="000000" w:themeColor="text1"/>
                <w:sz w:val="20"/>
                <w:szCs w:val="20"/>
              </w:rPr>
            </w:pPr>
            <w:r w:rsidRPr="001D4B7B">
              <w:rPr>
                <w:color w:val="000000" w:themeColor="text1"/>
                <w:sz w:val="20"/>
                <w:szCs w:val="20"/>
              </w:rPr>
              <w:t>2 227,9</w:t>
            </w:r>
          </w:p>
        </w:tc>
        <w:tc>
          <w:tcPr>
            <w:tcW w:w="1151"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977,5</w:t>
            </w:r>
          </w:p>
        </w:tc>
        <w:tc>
          <w:tcPr>
            <w:tcW w:w="1099"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1 899,6</w:t>
            </w:r>
          </w:p>
        </w:tc>
        <w:tc>
          <w:tcPr>
            <w:tcW w:w="120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1 811,2</w:t>
            </w:r>
          </w:p>
        </w:tc>
        <w:tc>
          <w:tcPr>
            <w:tcW w:w="88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85,3</w:t>
            </w:r>
          </w:p>
        </w:tc>
        <w:tc>
          <w:tcPr>
            <w:tcW w:w="88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95,3</w:t>
            </w:r>
          </w:p>
        </w:tc>
      </w:tr>
      <w:tr w:rsidR="001D4B7B" w:rsidRPr="001D4B7B" w:rsidTr="00191222">
        <w:trPr>
          <w:trHeight w:val="168"/>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rPr>
                <w:color w:val="000000" w:themeColor="text1"/>
                <w:sz w:val="20"/>
                <w:szCs w:val="20"/>
              </w:rPr>
            </w:pPr>
            <w:r w:rsidRPr="001D4B7B">
              <w:rPr>
                <w:color w:val="000000" w:themeColor="text1"/>
                <w:sz w:val="20"/>
                <w:szCs w:val="20"/>
              </w:rPr>
              <w:t>Здравоохранение</w:t>
            </w:r>
          </w:p>
        </w:tc>
        <w:tc>
          <w:tcPr>
            <w:tcW w:w="131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205" w:right="-145" w:firstLine="21"/>
              <w:jc w:val="center"/>
              <w:rPr>
                <w:color w:val="000000" w:themeColor="text1"/>
                <w:sz w:val="20"/>
                <w:szCs w:val="20"/>
              </w:rPr>
            </w:pPr>
            <w:r w:rsidRPr="001D4B7B">
              <w:rPr>
                <w:color w:val="000000" w:themeColor="text1"/>
                <w:sz w:val="20"/>
                <w:szCs w:val="20"/>
              </w:rPr>
              <w:t>2 765,7</w:t>
            </w:r>
          </w:p>
        </w:tc>
        <w:tc>
          <w:tcPr>
            <w:tcW w:w="1122"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142" w:right="-100"/>
              <w:jc w:val="center"/>
              <w:rPr>
                <w:color w:val="000000" w:themeColor="text1"/>
                <w:sz w:val="20"/>
                <w:szCs w:val="20"/>
              </w:rPr>
            </w:pPr>
            <w:r w:rsidRPr="001D4B7B">
              <w:rPr>
                <w:color w:val="000000" w:themeColor="text1"/>
                <w:sz w:val="20"/>
                <w:szCs w:val="20"/>
              </w:rPr>
              <w:t>1 862,5</w:t>
            </w:r>
          </w:p>
        </w:tc>
        <w:tc>
          <w:tcPr>
            <w:tcW w:w="1151"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1 394,2</w:t>
            </w:r>
          </w:p>
        </w:tc>
        <w:tc>
          <w:tcPr>
            <w:tcW w:w="1099"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1 818,2</w:t>
            </w:r>
          </w:p>
        </w:tc>
        <w:tc>
          <w:tcPr>
            <w:tcW w:w="120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1 810,8</w:t>
            </w:r>
          </w:p>
        </w:tc>
        <w:tc>
          <w:tcPr>
            <w:tcW w:w="88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97,6</w:t>
            </w:r>
          </w:p>
        </w:tc>
        <w:tc>
          <w:tcPr>
            <w:tcW w:w="88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99,6</w:t>
            </w:r>
          </w:p>
        </w:tc>
      </w:tr>
      <w:tr w:rsidR="001D4B7B" w:rsidRPr="001D4B7B" w:rsidTr="00191222">
        <w:trPr>
          <w:trHeight w:val="168"/>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rPr>
                <w:color w:val="000000" w:themeColor="text1"/>
                <w:sz w:val="20"/>
                <w:szCs w:val="20"/>
              </w:rPr>
            </w:pPr>
            <w:r w:rsidRPr="001D4B7B">
              <w:rPr>
                <w:color w:val="000000" w:themeColor="text1"/>
                <w:sz w:val="20"/>
                <w:szCs w:val="20"/>
              </w:rPr>
              <w:t>Образование</w:t>
            </w:r>
          </w:p>
        </w:tc>
        <w:tc>
          <w:tcPr>
            <w:tcW w:w="131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205" w:right="-145" w:firstLine="21"/>
              <w:jc w:val="center"/>
              <w:rPr>
                <w:color w:val="000000" w:themeColor="text1"/>
                <w:sz w:val="20"/>
                <w:szCs w:val="20"/>
              </w:rPr>
            </w:pPr>
            <w:r w:rsidRPr="001D4B7B">
              <w:rPr>
                <w:color w:val="000000" w:themeColor="text1"/>
                <w:sz w:val="20"/>
                <w:szCs w:val="20"/>
              </w:rPr>
              <w:t>2 945,2</w:t>
            </w:r>
          </w:p>
        </w:tc>
        <w:tc>
          <w:tcPr>
            <w:tcW w:w="1122"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142" w:right="-100"/>
              <w:jc w:val="center"/>
              <w:rPr>
                <w:color w:val="000000" w:themeColor="text1"/>
                <w:sz w:val="20"/>
                <w:szCs w:val="20"/>
              </w:rPr>
            </w:pPr>
            <w:r w:rsidRPr="001D4B7B">
              <w:rPr>
                <w:color w:val="000000" w:themeColor="text1"/>
                <w:sz w:val="20"/>
                <w:szCs w:val="20"/>
              </w:rPr>
              <w:t>1 530,3</w:t>
            </w:r>
          </w:p>
        </w:tc>
        <w:tc>
          <w:tcPr>
            <w:tcW w:w="1151"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1 001,2</w:t>
            </w:r>
          </w:p>
        </w:tc>
        <w:tc>
          <w:tcPr>
            <w:tcW w:w="1099"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1 253,6</w:t>
            </w:r>
          </w:p>
        </w:tc>
        <w:tc>
          <w:tcPr>
            <w:tcW w:w="120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512,9</w:t>
            </w:r>
          </w:p>
        </w:tc>
        <w:tc>
          <w:tcPr>
            <w:tcW w:w="88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81,9</w:t>
            </w:r>
          </w:p>
        </w:tc>
        <w:tc>
          <w:tcPr>
            <w:tcW w:w="88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40,9</w:t>
            </w:r>
          </w:p>
        </w:tc>
      </w:tr>
      <w:tr w:rsidR="001D4B7B" w:rsidRPr="001D4B7B" w:rsidTr="00191222">
        <w:trPr>
          <w:trHeight w:val="168"/>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rPr>
                <w:color w:val="000000" w:themeColor="text1"/>
                <w:sz w:val="20"/>
                <w:szCs w:val="20"/>
              </w:rPr>
            </w:pPr>
            <w:r w:rsidRPr="001D4B7B">
              <w:rPr>
                <w:color w:val="000000" w:themeColor="text1"/>
                <w:sz w:val="20"/>
                <w:szCs w:val="20"/>
              </w:rPr>
              <w:t>Жилье и городская среда</w:t>
            </w:r>
          </w:p>
        </w:tc>
        <w:tc>
          <w:tcPr>
            <w:tcW w:w="131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205" w:right="-145" w:firstLine="21"/>
              <w:jc w:val="center"/>
              <w:rPr>
                <w:color w:val="000000" w:themeColor="text1"/>
                <w:sz w:val="20"/>
                <w:szCs w:val="20"/>
              </w:rPr>
            </w:pPr>
            <w:r w:rsidRPr="001D4B7B">
              <w:rPr>
                <w:color w:val="000000" w:themeColor="text1"/>
                <w:sz w:val="20"/>
                <w:szCs w:val="20"/>
              </w:rPr>
              <w:t>4 636,4</w:t>
            </w:r>
          </w:p>
        </w:tc>
        <w:tc>
          <w:tcPr>
            <w:tcW w:w="1122"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142" w:right="-100"/>
              <w:jc w:val="center"/>
              <w:rPr>
                <w:color w:val="000000" w:themeColor="text1"/>
                <w:sz w:val="20"/>
                <w:szCs w:val="20"/>
              </w:rPr>
            </w:pPr>
            <w:r w:rsidRPr="001D4B7B">
              <w:rPr>
                <w:color w:val="000000" w:themeColor="text1"/>
                <w:sz w:val="20"/>
                <w:szCs w:val="20"/>
              </w:rPr>
              <w:t>2 484,9</w:t>
            </w:r>
          </w:p>
        </w:tc>
        <w:tc>
          <w:tcPr>
            <w:tcW w:w="1151"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795</w:t>
            </w:r>
          </w:p>
        </w:tc>
        <w:tc>
          <w:tcPr>
            <w:tcW w:w="1099"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2 040,5</w:t>
            </w:r>
          </w:p>
        </w:tc>
        <w:tc>
          <w:tcPr>
            <w:tcW w:w="120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811,2</w:t>
            </w:r>
          </w:p>
        </w:tc>
        <w:tc>
          <w:tcPr>
            <w:tcW w:w="88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82,1</w:t>
            </w:r>
          </w:p>
        </w:tc>
        <w:tc>
          <w:tcPr>
            <w:tcW w:w="88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39,8</w:t>
            </w:r>
          </w:p>
        </w:tc>
      </w:tr>
      <w:tr w:rsidR="001D4B7B" w:rsidRPr="001D4B7B" w:rsidTr="00191222">
        <w:trPr>
          <w:trHeight w:val="168"/>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rPr>
                <w:color w:val="000000" w:themeColor="text1"/>
                <w:sz w:val="20"/>
                <w:szCs w:val="20"/>
              </w:rPr>
            </w:pPr>
            <w:r w:rsidRPr="001D4B7B">
              <w:rPr>
                <w:color w:val="000000" w:themeColor="text1"/>
                <w:sz w:val="20"/>
                <w:szCs w:val="20"/>
              </w:rPr>
              <w:t>Экология</w:t>
            </w:r>
          </w:p>
        </w:tc>
        <w:tc>
          <w:tcPr>
            <w:tcW w:w="131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205" w:right="-145" w:firstLine="21"/>
              <w:jc w:val="center"/>
              <w:rPr>
                <w:color w:val="000000" w:themeColor="text1"/>
                <w:sz w:val="20"/>
                <w:szCs w:val="20"/>
              </w:rPr>
            </w:pPr>
            <w:r w:rsidRPr="001D4B7B">
              <w:rPr>
                <w:color w:val="000000" w:themeColor="text1"/>
                <w:sz w:val="20"/>
                <w:szCs w:val="20"/>
              </w:rPr>
              <w:t>910,4</w:t>
            </w:r>
          </w:p>
        </w:tc>
        <w:tc>
          <w:tcPr>
            <w:tcW w:w="1122"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142" w:right="-100"/>
              <w:jc w:val="center"/>
              <w:rPr>
                <w:color w:val="000000" w:themeColor="text1"/>
                <w:sz w:val="20"/>
                <w:szCs w:val="20"/>
              </w:rPr>
            </w:pPr>
            <w:r w:rsidRPr="001D4B7B">
              <w:rPr>
                <w:color w:val="000000" w:themeColor="text1"/>
                <w:sz w:val="20"/>
                <w:szCs w:val="20"/>
              </w:rPr>
              <w:t>163,6</w:t>
            </w:r>
          </w:p>
        </w:tc>
        <w:tc>
          <w:tcPr>
            <w:tcW w:w="1151"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95,8</w:t>
            </w:r>
          </w:p>
        </w:tc>
        <w:tc>
          <w:tcPr>
            <w:tcW w:w="1099"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127,9</w:t>
            </w:r>
          </w:p>
        </w:tc>
        <w:tc>
          <w:tcPr>
            <w:tcW w:w="120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63,4</w:t>
            </w:r>
          </w:p>
        </w:tc>
        <w:tc>
          <w:tcPr>
            <w:tcW w:w="88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78,2</w:t>
            </w:r>
          </w:p>
        </w:tc>
        <w:tc>
          <w:tcPr>
            <w:tcW w:w="88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49,6</w:t>
            </w:r>
          </w:p>
        </w:tc>
      </w:tr>
      <w:tr w:rsidR="001D4B7B" w:rsidRPr="001D4B7B" w:rsidTr="00191222">
        <w:trPr>
          <w:trHeight w:val="168"/>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2F7694" w:rsidRPr="001D4B7B" w:rsidRDefault="002F7694" w:rsidP="000E0954">
            <w:pPr>
              <w:rPr>
                <w:color w:val="000000" w:themeColor="text1"/>
                <w:sz w:val="20"/>
                <w:szCs w:val="20"/>
              </w:rPr>
            </w:pPr>
            <w:r w:rsidRPr="001D4B7B">
              <w:rPr>
                <w:color w:val="000000" w:themeColor="text1"/>
                <w:sz w:val="20"/>
                <w:szCs w:val="20"/>
              </w:rPr>
              <w:t>Безопасные качественные дороги</w:t>
            </w:r>
          </w:p>
        </w:tc>
        <w:tc>
          <w:tcPr>
            <w:tcW w:w="131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205" w:right="-145" w:firstLine="21"/>
              <w:jc w:val="center"/>
              <w:rPr>
                <w:color w:val="000000" w:themeColor="text1"/>
                <w:sz w:val="20"/>
                <w:szCs w:val="20"/>
              </w:rPr>
            </w:pPr>
            <w:r w:rsidRPr="001D4B7B">
              <w:rPr>
                <w:color w:val="000000" w:themeColor="text1"/>
                <w:sz w:val="20"/>
                <w:szCs w:val="20"/>
              </w:rPr>
              <w:t>1 035,4</w:t>
            </w:r>
          </w:p>
        </w:tc>
        <w:tc>
          <w:tcPr>
            <w:tcW w:w="1122"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142" w:right="-100"/>
              <w:jc w:val="center"/>
              <w:rPr>
                <w:color w:val="000000" w:themeColor="text1"/>
                <w:sz w:val="20"/>
                <w:szCs w:val="20"/>
              </w:rPr>
            </w:pPr>
            <w:r w:rsidRPr="001D4B7B">
              <w:rPr>
                <w:color w:val="000000" w:themeColor="text1"/>
                <w:sz w:val="20"/>
                <w:szCs w:val="20"/>
              </w:rPr>
              <w:t>605,4</w:t>
            </w:r>
          </w:p>
        </w:tc>
        <w:tc>
          <w:tcPr>
            <w:tcW w:w="1151"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151,8</w:t>
            </w:r>
          </w:p>
        </w:tc>
        <w:tc>
          <w:tcPr>
            <w:tcW w:w="1099"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601,8</w:t>
            </w:r>
          </w:p>
        </w:tc>
        <w:tc>
          <w:tcPr>
            <w:tcW w:w="120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601,8</w:t>
            </w:r>
          </w:p>
        </w:tc>
        <w:tc>
          <w:tcPr>
            <w:tcW w:w="88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99,4</w:t>
            </w:r>
          </w:p>
        </w:tc>
        <w:tc>
          <w:tcPr>
            <w:tcW w:w="88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100,0</w:t>
            </w:r>
          </w:p>
        </w:tc>
      </w:tr>
      <w:tr w:rsidR="001D4B7B" w:rsidRPr="001D4B7B" w:rsidTr="00191222">
        <w:trPr>
          <w:trHeight w:val="168"/>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rPr>
                <w:color w:val="000000" w:themeColor="text1"/>
                <w:sz w:val="20"/>
                <w:szCs w:val="20"/>
              </w:rPr>
            </w:pPr>
            <w:r w:rsidRPr="001D4B7B">
              <w:rPr>
                <w:color w:val="000000" w:themeColor="text1"/>
                <w:sz w:val="20"/>
                <w:szCs w:val="20"/>
              </w:rPr>
              <w:t>Цифровая экономика</w:t>
            </w:r>
          </w:p>
        </w:tc>
        <w:tc>
          <w:tcPr>
            <w:tcW w:w="131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205" w:right="-145" w:firstLine="21"/>
              <w:jc w:val="center"/>
              <w:rPr>
                <w:color w:val="000000" w:themeColor="text1"/>
                <w:sz w:val="20"/>
                <w:szCs w:val="20"/>
              </w:rPr>
            </w:pPr>
            <w:r w:rsidRPr="001D4B7B">
              <w:rPr>
                <w:color w:val="000000" w:themeColor="text1"/>
                <w:sz w:val="20"/>
                <w:szCs w:val="20"/>
              </w:rPr>
              <w:t>357,5</w:t>
            </w:r>
          </w:p>
        </w:tc>
        <w:tc>
          <w:tcPr>
            <w:tcW w:w="1122"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142" w:right="-100"/>
              <w:jc w:val="center"/>
              <w:rPr>
                <w:color w:val="000000" w:themeColor="text1"/>
                <w:sz w:val="20"/>
                <w:szCs w:val="20"/>
              </w:rPr>
            </w:pPr>
            <w:r w:rsidRPr="001D4B7B">
              <w:rPr>
                <w:color w:val="000000" w:themeColor="text1"/>
                <w:sz w:val="20"/>
                <w:szCs w:val="20"/>
              </w:rPr>
              <w:t>478,3</w:t>
            </w:r>
          </w:p>
        </w:tc>
        <w:tc>
          <w:tcPr>
            <w:tcW w:w="1151"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417,1</w:t>
            </w:r>
          </w:p>
        </w:tc>
        <w:tc>
          <w:tcPr>
            <w:tcW w:w="1099"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476,4</w:t>
            </w:r>
          </w:p>
        </w:tc>
        <w:tc>
          <w:tcPr>
            <w:tcW w:w="120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476,4</w:t>
            </w:r>
          </w:p>
        </w:tc>
        <w:tc>
          <w:tcPr>
            <w:tcW w:w="88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99,6</w:t>
            </w:r>
          </w:p>
        </w:tc>
        <w:tc>
          <w:tcPr>
            <w:tcW w:w="88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100,0</w:t>
            </w:r>
          </w:p>
        </w:tc>
      </w:tr>
      <w:tr w:rsidR="001D4B7B" w:rsidRPr="001D4B7B" w:rsidTr="00191222">
        <w:trPr>
          <w:trHeight w:val="168"/>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rPr>
                <w:color w:val="000000" w:themeColor="text1"/>
                <w:sz w:val="20"/>
                <w:szCs w:val="20"/>
              </w:rPr>
            </w:pPr>
            <w:r w:rsidRPr="001D4B7B">
              <w:rPr>
                <w:color w:val="000000" w:themeColor="text1"/>
                <w:sz w:val="20"/>
                <w:szCs w:val="20"/>
              </w:rPr>
              <w:t>Культура</w:t>
            </w:r>
          </w:p>
        </w:tc>
        <w:tc>
          <w:tcPr>
            <w:tcW w:w="131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205" w:right="-145" w:firstLine="21"/>
              <w:jc w:val="center"/>
              <w:rPr>
                <w:color w:val="000000" w:themeColor="text1"/>
                <w:sz w:val="20"/>
                <w:szCs w:val="20"/>
              </w:rPr>
            </w:pPr>
            <w:r w:rsidRPr="001D4B7B">
              <w:rPr>
                <w:color w:val="000000" w:themeColor="text1"/>
                <w:sz w:val="20"/>
                <w:szCs w:val="20"/>
              </w:rPr>
              <w:t>659,1</w:t>
            </w:r>
          </w:p>
        </w:tc>
        <w:tc>
          <w:tcPr>
            <w:tcW w:w="1122"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142" w:right="-100"/>
              <w:jc w:val="center"/>
              <w:rPr>
                <w:color w:val="000000" w:themeColor="text1"/>
                <w:sz w:val="20"/>
                <w:szCs w:val="20"/>
              </w:rPr>
            </w:pPr>
            <w:r w:rsidRPr="001D4B7B">
              <w:rPr>
                <w:color w:val="000000" w:themeColor="text1"/>
                <w:sz w:val="20"/>
                <w:szCs w:val="20"/>
              </w:rPr>
              <w:t>633,1</w:t>
            </w:r>
          </w:p>
        </w:tc>
        <w:tc>
          <w:tcPr>
            <w:tcW w:w="1151"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538,5</w:t>
            </w:r>
          </w:p>
        </w:tc>
        <w:tc>
          <w:tcPr>
            <w:tcW w:w="1099"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616,4</w:t>
            </w:r>
          </w:p>
        </w:tc>
        <w:tc>
          <w:tcPr>
            <w:tcW w:w="120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92,5</w:t>
            </w:r>
          </w:p>
        </w:tc>
        <w:tc>
          <w:tcPr>
            <w:tcW w:w="88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97,4</w:t>
            </w:r>
          </w:p>
        </w:tc>
        <w:tc>
          <w:tcPr>
            <w:tcW w:w="88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15,0</w:t>
            </w:r>
          </w:p>
        </w:tc>
      </w:tr>
      <w:tr w:rsidR="001D4B7B" w:rsidRPr="001D4B7B" w:rsidTr="00191222">
        <w:trPr>
          <w:trHeight w:val="337"/>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rPr>
                <w:color w:val="000000" w:themeColor="text1"/>
                <w:sz w:val="20"/>
                <w:szCs w:val="20"/>
              </w:rPr>
            </w:pPr>
            <w:r w:rsidRPr="001D4B7B">
              <w:rPr>
                <w:color w:val="000000" w:themeColor="text1"/>
                <w:sz w:val="20"/>
                <w:szCs w:val="20"/>
              </w:rPr>
              <w:t>МСП и поддержка индивидуальной предпринимательской инициативы</w:t>
            </w:r>
          </w:p>
        </w:tc>
        <w:tc>
          <w:tcPr>
            <w:tcW w:w="131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205" w:right="-145" w:firstLine="21"/>
              <w:jc w:val="center"/>
              <w:rPr>
                <w:color w:val="000000" w:themeColor="text1"/>
                <w:sz w:val="20"/>
                <w:szCs w:val="20"/>
              </w:rPr>
            </w:pPr>
            <w:r w:rsidRPr="001D4B7B">
              <w:rPr>
                <w:color w:val="000000" w:themeColor="text1"/>
                <w:sz w:val="20"/>
                <w:szCs w:val="20"/>
              </w:rPr>
              <w:t>710,5</w:t>
            </w:r>
          </w:p>
        </w:tc>
        <w:tc>
          <w:tcPr>
            <w:tcW w:w="1122"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142" w:right="-100"/>
              <w:jc w:val="center"/>
              <w:rPr>
                <w:color w:val="000000" w:themeColor="text1"/>
                <w:sz w:val="20"/>
                <w:szCs w:val="20"/>
              </w:rPr>
            </w:pPr>
            <w:r w:rsidRPr="001D4B7B">
              <w:rPr>
                <w:color w:val="000000" w:themeColor="text1"/>
                <w:sz w:val="20"/>
                <w:szCs w:val="20"/>
              </w:rPr>
              <w:t>554,7</w:t>
            </w:r>
          </w:p>
        </w:tc>
        <w:tc>
          <w:tcPr>
            <w:tcW w:w="1151"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543,1</w:t>
            </w:r>
          </w:p>
        </w:tc>
        <w:tc>
          <w:tcPr>
            <w:tcW w:w="1099"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554,2</w:t>
            </w:r>
          </w:p>
        </w:tc>
        <w:tc>
          <w:tcPr>
            <w:tcW w:w="120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512,0</w:t>
            </w:r>
          </w:p>
        </w:tc>
        <w:tc>
          <w:tcPr>
            <w:tcW w:w="88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99,9</w:t>
            </w:r>
          </w:p>
        </w:tc>
        <w:tc>
          <w:tcPr>
            <w:tcW w:w="88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92,4</w:t>
            </w:r>
          </w:p>
        </w:tc>
      </w:tr>
      <w:tr w:rsidR="001D4B7B" w:rsidRPr="001D4B7B" w:rsidTr="00191222">
        <w:trPr>
          <w:trHeight w:val="269"/>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rPr>
                <w:color w:val="000000" w:themeColor="text1"/>
                <w:sz w:val="20"/>
                <w:szCs w:val="20"/>
              </w:rPr>
            </w:pPr>
            <w:r w:rsidRPr="001D4B7B">
              <w:rPr>
                <w:color w:val="000000" w:themeColor="text1"/>
                <w:sz w:val="20"/>
                <w:szCs w:val="20"/>
              </w:rPr>
              <w:t>Международная кооперация и экспорт</w:t>
            </w:r>
          </w:p>
        </w:tc>
        <w:tc>
          <w:tcPr>
            <w:tcW w:w="131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205" w:right="-145" w:firstLine="21"/>
              <w:jc w:val="center"/>
              <w:rPr>
                <w:color w:val="000000" w:themeColor="text1"/>
                <w:sz w:val="20"/>
                <w:szCs w:val="20"/>
              </w:rPr>
            </w:pPr>
            <w:r w:rsidRPr="001D4B7B">
              <w:rPr>
                <w:color w:val="000000" w:themeColor="text1"/>
                <w:sz w:val="20"/>
                <w:szCs w:val="20"/>
              </w:rPr>
              <w:t>0</w:t>
            </w:r>
          </w:p>
        </w:tc>
        <w:tc>
          <w:tcPr>
            <w:tcW w:w="1122"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142" w:right="-100"/>
              <w:jc w:val="center"/>
              <w:rPr>
                <w:color w:val="000000" w:themeColor="text1"/>
                <w:sz w:val="20"/>
                <w:szCs w:val="20"/>
              </w:rPr>
            </w:pPr>
            <w:r w:rsidRPr="001D4B7B">
              <w:rPr>
                <w:color w:val="000000" w:themeColor="text1"/>
                <w:sz w:val="20"/>
                <w:szCs w:val="20"/>
              </w:rPr>
              <w:t>Х</w:t>
            </w:r>
          </w:p>
        </w:tc>
        <w:tc>
          <w:tcPr>
            <w:tcW w:w="1151"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c>
          <w:tcPr>
            <w:tcW w:w="1099"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c>
          <w:tcPr>
            <w:tcW w:w="120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c>
          <w:tcPr>
            <w:tcW w:w="886"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c>
          <w:tcPr>
            <w:tcW w:w="886"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r>
      <w:tr w:rsidR="001D4B7B" w:rsidRPr="001D4B7B" w:rsidTr="00191222">
        <w:trPr>
          <w:trHeight w:val="168"/>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rPr>
                <w:color w:val="000000" w:themeColor="text1"/>
                <w:sz w:val="20"/>
                <w:szCs w:val="20"/>
              </w:rPr>
            </w:pPr>
            <w:r w:rsidRPr="001D4B7B">
              <w:rPr>
                <w:color w:val="000000" w:themeColor="text1"/>
                <w:sz w:val="20"/>
                <w:szCs w:val="20"/>
              </w:rPr>
              <w:t>Производительность труда и поддержка занятости</w:t>
            </w:r>
          </w:p>
        </w:tc>
        <w:tc>
          <w:tcPr>
            <w:tcW w:w="131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205" w:right="-145" w:firstLine="21"/>
              <w:jc w:val="center"/>
              <w:rPr>
                <w:color w:val="000000" w:themeColor="text1"/>
                <w:sz w:val="20"/>
                <w:szCs w:val="20"/>
              </w:rPr>
            </w:pPr>
            <w:r w:rsidRPr="001D4B7B">
              <w:rPr>
                <w:color w:val="000000" w:themeColor="text1"/>
                <w:sz w:val="20"/>
                <w:szCs w:val="20"/>
              </w:rPr>
              <w:t>6,5</w:t>
            </w:r>
          </w:p>
        </w:tc>
        <w:tc>
          <w:tcPr>
            <w:tcW w:w="1122"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142" w:right="-100"/>
              <w:jc w:val="center"/>
              <w:rPr>
                <w:color w:val="000000" w:themeColor="text1"/>
                <w:sz w:val="20"/>
                <w:szCs w:val="20"/>
              </w:rPr>
            </w:pPr>
            <w:r w:rsidRPr="001D4B7B">
              <w:rPr>
                <w:color w:val="000000" w:themeColor="text1"/>
                <w:sz w:val="20"/>
                <w:szCs w:val="20"/>
              </w:rPr>
              <w:t>Х</w:t>
            </w:r>
          </w:p>
        </w:tc>
        <w:tc>
          <w:tcPr>
            <w:tcW w:w="1151"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c>
          <w:tcPr>
            <w:tcW w:w="1099"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c>
          <w:tcPr>
            <w:tcW w:w="120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c>
          <w:tcPr>
            <w:tcW w:w="886"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c>
          <w:tcPr>
            <w:tcW w:w="886"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r>
      <w:tr w:rsidR="001D4B7B" w:rsidRPr="001D4B7B" w:rsidTr="00191222">
        <w:trPr>
          <w:trHeight w:val="168"/>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Всего  </w:t>
            </w:r>
          </w:p>
        </w:tc>
        <w:tc>
          <w:tcPr>
            <w:tcW w:w="131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205" w:right="-145" w:firstLine="21"/>
              <w:jc w:val="center"/>
              <w:rPr>
                <w:b/>
                <w:bCs/>
                <w:color w:val="000000" w:themeColor="text1"/>
                <w:sz w:val="20"/>
                <w:szCs w:val="20"/>
              </w:rPr>
            </w:pPr>
            <w:r w:rsidRPr="001D4B7B">
              <w:rPr>
                <w:b/>
                <w:bCs/>
                <w:color w:val="000000" w:themeColor="text1"/>
                <w:sz w:val="20"/>
                <w:szCs w:val="20"/>
              </w:rPr>
              <w:t>17 849,6</w:t>
            </w:r>
          </w:p>
        </w:tc>
        <w:tc>
          <w:tcPr>
            <w:tcW w:w="1122"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191222">
            <w:pPr>
              <w:ind w:left="-142" w:right="-100"/>
              <w:jc w:val="center"/>
              <w:rPr>
                <w:b/>
                <w:bCs/>
                <w:color w:val="000000" w:themeColor="text1"/>
                <w:sz w:val="20"/>
                <w:szCs w:val="20"/>
              </w:rPr>
            </w:pPr>
            <w:r w:rsidRPr="001D4B7B">
              <w:rPr>
                <w:b/>
                <w:bCs/>
                <w:color w:val="000000" w:themeColor="text1"/>
                <w:sz w:val="20"/>
                <w:szCs w:val="20"/>
              </w:rPr>
              <w:t>10 540,7</w:t>
            </w:r>
          </w:p>
        </w:tc>
        <w:tc>
          <w:tcPr>
            <w:tcW w:w="1151"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5 914,2</w:t>
            </w:r>
          </w:p>
        </w:tc>
        <w:tc>
          <w:tcPr>
            <w:tcW w:w="1099"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9 388,6</w:t>
            </w:r>
          </w:p>
        </w:tc>
        <w:tc>
          <w:tcPr>
            <w:tcW w:w="1204" w:type="dxa"/>
            <w:tcBorders>
              <w:top w:val="nil"/>
              <w:left w:val="nil"/>
              <w:bottom w:val="single" w:sz="4" w:space="0" w:color="auto"/>
              <w:right w:val="single" w:sz="4" w:space="0" w:color="auto"/>
            </w:tcBorders>
            <w:shd w:val="clear" w:color="000000" w:fill="FFFFFF"/>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6 692,2</w:t>
            </w:r>
          </w:p>
        </w:tc>
        <w:tc>
          <w:tcPr>
            <w:tcW w:w="88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89,1</w:t>
            </w:r>
          </w:p>
        </w:tc>
        <w:tc>
          <w:tcPr>
            <w:tcW w:w="88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71,3</w:t>
            </w:r>
          </w:p>
        </w:tc>
      </w:tr>
    </w:tbl>
    <w:p w:rsidR="002F7694" w:rsidRPr="001D4B7B" w:rsidRDefault="002F7694" w:rsidP="00383BC2">
      <w:pPr>
        <w:spacing w:before="120"/>
        <w:ind w:right="57" w:firstLine="709"/>
        <w:jc w:val="both"/>
        <w:rPr>
          <w:color w:val="000000" w:themeColor="text1"/>
          <w:sz w:val="28"/>
          <w:szCs w:val="28"/>
        </w:rPr>
      </w:pPr>
      <w:r w:rsidRPr="001D4B7B">
        <w:rPr>
          <w:color w:val="000000" w:themeColor="text1"/>
          <w:sz w:val="28"/>
          <w:szCs w:val="28"/>
        </w:rPr>
        <w:t xml:space="preserve">Наибольшую долю в общем объеме бюджетных ассигнований планируется направить на </w:t>
      </w:r>
      <w:proofErr w:type="spellStart"/>
      <w:r w:rsidRPr="001D4B7B">
        <w:rPr>
          <w:color w:val="000000" w:themeColor="text1"/>
          <w:sz w:val="28"/>
          <w:szCs w:val="28"/>
        </w:rPr>
        <w:t>регпроекты</w:t>
      </w:r>
      <w:proofErr w:type="spellEnd"/>
      <w:r w:rsidRPr="001D4B7B">
        <w:rPr>
          <w:color w:val="000000" w:themeColor="text1"/>
          <w:sz w:val="28"/>
          <w:szCs w:val="28"/>
        </w:rPr>
        <w:t xml:space="preserve"> в рамках национальных проектов «Жильё и городская среда» (26% от общего объема финансирования), «Демография» (21,4%), «Образование» (16,5%) и «Здравоохранение» (15,5%). На национальные проекты «Безопасные и качественные автомобильные дороги», «Малое и среднее предпринимательство и поддержка индивидуальной предпринимательской инициативы», «Культура», «Экология» и «Цифровая экономика» планируется направить от 5,8% до 2% предусмотренного объема финансовых ресурсов. Региональные проекты национальных проектов «Международная кооперация и </w:t>
      </w:r>
      <w:r w:rsidRPr="001D4B7B">
        <w:rPr>
          <w:color w:val="000000" w:themeColor="text1"/>
          <w:sz w:val="28"/>
          <w:szCs w:val="28"/>
        </w:rPr>
        <w:lastRenderedPageBreak/>
        <w:t>экспорт», «Производительность труда и поддержка занятости» планируются к реализации без финансового обеспечения с 2023 года.</w:t>
      </w:r>
    </w:p>
    <w:p w:rsidR="002F7694" w:rsidRPr="001D4B7B" w:rsidRDefault="002F7694" w:rsidP="00383BC2">
      <w:pPr>
        <w:pStyle w:val="41"/>
        <w:rPr>
          <w:color w:val="000000" w:themeColor="text1"/>
        </w:rPr>
      </w:pPr>
      <w:r w:rsidRPr="001D4B7B">
        <w:rPr>
          <w:color w:val="000000" w:themeColor="text1"/>
        </w:rPr>
        <w:t>За период 2019-2022 годов из федерального бюджета и Государственной корпорации «Фонд содействия реформированию жилищно-коммунального хозяйства»</w:t>
      </w:r>
      <w:r w:rsidRPr="001D4B7B">
        <w:rPr>
          <w:rStyle w:val="ab"/>
          <w:color w:val="000000" w:themeColor="text1"/>
        </w:rPr>
        <w:t xml:space="preserve"> </w:t>
      </w:r>
      <w:r w:rsidRPr="001D4B7B">
        <w:rPr>
          <w:rStyle w:val="ab"/>
          <w:color w:val="000000" w:themeColor="text1"/>
        </w:rPr>
        <w:footnoteReference w:id="61"/>
      </w:r>
      <w:r w:rsidRPr="001D4B7B">
        <w:rPr>
          <w:color w:val="000000" w:themeColor="text1"/>
        </w:rPr>
        <w:t xml:space="preserve"> на реализацию РП поступило 5 914,2 млн. рублей. Всего направлено из окружного бюджета на реализацию региональных проектов 9 388,6 млн. рублей, из них 6 692,2 млн. рублей или 71,3% - на оплату фактически выполненных работ, оказанных услуг, поставленных товарно-материальных ценностей.</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По состоянию на 1 января 2023 года в системе «Электронный бюджет» утверждено 45</w:t>
      </w:r>
      <w:r w:rsidRPr="001D4B7B">
        <w:rPr>
          <w:rStyle w:val="ab"/>
          <w:color w:val="000000" w:themeColor="text1"/>
          <w:sz w:val="28"/>
          <w:szCs w:val="28"/>
        </w:rPr>
        <w:footnoteReference w:id="62"/>
      </w:r>
      <w:r w:rsidRPr="001D4B7B">
        <w:rPr>
          <w:color w:val="000000" w:themeColor="text1"/>
          <w:sz w:val="28"/>
          <w:szCs w:val="28"/>
        </w:rPr>
        <w:t xml:space="preserve"> региональных проектов. Соглашения о реализации всех региональных проектов заключены между отраслевыми министерствами РФ и Правительством Чукотского автономного округа. В 2022 году в действующие соглашения о реализации 33 региональных проектов, заключенных между руководителями федерального и регионального проектов, вносились изменения путем заключения 151 дополнительного соглашения. </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 xml:space="preserve">На 2022 год паспортами региональных проектов предусмотрено финансирование 31 регионального проекта на общую сумму 4 674,4 млн. рублей, из них 3 114,1 млн. рублей или 66,6% - на строительство объектов социальной инфраструктуры и жилья. </w:t>
      </w:r>
    </w:p>
    <w:p w:rsidR="002F7694" w:rsidRPr="001D4B7B" w:rsidRDefault="002F7694" w:rsidP="00383BC2">
      <w:pPr>
        <w:ind w:right="57" w:firstLine="709"/>
        <w:jc w:val="both"/>
        <w:rPr>
          <w:color w:val="000000" w:themeColor="text1"/>
          <w:sz w:val="28"/>
          <w:szCs w:val="28"/>
        </w:rPr>
      </w:pPr>
      <w:r w:rsidRPr="001D4B7B">
        <w:rPr>
          <w:bCs/>
          <w:color w:val="000000" w:themeColor="text1"/>
          <w:sz w:val="28"/>
          <w:szCs w:val="28"/>
        </w:rPr>
        <w:t>Законом об окружном бюджете на 2022 год</w:t>
      </w:r>
      <w:r w:rsidRPr="001D4B7B">
        <w:rPr>
          <w:rStyle w:val="ab"/>
          <w:bCs/>
          <w:color w:val="000000" w:themeColor="text1"/>
          <w:sz w:val="28"/>
          <w:szCs w:val="28"/>
        </w:rPr>
        <w:footnoteReference w:id="63"/>
      </w:r>
      <w:r w:rsidRPr="001D4B7B">
        <w:rPr>
          <w:color w:val="000000" w:themeColor="text1"/>
          <w:sz w:val="28"/>
          <w:szCs w:val="28"/>
        </w:rPr>
        <w:t xml:space="preserve"> утверждены бюджетные ассигнования на реализацию мероприятий 31 регионального проекта в объеме 4 174,1 млн. рублей, в том числе: 2 488,9 млн. рублей – средства федерального бюджета и ГК «ФСРЖКХ», 1 685,2 млн. рублей – средства окружного бюджета. </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 xml:space="preserve">Сводной бюджетной росписью утвержден объем бюджетных ассигнований на реализацию мероприятий 31 регионального проекта на общую сумму 4 197,1 млн. рублей, из них 2 636,2 млн. рублей или 62,8% - на строительство объектов социальной инфраструктуры и жилья. </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Из федерального бюджета и ГК «ФСРЖКХ» в 2022 году в окружной бюджет поступило 2 355,0 млн. рублей.</w:t>
      </w:r>
    </w:p>
    <w:p w:rsidR="002F7694" w:rsidRPr="001D4B7B" w:rsidRDefault="002F7694" w:rsidP="00383BC2">
      <w:pPr>
        <w:ind w:right="57" w:firstLine="709"/>
        <w:jc w:val="both"/>
        <w:rPr>
          <w:color w:val="000000" w:themeColor="text1"/>
          <w:sz w:val="28"/>
          <w:szCs w:val="28"/>
          <w:highlight w:val="yellow"/>
        </w:rPr>
      </w:pPr>
      <w:r w:rsidRPr="001D4B7B">
        <w:rPr>
          <w:color w:val="000000" w:themeColor="text1"/>
          <w:sz w:val="28"/>
          <w:szCs w:val="28"/>
        </w:rPr>
        <w:t>В отчетном периоде из окружного бюджета направлено на реализацию 31 регионального проекта 3 543,7 млн. рублей или 84,4% от утвержденных сводной бюджетной росписью бюджетных ассигнований.</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 xml:space="preserve">По данным, отраженным в Отчетах о ходе реализации региональных проектов за 2022 год, на реализацию мероприятий региональных проектов направлены бюджетные ассигнования в объеме 3 225,4 млн. рублей или 69,0% от утвержденных паспортами </w:t>
      </w:r>
      <w:proofErr w:type="spellStart"/>
      <w:r w:rsidRPr="001D4B7B">
        <w:rPr>
          <w:color w:val="000000" w:themeColor="text1"/>
          <w:sz w:val="28"/>
          <w:szCs w:val="28"/>
        </w:rPr>
        <w:t>регпроектов</w:t>
      </w:r>
      <w:proofErr w:type="spellEnd"/>
      <w:r w:rsidRPr="001D4B7B">
        <w:rPr>
          <w:color w:val="000000" w:themeColor="text1"/>
          <w:sz w:val="28"/>
          <w:szCs w:val="28"/>
        </w:rPr>
        <w:t xml:space="preserve"> объемов финансовых ресурсов. </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Фактическое исполнение мероприятий региональных проектов за 2022 год</w:t>
      </w:r>
      <w:r w:rsidRPr="001D4B7B">
        <w:rPr>
          <w:rStyle w:val="ab"/>
          <w:color w:val="000000" w:themeColor="text1"/>
          <w:sz w:val="28"/>
          <w:szCs w:val="28"/>
        </w:rPr>
        <w:footnoteReference w:id="64"/>
      </w:r>
      <w:r w:rsidRPr="001D4B7B">
        <w:rPr>
          <w:color w:val="000000" w:themeColor="text1"/>
          <w:sz w:val="28"/>
          <w:szCs w:val="28"/>
        </w:rPr>
        <w:t xml:space="preserve"> составило 2 501,1 млн. рублей, из них на сумму 714,5 млн. рублей выполнены работы, оказаны услуги, поставлены ТМЦ за счет бюджетных ассигнований 2020-2021 годов (рис.1).</w:t>
      </w:r>
      <w:r w:rsidRPr="001D4B7B">
        <w:rPr>
          <w:color w:val="000000" w:themeColor="text1"/>
          <w:sz w:val="28"/>
          <w:szCs w:val="28"/>
        </w:rPr>
        <w:tab/>
      </w:r>
    </w:p>
    <w:p w:rsidR="002F7694" w:rsidRPr="001D4B7B" w:rsidRDefault="002F7694" w:rsidP="00383BC2">
      <w:pPr>
        <w:ind w:left="57" w:right="57"/>
        <w:jc w:val="both"/>
        <w:rPr>
          <w:color w:val="000000" w:themeColor="text1"/>
          <w:sz w:val="28"/>
          <w:szCs w:val="28"/>
          <w:highlight w:val="cyan"/>
        </w:rPr>
      </w:pPr>
      <w:r w:rsidRPr="001D4B7B">
        <w:rPr>
          <w:color w:val="000000" w:themeColor="text1"/>
          <w:sz w:val="28"/>
          <w:szCs w:val="28"/>
          <w:highlight w:val="cyan"/>
        </w:rPr>
        <w:lastRenderedPageBreak/>
        <w:t xml:space="preserve">                                                                                                       </w:t>
      </w:r>
      <w:r w:rsidRPr="001D4B7B">
        <w:rPr>
          <w:noProof/>
          <w:color w:val="000000" w:themeColor="text1"/>
        </w:rPr>
        <w:drawing>
          <wp:inline distT="0" distB="0" distL="0" distR="0" wp14:anchorId="36542141" wp14:editId="548C9D5E">
            <wp:extent cx="6182017" cy="1026596"/>
            <wp:effectExtent l="0" t="0" r="9525" b="2540"/>
            <wp:docPr id="9" name="Диаграмма 9">
              <a:extLst xmlns:a="http://schemas.openxmlformats.org/drawingml/2006/main">
                <a:ext uri="{FF2B5EF4-FFF2-40B4-BE49-F238E27FC236}">
                  <a16:creationId xmlns:a16="http://schemas.microsoft.com/office/drawing/2014/main" id="{D2F5CDFE-FFC0-46E2-AAB8-F6A688934A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F7694" w:rsidRPr="001D4B7B" w:rsidRDefault="002F7694" w:rsidP="00383BC2">
      <w:pPr>
        <w:ind w:left="57" w:right="57"/>
        <w:jc w:val="center"/>
        <w:rPr>
          <w:color w:val="000000" w:themeColor="text1"/>
        </w:rPr>
      </w:pPr>
      <w:r w:rsidRPr="001D4B7B">
        <w:rPr>
          <w:color w:val="000000" w:themeColor="text1"/>
        </w:rPr>
        <w:t>Рис.1 (млн. руб.)</w:t>
      </w:r>
    </w:p>
    <w:p w:rsidR="002F7694" w:rsidRPr="001D4B7B" w:rsidRDefault="002F7694" w:rsidP="00383BC2">
      <w:pPr>
        <w:ind w:left="57" w:right="57"/>
        <w:jc w:val="both"/>
        <w:rPr>
          <w:color w:val="000000" w:themeColor="text1"/>
          <w:sz w:val="6"/>
          <w:szCs w:val="6"/>
          <w:highlight w:val="yellow"/>
        </w:rPr>
      </w:pPr>
    </w:p>
    <w:p w:rsidR="002F7694" w:rsidRPr="001D4B7B" w:rsidRDefault="002F7694" w:rsidP="00383BC2">
      <w:pPr>
        <w:ind w:right="57" w:firstLine="57"/>
        <w:jc w:val="both"/>
        <w:rPr>
          <w:color w:val="000000" w:themeColor="text1"/>
          <w:sz w:val="28"/>
          <w:szCs w:val="28"/>
        </w:rPr>
      </w:pPr>
      <w:r w:rsidRPr="001D4B7B">
        <w:rPr>
          <w:color w:val="000000" w:themeColor="text1"/>
          <w:sz w:val="28"/>
          <w:szCs w:val="28"/>
        </w:rPr>
        <w:tab/>
        <w:t xml:space="preserve">Информация о ходе реализации региональных проектов в разрезе национальных проектов за 2022 год приведена в таблице №2. </w:t>
      </w:r>
    </w:p>
    <w:p w:rsidR="002F7694" w:rsidRPr="001D4B7B" w:rsidRDefault="002F7694" w:rsidP="00383BC2">
      <w:pPr>
        <w:ind w:left="57" w:right="57"/>
        <w:jc w:val="both"/>
        <w:rPr>
          <w:color w:val="000000" w:themeColor="text1"/>
          <w:sz w:val="28"/>
          <w:szCs w:val="28"/>
        </w:rPr>
      </w:pP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t xml:space="preserve">        </w:t>
      </w:r>
      <w:r w:rsidR="00D04628" w:rsidRPr="001D4B7B">
        <w:rPr>
          <w:color w:val="000000" w:themeColor="text1"/>
          <w:sz w:val="28"/>
          <w:szCs w:val="28"/>
        </w:rPr>
        <w:t xml:space="preserve"> </w:t>
      </w:r>
      <w:r w:rsidRPr="001D4B7B">
        <w:rPr>
          <w:color w:val="000000" w:themeColor="text1"/>
          <w:sz w:val="28"/>
          <w:szCs w:val="28"/>
        </w:rPr>
        <w:t>Таблица №2</w:t>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t xml:space="preserve">                         </w:t>
      </w:r>
      <w:proofErr w:type="gramStart"/>
      <w:r w:rsidRPr="001D4B7B">
        <w:rPr>
          <w:color w:val="000000" w:themeColor="text1"/>
          <w:sz w:val="28"/>
          <w:szCs w:val="28"/>
        </w:rPr>
        <w:t xml:space="preserve">   (</w:t>
      </w:r>
      <w:proofErr w:type="gramEnd"/>
      <w:r w:rsidRPr="001D4B7B">
        <w:rPr>
          <w:color w:val="000000" w:themeColor="text1"/>
          <w:sz w:val="28"/>
          <w:szCs w:val="28"/>
        </w:rPr>
        <w:t>млн. рублей)</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195"/>
        <w:gridCol w:w="1008"/>
        <w:gridCol w:w="490"/>
        <w:gridCol w:w="1134"/>
        <w:gridCol w:w="992"/>
        <w:gridCol w:w="567"/>
        <w:gridCol w:w="851"/>
        <w:gridCol w:w="992"/>
      </w:tblGrid>
      <w:tr w:rsidR="001D4B7B" w:rsidRPr="001D4B7B" w:rsidTr="00CA5F67">
        <w:trPr>
          <w:trHeight w:val="370"/>
          <w:jc w:val="center"/>
        </w:trPr>
        <w:tc>
          <w:tcPr>
            <w:tcW w:w="2547" w:type="dxa"/>
            <w:vMerge w:val="restart"/>
            <w:shd w:val="clear" w:color="000000" w:fill="FFFFFF"/>
            <w:vAlign w:val="center"/>
            <w:hideMark/>
          </w:tcPr>
          <w:p w:rsidR="002F7694" w:rsidRPr="001D4B7B" w:rsidRDefault="002F7694" w:rsidP="00383BC2">
            <w:pPr>
              <w:ind w:left="57" w:right="57"/>
              <w:jc w:val="center"/>
              <w:rPr>
                <w:bCs/>
                <w:color w:val="000000" w:themeColor="text1"/>
                <w:sz w:val="20"/>
                <w:szCs w:val="20"/>
              </w:rPr>
            </w:pPr>
            <w:r w:rsidRPr="001D4B7B">
              <w:rPr>
                <w:bCs/>
                <w:color w:val="000000" w:themeColor="text1"/>
                <w:sz w:val="20"/>
                <w:szCs w:val="20"/>
              </w:rPr>
              <w:t>Наименование национального проекта</w:t>
            </w:r>
          </w:p>
        </w:tc>
        <w:tc>
          <w:tcPr>
            <w:tcW w:w="2693" w:type="dxa"/>
            <w:gridSpan w:val="3"/>
            <w:shd w:val="clear" w:color="000000" w:fill="FFFFFF"/>
            <w:vAlign w:val="center"/>
            <w:hideMark/>
          </w:tcPr>
          <w:p w:rsidR="002F7694" w:rsidRPr="001D4B7B" w:rsidRDefault="002F7694" w:rsidP="00383BC2">
            <w:pPr>
              <w:ind w:left="57" w:right="57"/>
              <w:jc w:val="center"/>
              <w:rPr>
                <w:bCs/>
                <w:color w:val="000000" w:themeColor="text1"/>
                <w:sz w:val="20"/>
                <w:szCs w:val="20"/>
              </w:rPr>
            </w:pPr>
            <w:r w:rsidRPr="001D4B7B">
              <w:rPr>
                <w:bCs/>
                <w:color w:val="000000" w:themeColor="text1"/>
                <w:sz w:val="20"/>
                <w:szCs w:val="20"/>
              </w:rPr>
              <w:t>ГИИС "Электронный бюджет"</w:t>
            </w:r>
          </w:p>
        </w:tc>
        <w:tc>
          <w:tcPr>
            <w:tcW w:w="2693" w:type="dxa"/>
            <w:gridSpan w:val="3"/>
            <w:shd w:val="clear" w:color="000000" w:fill="FFFFFF"/>
            <w:vAlign w:val="center"/>
            <w:hideMark/>
          </w:tcPr>
          <w:p w:rsidR="002F7694" w:rsidRPr="001D4B7B" w:rsidRDefault="002F7694" w:rsidP="00383BC2">
            <w:pPr>
              <w:ind w:left="57" w:right="57"/>
              <w:jc w:val="center"/>
              <w:rPr>
                <w:bCs/>
                <w:color w:val="000000" w:themeColor="text1"/>
                <w:sz w:val="20"/>
                <w:szCs w:val="20"/>
              </w:rPr>
            </w:pPr>
            <w:r w:rsidRPr="001D4B7B">
              <w:rPr>
                <w:bCs/>
                <w:color w:val="000000" w:themeColor="text1"/>
                <w:sz w:val="20"/>
                <w:szCs w:val="20"/>
              </w:rPr>
              <w:t>Форма 0503117-НП</w:t>
            </w:r>
          </w:p>
        </w:tc>
        <w:tc>
          <w:tcPr>
            <w:tcW w:w="1843" w:type="dxa"/>
            <w:gridSpan w:val="2"/>
            <w:shd w:val="clear" w:color="000000" w:fill="FFFFFF"/>
            <w:vAlign w:val="center"/>
            <w:hideMark/>
          </w:tcPr>
          <w:p w:rsidR="002F7694" w:rsidRPr="001D4B7B" w:rsidRDefault="002F7694" w:rsidP="00383BC2">
            <w:pPr>
              <w:ind w:left="57" w:right="57"/>
              <w:jc w:val="center"/>
              <w:rPr>
                <w:bCs/>
                <w:color w:val="000000" w:themeColor="text1"/>
                <w:sz w:val="20"/>
                <w:szCs w:val="20"/>
              </w:rPr>
            </w:pPr>
            <w:r w:rsidRPr="001D4B7B">
              <w:rPr>
                <w:bCs/>
                <w:color w:val="000000" w:themeColor="text1"/>
                <w:sz w:val="20"/>
                <w:szCs w:val="20"/>
              </w:rPr>
              <w:t>Фактическое выполнение за счет бюджетных ассигнований</w:t>
            </w:r>
          </w:p>
        </w:tc>
      </w:tr>
      <w:tr w:rsidR="001D4B7B" w:rsidRPr="001D4B7B" w:rsidTr="00CA5F67">
        <w:trPr>
          <w:trHeight w:val="517"/>
          <w:jc w:val="center"/>
        </w:trPr>
        <w:tc>
          <w:tcPr>
            <w:tcW w:w="2547" w:type="dxa"/>
            <w:vMerge/>
            <w:vAlign w:val="center"/>
            <w:hideMark/>
          </w:tcPr>
          <w:p w:rsidR="002F7694" w:rsidRPr="001D4B7B" w:rsidRDefault="002F7694" w:rsidP="00383BC2">
            <w:pPr>
              <w:ind w:left="57" w:right="57"/>
              <w:jc w:val="center"/>
              <w:rPr>
                <w:bCs/>
                <w:color w:val="000000" w:themeColor="text1"/>
                <w:sz w:val="20"/>
                <w:szCs w:val="20"/>
              </w:rPr>
            </w:pPr>
          </w:p>
        </w:tc>
        <w:tc>
          <w:tcPr>
            <w:tcW w:w="1195" w:type="dxa"/>
            <w:vMerge w:val="restart"/>
            <w:shd w:val="clear" w:color="000000" w:fill="FFFFFF"/>
            <w:vAlign w:val="center"/>
            <w:hideMark/>
          </w:tcPr>
          <w:p w:rsidR="002F7694" w:rsidRPr="001D4B7B" w:rsidRDefault="002F7694" w:rsidP="00191222">
            <w:pPr>
              <w:ind w:left="-111" w:right="-54"/>
              <w:jc w:val="center"/>
              <w:rPr>
                <w:bCs/>
                <w:color w:val="000000" w:themeColor="text1"/>
                <w:sz w:val="20"/>
                <w:szCs w:val="20"/>
              </w:rPr>
            </w:pPr>
            <w:r w:rsidRPr="001D4B7B">
              <w:rPr>
                <w:bCs/>
                <w:color w:val="000000" w:themeColor="text1"/>
                <w:sz w:val="20"/>
                <w:szCs w:val="20"/>
              </w:rPr>
              <w:t>Утверждено Паспортом РП*</w:t>
            </w:r>
          </w:p>
        </w:tc>
        <w:tc>
          <w:tcPr>
            <w:tcW w:w="1008" w:type="dxa"/>
            <w:vMerge w:val="restart"/>
            <w:shd w:val="clear" w:color="000000" w:fill="FFFFFF"/>
            <w:vAlign w:val="center"/>
            <w:hideMark/>
          </w:tcPr>
          <w:p w:rsidR="002F7694" w:rsidRPr="001D4B7B" w:rsidRDefault="002F7694" w:rsidP="00383BC2">
            <w:pPr>
              <w:ind w:left="-108" w:right="-109"/>
              <w:jc w:val="center"/>
              <w:rPr>
                <w:bCs/>
                <w:color w:val="000000" w:themeColor="text1"/>
                <w:sz w:val="20"/>
                <w:szCs w:val="20"/>
              </w:rPr>
            </w:pPr>
            <w:r w:rsidRPr="001D4B7B">
              <w:rPr>
                <w:bCs/>
                <w:color w:val="000000" w:themeColor="text1"/>
                <w:sz w:val="20"/>
                <w:szCs w:val="20"/>
              </w:rPr>
              <w:t xml:space="preserve">Исполнено (кассовый </w:t>
            </w:r>
            <w:proofErr w:type="gramStart"/>
            <w:r w:rsidRPr="001D4B7B">
              <w:rPr>
                <w:bCs/>
                <w:color w:val="000000" w:themeColor="text1"/>
                <w:sz w:val="20"/>
                <w:szCs w:val="20"/>
              </w:rPr>
              <w:t>расход)*</w:t>
            </w:r>
            <w:proofErr w:type="gramEnd"/>
          </w:p>
        </w:tc>
        <w:tc>
          <w:tcPr>
            <w:tcW w:w="490" w:type="dxa"/>
            <w:vMerge w:val="restart"/>
            <w:shd w:val="clear" w:color="000000" w:fill="FFFFFF"/>
            <w:vAlign w:val="center"/>
            <w:hideMark/>
          </w:tcPr>
          <w:p w:rsidR="002F7694" w:rsidRPr="001D4B7B" w:rsidRDefault="002F7694" w:rsidP="00CA5F67">
            <w:pPr>
              <w:ind w:left="-35" w:right="-43"/>
              <w:jc w:val="center"/>
              <w:rPr>
                <w:bCs/>
                <w:color w:val="000000" w:themeColor="text1"/>
                <w:sz w:val="20"/>
                <w:szCs w:val="20"/>
              </w:rPr>
            </w:pPr>
            <w:r w:rsidRPr="001D4B7B">
              <w:rPr>
                <w:bCs/>
                <w:color w:val="000000" w:themeColor="text1"/>
                <w:sz w:val="20"/>
                <w:szCs w:val="20"/>
              </w:rPr>
              <w:t>%</w:t>
            </w:r>
          </w:p>
        </w:tc>
        <w:tc>
          <w:tcPr>
            <w:tcW w:w="1134" w:type="dxa"/>
            <w:vMerge w:val="restart"/>
            <w:shd w:val="clear" w:color="000000" w:fill="FFFFFF"/>
            <w:vAlign w:val="center"/>
            <w:hideMark/>
          </w:tcPr>
          <w:p w:rsidR="002F7694" w:rsidRPr="001D4B7B" w:rsidRDefault="002F7694" w:rsidP="00383BC2">
            <w:pPr>
              <w:ind w:left="-105" w:right="-125"/>
              <w:jc w:val="center"/>
              <w:rPr>
                <w:bCs/>
                <w:color w:val="000000" w:themeColor="text1"/>
                <w:sz w:val="20"/>
                <w:szCs w:val="20"/>
              </w:rPr>
            </w:pPr>
            <w:r w:rsidRPr="001D4B7B">
              <w:rPr>
                <w:bCs/>
                <w:color w:val="000000" w:themeColor="text1"/>
                <w:sz w:val="20"/>
                <w:szCs w:val="20"/>
              </w:rPr>
              <w:t xml:space="preserve">Утверждено </w:t>
            </w:r>
          </w:p>
        </w:tc>
        <w:tc>
          <w:tcPr>
            <w:tcW w:w="992" w:type="dxa"/>
            <w:vMerge w:val="restart"/>
            <w:shd w:val="clear" w:color="000000" w:fill="FFFFFF"/>
            <w:vAlign w:val="center"/>
            <w:hideMark/>
          </w:tcPr>
          <w:p w:rsidR="002F7694" w:rsidRPr="001D4B7B" w:rsidRDefault="002F7694" w:rsidP="00383BC2">
            <w:pPr>
              <w:ind w:left="-113" w:right="-60"/>
              <w:jc w:val="center"/>
              <w:rPr>
                <w:bCs/>
                <w:color w:val="000000" w:themeColor="text1"/>
                <w:sz w:val="20"/>
                <w:szCs w:val="20"/>
              </w:rPr>
            </w:pPr>
            <w:r w:rsidRPr="001D4B7B">
              <w:rPr>
                <w:bCs/>
                <w:color w:val="000000" w:themeColor="text1"/>
                <w:sz w:val="20"/>
                <w:szCs w:val="20"/>
              </w:rPr>
              <w:t>Исполнено</w:t>
            </w:r>
          </w:p>
        </w:tc>
        <w:tc>
          <w:tcPr>
            <w:tcW w:w="567" w:type="dxa"/>
            <w:vMerge w:val="restart"/>
            <w:shd w:val="clear" w:color="000000" w:fill="FFFFFF"/>
            <w:vAlign w:val="center"/>
            <w:hideMark/>
          </w:tcPr>
          <w:p w:rsidR="002F7694" w:rsidRPr="001D4B7B" w:rsidRDefault="002F7694" w:rsidP="00CA5F67">
            <w:pPr>
              <w:ind w:left="-46" w:right="-68"/>
              <w:jc w:val="center"/>
              <w:rPr>
                <w:bCs/>
                <w:color w:val="000000" w:themeColor="text1"/>
                <w:sz w:val="20"/>
                <w:szCs w:val="20"/>
              </w:rPr>
            </w:pPr>
            <w:r w:rsidRPr="001D4B7B">
              <w:rPr>
                <w:bCs/>
                <w:color w:val="000000" w:themeColor="text1"/>
                <w:sz w:val="20"/>
                <w:szCs w:val="20"/>
              </w:rPr>
              <w:t>%</w:t>
            </w:r>
          </w:p>
        </w:tc>
        <w:tc>
          <w:tcPr>
            <w:tcW w:w="851" w:type="dxa"/>
            <w:vMerge w:val="restart"/>
            <w:shd w:val="clear" w:color="000000" w:fill="FFFFFF"/>
            <w:vAlign w:val="center"/>
            <w:hideMark/>
          </w:tcPr>
          <w:p w:rsidR="002F7694" w:rsidRPr="001D4B7B" w:rsidRDefault="002F7694" w:rsidP="00383BC2">
            <w:pPr>
              <w:ind w:left="57" w:right="57"/>
              <w:jc w:val="center"/>
              <w:rPr>
                <w:bCs/>
                <w:color w:val="000000" w:themeColor="text1"/>
                <w:sz w:val="20"/>
                <w:szCs w:val="20"/>
              </w:rPr>
            </w:pPr>
            <w:r w:rsidRPr="001D4B7B">
              <w:rPr>
                <w:bCs/>
                <w:color w:val="000000" w:themeColor="text1"/>
                <w:sz w:val="20"/>
                <w:szCs w:val="20"/>
              </w:rPr>
              <w:t>2022 года</w:t>
            </w:r>
          </w:p>
        </w:tc>
        <w:tc>
          <w:tcPr>
            <w:tcW w:w="992" w:type="dxa"/>
            <w:vMerge w:val="restart"/>
            <w:shd w:val="clear" w:color="000000" w:fill="FFFFFF"/>
            <w:vAlign w:val="center"/>
            <w:hideMark/>
          </w:tcPr>
          <w:p w:rsidR="002F7694" w:rsidRPr="001D4B7B" w:rsidRDefault="002F7694" w:rsidP="00191222">
            <w:pPr>
              <w:ind w:left="-107"/>
              <w:jc w:val="center"/>
              <w:rPr>
                <w:bCs/>
                <w:color w:val="000000" w:themeColor="text1"/>
                <w:sz w:val="20"/>
                <w:szCs w:val="20"/>
              </w:rPr>
            </w:pPr>
            <w:r w:rsidRPr="001D4B7B">
              <w:rPr>
                <w:bCs/>
                <w:color w:val="000000" w:themeColor="text1"/>
                <w:sz w:val="20"/>
                <w:szCs w:val="20"/>
              </w:rPr>
              <w:t>прошлых лет</w:t>
            </w:r>
          </w:p>
        </w:tc>
      </w:tr>
      <w:tr w:rsidR="001D4B7B" w:rsidRPr="001D4B7B" w:rsidTr="00CA5F67">
        <w:trPr>
          <w:trHeight w:val="517"/>
          <w:jc w:val="center"/>
        </w:trPr>
        <w:tc>
          <w:tcPr>
            <w:tcW w:w="2547" w:type="dxa"/>
            <w:vMerge/>
            <w:vAlign w:val="center"/>
            <w:hideMark/>
          </w:tcPr>
          <w:p w:rsidR="002F7694" w:rsidRPr="001D4B7B" w:rsidRDefault="002F7694" w:rsidP="00383BC2">
            <w:pPr>
              <w:ind w:left="57" w:right="57"/>
              <w:jc w:val="center"/>
              <w:rPr>
                <w:b/>
                <w:bCs/>
                <w:color w:val="000000" w:themeColor="text1"/>
                <w:sz w:val="20"/>
                <w:szCs w:val="20"/>
              </w:rPr>
            </w:pPr>
          </w:p>
        </w:tc>
        <w:tc>
          <w:tcPr>
            <w:tcW w:w="1195" w:type="dxa"/>
            <w:vMerge/>
            <w:vAlign w:val="center"/>
            <w:hideMark/>
          </w:tcPr>
          <w:p w:rsidR="002F7694" w:rsidRPr="001D4B7B" w:rsidRDefault="002F7694" w:rsidP="00383BC2">
            <w:pPr>
              <w:ind w:left="57" w:right="57"/>
              <w:jc w:val="center"/>
              <w:rPr>
                <w:b/>
                <w:bCs/>
                <w:color w:val="000000" w:themeColor="text1"/>
                <w:sz w:val="20"/>
                <w:szCs w:val="20"/>
              </w:rPr>
            </w:pPr>
          </w:p>
        </w:tc>
        <w:tc>
          <w:tcPr>
            <w:tcW w:w="1008" w:type="dxa"/>
            <w:vMerge/>
            <w:vAlign w:val="center"/>
            <w:hideMark/>
          </w:tcPr>
          <w:p w:rsidR="002F7694" w:rsidRPr="001D4B7B" w:rsidRDefault="002F7694" w:rsidP="00383BC2">
            <w:pPr>
              <w:ind w:left="57" w:right="57"/>
              <w:jc w:val="center"/>
              <w:rPr>
                <w:b/>
                <w:bCs/>
                <w:color w:val="000000" w:themeColor="text1"/>
                <w:sz w:val="20"/>
                <w:szCs w:val="20"/>
              </w:rPr>
            </w:pPr>
          </w:p>
        </w:tc>
        <w:tc>
          <w:tcPr>
            <w:tcW w:w="490" w:type="dxa"/>
            <w:vMerge/>
            <w:vAlign w:val="center"/>
            <w:hideMark/>
          </w:tcPr>
          <w:p w:rsidR="002F7694" w:rsidRPr="001D4B7B" w:rsidRDefault="002F7694" w:rsidP="00CA5F67">
            <w:pPr>
              <w:ind w:left="-35" w:right="-43"/>
              <w:jc w:val="center"/>
              <w:rPr>
                <w:b/>
                <w:bCs/>
                <w:color w:val="000000" w:themeColor="text1"/>
                <w:sz w:val="20"/>
                <w:szCs w:val="20"/>
              </w:rPr>
            </w:pPr>
          </w:p>
        </w:tc>
        <w:tc>
          <w:tcPr>
            <w:tcW w:w="1134" w:type="dxa"/>
            <w:vMerge/>
            <w:vAlign w:val="center"/>
            <w:hideMark/>
          </w:tcPr>
          <w:p w:rsidR="002F7694" w:rsidRPr="001D4B7B" w:rsidRDefault="002F7694" w:rsidP="00383BC2">
            <w:pPr>
              <w:ind w:left="57" w:right="57"/>
              <w:jc w:val="center"/>
              <w:rPr>
                <w:b/>
                <w:bCs/>
                <w:color w:val="000000" w:themeColor="text1"/>
                <w:sz w:val="20"/>
                <w:szCs w:val="20"/>
              </w:rPr>
            </w:pPr>
          </w:p>
        </w:tc>
        <w:tc>
          <w:tcPr>
            <w:tcW w:w="992" w:type="dxa"/>
            <w:vMerge/>
            <w:vAlign w:val="center"/>
            <w:hideMark/>
          </w:tcPr>
          <w:p w:rsidR="002F7694" w:rsidRPr="001D4B7B" w:rsidRDefault="002F7694" w:rsidP="00383BC2">
            <w:pPr>
              <w:ind w:left="57" w:right="57"/>
              <w:jc w:val="center"/>
              <w:rPr>
                <w:b/>
                <w:bCs/>
                <w:color w:val="000000" w:themeColor="text1"/>
                <w:sz w:val="20"/>
                <w:szCs w:val="20"/>
              </w:rPr>
            </w:pPr>
          </w:p>
        </w:tc>
        <w:tc>
          <w:tcPr>
            <w:tcW w:w="567" w:type="dxa"/>
            <w:vMerge/>
            <w:vAlign w:val="center"/>
            <w:hideMark/>
          </w:tcPr>
          <w:p w:rsidR="002F7694" w:rsidRPr="001D4B7B" w:rsidRDefault="002F7694" w:rsidP="00CA5F67">
            <w:pPr>
              <w:ind w:left="-46" w:right="-68"/>
              <w:jc w:val="center"/>
              <w:rPr>
                <w:b/>
                <w:bCs/>
                <w:color w:val="000000" w:themeColor="text1"/>
                <w:sz w:val="20"/>
                <w:szCs w:val="20"/>
              </w:rPr>
            </w:pPr>
          </w:p>
        </w:tc>
        <w:tc>
          <w:tcPr>
            <w:tcW w:w="851" w:type="dxa"/>
            <w:vMerge/>
            <w:vAlign w:val="center"/>
            <w:hideMark/>
          </w:tcPr>
          <w:p w:rsidR="002F7694" w:rsidRPr="001D4B7B" w:rsidRDefault="002F7694" w:rsidP="00383BC2">
            <w:pPr>
              <w:ind w:left="57" w:right="57"/>
              <w:jc w:val="center"/>
              <w:rPr>
                <w:b/>
                <w:bCs/>
                <w:color w:val="000000" w:themeColor="text1"/>
                <w:sz w:val="20"/>
                <w:szCs w:val="20"/>
              </w:rPr>
            </w:pPr>
          </w:p>
        </w:tc>
        <w:tc>
          <w:tcPr>
            <w:tcW w:w="992" w:type="dxa"/>
            <w:vMerge/>
            <w:vAlign w:val="center"/>
            <w:hideMark/>
          </w:tcPr>
          <w:p w:rsidR="002F7694" w:rsidRPr="001D4B7B" w:rsidRDefault="002F7694" w:rsidP="00383BC2">
            <w:pPr>
              <w:ind w:left="57" w:right="57"/>
              <w:jc w:val="center"/>
              <w:rPr>
                <w:b/>
                <w:bCs/>
                <w:color w:val="000000" w:themeColor="text1"/>
                <w:sz w:val="20"/>
                <w:szCs w:val="20"/>
              </w:rPr>
            </w:pPr>
          </w:p>
        </w:tc>
      </w:tr>
      <w:tr w:rsidR="001D4B7B" w:rsidRPr="001D4B7B" w:rsidTr="00CA5F67">
        <w:trPr>
          <w:trHeight w:val="149"/>
          <w:jc w:val="center"/>
        </w:trPr>
        <w:tc>
          <w:tcPr>
            <w:tcW w:w="2547" w:type="dxa"/>
            <w:shd w:val="clear" w:color="000000" w:fill="FFFFFF"/>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1</w:t>
            </w:r>
          </w:p>
        </w:tc>
        <w:tc>
          <w:tcPr>
            <w:tcW w:w="1195" w:type="dxa"/>
            <w:shd w:val="clear" w:color="000000" w:fill="FFFFFF"/>
            <w:noWrap/>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2</w:t>
            </w:r>
          </w:p>
        </w:tc>
        <w:tc>
          <w:tcPr>
            <w:tcW w:w="1008" w:type="dxa"/>
            <w:shd w:val="clear" w:color="000000" w:fill="FFFFFF"/>
            <w:noWrap/>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3</w:t>
            </w:r>
          </w:p>
        </w:tc>
        <w:tc>
          <w:tcPr>
            <w:tcW w:w="490" w:type="dxa"/>
            <w:shd w:val="clear" w:color="000000" w:fill="FFFFFF"/>
            <w:noWrap/>
            <w:vAlign w:val="center"/>
            <w:hideMark/>
          </w:tcPr>
          <w:p w:rsidR="002F7694" w:rsidRPr="001D4B7B" w:rsidRDefault="002F7694" w:rsidP="00CA5F67">
            <w:pPr>
              <w:ind w:left="-35" w:right="-43"/>
              <w:jc w:val="center"/>
              <w:rPr>
                <w:color w:val="000000" w:themeColor="text1"/>
                <w:sz w:val="20"/>
                <w:szCs w:val="20"/>
              </w:rPr>
            </w:pPr>
            <w:r w:rsidRPr="001D4B7B">
              <w:rPr>
                <w:color w:val="000000" w:themeColor="text1"/>
                <w:sz w:val="20"/>
                <w:szCs w:val="20"/>
              </w:rPr>
              <w:t>4</w:t>
            </w:r>
          </w:p>
        </w:tc>
        <w:tc>
          <w:tcPr>
            <w:tcW w:w="1134" w:type="dxa"/>
            <w:shd w:val="clear" w:color="000000" w:fill="FFFFFF"/>
            <w:noWrap/>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5</w:t>
            </w:r>
          </w:p>
        </w:tc>
        <w:tc>
          <w:tcPr>
            <w:tcW w:w="992" w:type="dxa"/>
            <w:shd w:val="clear" w:color="000000" w:fill="FFFFFF"/>
            <w:noWrap/>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6</w:t>
            </w:r>
          </w:p>
        </w:tc>
        <w:tc>
          <w:tcPr>
            <w:tcW w:w="567" w:type="dxa"/>
            <w:shd w:val="clear" w:color="000000" w:fill="FFFFFF"/>
            <w:noWrap/>
            <w:vAlign w:val="center"/>
            <w:hideMark/>
          </w:tcPr>
          <w:p w:rsidR="002F7694" w:rsidRPr="001D4B7B" w:rsidRDefault="002F7694" w:rsidP="00CA5F67">
            <w:pPr>
              <w:ind w:left="-46" w:right="-68"/>
              <w:jc w:val="center"/>
              <w:rPr>
                <w:color w:val="000000" w:themeColor="text1"/>
                <w:sz w:val="20"/>
                <w:szCs w:val="20"/>
              </w:rPr>
            </w:pPr>
            <w:r w:rsidRPr="001D4B7B">
              <w:rPr>
                <w:color w:val="000000" w:themeColor="text1"/>
                <w:sz w:val="20"/>
                <w:szCs w:val="20"/>
              </w:rPr>
              <w:t>7</w:t>
            </w:r>
          </w:p>
        </w:tc>
        <w:tc>
          <w:tcPr>
            <w:tcW w:w="851" w:type="dxa"/>
            <w:shd w:val="clear" w:color="000000" w:fill="FFFFFF"/>
            <w:vAlign w:val="center"/>
            <w:hideMark/>
          </w:tcPr>
          <w:p w:rsidR="002F7694" w:rsidRPr="001D4B7B" w:rsidRDefault="002F7694" w:rsidP="00191222">
            <w:pPr>
              <w:ind w:left="23" w:right="36" w:hanging="23"/>
              <w:jc w:val="center"/>
              <w:rPr>
                <w:color w:val="000000" w:themeColor="text1"/>
                <w:sz w:val="20"/>
                <w:szCs w:val="20"/>
              </w:rPr>
            </w:pPr>
            <w:r w:rsidRPr="001D4B7B">
              <w:rPr>
                <w:color w:val="000000" w:themeColor="text1"/>
                <w:sz w:val="20"/>
                <w:szCs w:val="20"/>
              </w:rPr>
              <w:t>8</w:t>
            </w:r>
          </w:p>
        </w:tc>
        <w:tc>
          <w:tcPr>
            <w:tcW w:w="992" w:type="dxa"/>
            <w:shd w:val="clear" w:color="000000" w:fill="FFFFFF"/>
            <w:noWrap/>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9</w:t>
            </w:r>
          </w:p>
        </w:tc>
      </w:tr>
      <w:tr w:rsidR="001D4B7B" w:rsidRPr="001D4B7B" w:rsidTr="00CA5F67">
        <w:trPr>
          <w:trHeight w:val="149"/>
          <w:jc w:val="center"/>
        </w:trPr>
        <w:tc>
          <w:tcPr>
            <w:tcW w:w="2547" w:type="dxa"/>
            <w:shd w:val="clear" w:color="000000" w:fill="FFFFFF"/>
            <w:vAlign w:val="center"/>
            <w:hideMark/>
          </w:tcPr>
          <w:p w:rsidR="002F7694" w:rsidRPr="001D4B7B" w:rsidRDefault="002F7694" w:rsidP="00383BC2">
            <w:pPr>
              <w:ind w:left="57" w:right="57"/>
              <w:rPr>
                <w:color w:val="000000" w:themeColor="text1"/>
                <w:sz w:val="20"/>
                <w:szCs w:val="20"/>
              </w:rPr>
            </w:pPr>
            <w:r w:rsidRPr="001D4B7B">
              <w:rPr>
                <w:color w:val="000000" w:themeColor="text1"/>
                <w:sz w:val="20"/>
                <w:szCs w:val="20"/>
              </w:rPr>
              <w:t>Демография</w:t>
            </w:r>
          </w:p>
        </w:tc>
        <w:tc>
          <w:tcPr>
            <w:tcW w:w="1195"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762,1</w:t>
            </w:r>
          </w:p>
        </w:tc>
        <w:tc>
          <w:tcPr>
            <w:tcW w:w="1008"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697,1</w:t>
            </w:r>
          </w:p>
        </w:tc>
        <w:tc>
          <w:tcPr>
            <w:tcW w:w="490" w:type="dxa"/>
            <w:shd w:val="clear" w:color="000000" w:fill="FFFFFF"/>
            <w:noWrap/>
            <w:vAlign w:val="center"/>
          </w:tcPr>
          <w:p w:rsidR="002F7694" w:rsidRPr="001D4B7B" w:rsidRDefault="002F7694" w:rsidP="00CA5F67">
            <w:pPr>
              <w:ind w:left="-35" w:right="-43"/>
              <w:jc w:val="center"/>
              <w:rPr>
                <w:color w:val="000000" w:themeColor="text1"/>
                <w:sz w:val="20"/>
                <w:szCs w:val="20"/>
              </w:rPr>
            </w:pPr>
            <w:r w:rsidRPr="001D4B7B">
              <w:rPr>
                <w:color w:val="000000" w:themeColor="text1"/>
                <w:sz w:val="20"/>
                <w:szCs w:val="20"/>
              </w:rPr>
              <w:t>91,5</w:t>
            </w:r>
          </w:p>
        </w:tc>
        <w:tc>
          <w:tcPr>
            <w:tcW w:w="1134" w:type="dxa"/>
            <w:shd w:val="clear" w:color="000000" w:fill="FFFFFF"/>
            <w:noWrap/>
            <w:vAlign w:val="center"/>
            <w:hideMark/>
          </w:tcPr>
          <w:p w:rsidR="002F7694" w:rsidRPr="001D4B7B" w:rsidRDefault="002F7694" w:rsidP="00383BC2">
            <w:pPr>
              <w:ind w:left="57" w:right="57"/>
              <w:jc w:val="center"/>
              <w:rPr>
                <w:color w:val="000000" w:themeColor="text1"/>
                <w:sz w:val="20"/>
                <w:szCs w:val="20"/>
                <w:highlight w:val="yellow"/>
              </w:rPr>
            </w:pPr>
            <w:r w:rsidRPr="001D4B7B">
              <w:rPr>
                <w:color w:val="000000" w:themeColor="text1"/>
                <w:sz w:val="20"/>
                <w:szCs w:val="20"/>
              </w:rPr>
              <w:t>891,1</w:t>
            </w:r>
          </w:p>
        </w:tc>
        <w:tc>
          <w:tcPr>
            <w:tcW w:w="992" w:type="dxa"/>
            <w:shd w:val="clear" w:color="000000" w:fill="FFFFFF"/>
            <w:noWrap/>
            <w:vAlign w:val="center"/>
            <w:hideMark/>
          </w:tcPr>
          <w:p w:rsidR="002F7694" w:rsidRPr="001D4B7B" w:rsidRDefault="002F7694" w:rsidP="00383BC2">
            <w:pPr>
              <w:ind w:left="57" w:right="57"/>
              <w:jc w:val="center"/>
              <w:rPr>
                <w:color w:val="000000" w:themeColor="text1"/>
                <w:sz w:val="20"/>
                <w:szCs w:val="20"/>
                <w:highlight w:val="yellow"/>
              </w:rPr>
            </w:pPr>
            <w:r w:rsidRPr="001D4B7B">
              <w:rPr>
                <w:color w:val="000000" w:themeColor="text1"/>
                <w:sz w:val="20"/>
                <w:szCs w:val="20"/>
              </w:rPr>
              <w:t>756,8</w:t>
            </w:r>
          </w:p>
        </w:tc>
        <w:tc>
          <w:tcPr>
            <w:tcW w:w="567" w:type="dxa"/>
            <w:shd w:val="clear" w:color="000000" w:fill="FFFFFF"/>
            <w:noWrap/>
            <w:vAlign w:val="center"/>
            <w:hideMark/>
          </w:tcPr>
          <w:p w:rsidR="002F7694" w:rsidRPr="001D4B7B" w:rsidRDefault="002F7694" w:rsidP="00CA5F67">
            <w:pPr>
              <w:ind w:left="-46" w:right="-68"/>
              <w:jc w:val="center"/>
              <w:rPr>
                <w:color w:val="000000" w:themeColor="text1"/>
                <w:sz w:val="20"/>
                <w:szCs w:val="20"/>
                <w:highlight w:val="yellow"/>
              </w:rPr>
            </w:pPr>
            <w:r w:rsidRPr="001D4B7B">
              <w:rPr>
                <w:color w:val="000000" w:themeColor="text1"/>
                <w:sz w:val="20"/>
                <w:szCs w:val="20"/>
              </w:rPr>
              <w:t>84,9</w:t>
            </w:r>
          </w:p>
        </w:tc>
        <w:tc>
          <w:tcPr>
            <w:tcW w:w="851" w:type="dxa"/>
            <w:shd w:val="clear" w:color="000000" w:fill="FFFFFF"/>
            <w:vAlign w:val="center"/>
          </w:tcPr>
          <w:p w:rsidR="002F7694" w:rsidRPr="001D4B7B" w:rsidRDefault="002F7694" w:rsidP="00191222">
            <w:pPr>
              <w:ind w:left="23" w:right="36" w:hanging="23"/>
              <w:jc w:val="center"/>
              <w:rPr>
                <w:color w:val="000000" w:themeColor="text1"/>
                <w:sz w:val="20"/>
                <w:szCs w:val="20"/>
              </w:rPr>
            </w:pPr>
            <w:r w:rsidRPr="001D4B7B">
              <w:rPr>
                <w:color w:val="000000" w:themeColor="text1"/>
                <w:sz w:val="20"/>
                <w:szCs w:val="20"/>
              </w:rPr>
              <w:t>676,4</w:t>
            </w:r>
          </w:p>
        </w:tc>
        <w:tc>
          <w:tcPr>
            <w:tcW w:w="992" w:type="dxa"/>
            <w:shd w:val="clear" w:color="000000" w:fill="FFFFFF"/>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42,2</w:t>
            </w:r>
          </w:p>
        </w:tc>
      </w:tr>
      <w:tr w:rsidR="001D4B7B" w:rsidRPr="001D4B7B" w:rsidTr="00CA5F67">
        <w:trPr>
          <w:trHeight w:val="149"/>
          <w:jc w:val="center"/>
        </w:trPr>
        <w:tc>
          <w:tcPr>
            <w:tcW w:w="2547" w:type="dxa"/>
            <w:shd w:val="clear" w:color="000000" w:fill="FFFFFF"/>
            <w:vAlign w:val="center"/>
            <w:hideMark/>
          </w:tcPr>
          <w:p w:rsidR="002F7694" w:rsidRPr="001D4B7B" w:rsidRDefault="002F7694" w:rsidP="00383BC2">
            <w:pPr>
              <w:ind w:left="57" w:right="57"/>
              <w:rPr>
                <w:color w:val="000000" w:themeColor="text1"/>
                <w:sz w:val="20"/>
                <w:szCs w:val="20"/>
              </w:rPr>
            </w:pPr>
            <w:r w:rsidRPr="001D4B7B">
              <w:rPr>
                <w:color w:val="000000" w:themeColor="text1"/>
                <w:sz w:val="20"/>
                <w:szCs w:val="20"/>
              </w:rPr>
              <w:t>Здравоохранение</w:t>
            </w:r>
          </w:p>
        </w:tc>
        <w:tc>
          <w:tcPr>
            <w:tcW w:w="1195"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561,6</w:t>
            </w:r>
          </w:p>
        </w:tc>
        <w:tc>
          <w:tcPr>
            <w:tcW w:w="1008"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534,2</w:t>
            </w:r>
          </w:p>
        </w:tc>
        <w:tc>
          <w:tcPr>
            <w:tcW w:w="490" w:type="dxa"/>
            <w:shd w:val="clear" w:color="000000" w:fill="FFFFFF"/>
            <w:noWrap/>
            <w:vAlign w:val="center"/>
          </w:tcPr>
          <w:p w:rsidR="002F7694" w:rsidRPr="001D4B7B" w:rsidRDefault="002F7694" w:rsidP="00CA5F67">
            <w:pPr>
              <w:ind w:left="-35" w:right="-43"/>
              <w:jc w:val="center"/>
              <w:rPr>
                <w:color w:val="000000" w:themeColor="text1"/>
                <w:sz w:val="20"/>
                <w:szCs w:val="20"/>
              </w:rPr>
            </w:pPr>
            <w:r w:rsidRPr="001D4B7B">
              <w:rPr>
                <w:color w:val="000000" w:themeColor="text1"/>
                <w:sz w:val="20"/>
                <w:szCs w:val="20"/>
              </w:rPr>
              <w:t xml:space="preserve"> 95,1</w:t>
            </w:r>
          </w:p>
        </w:tc>
        <w:tc>
          <w:tcPr>
            <w:tcW w:w="1134" w:type="dxa"/>
            <w:shd w:val="clear" w:color="000000" w:fill="FFFFFF"/>
            <w:noWrap/>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565,7</w:t>
            </w:r>
          </w:p>
        </w:tc>
        <w:tc>
          <w:tcPr>
            <w:tcW w:w="992" w:type="dxa"/>
            <w:shd w:val="clear" w:color="000000" w:fill="FFFFFF"/>
            <w:noWrap/>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562,1</w:t>
            </w:r>
          </w:p>
        </w:tc>
        <w:tc>
          <w:tcPr>
            <w:tcW w:w="567" w:type="dxa"/>
            <w:shd w:val="clear" w:color="000000" w:fill="FFFFFF"/>
            <w:noWrap/>
            <w:vAlign w:val="center"/>
            <w:hideMark/>
          </w:tcPr>
          <w:p w:rsidR="002F7694" w:rsidRPr="001D4B7B" w:rsidRDefault="002F7694" w:rsidP="00CA5F67">
            <w:pPr>
              <w:ind w:left="-46" w:right="-68"/>
              <w:jc w:val="center"/>
              <w:rPr>
                <w:color w:val="000000" w:themeColor="text1"/>
                <w:sz w:val="20"/>
                <w:szCs w:val="20"/>
                <w:highlight w:val="yellow"/>
              </w:rPr>
            </w:pPr>
            <w:r w:rsidRPr="001D4B7B">
              <w:rPr>
                <w:color w:val="000000" w:themeColor="text1"/>
                <w:sz w:val="20"/>
                <w:szCs w:val="20"/>
              </w:rPr>
              <w:t>99,4</w:t>
            </w:r>
          </w:p>
        </w:tc>
        <w:tc>
          <w:tcPr>
            <w:tcW w:w="851" w:type="dxa"/>
            <w:shd w:val="clear" w:color="000000" w:fill="FFFFFF"/>
            <w:noWrap/>
            <w:vAlign w:val="center"/>
          </w:tcPr>
          <w:p w:rsidR="002F7694" w:rsidRPr="001D4B7B" w:rsidRDefault="002F7694" w:rsidP="00191222">
            <w:pPr>
              <w:ind w:left="23" w:right="36" w:hanging="23"/>
              <w:jc w:val="center"/>
              <w:rPr>
                <w:color w:val="000000" w:themeColor="text1"/>
                <w:sz w:val="20"/>
                <w:szCs w:val="20"/>
              </w:rPr>
            </w:pPr>
            <w:r w:rsidRPr="001D4B7B">
              <w:rPr>
                <w:color w:val="000000" w:themeColor="text1"/>
                <w:sz w:val="20"/>
                <w:szCs w:val="20"/>
              </w:rPr>
              <w:t>554,8</w:t>
            </w:r>
          </w:p>
        </w:tc>
        <w:tc>
          <w:tcPr>
            <w:tcW w:w="992" w:type="dxa"/>
            <w:shd w:val="clear" w:color="000000" w:fill="FFFFFF"/>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3,5</w:t>
            </w:r>
          </w:p>
        </w:tc>
      </w:tr>
      <w:tr w:rsidR="001D4B7B" w:rsidRPr="001D4B7B" w:rsidTr="00CA5F67">
        <w:trPr>
          <w:trHeight w:val="149"/>
          <w:jc w:val="center"/>
        </w:trPr>
        <w:tc>
          <w:tcPr>
            <w:tcW w:w="2547" w:type="dxa"/>
            <w:shd w:val="clear" w:color="000000" w:fill="FFFFFF"/>
            <w:vAlign w:val="center"/>
            <w:hideMark/>
          </w:tcPr>
          <w:p w:rsidR="002F7694" w:rsidRPr="001D4B7B" w:rsidRDefault="002F7694" w:rsidP="00383BC2">
            <w:pPr>
              <w:ind w:left="57" w:right="57"/>
              <w:rPr>
                <w:color w:val="000000" w:themeColor="text1"/>
                <w:sz w:val="20"/>
                <w:szCs w:val="20"/>
              </w:rPr>
            </w:pPr>
            <w:r w:rsidRPr="001D4B7B">
              <w:rPr>
                <w:color w:val="000000" w:themeColor="text1"/>
                <w:sz w:val="20"/>
                <w:szCs w:val="20"/>
              </w:rPr>
              <w:t>Образование</w:t>
            </w:r>
          </w:p>
        </w:tc>
        <w:tc>
          <w:tcPr>
            <w:tcW w:w="1195"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854,4</w:t>
            </w:r>
          </w:p>
        </w:tc>
        <w:tc>
          <w:tcPr>
            <w:tcW w:w="1008"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676,4</w:t>
            </w:r>
          </w:p>
        </w:tc>
        <w:tc>
          <w:tcPr>
            <w:tcW w:w="490" w:type="dxa"/>
            <w:shd w:val="clear" w:color="000000" w:fill="FFFFFF"/>
            <w:noWrap/>
            <w:vAlign w:val="center"/>
          </w:tcPr>
          <w:p w:rsidR="002F7694" w:rsidRPr="001D4B7B" w:rsidRDefault="002F7694" w:rsidP="00CA5F67">
            <w:pPr>
              <w:ind w:left="-35" w:right="-43"/>
              <w:jc w:val="center"/>
              <w:rPr>
                <w:color w:val="000000" w:themeColor="text1"/>
                <w:sz w:val="20"/>
                <w:szCs w:val="20"/>
              </w:rPr>
            </w:pPr>
            <w:r w:rsidRPr="001D4B7B">
              <w:rPr>
                <w:color w:val="000000" w:themeColor="text1"/>
                <w:sz w:val="20"/>
                <w:szCs w:val="20"/>
              </w:rPr>
              <w:t>79,2</w:t>
            </w:r>
          </w:p>
        </w:tc>
        <w:tc>
          <w:tcPr>
            <w:tcW w:w="1134" w:type="dxa"/>
            <w:shd w:val="clear" w:color="000000" w:fill="FFFFFF"/>
            <w:noWrap/>
            <w:vAlign w:val="center"/>
            <w:hideMark/>
          </w:tcPr>
          <w:p w:rsidR="002F7694" w:rsidRPr="001D4B7B" w:rsidRDefault="002F7694" w:rsidP="00383BC2">
            <w:pPr>
              <w:ind w:left="57" w:right="57"/>
              <w:jc w:val="center"/>
              <w:rPr>
                <w:color w:val="000000" w:themeColor="text1"/>
                <w:sz w:val="20"/>
                <w:szCs w:val="20"/>
                <w:highlight w:val="yellow"/>
              </w:rPr>
            </w:pPr>
            <w:r w:rsidRPr="001D4B7B">
              <w:rPr>
                <w:color w:val="000000" w:themeColor="text1"/>
                <w:sz w:val="20"/>
                <w:szCs w:val="20"/>
              </w:rPr>
              <w:t>854,3</w:t>
            </w:r>
          </w:p>
        </w:tc>
        <w:tc>
          <w:tcPr>
            <w:tcW w:w="992" w:type="dxa"/>
            <w:shd w:val="clear" w:color="000000" w:fill="FFFFFF"/>
            <w:noWrap/>
            <w:vAlign w:val="center"/>
            <w:hideMark/>
          </w:tcPr>
          <w:p w:rsidR="002F7694" w:rsidRPr="001D4B7B" w:rsidRDefault="002F7694" w:rsidP="00383BC2">
            <w:pPr>
              <w:ind w:left="57" w:right="57"/>
              <w:jc w:val="center"/>
              <w:rPr>
                <w:color w:val="000000" w:themeColor="text1"/>
                <w:sz w:val="20"/>
                <w:szCs w:val="20"/>
                <w:highlight w:val="yellow"/>
              </w:rPr>
            </w:pPr>
            <w:r w:rsidRPr="001D4B7B">
              <w:rPr>
                <w:color w:val="000000" w:themeColor="text1"/>
                <w:sz w:val="20"/>
                <w:szCs w:val="20"/>
              </w:rPr>
              <w:t>676,3</w:t>
            </w:r>
          </w:p>
        </w:tc>
        <w:tc>
          <w:tcPr>
            <w:tcW w:w="567" w:type="dxa"/>
            <w:shd w:val="clear" w:color="000000" w:fill="FFFFFF"/>
            <w:noWrap/>
            <w:vAlign w:val="center"/>
            <w:hideMark/>
          </w:tcPr>
          <w:p w:rsidR="002F7694" w:rsidRPr="001D4B7B" w:rsidRDefault="002F7694" w:rsidP="00CA5F67">
            <w:pPr>
              <w:ind w:left="-46" w:right="-68"/>
              <w:jc w:val="center"/>
              <w:rPr>
                <w:color w:val="000000" w:themeColor="text1"/>
                <w:sz w:val="20"/>
                <w:szCs w:val="20"/>
                <w:highlight w:val="yellow"/>
              </w:rPr>
            </w:pPr>
            <w:r w:rsidRPr="001D4B7B">
              <w:rPr>
                <w:color w:val="000000" w:themeColor="text1"/>
                <w:sz w:val="20"/>
                <w:szCs w:val="20"/>
              </w:rPr>
              <w:t>79,2</w:t>
            </w:r>
          </w:p>
        </w:tc>
        <w:tc>
          <w:tcPr>
            <w:tcW w:w="851" w:type="dxa"/>
            <w:shd w:val="clear" w:color="000000" w:fill="FFFFFF"/>
            <w:noWrap/>
            <w:vAlign w:val="center"/>
          </w:tcPr>
          <w:p w:rsidR="002F7694" w:rsidRPr="001D4B7B" w:rsidRDefault="002F7694" w:rsidP="00191222">
            <w:pPr>
              <w:ind w:left="23" w:right="36" w:hanging="23"/>
              <w:jc w:val="center"/>
              <w:rPr>
                <w:color w:val="000000" w:themeColor="text1"/>
                <w:sz w:val="20"/>
                <w:szCs w:val="20"/>
              </w:rPr>
            </w:pPr>
            <w:r w:rsidRPr="001D4B7B">
              <w:rPr>
                <w:color w:val="000000" w:themeColor="text1"/>
                <w:sz w:val="20"/>
                <w:szCs w:val="20"/>
              </w:rPr>
              <w:t>78,3</w:t>
            </w:r>
          </w:p>
        </w:tc>
        <w:tc>
          <w:tcPr>
            <w:tcW w:w="992" w:type="dxa"/>
            <w:shd w:val="clear" w:color="000000" w:fill="FFFFFF"/>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247,3</w:t>
            </w:r>
          </w:p>
        </w:tc>
      </w:tr>
      <w:tr w:rsidR="001D4B7B" w:rsidRPr="001D4B7B" w:rsidTr="00CA5F67">
        <w:trPr>
          <w:trHeight w:val="149"/>
          <w:jc w:val="center"/>
        </w:trPr>
        <w:tc>
          <w:tcPr>
            <w:tcW w:w="2547" w:type="dxa"/>
            <w:shd w:val="clear" w:color="000000" w:fill="FFFFFF"/>
            <w:vAlign w:val="center"/>
            <w:hideMark/>
          </w:tcPr>
          <w:p w:rsidR="002F7694" w:rsidRPr="001D4B7B" w:rsidRDefault="002F7694" w:rsidP="00383BC2">
            <w:pPr>
              <w:ind w:left="57" w:right="57"/>
              <w:rPr>
                <w:color w:val="000000" w:themeColor="text1"/>
                <w:sz w:val="20"/>
                <w:szCs w:val="20"/>
              </w:rPr>
            </w:pPr>
            <w:r w:rsidRPr="001D4B7B">
              <w:rPr>
                <w:color w:val="000000" w:themeColor="text1"/>
                <w:sz w:val="20"/>
                <w:szCs w:val="20"/>
              </w:rPr>
              <w:t>Жилье и городская среда</w:t>
            </w:r>
          </w:p>
        </w:tc>
        <w:tc>
          <w:tcPr>
            <w:tcW w:w="1195"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1 347,8</w:t>
            </w:r>
          </w:p>
        </w:tc>
        <w:tc>
          <w:tcPr>
            <w:tcW w:w="1008"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701,9</w:t>
            </w:r>
          </w:p>
        </w:tc>
        <w:tc>
          <w:tcPr>
            <w:tcW w:w="490" w:type="dxa"/>
            <w:shd w:val="clear" w:color="000000" w:fill="FFFFFF"/>
            <w:noWrap/>
            <w:vAlign w:val="center"/>
          </w:tcPr>
          <w:p w:rsidR="002F7694" w:rsidRPr="001D4B7B" w:rsidRDefault="002F7694" w:rsidP="00CA5F67">
            <w:pPr>
              <w:ind w:left="-35" w:right="-43"/>
              <w:jc w:val="center"/>
              <w:rPr>
                <w:color w:val="000000" w:themeColor="text1"/>
                <w:sz w:val="20"/>
                <w:szCs w:val="20"/>
              </w:rPr>
            </w:pPr>
            <w:r w:rsidRPr="001D4B7B">
              <w:rPr>
                <w:color w:val="000000" w:themeColor="text1"/>
                <w:sz w:val="20"/>
                <w:szCs w:val="20"/>
              </w:rPr>
              <w:t>52,1</w:t>
            </w:r>
          </w:p>
        </w:tc>
        <w:tc>
          <w:tcPr>
            <w:tcW w:w="1134" w:type="dxa"/>
            <w:shd w:val="clear" w:color="000000" w:fill="FFFFFF"/>
            <w:noWrap/>
            <w:vAlign w:val="center"/>
            <w:hideMark/>
          </w:tcPr>
          <w:p w:rsidR="002F7694" w:rsidRPr="001D4B7B" w:rsidRDefault="002F7694" w:rsidP="00383BC2">
            <w:pPr>
              <w:ind w:left="57" w:right="57"/>
              <w:jc w:val="center"/>
              <w:rPr>
                <w:color w:val="000000" w:themeColor="text1"/>
                <w:sz w:val="20"/>
                <w:szCs w:val="20"/>
                <w:highlight w:val="yellow"/>
              </w:rPr>
            </w:pPr>
            <w:r w:rsidRPr="001D4B7B">
              <w:rPr>
                <w:color w:val="000000" w:themeColor="text1"/>
                <w:sz w:val="20"/>
                <w:szCs w:val="20"/>
              </w:rPr>
              <w:t>999,1</w:t>
            </w:r>
          </w:p>
        </w:tc>
        <w:tc>
          <w:tcPr>
            <w:tcW w:w="992" w:type="dxa"/>
            <w:shd w:val="clear" w:color="000000" w:fill="FFFFFF"/>
            <w:noWrap/>
            <w:vAlign w:val="center"/>
            <w:hideMark/>
          </w:tcPr>
          <w:p w:rsidR="002F7694" w:rsidRPr="001D4B7B" w:rsidRDefault="002F7694" w:rsidP="00383BC2">
            <w:pPr>
              <w:ind w:left="57" w:right="57"/>
              <w:jc w:val="center"/>
              <w:rPr>
                <w:color w:val="000000" w:themeColor="text1"/>
                <w:sz w:val="20"/>
                <w:szCs w:val="20"/>
                <w:highlight w:val="yellow"/>
              </w:rPr>
            </w:pPr>
            <w:r w:rsidRPr="001D4B7B">
              <w:rPr>
                <w:color w:val="000000" w:themeColor="text1"/>
                <w:sz w:val="20"/>
                <w:szCs w:val="20"/>
              </w:rPr>
              <w:t>701,9</w:t>
            </w:r>
          </w:p>
        </w:tc>
        <w:tc>
          <w:tcPr>
            <w:tcW w:w="567" w:type="dxa"/>
            <w:shd w:val="clear" w:color="000000" w:fill="FFFFFF"/>
            <w:noWrap/>
            <w:vAlign w:val="center"/>
            <w:hideMark/>
          </w:tcPr>
          <w:p w:rsidR="002F7694" w:rsidRPr="001D4B7B" w:rsidRDefault="002F7694" w:rsidP="00CA5F67">
            <w:pPr>
              <w:ind w:left="-46" w:right="-68"/>
              <w:jc w:val="center"/>
              <w:rPr>
                <w:color w:val="000000" w:themeColor="text1"/>
                <w:sz w:val="20"/>
                <w:szCs w:val="20"/>
                <w:highlight w:val="yellow"/>
              </w:rPr>
            </w:pPr>
            <w:r w:rsidRPr="001D4B7B">
              <w:rPr>
                <w:color w:val="000000" w:themeColor="text1"/>
                <w:sz w:val="20"/>
                <w:szCs w:val="20"/>
              </w:rPr>
              <w:t>70,2</w:t>
            </w:r>
          </w:p>
        </w:tc>
        <w:tc>
          <w:tcPr>
            <w:tcW w:w="851" w:type="dxa"/>
            <w:shd w:val="clear" w:color="000000" w:fill="FFFFFF"/>
            <w:vAlign w:val="center"/>
          </w:tcPr>
          <w:p w:rsidR="002F7694" w:rsidRPr="001D4B7B" w:rsidRDefault="002F7694" w:rsidP="00191222">
            <w:pPr>
              <w:ind w:left="23" w:right="36" w:hanging="23"/>
              <w:jc w:val="center"/>
              <w:rPr>
                <w:color w:val="000000" w:themeColor="text1"/>
                <w:sz w:val="20"/>
                <w:szCs w:val="20"/>
              </w:rPr>
            </w:pPr>
            <w:r w:rsidRPr="001D4B7B">
              <w:rPr>
                <w:color w:val="000000" w:themeColor="text1"/>
                <w:sz w:val="20"/>
                <w:szCs w:val="20"/>
              </w:rPr>
              <w:t>60,4</w:t>
            </w:r>
          </w:p>
        </w:tc>
        <w:tc>
          <w:tcPr>
            <w:tcW w:w="992" w:type="dxa"/>
            <w:shd w:val="clear" w:color="000000" w:fill="FFFFFF"/>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358,4</w:t>
            </w:r>
          </w:p>
        </w:tc>
      </w:tr>
      <w:tr w:rsidR="001D4B7B" w:rsidRPr="001D4B7B" w:rsidTr="00CA5F67">
        <w:trPr>
          <w:trHeight w:val="149"/>
          <w:jc w:val="center"/>
        </w:trPr>
        <w:tc>
          <w:tcPr>
            <w:tcW w:w="2547" w:type="dxa"/>
            <w:shd w:val="clear" w:color="000000" w:fill="FFFFFF"/>
            <w:vAlign w:val="center"/>
            <w:hideMark/>
          </w:tcPr>
          <w:p w:rsidR="002F7694" w:rsidRPr="001D4B7B" w:rsidRDefault="002F7694" w:rsidP="00383BC2">
            <w:pPr>
              <w:ind w:left="57" w:right="57"/>
              <w:rPr>
                <w:color w:val="000000" w:themeColor="text1"/>
                <w:sz w:val="20"/>
                <w:szCs w:val="20"/>
              </w:rPr>
            </w:pPr>
            <w:r w:rsidRPr="001D4B7B">
              <w:rPr>
                <w:color w:val="000000" w:themeColor="text1"/>
                <w:sz w:val="20"/>
                <w:szCs w:val="20"/>
              </w:rPr>
              <w:t>Экология</w:t>
            </w:r>
          </w:p>
        </w:tc>
        <w:tc>
          <w:tcPr>
            <w:tcW w:w="1195" w:type="dxa"/>
            <w:shd w:val="clear" w:color="000000" w:fill="FFFFFF"/>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350,3</w:t>
            </w:r>
          </w:p>
        </w:tc>
        <w:tc>
          <w:tcPr>
            <w:tcW w:w="1008" w:type="dxa"/>
            <w:shd w:val="clear" w:color="000000" w:fill="FFFFFF"/>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5,0</w:t>
            </w:r>
          </w:p>
        </w:tc>
        <w:tc>
          <w:tcPr>
            <w:tcW w:w="490" w:type="dxa"/>
            <w:shd w:val="clear" w:color="000000" w:fill="FFFFFF"/>
            <w:noWrap/>
            <w:vAlign w:val="center"/>
          </w:tcPr>
          <w:p w:rsidR="002F7694" w:rsidRPr="001D4B7B" w:rsidRDefault="002F7694" w:rsidP="00CA5F67">
            <w:pPr>
              <w:ind w:left="-35" w:right="-43"/>
              <w:jc w:val="center"/>
              <w:rPr>
                <w:color w:val="000000" w:themeColor="text1"/>
                <w:sz w:val="20"/>
                <w:szCs w:val="20"/>
              </w:rPr>
            </w:pPr>
            <w:r w:rsidRPr="001D4B7B">
              <w:rPr>
                <w:color w:val="000000" w:themeColor="text1"/>
                <w:sz w:val="20"/>
                <w:szCs w:val="20"/>
              </w:rPr>
              <w:t>1,4</w:t>
            </w:r>
          </w:p>
        </w:tc>
        <w:tc>
          <w:tcPr>
            <w:tcW w:w="1134" w:type="dxa"/>
            <w:shd w:val="clear" w:color="000000" w:fill="FFFFFF"/>
            <w:vAlign w:val="center"/>
            <w:hideMark/>
          </w:tcPr>
          <w:p w:rsidR="002F7694" w:rsidRPr="001D4B7B" w:rsidRDefault="002F7694" w:rsidP="00383BC2">
            <w:pPr>
              <w:ind w:left="57" w:right="57"/>
              <w:jc w:val="center"/>
              <w:rPr>
                <w:color w:val="000000" w:themeColor="text1"/>
                <w:sz w:val="20"/>
                <w:szCs w:val="20"/>
                <w:highlight w:val="yellow"/>
              </w:rPr>
            </w:pPr>
            <w:r w:rsidRPr="001D4B7B">
              <w:rPr>
                <w:color w:val="000000" w:themeColor="text1"/>
                <w:sz w:val="20"/>
                <w:szCs w:val="20"/>
              </w:rPr>
              <w:t>101,1</w:t>
            </w:r>
          </w:p>
        </w:tc>
        <w:tc>
          <w:tcPr>
            <w:tcW w:w="992" w:type="dxa"/>
            <w:shd w:val="clear" w:color="000000" w:fill="FFFFFF"/>
            <w:vAlign w:val="center"/>
            <w:hideMark/>
          </w:tcPr>
          <w:p w:rsidR="002F7694" w:rsidRPr="001D4B7B" w:rsidRDefault="002F7694" w:rsidP="00383BC2">
            <w:pPr>
              <w:ind w:left="57" w:right="57"/>
              <w:jc w:val="center"/>
              <w:rPr>
                <w:color w:val="000000" w:themeColor="text1"/>
                <w:sz w:val="20"/>
                <w:szCs w:val="20"/>
                <w:highlight w:val="yellow"/>
              </w:rPr>
            </w:pPr>
            <w:r w:rsidRPr="001D4B7B">
              <w:rPr>
                <w:color w:val="000000" w:themeColor="text1"/>
                <w:sz w:val="20"/>
                <w:szCs w:val="20"/>
              </w:rPr>
              <w:t>71,2</w:t>
            </w:r>
          </w:p>
        </w:tc>
        <w:tc>
          <w:tcPr>
            <w:tcW w:w="567" w:type="dxa"/>
            <w:shd w:val="clear" w:color="000000" w:fill="FFFFFF"/>
            <w:noWrap/>
            <w:vAlign w:val="center"/>
            <w:hideMark/>
          </w:tcPr>
          <w:p w:rsidR="002F7694" w:rsidRPr="001D4B7B" w:rsidRDefault="002F7694" w:rsidP="00CA5F67">
            <w:pPr>
              <w:ind w:left="-46" w:right="-68"/>
              <w:jc w:val="center"/>
              <w:rPr>
                <w:color w:val="000000" w:themeColor="text1"/>
                <w:sz w:val="20"/>
                <w:szCs w:val="20"/>
                <w:highlight w:val="yellow"/>
              </w:rPr>
            </w:pPr>
            <w:r w:rsidRPr="001D4B7B">
              <w:rPr>
                <w:color w:val="000000" w:themeColor="text1"/>
                <w:sz w:val="20"/>
                <w:szCs w:val="20"/>
              </w:rPr>
              <w:t>70,4</w:t>
            </w:r>
          </w:p>
        </w:tc>
        <w:tc>
          <w:tcPr>
            <w:tcW w:w="851" w:type="dxa"/>
            <w:shd w:val="clear" w:color="000000" w:fill="FFFFFF"/>
            <w:vAlign w:val="center"/>
          </w:tcPr>
          <w:p w:rsidR="002F7694" w:rsidRPr="001D4B7B" w:rsidRDefault="002F7694" w:rsidP="00191222">
            <w:pPr>
              <w:ind w:left="23" w:right="36" w:hanging="23"/>
              <w:jc w:val="center"/>
              <w:rPr>
                <w:color w:val="000000" w:themeColor="text1"/>
                <w:sz w:val="20"/>
                <w:szCs w:val="20"/>
              </w:rPr>
            </w:pPr>
            <w:r w:rsidRPr="001D4B7B">
              <w:rPr>
                <w:color w:val="000000" w:themeColor="text1"/>
                <w:sz w:val="20"/>
                <w:szCs w:val="20"/>
              </w:rPr>
              <w:t>6,7</w:t>
            </w:r>
          </w:p>
        </w:tc>
        <w:tc>
          <w:tcPr>
            <w:tcW w:w="992" w:type="dxa"/>
            <w:shd w:val="clear" w:color="000000" w:fill="FFFFFF"/>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w:t>
            </w:r>
          </w:p>
        </w:tc>
      </w:tr>
      <w:tr w:rsidR="001D4B7B" w:rsidRPr="001D4B7B" w:rsidTr="00CA5F67">
        <w:trPr>
          <w:trHeight w:val="195"/>
          <w:jc w:val="center"/>
        </w:trPr>
        <w:tc>
          <w:tcPr>
            <w:tcW w:w="2547" w:type="dxa"/>
            <w:shd w:val="clear" w:color="000000" w:fill="FFFFFF"/>
            <w:vAlign w:val="center"/>
            <w:hideMark/>
          </w:tcPr>
          <w:p w:rsidR="002F7694" w:rsidRPr="001D4B7B" w:rsidRDefault="002F7694" w:rsidP="00383BC2">
            <w:pPr>
              <w:ind w:left="57" w:right="57"/>
              <w:rPr>
                <w:color w:val="000000" w:themeColor="text1"/>
                <w:sz w:val="20"/>
                <w:szCs w:val="20"/>
              </w:rPr>
            </w:pPr>
            <w:r w:rsidRPr="001D4B7B">
              <w:rPr>
                <w:color w:val="000000" w:themeColor="text1"/>
                <w:sz w:val="20"/>
                <w:szCs w:val="20"/>
              </w:rPr>
              <w:t>Безопасные качественные дороги</w:t>
            </w:r>
          </w:p>
        </w:tc>
        <w:tc>
          <w:tcPr>
            <w:tcW w:w="1195"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156,6</w:t>
            </w:r>
          </w:p>
        </w:tc>
        <w:tc>
          <w:tcPr>
            <w:tcW w:w="1008" w:type="dxa"/>
            <w:shd w:val="clear" w:color="000000" w:fill="FFFFFF"/>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0,0</w:t>
            </w:r>
          </w:p>
        </w:tc>
        <w:tc>
          <w:tcPr>
            <w:tcW w:w="490" w:type="dxa"/>
            <w:shd w:val="clear" w:color="000000" w:fill="FFFFFF"/>
            <w:noWrap/>
            <w:vAlign w:val="center"/>
          </w:tcPr>
          <w:p w:rsidR="002F7694" w:rsidRPr="001D4B7B" w:rsidRDefault="002F7694" w:rsidP="00CA5F67">
            <w:pPr>
              <w:ind w:left="-35" w:right="-43"/>
              <w:jc w:val="center"/>
              <w:rPr>
                <w:color w:val="000000" w:themeColor="text1"/>
                <w:sz w:val="20"/>
                <w:szCs w:val="20"/>
              </w:rPr>
            </w:pPr>
            <w:r w:rsidRPr="001D4B7B">
              <w:rPr>
                <w:color w:val="000000" w:themeColor="text1"/>
                <w:sz w:val="20"/>
                <w:szCs w:val="20"/>
              </w:rPr>
              <w:t>Х</w:t>
            </w:r>
          </w:p>
        </w:tc>
        <w:tc>
          <w:tcPr>
            <w:tcW w:w="1134" w:type="dxa"/>
            <w:shd w:val="clear" w:color="000000" w:fill="FFFFFF"/>
            <w:noWrap/>
            <w:vAlign w:val="center"/>
            <w:hideMark/>
          </w:tcPr>
          <w:p w:rsidR="002F7694" w:rsidRPr="001D4B7B" w:rsidRDefault="002F7694" w:rsidP="00383BC2">
            <w:pPr>
              <w:ind w:left="57" w:right="57"/>
              <w:jc w:val="center"/>
              <w:rPr>
                <w:color w:val="000000" w:themeColor="text1"/>
                <w:sz w:val="20"/>
                <w:szCs w:val="20"/>
                <w:highlight w:val="yellow"/>
              </w:rPr>
            </w:pPr>
            <w:r w:rsidRPr="001D4B7B">
              <w:rPr>
                <w:color w:val="000000" w:themeColor="text1"/>
                <w:sz w:val="20"/>
                <w:szCs w:val="20"/>
              </w:rPr>
              <w:t>149,0</w:t>
            </w:r>
          </w:p>
        </w:tc>
        <w:tc>
          <w:tcPr>
            <w:tcW w:w="992" w:type="dxa"/>
            <w:shd w:val="clear" w:color="000000" w:fill="FFFFFF"/>
            <w:vAlign w:val="center"/>
            <w:hideMark/>
          </w:tcPr>
          <w:p w:rsidR="002F7694" w:rsidRPr="001D4B7B" w:rsidRDefault="002F7694" w:rsidP="00383BC2">
            <w:pPr>
              <w:ind w:left="57" w:right="57"/>
              <w:jc w:val="center"/>
              <w:rPr>
                <w:color w:val="000000" w:themeColor="text1"/>
                <w:sz w:val="20"/>
                <w:szCs w:val="20"/>
                <w:highlight w:val="yellow"/>
              </w:rPr>
            </w:pPr>
            <w:r w:rsidRPr="001D4B7B">
              <w:rPr>
                <w:color w:val="000000" w:themeColor="text1"/>
                <w:sz w:val="20"/>
                <w:szCs w:val="20"/>
              </w:rPr>
              <w:t>147,5</w:t>
            </w:r>
          </w:p>
        </w:tc>
        <w:tc>
          <w:tcPr>
            <w:tcW w:w="567" w:type="dxa"/>
            <w:shd w:val="clear" w:color="000000" w:fill="FFFFFF"/>
            <w:noWrap/>
            <w:vAlign w:val="center"/>
            <w:hideMark/>
          </w:tcPr>
          <w:p w:rsidR="002F7694" w:rsidRPr="001D4B7B" w:rsidRDefault="002F7694" w:rsidP="00CA5F67">
            <w:pPr>
              <w:ind w:left="-46" w:right="-68"/>
              <w:jc w:val="center"/>
              <w:rPr>
                <w:color w:val="000000" w:themeColor="text1"/>
                <w:sz w:val="20"/>
                <w:szCs w:val="20"/>
                <w:highlight w:val="yellow"/>
              </w:rPr>
            </w:pPr>
            <w:r w:rsidRPr="001D4B7B">
              <w:rPr>
                <w:color w:val="000000" w:themeColor="text1"/>
                <w:sz w:val="20"/>
                <w:szCs w:val="20"/>
              </w:rPr>
              <w:t>99,0</w:t>
            </w:r>
          </w:p>
        </w:tc>
        <w:tc>
          <w:tcPr>
            <w:tcW w:w="851" w:type="dxa"/>
            <w:shd w:val="clear" w:color="000000" w:fill="FFFFFF"/>
            <w:vAlign w:val="center"/>
          </w:tcPr>
          <w:p w:rsidR="002F7694" w:rsidRPr="001D4B7B" w:rsidRDefault="002F7694" w:rsidP="00191222">
            <w:pPr>
              <w:ind w:left="23" w:right="36" w:hanging="23"/>
              <w:jc w:val="center"/>
              <w:rPr>
                <w:color w:val="000000" w:themeColor="text1"/>
                <w:sz w:val="20"/>
                <w:szCs w:val="20"/>
              </w:rPr>
            </w:pPr>
            <w:r w:rsidRPr="001D4B7B">
              <w:rPr>
                <w:color w:val="000000" w:themeColor="text1"/>
                <w:sz w:val="20"/>
                <w:szCs w:val="20"/>
              </w:rPr>
              <w:t>147,5</w:t>
            </w:r>
          </w:p>
        </w:tc>
        <w:tc>
          <w:tcPr>
            <w:tcW w:w="992" w:type="dxa"/>
            <w:shd w:val="clear" w:color="000000" w:fill="FFFFFF"/>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49,4</w:t>
            </w:r>
          </w:p>
        </w:tc>
      </w:tr>
      <w:tr w:rsidR="001D4B7B" w:rsidRPr="001D4B7B" w:rsidTr="00CA5F67">
        <w:trPr>
          <w:trHeight w:val="220"/>
          <w:jc w:val="center"/>
        </w:trPr>
        <w:tc>
          <w:tcPr>
            <w:tcW w:w="2547" w:type="dxa"/>
            <w:shd w:val="clear" w:color="000000" w:fill="FFFFFF"/>
            <w:vAlign w:val="center"/>
            <w:hideMark/>
          </w:tcPr>
          <w:p w:rsidR="002F7694" w:rsidRPr="001D4B7B" w:rsidRDefault="002F7694" w:rsidP="00383BC2">
            <w:pPr>
              <w:ind w:left="57" w:right="57"/>
              <w:rPr>
                <w:color w:val="000000" w:themeColor="text1"/>
                <w:sz w:val="20"/>
                <w:szCs w:val="20"/>
              </w:rPr>
            </w:pPr>
            <w:r w:rsidRPr="001D4B7B">
              <w:rPr>
                <w:color w:val="000000" w:themeColor="text1"/>
                <w:sz w:val="20"/>
                <w:szCs w:val="20"/>
              </w:rPr>
              <w:t>Цифровая экономика</w:t>
            </w:r>
          </w:p>
        </w:tc>
        <w:tc>
          <w:tcPr>
            <w:tcW w:w="1195"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170,9</w:t>
            </w:r>
          </w:p>
        </w:tc>
        <w:tc>
          <w:tcPr>
            <w:tcW w:w="1008"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166,2</w:t>
            </w:r>
          </w:p>
        </w:tc>
        <w:tc>
          <w:tcPr>
            <w:tcW w:w="490" w:type="dxa"/>
            <w:shd w:val="clear" w:color="000000" w:fill="FFFFFF"/>
            <w:noWrap/>
            <w:vAlign w:val="center"/>
          </w:tcPr>
          <w:p w:rsidR="002F7694" w:rsidRPr="001D4B7B" w:rsidRDefault="002F7694" w:rsidP="00CA5F67">
            <w:pPr>
              <w:ind w:left="-35" w:right="-43"/>
              <w:jc w:val="center"/>
              <w:rPr>
                <w:color w:val="000000" w:themeColor="text1"/>
                <w:sz w:val="20"/>
                <w:szCs w:val="20"/>
              </w:rPr>
            </w:pPr>
            <w:r w:rsidRPr="001D4B7B">
              <w:rPr>
                <w:color w:val="000000" w:themeColor="text1"/>
                <w:sz w:val="20"/>
                <w:szCs w:val="20"/>
              </w:rPr>
              <w:t>97,2</w:t>
            </w:r>
          </w:p>
        </w:tc>
        <w:tc>
          <w:tcPr>
            <w:tcW w:w="1134" w:type="dxa"/>
            <w:shd w:val="clear" w:color="000000" w:fill="FFFFFF"/>
            <w:noWrap/>
            <w:vAlign w:val="center"/>
            <w:hideMark/>
          </w:tcPr>
          <w:p w:rsidR="002F7694" w:rsidRPr="001D4B7B" w:rsidRDefault="002F7694" w:rsidP="00383BC2">
            <w:pPr>
              <w:ind w:left="57" w:right="57"/>
              <w:jc w:val="center"/>
              <w:rPr>
                <w:color w:val="000000" w:themeColor="text1"/>
                <w:sz w:val="20"/>
                <w:szCs w:val="20"/>
                <w:highlight w:val="yellow"/>
              </w:rPr>
            </w:pPr>
            <w:r w:rsidRPr="001D4B7B">
              <w:rPr>
                <w:color w:val="000000" w:themeColor="text1"/>
                <w:sz w:val="20"/>
                <w:szCs w:val="20"/>
              </w:rPr>
              <w:t>166,2</w:t>
            </w:r>
          </w:p>
        </w:tc>
        <w:tc>
          <w:tcPr>
            <w:tcW w:w="992" w:type="dxa"/>
            <w:shd w:val="clear" w:color="000000" w:fill="FFFFFF"/>
            <w:noWrap/>
            <w:vAlign w:val="center"/>
            <w:hideMark/>
          </w:tcPr>
          <w:p w:rsidR="002F7694" w:rsidRPr="001D4B7B" w:rsidRDefault="002F7694" w:rsidP="00383BC2">
            <w:pPr>
              <w:ind w:left="57" w:right="57"/>
              <w:jc w:val="center"/>
              <w:rPr>
                <w:color w:val="000000" w:themeColor="text1"/>
                <w:sz w:val="20"/>
                <w:szCs w:val="20"/>
                <w:highlight w:val="yellow"/>
              </w:rPr>
            </w:pPr>
            <w:r w:rsidRPr="001D4B7B">
              <w:rPr>
                <w:color w:val="000000" w:themeColor="text1"/>
                <w:sz w:val="20"/>
                <w:szCs w:val="20"/>
              </w:rPr>
              <w:t>166,2</w:t>
            </w:r>
          </w:p>
        </w:tc>
        <w:tc>
          <w:tcPr>
            <w:tcW w:w="567" w:type="dxa"/>
            <w:shd w:val="clear" w:color="000000" w:fill="FFFFFF"/>
            <w:noWrap/>
            <w:vAlign w:val="center"/>
            <w:hideMark/>
          </w:tcPr>
          <w:p w:rsidR="002F7694" w:rsidRPr="001D4B7B" w:rsidRDefault="002F7694" w:rsidP="00CA5F67">
            <w:pPr>
              <w:ind w:left="-46" w:right="-68"/>
              <w:rPr>
                <w:color w:val="000000" w:themeColor="text1"/>
                <w:sz w:val="20"/>
                <w:szCs w:val="20"/>
                <w:highlight w:val="yellow"/>
              </w:rPr>
            </w:pPr>
            <w:r w:rsidRPr="001D4B7B">
              <w:rPr>
                <w:color w:val="000000" w:themeColor="text1"/>
                <w:sz w:val="20"/>
                <w:szCs w:val="20"/>
              </w:rPr>
              <w:t>100,0</w:t>
            </w:r>
          </w:p>
        </w:tc>
        <w:tc>
          <w:tcPr>
            <w:tcW w:w="851" w:type="dxa"/>
            <w:shd w:val="clear" w:color="000000" w:fill="FFFFFF"/>
            <w:noWrap/>
            <w:vAlign w:val="center"/>
          </w:tcPr>
          <w:p w:rsidR="002F7694" w:rsidRPr="001D4B7B" w:rsidRDefault="002F7694" w:rsidP="00191222">
            <w:pPr>
              <w:ind w:left="23" w:right="36" w:hanging="23"/>
              <w:jc w:val="center"/>
              <w:rPr>
                <w:color w:val="000000" w:themeColor="text1"/>
                <w:sz w:val="20"/>
                <w:szCs w:val="20"/>
              </w:rPr>
            </w:pPr>
            <w:r w:rsidRPr="001D4B7B">
              <w:rPr>
                <w:color w:val="000000" w:themeColor="text1"/>
                <w:sz w:val="20"/>
                <w:szCs w:val="20"/>
              </w:rPr>
              <w:t>166,2</w:t>
            </w:r>
          </w:p>
        </w:tc>
        <w:tc>
          <w:tcPr>
            <w:tcW w:w="992" w:type="dxa"/>
            <w:shd w:val="clear" w:color="000000" w:fill="FFFFFF"/>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w:t>
            </w:r>
          </w:p>
        </w:tc>
      </w:tr>
      <w:tr w:rsidR="001D4B7B" w:rsidRPr="001D4B7B" w:rsidTr="00CA5F67">
        <w:trPr>
          <w:trHeight w:val="149"/>
          <w:jc w:val="center"/>
        </w:trPr>
        <w:tc>
          <w:tcPr>
            <w:tcW w:w="2547" w:type="dxa"/>
            <w:shd w:val="clear" w:color="000000" w:fill="FFFFFF"/>
            <w:vAlign w:val="center"/>
            <w:hideMark/>
          </w:tcPr>
          <w:p w:rsidR="002F7694" w:rsidRPr="001D4B7B" w:rsidRDefault="002F7694" w:rsidP="00383BC2">
            <w:pPr>
              <w:ind w:left="57" w:right="57"/>
              <w:rPr>
                <w:color w:val="000000" w:themeColor="text1"/>
                <w:sz w:val="20"/>
                <w:szCs w:val="20"/>
              </w:rPr>
            </w:pPr>
            <w:r w:rsidRPr="001D4B7B">
              <w:rPr>
                <w:color w:val="000000" w:themeColor="text1"/>
                <w:sz w:val="20"/>
                <w:szCs w:val="20"/>
              </w:rPr>
              <w:t>Культура</w:t>
            </w:r>
          </w:p>
        </w:tc>
        <w:tc>
          <w:tcPr>
            <w:tcW w:w="1195"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400,2</w:t>
            </w:r>
          </w:p>
        </w:tc>
        <w:tc>
          <w:tcPr>
            <w:tcW w:w="1008"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374,9</w:t>
            </w:r>
          </w:p>
        </w:tc>
        <w:tc>
          <w:tcPr>
            <w:tcW w:w="490" w:type="dxa"/>
            <w:shd w:val="clear" w:color="000000" w:fill="FFFFFF"/>
            <w:noWrap/>
            <w:vAlign w:val="center"/>
          </w:tcPr>
          <w:p w:rsidR="002F7694" w:rsidRPr="001D4B7B" w:rsidRDefault="002F7694" w:rsidP="00CA5F67">
            <w:pPr>
              <w:ind w:left="-35" w:right="-43"/>
              <w:jc w:val="center"/>
              <w:rPr>
                <w:color w:val="000000" w:themeColor="text1"/>
                <w:sz w:val="20"/>
                <w:szCs w:val="20"/>
              </w:rPr>
            </w:pPr>
            <w:r w:rsidRPr="001D4B7B">
              <w:rPr>
                <w:color w:val="000000" w:themeColor="text1"/>
                <w:sz w:val="20"/>
                <w:szCs w:val="20"/>
              </w:rPr>
              <w:t>93,7</w:t>
            </w:r>
          </w:p>
        </w:tc>
        <w:tc>
          <w:tcPr>
            <w:tcW w:w="1134" w:type="dxa"/>
            <w:shd w:val="clear" w:color="000000" w:fill="FFFFFF"/>
            <w:noWrap/>
            <w:vAlign w:val="center"/>
            <w:hideMark/>
          </w:tcPr>
          <w:p w:rsidR="002F7694" w:rsidRPr="001D4B7B" w:rsidRDefault="002F7694" w:rsidP="00383BC2">
            <w:pPr>
              <w:ind w:left="57" w:right="57"/>
              <w:jc w:val="center"/>
              <w:rPr>
                <w:color w:val="000000" w:themeColor="text1"/>
                <w:sz w:val="20"/>
                <w:szCs w:val="20"/>
                <w:highlight w:val="yellow"/>
              </w:rPr>
            </w:pPr>
            <w:r w:rsidRPr="001D4B7B">
              <w:rPr>
                <w:color w:val="000000" w:themeColor="text1"/>
                <w:sz w:val="20"/>
                <w:szCs w:val="20"/>
              </w:rPr>
              <w:t>400,5</w:t>
            </w:r>
          </w:p>
        </w:tc>
        <w:tc>
          <w:tcPr>
            <w:tcW w:w="992" w:type="dxa"/>
            <w:shd w:val="clear" w:color="000000" w:fill="FFFFFF"/>
            <w:noWrap/>
            <w:vAlign w:val="center"/>
            <w:hideMark/>
          </w:tcPr>
          <w:p w:rsidR="002F7694" w:rsidRPr="001D4B7B" w:rsidRDefault="002F7694" w:rsidP="00383BC2">
            <w:pPr>
              <w:ind w:left="57" w:right="57"/>
              <w:jc w:val="center"/>
              <w:rPr>
                <w:color w:val="000000" w:themeColor="text1"/>
                <w:sz w:val="20"/>
                <w:szCs w:val="20"/>
                <w:highlight w:val="yellow"/>
              </w:rPr>
            </w:pPr>
            <w:r w:rsidRPr="001D4B7B">
              <w:rPr>
                <w:color w:val="000000" w:themeColor="text1"/>
                <w:sz w:val="20"/>
                <w:szCs w:val="20"/>
              </w:rPr>
              <w:t>392,0</w:t>
            </w:r>
          </w:p>
        </w:tc>
        <w:tc>
          <w:tcPr>
            <w:tcW w:w="567" w:type="dxa"/>
            <w:shd w:val="clear" w:color="000000" w:fill="FFFFFF"/>
            <w:noWrap/>
            <w:vAlign w:val="center"/>
            <w:hideMark/>
          </w:tcPr>
          <w:p w:rsidR="002F7694" w:rsidRPr="001D4B7B" w:rsidRDefault="002F7694" w:rsidP="00CA5F67">
            <w:pPr>
              <w:ind w:left="-46" w:right="-68"/>
              <w:jc w:val="center"/>
              <w:rPr>
                <w:color w:val="000000" w:themeColor="text1"/>
                <w:sz w:val="20"/>
                <w:szCs w:val="20"/>
                <w:highlight w:val="yellow"/>
              </w:rPr>
            </w:pPr>
            <w:r w:rsidRPr="001D4B7B">
              <w:rPr>
                <w:color w:val="000000" w:themeColor="text1"/>
                <w:sz w:val="20"/>
                <w:szCs w:val="20"/>
              </w:rPr>
              <w:t>97,9</w:t>
            </w:r>
          </w:p>
        </w:tc>
        <w:tc>
          <w:tcPr>
            <w:tcW w:w="851" w:type="dxa"/>
            <w:shd w:val="clear" w:color="000000" w:fill="FFFFFF"/>
            <w:vAlign w:val="center"/>
          </w:tcPr>
          <w:p w:rsidR="002F7694" w:rsidRPr="001D4B7B" w:rsidRDefault="002F7694" w:rsidP="00191222">
            <w:pPr>
              <w:ind w:left="23" w:right="36" w:hanging="23"/>
              <w:jc w:val="center"/>
              <w:rPr>
                <w:color w:val="000000" w:themeColor="text1"/>
                <w:sz w:val="20"/>
                <w:szCs w:val="20"/>
              </w:rPr>
            </w:pPr>
            <w:r w:rsidRPr="001D4B7B">
              <w:rPr>
                <w:color w:val="000000" w:themeColor="text1"/>
                <w:sz w:val="20"/>
                <w:szCs w:val="20"/>
              </w:rPr>
              <w:t>40,3</w:t>
            </w:r>
          </w:p>
        </w:tc>
        <w:tc>
          <w:tcPr>
            <w:tcW w:w="992" w:type="dxa"/>
            <w:shd w:val="clear" w:color="000000" w:fill="FFFFFF"/>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w:t>
            </w:r>
          </w:p>
        </w:tc>
      </w:tr>
      <w:tr w:rsidR="001D4B7B" w:rsidRPr="001D4B7B" w:rsidTr="00CA5F67">
        <w:trPr>
          <w:trHeight w:val="195"/>
          <w:jc w:val="center"/>
        </w:trPr>
        <w:tc>
          <w:tcPr>
            <w:tcW w:w="2547" w:type="dxa"/>
            <w:shd w:val="clear" w:color="000000" w:fill="FFFFFF"/>
            <w:vAlign w:val="center"/>
            <w:hideMark/>
          </w:tcPr>
          <w:p w:rsidR="002F7694" w:rsidRPr="001D4B7B" w:rsidRDefault="002F7694" w:rsidP="00383BC2">
            <w:pPr>
              <w:ind w:left="57" w:right="57"/>
              <w:rPr>
                <w:color w:val="000000" w:themeColor="text1"/>
                <w:sz w:val="20"/>
                <w:szCs w:val="20"/>
              </w:rPr>
            </w:pPr>
            <w:r w:rsidRPr="001D4B7B">
              <w:rPr>
                <w:color w:val="000000" w:themeColor="text1"/>
                <w:sz w:val="20"/>
                <w:szCs w:val="20"/>
              </w:rPr>
              <w:t xml:space="preserve">МСП и поддержка индивид. </w:t>
            </w:r>
            <w:proofErr w:type="spellStart"/>
            <w:r w:rsidRPr="001D4B7B">
              <w:rPr>
                <w:color w:val="000000" w:themeColor="text1"/>
                <w:sz w:val="20"/>
                <w:szCs w:val="20"/>
              </w:rPr>
              <w:t>предпринимат</w:t>
            </w:r>
            <w:proofErr w:type="spellEnd"/>
            <w:r w:rsidRPr="001D4B7B">
              <w:rPr>
                <w:color w:val="000000" w:themeColor="text1"/>
                <w:sz w:val="20"/>
                <w:szCs w:val="20"/>
              </w:rPr>
              <w:t>. инициативы</w:t>
            </w:r>
          </w:p>
        </w:tc>
        <w:tc>
          <w:tcPr>
            <w:tcW w:w="1195"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70,5</w:t>
            </w:r>
          </w:p>
        </w:tc>
        <w:tc>
          <w:tcPr>
            <w:tcW w:w="1008"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69,7</w:t>
            </w:r>
          </w:p>
        </w:tc>
        <w:tc>
          <w:tcPr>
            <w:tcW w:w="490" w:type="dxa"/>
            <w:shd w:val="clear" w:color="000000" w:fill="FFFFFF"/>
            <w:noWrap/>
            <w:vAlign w:val="center"/>
          </w:tcPr>
          <w:p w:rsidR="002F7694" w:rsidRPr="001D4B7B" w:rsidRDefault="002F7694" w:rsidP="00CA5F67">
            <w:pPr>
              <w:ind w:left="-35" w:right="-43"/>
              <w:jc w:val="center"/>
              <w:rPr>
                <w:color w:val="000000" w:themeColor="text1"/>
                <w:sz w:val="20"/>
                <w:szCs w:val="20"/>
              </w:rPr>
            </w:pPr>
            <w:r w:rsidRPr="001D4B7B">
              <w:rPr>
                <w:color w:val="000000" w:themeColor="text1"/>
                <w:sz w:val="20"/>
                <w:szCs w:val="20"/>
              </w:rPr>
              <w:t>98,9</w:t>
            </w:r>
          </w:p>
        </w:tc>
        <w:tc>
          <w:tcPr>
            <w:tcW w:w="1134" w:type="dxa"/>
            <w:shd w:val="clear" w:color="000000" w:fill="FFFFFF"/>
            <w:noWrap/>
            <w:vAlign w:val="center"/>
            <w:hideMark/>
          </w:tcPr>
          <w:p w:rsidR="002F7694" w:rsidRPr="001D4B7B" w:rsidRDefault="002F7694" w:rsidP="00383BC2">
            <w:pPr>
              <w:ind w:left="57" w:right="57"/>
              <w:jc w:val="center"/>
              <w:rPr>
                <w:color w:val="000000" w:themeColor="text1"/>
                <w:sz w:val="20"/>
                <w:szCs w:val="20"/>
                <w:highlight w:val="yellow"/>
              </w:rPr>
            </w:pPr>
            <w:r w:rsidRPr="001D4B7B">
              <w:rPr>
                <w:color w:val="000000" w:themeColor="text1"/>
                <w:sz w:val="20"/>
                <w:szCs w:val="20"/>
              </w:rPr>
              <w:t>70,1</w:t>
            </w:r>
          </w:p>
        </w:tc>
        <w:tc>
          <w:tcPr>
            <w:tcW w:w="992" w:type="dxa"/>
            <w:shd w:val="clear" w:color="000000" w:fill="FFFFFF"/>
            <w:noWrap/>
            <w:vAlign w:val="center"/>
            <w:hideMark/>
          </w:tcPr>
          <w:p w:rsidR="002F7694" w:rsidRPr="001D4B7B" w:rsidRDefault="002F7694" w:rsidP="00383BC2">
            <w:pPr>
              <w:ind w:left="57" w:right="57"/>
              <w:jc w:val="center"/>
              <w:rPr>
                <w:color w:val="000000" w:themeColor="text1"/>
                <w:sz w:val="20"/>
                <w:szCs w:val="20"/>
                <w:highlight w:val="yellow"/>
              </w:rPr>
            </w:pPr>
            <w:r w:rsidRPr="001D4B7B">
              <w:rPr>
                <w:color w:val="000000" w:themeColor="text1"/>
                <w:sz w:val="20"/>
                <w:szCs w:val="20"/>
              </w:rPr>
              <w:t>69,7</w:t>
            </w:r>
          </w:p>
        </w:tc>
        <w:tc>
          <w:tcPr>
            <w:tcW w:w="567" w:type="dxa"/>
            <w:shd w:val="clear" w:color="000000" w:fill="FFFFFF"/>
            <w:noWrap/>
            <w:vAlign w:val="center"/>
            <w:hideMark/>
          </w:tcPr>
          <w:p w:rsidR="002F7694" w:rsidRPr="001D4B7B" w:rsidRDefault="002F7694" w:rsidP="00CA5F67">
            <w:pPr>
              <w:ind w:left="-46" w:right="-68"/>
              <w:jc w:val="center"/>
              <w:rPr>
                <w:color w:val="000000" w:themeColor="text1"/>
                <w:sz w:val="20"/>
                <w:szCs w:val="20"/>
                <w:highlight w:val="yellow"/>
              </w:rPr>
            </w:pPr>
            <w:r w:rsidRPr="001D4B7B">
              <w:rPr>
                <w:color w:val="000000" w:themeColor="text1"/>
                <w:sz w:val="20"/>
                <w:szCs w:val="20"/>
              </w:rPr>
              <w:t>99,4</w:t>
            </w:r>
          </w:p>
        </w:tc>
        <w:tc>
          <w:tcPr>
            <w:tcW w:w="851" w:type="dxa"/>
            <w:shd w:val="clear" w:color="000000" w:fill="FFFFFF"/>
            <w:vAlign w:val="center"/>
          </w:tcPr>
          <w:p w:rsidR="002F7694" w:rsidRPr="001D4B7B" w:rsidRDefault="002F7694" w:rsidP="00191222">
            <w:pPr>
              <w:ind w:left="23" w:right="36" w:hanging="23"/>
              <w:jc w:val="center"/>
              <w:rPr>
                <w:color w:val="000000" w:themeColor="text1"/>
                <w:sz w:val="20"/>
                <w:szCs w:val="20"/>
              </w:rPr>
            </w:pPr>
            <w:r w:rsidRPr="001D4B7B">
              <w:rPr>
                <w:color w:val="000000" w:themeColor="text1"/>
                <w:sz w:val="20"/>
                <w:szCs w:val="20"/>
              </w:rPr>
              <w:t>56,0</w:t>
            </w:r>
          </w:p>
        </w:tc>
        <w:tc>
          <w:tcPr>
            <w:tcW w:w="992" w:type="dxa"/>
            <w:shd w:val="clear" w:color="000000" w:fill="FFFFFF"/>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13,7</w:t>
            </w:r>
          </w:p>
        </w:tc>
      </w:tr>
      <w:tr w:rsidR="001D4B7B" w:rsidRPr="001D4B7B" w:rsidTr="00CA5F67">
        <w:trPr>
          <w:trHeight w:val="149"/>
          <w:jc w:val="center"/>
        </w:trPr>
        <w:tc>
          <w:tcPr>
            <w:tcW w:w="2547" w:type="dxa"/>
            <w:shd w:val="clear" w:color="000000" w:fill="FFFFFF"/>
            <w:vAlign w:val="center"/>
            <w:hideMark/>
          </w:tcPr>
          <w:p w:rsidR="002F7694" w:rsidRPr="001D4B7B" w:rsidRDefault="002F7694" w:rsidP="00383BC2">
            <w:pPr>
              <w:ind w:left="57" w:right="57"/>
              <w:rPr>
                <w:color w:val="000000" w:themeColor="text1"/>
                <w:sz w:val="20"/>
                <w:szCs w:val="20"/>
              </w:rPr>
            </w:pPr>
            <w:r w:rsidRPr="001D4B7B">
              <w:rPr>
                <w:color w:val="000000" w:themeColor="text1"/>
                <w:sz w:val="20"/>
                <w:szCs w:val="20"/>
              </w:rPr>
              <w:t>Международная кооперация и экспорт</w:t>
            </w:r>
          </w:p>
        </w:tc>
        <w:tc>
          <w:tcPr>
            <w:tcW w:w="1195"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х</w:t>
            </w:r>
          </w:p>
        </w:tc>
        <w:tc>
          <w:tcPr>
            <w:tcW w:w="1008"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х</w:t>
            </w:r>
          </w:p>
        </w:tc>
        <w:tc>
          <w:tcPr>
            <w:tcW w:w="490" w:type="dxa"/>
            <w:shd w:val="clear" w:color="000000" w:fill="FFFFFF"/>
            <w:noWrap/>
            <w:vAlign w:val="center"/>
          </w:tcPr>
          <w:p w:rsidR="002F7694" w:rsidRPr="001D4B7B" w:rsidRDefault="002F7694" w:rsidP="00CA5F67">
            <w:pPr>
              <w:ind w:left="-35" w:right="-43"/>
              <w:jc w:val="center"/>
              <w:rPr>
                <w:color w:val="000000" w:themeColor="text1"/>
                <w:sz w:val="20"/>
                <w:szCs w:val="20"/>
              </w:rPr>
            </w:pPr>
            <w:r w:rsidRPr="001D4B7B">
              <w:rPr>
                <w:color w:val="000000" w:themeColor="text1"/>
                <w:sz w:val="20"/>
                <w:szCs w:val="20"/>
              </w:rPr>
              <w:t>х</w:t>
            </w:r>
          </w:p>
        </w:tc>
        <w:tc>
          <w:tcPr>
            <w:tcW w:w="1134" w:type="dxa"/>
            <w:shd w:val="clear" w:color="000000" w:fill="FFFFFF"/>
            <w:noWrap/>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х</w:t>
            </w:r>
          </w:p>
        </w:tc>
        <w:tc>
          <w:tcPr>
            <w:tcW w:w="992" w:type="dxa"/>
            <w:shd w:val="clear" w:color="000000" w:fill="FFFFFF"/>
            <w:noWrap/>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х</w:t>
            </w:r>
          </w:p>
        </w:tc>
        <w:tc>
          <w:tcPr>
            <w:tcW w:w="567" w:type="dxa"/>
            <w:shd w:val="clear" w:color="000000" w:fill="FFFFFF"/>
            <w:noWrap/>
            <w:vAlign w:val="center"/>
            <w:hideMark/>
          </w:tcPr>
          <w:p w:rsidR="002F7694" w:rsidRPr="001D4B7B" w:rsidRDefault="002F7694" w:rsidP="00CA5F67">
            <w:pPr>
              <w:ind w:left="-46" w:right="-68"/>
              <w:jc w:val="center"/>
              <w:rPr>
                <w:color w:val="000000" w:themeColor="text1"/>
                <w:sz w:val="20"/>
                <w:szCs w:val="20"/>
              </w:rPr>
            </w:pPr>
            <w:r w:rsidRPr="001D4B7B">
              <w:rPr>
                <w:color w:val="000000" w:themeColor="text1"/>
                <w:sz w:val="20"/>
                <w:szCs w:val="20"/>
              </w:rPr>
              <w:t>х</w:t>
            </w:r>
          </w:p>
        </w:tc>
        <w:tc>
          <w:tcPr>
            <w:tcW w:w="851" w:type="dxa"/>
            <w:shd w:val="clear" w:color="000000" w:fill="FFFFFF"/>
            <w:noWrap/>
            <w:vAlign w:val="center"/>
          </w:tcPr>
          <w:p w:rsidR="002F7694" w:rsidRPr="001D4B7B" w:rsidRDefault="002F7694" w:rsidP="00191222">
            <w:pPr>
              <w:ind w:left="23" w:right="36" w:hanging="23"/>
              <w:jc w:val="center"/>
              <w:rPr>
                <w:color w:val="000000" w:themeColor="text1"/>
                <w:sz w:val="20"/>
                <w:szCs w:val="20"/>
              </w:rPr>
            </w:pPr>
            <w:r w:rsidRPr="001D4B7B">
              <w:rPr>
                <w:color w:val="000000" w:themeColor="text1"/>
                <w:sz w:val="20"/>
                <w:szCs w:val="20"/>
              </w:rPr>
              <w:t>х</w:t>
            </w:r>
          </w:p>
        </w:tc>
        <w:tc>
          <w:tcPr>
            <w:tcW w:w="992"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х</w:t>
            </w:r>
          </w:p>
        </w:tc>
      </w:tr>
      <w:tr w:rsidR="001D4B7B" w:rsidRPr="001D4B7B" w:rsidTr="00CA5F67">
        <w:trPr>
          <w:trHeight w:val="195"/>
          <w:jc w:val="center"/>
        </w:trPr>
        <w:tc>
          <w:tcPr>
            <w:tcW w:w="2547" w:type="dxa"/>
            <w:shd w:val="clear" w:color="000000" w:fill="FFFFFF"/>
            <w:vAlign w:val="center"/>
            <w:hideMark/>
          </w:tcPr>
          <w:p w:rsidR="002F7694" w:rsidRPr="001D4B7B" w:rsidRDefault="002F7694" w:rsidP="00383BC2">
            <w:pPr>
              <w:ind w:left="57" w:right="57"/>
              <w:rPr>
                <w:color w:val="000000" w:themeColor="text1"/>
                <w:sz w:val="20"/>
                <w:szCs w:val="20"/>
              </w:rPr>
            </w:pPr>
            <w:r w:rsidRPr="001D4B7B">
              <w:rPr>
                <w:color w:val="000000" w:themeColor="text1"/>
                <w:sz w:val="20"/>
                <w:szCs w:val="20"/>
              </w:rPr>
              <w:t>Производительность труда и поддержка занятости</w:t>
            </w:r>
          </w:p>
        </w:tc>
        <w:tc>
          <w:tcPr>
            <w:tcW w:w="1195"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х</w:t>
            </w:r>
          </w:p>
        </w:tc>
        <w:tc>
          <w:tcPr>
            <w:tcW w:w="1008"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х</w:t>
            </w:r>
          </w:p>
        </w:tc>
        <w:tc>
          <w:tcPr>
            <w:tcW w:w="490" w:type="dxa"/>
            <w:shd w:val="clear" w:color="000000" w:fill="FFFFFF"/>
            <w:noWrap/>
            <w:vAlign w:val="center"/>
          </w:tcPr>
          <w:p w:rsidR="002F7694" w:rsidRPr="001D4B7B" w:rsidRDefault="002F7694" w:rsidP="00CA5F67">
            <w:pPr>
              <w:ind w:left="-35" w:right="-43"/>
              <w:jc w:val="center"/>
              <w:rPr>
                <w:color w:val="000000" w:themeColor="text1"/>
                <w:sz w:val="20"/>
                <w:szCs w:val="20"/>
              </w:rPr>
            </w:pPr>
            <w:r w:rsidRPr="001D4B7B">
              <w:rPr>
                <w:color w:val="000000" w:themeColor="text1"/>
                <w:sz w:val="20"/>
                <w:szCs w:val="20"/>
              </w:rPr>
              <w:t>х</w:t>
            </w:r>
          </w:p>
        </w:tc>
        <w:tc>
          <w:tcPr>
            <w:tcW w:w="1134" w:type="dxa"/>
            <w:shd w:val="clear" w:color="000000" w:fill="FFFFFF"/>
            <w:noWrap/>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х</w:t>
            </w:r>
          </w:p>
        </w:tc>
        <w:tc>
          <w:tcPr>
            <w:tcW w:w="992" w:type="dxa"/>
            <w:shd w:val="clear" w:color="000000" w:fill="FFFFFF"/>
            <w:noWrap/>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х</w:t>
            </w:r>
          </w:p>
        </w:tc>
        <w:tc>
          <w:tcPr>
            <w:tcW w:w="567" w:type="dxa"/>
            <w:shd w:val="clear" w:color="000000" w:fill="FFFFFF"/>
            <w:noWrap/>
            <w:vAlign w:val="center"/>
            <w:hideMark/>
          </w:tcPr>
          <w:p w:rsidR="002F7694" w:rsidRPr="001D4B7B" w:rsidRDefault="002F7694" w:rsidP="00CA5F67">
            <w:pPr>
              <w:ind w:left="-46" w:right="-68"/>
              <w:jc w:val="center"/>
              <w:rPr>
                <w:color w:val="000000" w:themeColor="text1"/>
                <w:sz w:val="20"/>
                <w:szCs w:val="20"/>
              </w:rPr>
            </w:pPr>
            <w:r w:rsidRPr="001D4B7B">
              <w:rPr>
                <w:color w:val="000000" w:themeColor="text1"/>
                <w:sz w:val="20"/>
                <w:szCs w:val="20"/>
              </w:rPr>
              <w:t>х</w:t>
            </w:r>
          </w:p>
        </w:tc>
        <w:tc>
          <w:tcPr>
            <w:tcW w:w="851" w:type="dxa"/>
            <w:shd w:val="clear" w:color="000000" w:fill="FFFFFF"/>
            <w:noWrap/>
            <w:vAlign w:val="center"/>
          </w:tcPr>
          <w:p w:rsidR="002F7694" w:rsidRPr="001D4B7B" w:rsidRDefault="002F7694" w:rsidP="00191222">
            <w:pPr>
              <w:ind w:left="23" w:right="36" w:hanging="23"/>
              <w:jc w:val="center"/>
              <w:rPr>
                <w:color w:val="000000" w:themeColor="text1"/>
                <w:sz w:val="20"/>
                <w:szCs w:val="20"/>
              </w:rPr>
            </w:pPr>
            <w:r w:rsidRPr="001D4B7B">
              <w:rPr>
                <w:color w:val="000000" w:themeColor="text1"/>
                <w:sz w:val="20"/>
                <w:szCs w:val="20"/>
              </w:rPr>
              <w:t>х</w:t>
            </w:r>
          </w:p>
        </w:tc>
        <w:tc>
          <w:tcPr>
            <w:tcW w:w="992" w:type="dxa"/>
            <w:shd w:val="clear" w:color="000000" w:fill="FFFFFF"/>
            <w:noWrap/>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х</w:t>
            </w:r>
          </w:p>
        </w:tc>
      </w:tr>
      <w:tr w:rsidR="001D4B7B" w:rsidRPr="001D4B7B" w:rsidTr="00CA5F67">
        <w:trPr>
          <w:trHeight w:val="312"/>
          <w:jc w:val="center"/>
        </w:trPr>
        <w:tc>
          <w:tcPr>
            <w:tcW w:w="2547" w:type="dxa"/>
            <w:shd w:val="clear" w:color="000000" w:fill="FFFFFF"/>
            <w:vAlign w:val="center"/>
            <w:hideMark/>
          </w:tcPr>
          <w:p w:rsidR="002F7694" w:rsidRPr="001D4B7B" w:rsidRDefault="002F7694" w:rsidP="00383BC2">
            <w:pPr>
              <w:ind w:left="57" w:right="57"/>
              <w:jc w:val="both"/>
              <w:rPr>
                <w:b/>
                <w:bCs/>
                <w:color w:val="000000" w:themeColor="text1"/>
                <w:sz w:val="20"/>
                <w:szCs w:val="20"/>
              </w:rPr>
            </w:pPr>
            <w:r w:rsidRPr="001D4B7B">
              <w:rPr>
                <w:b/>
                <w:bCs/>
                <w:color w:val="000000" w:themeColor="text1"/>
                <w:sz w:val="20"/>
                <w:szCs w:val="20"/>
              </w:rPr>
              <w:t>Всего  </w:t>
            </w:r>
          </w:p>
        </w:tc>
        <w:tc>
          <w:tcPr>
            <w:tcW w:w="1195" w:type="dxa"/>
            <w:shd w:val="clear" w:color="000000" w:fill="FFFFFF"/>
            <w:noWrap/>
            <w:vAlign w:val="center"/>
          </w:tcPr>
          <w:p w:rsidR="002F7694" w:rsidRPr="001D4B7B" w:rsidRDefault="002F7694" w:rsidP="00383BC2">
            <w:pPr>
              <w:ind w:left="57" w:right="57"/>
              <w:jc w:val="center"/>
              <w:rPr>
                <w:b/>
                <w:bCs/>
                <w:color w:val="000000" w:themeColor="text1"/>
                <w:sz w:val="20"/>
                <w:szCs w:val="20"/>
              </w:rPr>
            </w:pPr>
            <w:r w:rsidRPr="001D4B7B">
              <w:rPr>
                <w:b/>
                <w:bCs/>
                <w:color w:val="000000" w:themeColor="text1"/>
                <w:sz w:val="20"/>
                <w:szCs w:val="20"/>
              </w:rPr>
              <w:t>4 674,4</w:t>
            </w:r>
          </w:p>
        </w:tc>
        <w:tc>
          <w:tcPr>
            <w:tcW w:w="1008" w:type="dxa"/>
            <w:shd w:val="clear" w:color="000000" w:fill="FFFFFF"/>
            <w:noWrap/>
            <w:vAlign w:val="center"/>
          </w:tcPr>
          <w:p w:rsidR="002F7694" w:rsidRPr="001D4B7B" w:rsidRDefault="002F7694" w:rsidP="00383BC2">
            <w:pPr>
              <w:ind w:left="57" w:right="57"/>
              <w:jc w:val="center"/>
              <w:rPr>
                <w:b/>
                <w:bCs/>
                <w:color w:val="000000" w:themeColor="text1"/>
                <w:sz w:val="20"/>
                <w:szCs w:val="20"/>
              </w:rPr>
            </w:pPr>
            <w:r w:rsidRPr="001D4B7B">
              <w:rPr>
                <w:b/>
                <w:bCs/>
                <w:color w:val="000000" w:themeColor="text1"/>
                <w:sz w:val="20"/>
                <w:szCs w:val="20"/>
              </w:rPr>
              <w:t>3 225,4</w:t>
            </w:r>
          </w:p>
        </w:tc>
        <w:tc>
          <w:tcPr>
            <w:tcW w:w="490" w:type="dxa"/>
            <w:shd w:val="clear" w:color="000000" w:fill="FFFFFF"/>
            <w:noWrap/>
            <w:vAlign w:val="center"/>
          </w:tcPr>
          <w:p w:rsidR="002F7694" w:rsidRPr="001D4B7B" w:rsidRDefault="002F7694" w:rsidP="00CA5F67">
            <w:pPr>
              <w:ind w:left="-35" w:right="-43"/>
              <w:jc w:val="center"/>
              <w:rPr>
                <w:b/>
                <w:bCs/>
                <w:color w:val="000000" w:themeColor="text1"/>
                <w:sz w:val="20"/>
                <w:szCs w:val="20"/>
              </w:rPr>
            </w:pPr>
            <w:r w:rsidRPr="001D4B7B">
              <w:rPr>
                <w:b/>
                <w:bCs/>
                <w:color w:val="000000" w:themeColor="text1"/>
                <w:sz w:val="20"/>
                <w:szCs w:val="20"/>
              </w:rPr>
              <w:t>69,0</w:t>
            </w:r>
          </w:p>
        </w:tc>
        <w:tc>
          <w:tcPr>
            <w:tcW w:w="1134" w:type="dxa"/>
            <w:shd w:val="clear" w:color="000000" w:fill="FFFFFF"/>
            <w:noWrap/>
            <w:vAlign w:val="center"/>
            <w:hideMark/>
          </w:tcPr>
          <w:p w:rsidR="002F7694" w:rsidRPr="001D4B7B" w:rsidRDefault="002F7694" w:rsidP="00383BC2">
            <w:pPr>
              <w:ind w:left="57" w:right="-100"/>
              <w:jc w:val="center"/>
              <w:rPr>
                <w:b/>
                <w:bCs/>
                <w:color w:val="000000" w:themeColor="text1"/>
                <w:sz w:val="20"/>
                <w:szCs w:val="20"/>
              </w:rPr>
            </w:pPr>
            <w:r w:rsidRPr="001D4B7B">
              <w:rPr>
                <w:b/>
                <w:bCs/>
                <w:color w:val="000000" w:themeColor="text1"/>
                <w:sz w:val="20"/>
                <w:szCs w:val="20"/>
              </w:rPr>
              <w:t>4 197,1</w:t>
            </w:r>
          </w:p>
        </w:tc>
        <w:tc>
          <w:tcPr>
            <w:tcW w:w="992" w:type="dxa"/>
            <w:shd w:val="clear" w:color="000000" w:fill="FFFFFF"/>
            <w:noWrap/>
            <w:vAlign w:val="center"/>
            <w:hideMark/>
          </w:tcPr>
          <w:p w:rsidR="002F7694" w:rsidRPr="001D4B7B" w:rsidRDefault="002F7694" w:rsidP="00383BC2">
            <w:pPr>
              <w:ind w:left="-113" w:right="-111" w:firstLine="93"/>
              <w:jc w:val="center"/>
              <w:rPr>
                <w:b/>
                <w:bCs/>
                <w:color w:val="000000" w:themeColor="text1"/>
                <w:sz w:val="20"/>
                <w:szCs w:val="20"/>
              </w:rPr>
            </w:pPr>
            <w:r w:rsidRPr="001D4B7B">
              <w:rPr>
                <w:b/>
                <w:bCs/>
                <w:color w:val="000000" w:themeColor="text1"/>
                <w:sz w:val="20"/>
                <w:szCs w:val="20"/>
              </w:rPr>
              <w:t>3 543,7</w:t>
            </w:r>
          </w:p>
        </w:tc>
        <w:tc>
          <w:tcPr>
            <w:tcW w:w="567" w:type="dxa"/>
            <w:shd w:val="clear" w:color="000000" w:fill="FFFFFF"/>
            <w:noWrap/>
            <w:vAlign w:val="center"/>
            <w:hideMark/>
          </w:tcPr>
          <w:p w:rsidR="002F7694" w:rsidRPr="001D4B7B" w:rsidRDefault="002F7694" w:rsidP="00CA5F67">
            <w:pPr>
              <w:ind w:left="-46" w:right="-68"/>
              <w:jc w:val="center"/>
              <w:rPr>
                <w:b/>
                <w:bCs/>
                <w:color w:val="000000" w:themeColor="text1"/>
                <w:sz w:val="20"/>
                <w:szCs w:val="20"/>
              </w:rPr>
            </w:pPr>
            <w:r w:rsidRPr="001D4B7B">
              <w:rPr>
                <w:b/>
                <w:bCs/>
                <w:color w:val="000000" w:themeColor="text1"/>
                <w:sz w:val="20"/>
                <w:szCs w:val="20"/>
              </w:rPr>
              <w:t>84,4</w:t>
            </w:r>
          </w:p>
        </w:tc>
        <w:tc>
          <w:tcPr>
            <w:tcW w:w="851" w:type="dxa"/>
            <w:shd w:val="clear" w:color="000000" w:fill="FFFFFF"/>
            <w:noWrap/>
            <w:vAlign w:val="center"/>
          </w:tcPr>
          <w:p w:rsidR="002F7694" w:rsidRPr="001D4B7B" w:rsidRDefault="002F7694" w:rsidP="00CA5F67">
            <w:pPr>
              <w:ind w:left="-98" w:right="-106" w:firstLine="78"/>
              <w:jc w:val="center"/>
              <w:rPr>
                <w:b/>
                <w:bCs/>
                <w:color w:val="000000" w:themeColor="text1"/>
                <w:sz w:val="20"/>
                <w:szCs w:val="20"/>
              </w:rPr>
            </w:pPr>
            <w:r w:rsidRPr="001D4B7B">
              <w:rPr>
                <w:b/>
                <w:bCs/>
                <w:color w:val="000000" w:themeColor="text1"/>
                <w:sz w:val="20"/>
                <w:szCs w:val="20"/>
              </w:rPr>
              <w:t>1 786,6</w:t>
            </w:r>
          </w:p>
        </w:tc>
        <w:tc>
          <w:tcPr>
            <w:tcW w:w="992" w:type="dxa"/>
            <w:shd w:val="clear" w:color="000000" w:fill="FFFFFF"/>
            <w:vAlign w:val="center"/>
          </w:tcPr>
          <w:p w:rsidR="002F7694" w:rsidRPr="001D4B7B" w:rsidRDefault="002F7694" w:rsidP="00383BC2">
            <w:pPr>
              <w:ind w:left="57" w:right="57"/>
              <w:jc w:val="center"/>
              <w:rPr>
                <w:b/>
                <w:bCs/>
                <w:color w:val="000000" w:themeColor="text1"/>
                <w:sz w:val="20"/>
                <w:szCs w:val="20"/>
              </w:rPr>
            </w:pPr>
            <w:r w:rsidRPr="001D4B7B">
              <w:rPr>
                <w:b/>
                <w:bCs/>
                <w:color w:val="000000" w:themeColor="text1"/>
                <w:sz w:val="20"/>
                <w:szCs w:val="20"/>
              </w:rPr>
              <w:t>714,5</w:t>
            </w:r>
          </w:p>
        </w:tc>
      </w:tr>
    </w:tbl>
    <w:p w:rsidR="002F7694" w:rsidRPr="001D4B7B" w:rsidRDefault="002F7694" w:rsidP="00383BC2">
      <w:pPr>
        <w:ind w:left="57" w:right="57"/>
        <w:jc w:val="both"/>
        <w:rPr>
          <w:color w:val="000000" w:themeColor="text1"/>
        </w:rPr>
      </w:pPr>
      <w:r w:rsidRPr="001D4B7B">
        <w:rPr>
          <w:color w:val="000000" w:themeColor="text1"/>
        </w:rPr>
        <w:t>* с учетом средств местных бюджетов и внебюджетных источников финансирования.</w:t>
      </w:r>
    </w:p>
    <w:p w:rsidR="002F7694" w:rsidRPr="001D4B7B" w:rsidRDefault="002F7694" w:rsidP="00383BC2">
      <w:pPr>
        <w:spacing w:before="120"/>
        <w:ind w:right="57" w:firstLine="709"/>
        <w:jc w:val="both"/>
        <w:rPr>
          <w:color w:val="000000" w:themeColor="text1"/>
          <w:sz w:val="28"/>
          <w:szCs w:val="28"/>
        </w:rPr>
      </w:pPr>
      <w:r w:rsidRPr="001D4B7B">
        <w:rPr>
          <w:color w:val="000000" w:themeColor="text1"/>
          <w:sz w:val="28"/>
          <w:szCs w:val="28"/>
        </w:rPr>
        <w:t>По представленной Проектным офисом информации о реализации региональных в 2022 году (далее – Информация):</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 за 2022 год достигнуто исполнение 114 показателей</w:t>
      </w:r>
      <w:r w:rsidRPr="001D4B7B">
        <w:rPr>
          <w:rStyle w:val="ab"/>
          <w:color w:val="000000" w:themeColor="text1"/>
          <w:sz w:val="28"/>
          <w:szCs w:val="28"/>
        </w:rPr>
        <w:footnoteReference w:id="65"/>
      </w:r>
      <w:r w:rsidRPr="001D4B7B">
        <w:rPr>
          <w:color w:val="000000" w:themeColor="text1"/>
          <w:sz w:val="28"/>
          <w:szCs w:val="28"/>
        </w:rPr>
        <w:t xml:space="preserve"> значений региональных проектов (или 91,9%) из 124 установленных показателей (без нулевых значений). Недостижение отмечено по 10 показателям (или 8,1%); </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 xml:space="preserve">- на 1 января 2023 года достигнуто 111 результатов (или 95,7%) из 116 установленных (без нулевых значений). Недостижение отмечено по 5 результатам (или 4,3%); </w:t>
      </w:r>
    </w:p>
    <w:p w:rsidR="002F7694" w:rsidRPr="001D4B7B" w:rsidRDefault="002F7694" w:rsidP="00383BC2">
      <w:pPr>
        <w:ind w:right="57" w:firstLine="651"/>
        <w:jc w:val="both"/>
        <w:rPr>
          <w:color w:val="000000" w:themeColor="text1"/>
          <w:sz w:val="28"/>
          <w:szCs w:val="28"/>
        </w:rPr>
      </w:pPr>
      <w:r w:rsidRPr="001D4B7B">
        <w:rPr>
          <w:color w:val="000000" w:themeColor="text1"/>
          <w:sz w:val="28"/>
          <w:szCs w:val="28"/>
        </w:rPr>
        <w:lastRenderedPageBreak/>
        <w:t>- в 2022 году в рамках реализации мероприятий региональных проектов по результатам закупок заключен 141 контракт (договор) на сумму 2 067,9 млн. рублей (за счет всех источников финансирования).</w:t>
      </w:r>
    </w:p>
    <w:p w:rsidR="002F7694" w:rsidRPr="001D4B7B" w:rsidRDefault="002F7694" w:rsidP="00383BC2">
      <w:pPr>
        <w:ind w:right="57"/>
        <w:jc w:val="both"/>
        <w:rPr>
          <w:color w:val="000000" w:themeColor="text1"/>
          <w:sz w:val="28"/>
          <w:szCs w:val="28"/>
        </w:rPr>
      </w:pPr>
      <w:r w:rsidRPr="001D4B7B">
        <w:rPr>
          <w:color w:val="000000" w:themeColor="text1"/>
          <w:sz w:val="28"/>
          <w:szCs w:val="28"/>
        </w:rPr>
        <w:tab/>
        <w:t xml:space="preserve">Счетная палата отмечает, что отраженный в Информации рейтинг кассового исполнения региональных проектов носит формальный характер, так как в общем объеме кассовых расходов отражаются, в том числе, авансовые платежи по государственным и муниципальным контрактам, гранты со сроком исполнения за пределами отчетного периода и межбюджетные трансферты в форме субсидий, неиспользованные остатки по которым в 2023 году возвращены в окружной бюджет. </w:t>
      </w:r>
    </w:p>
    <w:p w:rsidR="002F7694" w:rsidRPr="001D4B7B" w:rsidRDefault="002F7694" w:rsidP="00383BC2">
      <w:pPr>
        <w:ind w:right="57"/>
        <w:jc w:val="both"/>
        <w:rPr>
          <w:color w:val="000000" w:themeColor="text1"/>
          <w:sz w:val="28"/>
          <w:szCs w:val="28"/>
        </w:rPr>
      </w:pPr>
      <w:r w:rsidRPr="001D4B7B">
        <w:rPr>
          <w:color w:val="000000" w:themeColor="text1"/>
          <w:sz w:val="28"/>
          <w:szCs w:val="28"/>
        </w:rPr>
        <w:tab/>
        <w:t>В 2022 году Счетной палатой в рамках экспертно-аналитической деятельности осуществлялись:</w:t>
      </w:r>
    </w:p>
    <w:p w:rsidR="002F7694" w:rsidRPr="001D4B7B" w:rsidRDefault="002F7694" w:rsidP="00383BC2">
      <w:pPr>
        <w:ind w:right="57"/>
        <w:jc w:val="both"/>
        <w:rPr>
          <w:color w:val="000000" w:themeColor="text1"/>
          <w:sz w:val="28"/>
          <w:szCs w:val="28"/>
        </w:rPr>
      </w:pPr>
      <w:r w:rsidRPr="001D4B7B">
        <w:rPr>
          <w:color w:val="000000" w:themeColor="text1"/>
          <w:sz w:val="28"/>
          <w:szCs w:val="28"/>
        </w:rPr>
        <w:tab/>
        <w:t>- оценка хода реализации региональных проектов в Чукотском автономном округе за 2021 год;</w:t>
      </w:r>
    </w:p>
    <w:p w:rsidR="002F7694" w:rsidRPr="001D4B7B" w:rsidRDefault="002F7694" w:rsidP="00383BC2">
      <w:pPr>
        <w:ind w:right="57" w:firstLine="651"/>
        <w:jc w:val="both"/>
        <w:rPr>
          <w:color w:val="000000" w:themeColor="text1"/>
          <w:sz w:val="28"/>
          <w:szCs w:val="28"/>
        </w:rPr>
      </w:pPr>
      <w:r w:rsidRPr="001D4B7B">
        <w:rPr>
          <w:color w:val="000000" w:themeColor="text1"/>
          <w:sz w:val="28"/>
          <w:szCs w:val="28"/>
        </w:rPr>
        <w:t xml:space="preserve"> - ежемесячный мониторинг реализации на территории Чукотского автономного округа национальных проектов, определенных Указом Президента Российской Федерации «О национальных целях и стратегических задачах развития Российской Федерации на период до 2024 года»</w:t>
      </w:r>
      <w:r w:rsidRPr="001D4B7B">
        <w:rPr>
          <w:rStyle w:val="ab"/>
          <w:color w:val="000000" w:themeColor="text1"/>
          <w:sz w:val="28"/>
          <w:szCs w:val="28"/>
        </w:rPr>
        <w:footnoteReference w:id="66"/>
      </w:r>
      <w:r w:rsidRPr="001D4B7B">
        <w:rPr>
          <w:color w:val="000000" w:themeColor="text1"/>
          <w:sz w:val="28"/>
          <w:szCs w:val="28"/>
        </w:rPr>
        <w:t xml:space="preserve">.  </w:t>
      </w:r>
    </w:p>
    <w:p w:rsidR="002F7694" w:rsidRPr="001D4B7B" w:rsidRDefault="002F7694" w:rsidP="00383BC2">
      <w:pPr>
        <w:ind w:right="57"/>
        <w:jc w:val="both"/>
        <w:rPr>
          <w:color w:val="000000" w:themeColor="text1"/>
          <w:sz w:val="28"/>
          <w:szCs w:val="28"/>
        </w:rPr>
      </w:pPr>
      <w:r w:rsidRPr="001D4B7B">
        <w:rPr>
          <w:b/>
          <w:color w:val="000000" w:themeColor="text1"/>
          <w:sz w:val="28"/>
          <w:szCs w:val="28"/>
        </w:rPr>
        <w:tab/>
      </w:r>
      <w:r w:rsidRPr="001D4B7B">
        <w:rPr>
          <w:color w:val="000000" w:themeColor="text1"/>
          <w:sz w:val="28"/>
          <w:szCs w:val="28"/>
        </w:rPr>
        <w:t>Проведено четыре контрольных мероприятия по проверке использования бюджетных средств, направленных на реализацию мероприятий четырех региональных проектов.</w:t>
      </w:r>
    </w:p>
    <w:p w:rsidR="002F7694" w:rsidRPr="001D4B7B" w:rsidRDefault="002F7694" w:rsidP="00383BC2">
      <w:pPr>
        <w:spacing w:before="120" w:after="120"/>
        <w:ind w:left="57" w:right="57"/>
        <w:jc w:val="both"/>
        <w:rPr>
          <w:b/>
          <w:color w:val="000000" w:themeColor="text1"/>
          <w:sz w:val="28"/>
          <w:szCs w:val="28"/>
        </w:rPr>
      </w:pPr>
      <w:r w:rsidRPr="001D4B7B">
        <w:rPr>
          <w:color w:val="000000" w:themeColor="text1"/>
          <w:sz w:val="28"/>
          <w:szCs w:val="28"/>
        </w:rPr>
        <w:tab/>
      </w:r>
      <w:r w:rsidRPr="001D4B7B">
        <w:rPr>
          <w:b/>
          <w:color w:val="000000" w:themeColor="text1"/>
          <w:sz w:val="28"/>
          <w:szCs w:val="28"/>
        </w:rPr>
        <w:t>2. Исполнение региональных проектов Чукотского автономного округа за 2022 год</w:t>
      </w:r>
    </w:p>
    <w:p w:rsidR="002F7694" w:rsidRPr="001D4B7B" w:rsidRDefault="002F7694" w:rsidP="00383BC2">
      <w:pPr>
        <w:ind w:right="57" w:firstLine="57"/>
        <w:jc w:val="both"/>
        <w:rPr>
          <w:color w:val="000000" w:themeColor="text1"/>
          <w:sz w:val="28"/>
          <w:szCs w:val="28"/>
        </w:rPr>
      </w:pPr>
      <w:r w:rsidRPr="001D4B7B">
        <w:rPr>
          <w:b/>
          <w:color w:val="000000" w:themeColor="text1"/>
          <w:sz w:val="28"/>
          <w:szCs w:val="28"/>
        </w:rPr>
        <w:tab/>
        <w:t>2.1.</w:t>
      </w:r>
      <w:r w:rsidRPr="001D4B7B">
        <w:rPr>
          <w:color w:val="000000" w:themeColor="text1"/>
          <w:sz w:val="28"/>
          <w:szCs w:val="28"/>
        </w:rPr>
        <w:t xml:space="preserve"> В рамках национального проекта </w:t>
      </w:r>
      <w:r w:rsidRPr="001D4B7B">
        <w:rPr>
          <w:b/>
          <w:color w:val="000000" w:themeColor="text1"/>
          <w:sz w:val="28"/>
          <w:szCs w:val="28"/>
        </w:rPr>
        <w:t>«Демография»</w:t>
      </w:r>
      <w:r w:rsidRPr="001D4B7B">
        <w:rPr>
          <w:color w:val="000000" w:themeColor="text1"/>
          <w:sz w:val="28"/>
          <w:szCs w:val="28"/>
        </w:rPr>
        <w:t xml:space="preserve"> на территории Чукотского автономного округа реализуются пять региональных проектов, мероприятия которых интегрированы в пять государственных программ Чукотского автономного округа. </w:t>
      </w:r>
    </w:p>
    <w:p w:rsidR="002F7694" w:rsidRPr="001D4B7B" w:rsidRDefault="002F7694" w:rsidP="00383BC2">
      <w:pPr>
        <w:ind w:right="57" w:firstLine="57"/>
        <w:jc w:val="both"/>
        <w:rPr>
          <w:color w:val="000000" w:themeColor="text1"/>
          <w:sz w:val="28"/>
          <w:szCs w:val="28"/>
        </w:rPr>
      </w:pPr>
      <w:r w:rsidRPr="001D4B7B">
        <w:rPr>
          <w:color w:val="000000" w:themeColor="text1"/>
          <w:sz w:val="28"/>
          <w:szCs w:val="28"/>
        </w:rPr>
        <w:t xml:space="preserve"> </w:t>
      </w:r>
      <w:r w:rsidRPr="001D4B7B">
        <w:rPr>
          <w:color w:val="000000" w:themeColor="text1"/>
          <w:sz w:val="28"/>
          <w:szCs w:val="28"/>
        </w:rPr>
        <w:tab/>
        <w:t>На реализацию региональных проектов национального проекта «Демография» в 2022 году из окружного бюджета направлено 756,8 млн. рублей или 84,9 % от утвержденных сводной бюджетной росписью ассигнований, из них 362,02 млн. рублей – средства федерального бюджета. Фактическое выполнение мероприятий региональных проектов составило 718,6 млн. рублей, из них 42,2 млн. рублей за счет авансовых платежей 2020-2021 годов (рис. 2).</w:t>
      </w:r>
    </w:p>
    <w:p w:rsidR="002F7694" w:rsidRPr="001D4B7B" w:rsidRDefault="002F7694" w:rsidP="00383BC2">
      <w:pPr>
        <w:ind w:left="57" w:right="57"/>
        <w:jc w:val="center"/>
        <w:rPr>
          <w:color w:val="000000" w:themeColor="text1"/>
        </w:rPr>
      </w:pPr>
      <w:r w:rsidRPr="001D4B7B">
        <w:rPr>
          <w:noProof/>
          <w:color w:val="000000" w:themeColor="text1"/>
        </w:rPr>
        <w:drawing>
          <wp:inline distT="0" distB="0" distL="0" distR="0" wp14:anchorId="317E086D" wp14:editId="4B15F8F1">
            <wp:extent cx="6080760" cy="1093914"/>
            <wp:effectExtent l="0" t="0" r="15240" b="11430"/>
            <wp:docPr id="12" name="Диаграмма 12">
              <a:extLst xmlns:a="http://schemas.openxmlformats.org/drawingml/2006/main">
                <a:ext uri="{FF2B5EF4-FFF2-40B4-BE49-F238E27FC236}">
                  <a16:creationId xmlns:a16="http://schemas.microsoft.com/office/drawing/2014/main" id="{773FA2C7-8869-4365-92A6-4DB1A3ADE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F7694" w:rsidRPr="001D4B7B" w:rsidRDefault="002F7694" w:rsidP="00383BC2">
      <w:pPr>
        <w:ind w:left="57" w:right="57"/>
        <w:jc w:val="center"/>
        <w:rPr>
          <w:color w:val="000000" w:themeColor="text1"/>
        </w:rPr>
      </w:pPr>
      <w:r w:rsidRPr="001D4B7B">
        <w:rPr>
          <w:color w:val="000000" w:themeColor="text1"/>
        </w:rPr>
        <w:t>Рис.2 (млн. руб.)</w:t>
      </w:r>
    </w:p>
    <w:p w:rsidR="002F7694" w:rsidRPr="001D4B7B" w:rsidRDefault="002F7694" w:rsidP="00383BC2">
      <w:pPr>
        <w:spacing w:before="60"/>
        <w:ind w:right="57" w:firstLine="709"/>
        <w:jc w:val="both"/>
        <w:rPr>
          <w:color w:val="000000" w:themeColor="text1"/>
          <w:sz w:val="28"/>
          <w:szCs w:val="28"/>
        </w:rPr>
      </w:pPr>
      <w:r w:rsidRPr="001D4B7B">
        <w:rPr>
          <w:color w:val="000000" w:themeColor="text1"/>
          <w:sz w:val="28"/>
          <w:szCs w:val="28"/>
        </w:rPr>
        <w:t>По состоянию на 1 января 2023 года в рамках мероприятий региональных проектов НП «Демография»:</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lastRenderedPageBreak/>
        <w:t>- объем авансовых платежей, перечисленных исполнителям государственных контрактов в 2020-2022 годах, составил 67,3 млн. рублей;</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 xml:space="preserve">- введен в эксплуатацию один объект, на строительство которого направлены средства окружного бюджета в общем объеме 61,23 млн. рублей; </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 расторгнут государственный контракт стоимостью 743,4 млн. рублей по причине невозможности его исполнения, на реализацию которого в 2020 и 2022 годах были направлены бюджетные ассигнования в объеме 57,66 млн. рублей.</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 xml:space="preserve">Установленные паспортами региональных проектов на 2022 год показатели и результаты достигнуты. </w:t>
      </w:r>
    </w:p>
    <w:p w:rsidR="002F7694" w:rsidRPr="001D4B7B" w:rsidRDefault="002F7694" w:rsidP="00383BC2">
      <w:pPr>
        <w:spacing w:before="120"/>
        <w:ind w:right="57" w:firstLine="709"/>
        <w:jc w:val="both"/>
        <w:rPr>
          <w:color w:val="000000" w:themeColor="text1"/>
          <w:sz w:val="28"/>
          <w:szCs w:val="28"/>
        </w:rPr>
      </w:pPr>
      <w:r w:rsidRPr="001D4B7B">
        <w:rPr>
          <w:color w:val="000000" w:themeColor="text1"/>
          <w:sz w:val="28"/>
          <w:szCs w:val="28"/>
        </w:rPr>
        <w:t>Анализ хода реализации региональных проектов</w:t>
      </w:r>
      <w:r w:rsidRPr="001D4B7B">
        <w:rPr>
          <w:rStyle w:val="ab"/>
          <w:color w:val="000000" w:themeColor="text1"/>
          <w:sz w:val="28"/>
          <w:szCs w:val="28"/>
        </w:rPr>
        <w:footnoteReference w:id="67"/>
      </w:r>
      <w:r w:rsidRPr="001D4B7B">
        <w:rPr>
          <w:color w:val="000000" w:themeColor="text1"/>
          <w:sz w:val="28"/>
          <w:szCs w:val="28"/>
        </w:rPr>
        <w:t xml:space="preserve"> в рамках НП</w:t>
      </w:r>
      <w:r w:rsidRPr="001D4B7B">
        <w:rPr>
          <w:color w:val="000000" w:themeColor="text1"/>
          <w:sz w:val="28"/>
          <w:szCs w:val="28"/>
          <w:lang w:val="en-US"/>
        </w:rPr>
        <w:t> </w:t>
      </w:r>
      <w:r w:rsidRPr="001D4B7B">
        <w:rPr>
          <w:color w:val="000000" w:themeColor="text1"/>
          <w:sz w:val="28"/>
          <w:szCs w:val="28"/>
        </w:rPr>
        <w:t>«Демография» показал следующее.</w:t>
      </w:r>
    </w:p>
    <w:p w:rsidR="002F7694" w:rsidRPr="001D4B7B" w:rsidRDefault="002F7694" w:rsidP="00383BC2">
      <w:pPr>
        <w:spacing w:before="80"/>
        <w:ind w:firstLine="709"/>
        <w:jc w:val="both"/>
        <w:rPr>
          <w:color w:val="000000" w:themeColor="text1"/>
          <w:sz w:val="28"/>
          <w:szCs w:val="28"/>
        </w:rPr>
      </w:pPr>
      <w:r w:rsidRPr="001D4B7B">
        <w:rPr>
          <w:color w:val="000000" w:themeColor="text1"/>
          <w:sz w:val="28"/>
          <w:szCs w:val="28"/>
        </w:rPr>
        <w:t xml:space="preserve">1) На реализацию мероприятий </w:t>
      </w:r>
      <w:r w:rsidRPr="001D4B7B">
        <w:rPr>
          <w:b/>
          <w:color w:val="000000" w:themeColor="text1"/>
          <w:sz w:val="28"/>
          <w:szCs w:val="28"/>
        </w:rPr>
        <w:t>регионального проекта «Разработка и реализация программы системной поддержки и повышения качества жизни граждан старшего поколения («Старшее поколение»)»</w:t>
      </w:r>
      <w:r w:rsidRPr="001D4B7B">
        <w:rPr>
          <w:color w:val="000000" w:themeColor="text1"/>
          <w:sz w:val="28"/>
          <w:szCs w:val="28"/>
        </w:rPr>
        <w:t xml:space="preserve"> в 2022 году направлено 57,38 млн. рублей, в том числе:</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- 0,009 млн. рублей (средства федерального бюджета) -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выполнение составило 100% от полученного финансирования; </w:t>
      </w:r>
    </w:p>
    <w:p w:rsidR="002F7694" w:rsidRPr="001D4B7B" w:rsidRDefault="002F7694" w:rsidP="00383BC2">
      <w:pPr>
        <w:ind w:firstLine="709"/>
        <w:jc w:val="both"/>
        <w:rPr>
          <w:rFonts w:eastAsia="Calibri"/>
          <w:color w:val="000000" w:themeColor="text1"/>
        </w:rPr>
      </w:pPr>
      <w:r w:rsidRPr="001D4B7B">
        <w:rPr>
          <w:color w:val="000000" w:themeColor="text1"/>
          <w:sz w:val="28"/>
          <w:szCs w:val="28"/>
        </w:rPr>
        <w:t xml:space="preserve">- 57,37 млн. рублей - за счет средств окружного бюджета </w:t>
      </w:r>
      <w:r w:rsidRPr="001D4B7B">
        <w:rPr>
          <w:bCs/>
          <w:color w:val="000000" w:themeColor="text1"/>
          <w:sz w:val="28"/>
          <w:szCs w:val="28"/>
        </w:rPr>
        <w:t xml:space="preserve">осуществлена оплата фактически выполненных </w:t>
      </w:r>
      <w:r w:rsidRPr="001D4B7B">
        <w:rPr>
          <w:color w:val="000000" w:themeColor="text1"/>
          <w:sz w:val="28"/>
          <w:szCs w:val="28"/>
        </w:rPr>
        <w:t>проектно-изыскательских работ на сумму 19,5 млн. рублей</w:t>
      </w:r>
      <w:r w:rsidRPr="001D4B7B">
        <w:rPr>
          <w:bCs/>
          <w:iCs/>
          <w:color w:val="000000" w:themeColor="text1"/>
          <w:sz w:val="28"/>
          <w:szCs w:val="28"/>
        </w:rPr>
        <w:t xml:space="preserve"> и строительных работ на сумму 37,87 млн. рублей</w:t>
      </w:r>
      <w:r w:rsidRPr="001D4B7B">
        <w:rPr>
          <w:color w:val="000000" w:themeColor="text1"/>
          <w:sz w:val="28"/>
          <w:szCs w:val="28"/>
        </w:rPr>
        <w:t xml:space="preserve"> по </w:t>
      </w:r>
      <w:r w:rsidRPr="001D4B7B">
        <w:rPr>
          <w:bCs/>
          <w:color w:val="000000" w:themeColor="text1"/>
          <w:sz w:val="28"/>
          <w:szCs w:val="28"/>
        </w:rPr>
        <w:t xml:space="preserve">государственному контракту, заключенному между ГКУ «УКС ЧАО» и НАО «Чукотская торговая компания» со сроком реализации до 31.12.2024г. </w:t>
      </w:r>
      <w:r w:rsidRPr="001D4B7B">
        <w:rPr>
          <w:color w:val="000000" w:themeColor="text1"/>
          <w:sz w:val="28"/>
          <w:szCs w:val="28"/>
        </w:rPr>
        <w:t xml:space="preserve">на строительство объекта «Дом для граждан старшего возраста» в </w:t>
      </w:r>
      <w:proofErr w:type="spellStart"/>
      <w:r w:rsidRPr="001D4B7B">
        <w:rPr>
          <w:color w:val="000000" w:themeColor="text1"/>
          <w:sz w:val="28"/>
          <w:szCs w:val="28"/>
        </w:rPr>
        <w:t>пгт</w:t>
      </w:r>
      <w:proofErr w:type="spellEnd"/>
      <w:r w:rsidRPr="001D4B7B">
        <w:rPr>
          <w:color w:val="000000" w:themeColor="text1"/>
          <w:sz w:val="28"/>
          <w:szCs w:val="28"/>
        </w:rPr>
        <w:t xml:space="preserve">.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на 100 койко-мест. </w:t>
      </w:r>
      <w:r w:rsidRPr="001D4B7B">
        <w:rPr>
          <w:bCs/>
          <w:color w:val="000000" w:themeColor="text1"/>
          <w:sz w:val="28"/>
          <w:szCs w:val="28"/>
        </w:rPr>
        <w:t xml:space="preserve">Цена контракта 743,4 млн. рублей. В виду </w:t>
      </w:r>
      <w:r w:rsidRPr="001D4B7B">
        <w:rPr>
          <w:color w:val="000000" w:themeColor="text1"/>
          <w:sz w:val="28"/>
          <w:szCs w:val="28"/>
        </w:rPr>
        <w:t xml:space="preserve">удорожания стоимости строительства объекта на основании положительного заключения государственной экспертизы </w:t>
      </w:r>
      <w:r w:rsidRPr="001D4B7B">
        <w:rPr>
          <w:rFonts w:eastAsia="Calibri"/>
          <w:color w:val="000000" w:themeColor="text1"/>
          <w:sz w:val="28"/>
          <w:szCs w:val="28"/>
        </w:rPr>
        <w:t xml:space="preserve">ГК </w:t>
      </w:r>
      <w:r w:rsidRPr="001D4B7B">
        <w:rPr>
          <w:bCs/>
          <w:color w:val="000000" w:themeColor="text1"/>
          <w:sz w:val="28"/>
          <w:szCs w:val="28"/>
        </w:rPr>
        <w:t>расторгнут 30 декабря 2022 года, с</w:t>
      </w:r>
      <w:r w:rsidRPr="001D4B7B">
        <w:rPr>
          <w:color w:val="000000" w:themeColor="text1"/>
          <w:sz w:val="28"/>
          <w:szCs w:val="28"/>
        </w:rPr>
        <w:t xml:space="preserve">троительство объекта прекращено. В феврале 2023 года </w:t>
      </w:r>
      <w:r w:rsidRPr="001D4B7B">
        <w:rPr>
          <w:rFonts w:eastAsia="Calibri"/>
          <w:color w:val="000000" w:themeColor="text1"/>
          <w:sz w:val="28"/>
          <w:szCs w:val="28"/>
        </w:rPr>
        <w:t>Соглашение о предоставлении субсидии из федерального бюджета бюджету субъекта Российской Федерации на строительство объекта «Дом для граждан старшего возраста» расторгнуто.</w:t>
      </w:r>
      <w:r w:rsidRPr="001D4B7B">
        <w:rPr>
          <w:rFonts w:eastAsia="Calibri"/>
          <w:color w:val="000000" w:themeColor="text1"/>
        </w:rPr>
        <w:t xml:space="preserve">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Средства окружного бюджета в сумме 57,66 млн. рублей, направленные в 2020 и 2022 годах на оплату фактически выполненных проектно-изыскательских и строительных работ по объекту «Дом для граждан старшего возраста» в </w:t>
      </w:r>
      <w:proofErr w:type="spellStart"/>
      <w:r w:rsidRPr="001D4B7B">
        <w:rPr>
          <w:color w:val="000000" w:themeColor="text1"/>
          <w:sz w:val="28"/>
          <w:szCs w:val="28"/>
        </w:rPr>
        <w:t>пгт</w:t>
      </w:r>
      <w:proofErr w:type="spellEnd"/>
      <w:r w:rsidRPr="001D4B7B">
        <w:rPr>
          <w:color w:val="000000" w:themeColor="text1"/>
          <w:sz w:val="28"/>
          <w:szCs w:val="28"/>
        </w:rPr>
        <w:t>. </w:t>
      </w:r>
      <w:proofErr w:type="spellStart"/>
      <w:r w:rsidRPr="001D4B7B">
        <w:rPr>
          <w:color w:val="000000" w:themeColor="text1"/>
          <w:sz w:val="28"/>
          <w:szCs w:val="28"/>
        </w:rPr>
        <w:t>Эгвекинот</w:t>
      </w:r>
      <w:proofErr w:type="spellEnd"/>
      <w:r w:rsidRPr="001D4B7B">
        <w:rPr>
          <w:color w:val="000000" w:themeColor="text1"/>
          <w:sz w:val="28"/>
          <w:szCs w:val="28"/>
        </w:rPr>
        <w:t>, строительство которого прекращено, израсходованы безрезультатно.</w:t>
      </w:r>
    </w:p>
    <w:p w:rsidR="002F7694" w:rsidRPr="001D4B7B" w:rsidRDefault="002F7694" w:rsidP="00383BC2">
      <w:pPr>
        <w:spacing w:before="80"/>
        <w:ind w:right="57" w:firstLine="57"/>
        <w:jc w:val="both"/>
        <w:rPr>
          <w:color w:val="000000" w:themeColor="text1"/>
          <w:sz w:val="28"/>
          <w:szCs w:val="28"/>
        </w:rPr>
      </w:pPr>
      <w:r w:rsidRPr="001D4B7B">
        <w:rPr>
          <w:color w:val="000000" w:themeColor="text1"/>
          <w:sz w:val="28"/>
          <w:szCs w:val="28"/>
        </w:rPr>
        <w:tab/>
        <w:t xml:space="preserve">2) На реализацию </w:t>
      </w:r>
      <w:r w:rsidRPr="001D4B7B">
        <w:rPr>
          <w:b/>
          <w:color w:val="000000" w:themeColor="text1"/>
          <w:sz w:val="28"/>
          <w:szCs w:val="28"/>
        </w:rPr>
        <w:t>РП «Формирование системы мотивации граждан к здоровому образу жизни, включая здоровое питание и отказ от вредных привычек»</w:t>
      </w:r>
      <w:r w:rsidRPr="001D4B7B">
        <w:rPr>
          <w:color w:val="000000" w:themeColor="text1"/>
          <w:sz w:val="28"/>
          <w:szCs w:val="28"/>
        </w:rPr>
        <w:t xml:space="preserve"> в 2022 году СБР утверждены и направлены бюджетные ассигнования на предоставление грантов в целях реализации проектов, направленных на формирование у населения мотивации к здоровому образу жизни и отказу от </w:t>
      </w:r>
      <w:r w:rsidRPr="001D4B7B">
        <w:rPr>
          <w:color w:val="000000" w:themeColor="text1"/>
          <w:sz w:val="28"/>
          <w:szCs w:val="28"/>
        </w:rPr>
        <w:lastRenderedPageBreak/>
        <w:t>вредных привычек, на снижение потребления алкоголя, профилактику алкоголизма и его последствий и на реализацию региональных программ по формированию приверженности здоровому образу жизни в сумме 6,89 млн. рублей. По результатам состоявшегося конкурса победителям выданы гранты, которые полностью реализованы:</w:t>
      </w:r>
    </w:p>
    <w:p w:rsidR="002F7694" w:rsidRPr="001D4B7B" w:rsidRDefault="002F7694" w:rsidP="00383BC2">
      <w:pPr>
        <w:ind w:right="57" w:firstLine="57"/>
        <w:jc w:val="both"/>
        <w:rPr>
          <w:color w:val="000000" w:themeColor="text1"/>
          <w:sz w:val="28"/>
          <w:szCs w:val="28"/>
        </w:rPr>
      </w:pPr>
      <w:r w:rsidRPr="001D4B7B">
        <w:rPr>
          <w:color w:val="000000" w:themeColor="text1"/>
          <w:sz w:val="28"/>
          <w:szCs w:val="28"/>
        </w:rPr>
        <w:tab/>
        <w:t>- 4,5 млн. рублей «Православной религиозной организации Анадырская и Чукотская епархия Русской Православной Церкви (Анадырская и Чукотская епархия)»;</w:t>
      </w:r>
    </w:p>
    <w:p w:rsidR="002F7694" w:rsidRPr="001D4B7B" w:rsidRDefault="002F7694" w:rsidP="00383BC2">
      <w:pPr>
        <w:ind w:right="57" w:firstLine="57"/>
        <w:jc w:val="both"/>
        <w:rPr>
          <w:color w:val="000000" w:themeColor="text1"/>
          <w:sz w:val="28"/>
          <w:szCs w:val="28"/>
        </w:rPr>
      </w:pPr>
      <w:r w:rsidRPr="001D4B7B">
        <w:rPr>
          <w:color w:val="000000" w:themeColor="text1"/>
          <w:sz w:val="28"/>
          <w:szCs w:val="28"/>
        </w:rPr>
        <w:tab/>
        <w:t>- 2,0 млн. рублей Общественной Организации «Чукотское автономное окружное отделение общероссийской общественной организации «Российский Красный Крест»;</w:t>
      </w:r>
    </w:p>
    <w:p w:rsidR="002F7694" w:rsidRPr="001D4B7B" w:rsidRDefault="002F7694" w:rsidP="00383BC2">
      <w:pPr>
        <w:ind w:right="57" w:firstLine="57"/>
        <w:jc w:val="both"/>
        <w:rPr>
          <w:color w:val="000000" w:themeColor="text1"/>
          <w:sz w:val="28"/>
          <w:szCs w:val="28"/>
        </w:rPr>
      </w:pPr>
      <w:r w:rsidRPr="001D4B7B">
        <w:rPr>
          <w:color w:val="000000" w:themeColor="text1"/>
          <w:sz w:val="28"/>
          <w:szCs w:val="28"/>
        </w:rPr>
        <w:tab/>
        <w:t>- 0,39 млн. рублей Некоммерческому учреждению «Чукотский совет по развитию местных инициатив».</w:t>
      </w:r>
    </w:p>
    <w:p w:rsidR="002F7694" w:rsidRPr="001D4B7B" w:rsidRDefault="002F7694" w:rsidP="00383BC2">
      <w:pPr>
        <w:spacing w:before="80"/>
        <w:ind w:right="57"/>
        <w:jc w:val="both"/>
        <w:rPr>
          <w:color w:val="000000" w:themeColor="text1"/>
          <w:sz w:val="28"/>
          <w:szCs w:val="28"/>
        </w:rPr>
      </w:pPr>
      <w:r w:rsidRPr="001D4B7B">
        <w:rPr>
          <w:color w:val="000000" w:themeColor="text1"/>
          <w:sz w:val="28"/>
          <w:szCs w:val="28"/>
        </w:rPr>
        <w:tab/>
        <w:t xml:space="preserve">3) В рамках </w:t>
      </w:r>
      <w:r w:rsidRPr="001D4B7B">
        <w:rPr>
          <w:b/>
          <w:color w:val="000000" w:themeColor="text1"/>
          <w:sz w:val="28"/>
          <w:szCs w:val="28"/>
        </w:rPr>
        <w:t xml:space="preserve">регионального проекта «Финансовая поддержка семей при рождении детей» </w:t>
      </w:r>
      <w:r w:rsidRPr="001D4B7B">
        <w:rPr>
          <w:color w:val="000000" w:themeColor="text1"/>
          <w:sz w:val="28"/>
          <w:szCs w:val="28"/>
        </w:rPr>
        <w:t>осуществлялась реализация 11 мероприятий, направленных на поддержку семей при рождении (усыновлении) первого ребенка и (или) второго ребёнка, третьего или последующих детей, малоимущих семей. На эти цели в отчетном периоде направлено 491,48 млн. рублей, из них 335,97 млн. рублей средства федерального бюджета.</w:t>
      </w:r>
    </w:p>
    <w:p w:rsidR="002F7694" w:rsidRPr="001D4B7B" w:rsidRDefault="002F7694" w:rsidP="00383BC2">
      <w:pPr>
        <w:spacing w:before="120"/>
        <w:ind w:right="57"/>
        <w:jc w:val="both"/>
        <w:rPr>
          <w:color w:val="000000" w:themeColor="text1"/>
          <w:sz w:val="28"/>
          <w:szCs w:val="28"/>
        </w:rPr>
      </w:pPr>
      <w:r w:rsidRPr="001D4B7B">
        <w:rPr>
          <w:color w:val="000000" w:themeColor="text1"/>
          <w:sz w:val="28"/>
          <w:szCs w:val="28"/>
        </w:rPr>
        <w:tab/>
        <w:t xml:space="preserve">4) В рамках </w:t>
      </w:r>
      <w:r w:rsidRPr="001D4B7B">
        <w:rPr>
          <w:b/>
          <w:color w:val="000000" w:themeColor="text1"/>
          <w:sz w:val="28"/>
          <w:szCs w:val="28"/>
        </w:rPr>
        <w:t xml:space="preserve">регионального проекта «Содействие занятости» </w:t>
      </w:r>
      <w:r w:rsidRPr="001D4B7B">
        <w:rPr>
          <w:color w:val="000000" w:themeColor="text1"/>
          <w:sz w:val="28"/>
          <w:szCs w:val="28"/>
        </w:rPr>
        <w:t>осуществляется реализация двух мероприятий:</w:t>
      </w:r>
    </w:p>
    <w:p w:rsidR="002F7694" w:rsidRPr="001D4B7B" w:rsidRDefault="002F7694" w:rsidP="00383BC2">
      <w:pPr>
        <w:pStyle w:val="afffe"/>
        <w:ind w:firstLine="709"/>
        <w:jc w:val="both"/>
        <w:rPr>
          <w:rFonts w:ascii="Times New Roman" w:hAnsi="Times New Roman"/>
          <w:color w:val="000000" w:themeColor="text1"/>
          <w:sz w:val="28"/>
          <w:szCs w:val="28"/>
        </w:rPr>
      </w:pPr>
      <w:r w:rsidRPr="001D4B7B">
        <w:rPr>
          <w:rFonts w:ascii="Times New Roman" w:hAnsi="Times New Roman"/>
          <w:color w:val="000000" w:themeColor="text1"/>
          <w:sz w:val="28"/>
          <w:szCs w:val="28"/>
        </w:rPr>
        <w:t>- «Реализация дополнительных мероприятий в сфере занятости населения» - из других субъектов Российской Федерации привлечено 27 работников или 100% годового плана. На отчётную дату выплачена финансовая поддержка работодателям на привлечённых работников в размере 27,0 млн. рублей, из них 25,65 млн. рублей - средства федерального бюджета. Фактические расходы составили 10,5 млн. рублей;</w:t>
      </w:r>
    </w:p>
    <w:p w:rsidR="002F7694" w:rsidRPr="001D4B7B" w:rsidRDefault="002F7694" w:rsidP="00383BC2">
      <w:pPr>
        <w:spacing w:before="60"/>
        <w:ind w:left="57" w:right="57" w:firstLine="652"/>
        <w:jc w:val="both"/>
        <w:rPr>
          <w:color w:val="000000" w:themeColor="text1"/>
          <w:sz w:val="28"/>
          <w:szCs w:val="28"/>
        </w:rPr>
      </w:pPr>
      <w:r w:rsidRPr="001D4B7B">
        <w:rPr>
          <w:color w:val="000000" w:themeColor="text1"/>
          <w:sz w:val="28"/>
          <w:szCs w:val="28"/>
        </w:rPr>
        <w:t xml:space="preserve">- «Строительство объекта «Детский сад в г. Анадырь» (далее – Объект) на 60 мест для детей от 1,5 до 3 лет. В отчетном периоде на реализацию мероприятия направлено 115,9 млн. рублей (средства окружного бюджета). Согласно представленным ответственным исполнителем данным, по состоянию на 01.01.2023г. стоимость фактически выполненных работ по Объекту составляет 166,83 млн. рублей (с учетом расходов 2020 года на ПСД), из которых выполнено в 2022 году на сумму 96,9 млн. рублей (из них 42,2 млн. рублей – за счет авансовых платежей 2021 года) или 55,7% от направленных в 2020-2022 годах бюджетных ассигнований - 227,76 млн. рублей, из них 95,1 млн. рублей – средства федерального бюджета. </w:t>
      </w:r>
    </w:p>
    <w:p w:rsidR="002F7694" w:rsidRPr="001D4B7B" w:rsidRDefault="002F7694" w:rsidP="00383BC2">
      <w:pPr>
        <w:ind w:right="57" w:firstLine="651"/>
        <w:jc w:val="both"/>
        <w:rPr>
          <w:color w:val="000000" w:themeColor="text1"/>
          <w:sz w:val="28"/>
          <w:szCs w:val="28"/>
        </w:rPr>
      </w:pPr>
      <w:r w:rsidRPr="001D4B7B">
        <w:rPr>
          <w:color w:val="000000" w:themeColor="text1"/>
          <w:sz w:val="28"/>
          <w:szCs w:val="28"/>
        </w:rPr>
        <w:t xml:space="preserve">В сентябре 2022 года подписано дополнительное соглашение о продлении срока выполнения работ до 30 мая 2023 года. Техническая готовность объекта составила 47,9 % от общего объема работ по Контракту. В Отчете о ходе реализации регионального проекта за 2022 год отмечено наличие критических отклонений в установленных сроках окончания строительства. </w:t>
      </w:r>
    </w:p>
    <w:p w:rsidR="002F7694" w:rsidRPr="001D4B7B" w:rsidRDefault="002F7694" w:rsidP="00383BC2">
      <w:pPr>
        <w:ind w:right="57" w:firstLine="708"/>
        <w:jc w:val="both"/>
        <w:rPr>
          <w:color w:val="000000" w:themeColor="text1"/>
          <w:sz w:val="28"/>
          <w:szCs w:val="28"/>
        </w:rPr>
      </w:pPr>
      <w:r w:rsidRPr="001D4B7B">
        <w:rPr>
          <w:color w:val="000000" w:themeColor="text1"/>
          <w:sz w:val="28"/>
          <w:szCs w:val="28"/>
        </w:rPr>
        <w:t xml:space="preserve">По состоянию на 1 января 2023 года объем авансовых платежей, перечисленных подрядчику ООО «ЧСБК» по государственному контракту, </w:t>
      </w:r>
      <w:r w:rsidRPr="001D4B7B">
        <w:rPr>
          <w:color w:val="000000" w:themeColor="text1"/>
          <w:sz w:val="28"/>
          <w:szCs w:val="28"/>
        </w:rPr>
        <w:lastRenderedPageBreak/>
        <w:t>заключенному в 2020 году на общую сумму 333,5 млн. рублей, составил 67,3 млн. рублей.</w:t>
      </w:r>
    </w:p>
    <w:p w:rsidR="002F7694" w:rsidRPr="001D4B7B" w:rsidRDefault="002F7694" w:rsidP="00383BC2">
      <w:pPr>
        <w:widowControl w:val="0"/>
        <w:ind w:firstLine="708"/>
        <w:contextualSpacing/>
        <w:jc w:val="both"/>
        <w:rPr>
          <w:color w:val="000000" w:themeColor="text1"/>
          <w:sz w:val="28"/>
          <w:szCs w:val="28"/>
        </w:rPr>
      </w:pPr>
      <w:r w:rsidRPr="001D4B7B">
        <w:rPr>
          <w:color w:val="000000" w:themeColor="text1"/>
          <w:sz w:val="28"/>
          <w:szCs w:val="28"/>
        </w:rPr>
        <w:t xml:space="preserve">Счетной палатой в ходе экспертно-аналитического мероприятия установлено несоответствие данных о фактическом выполнении работ по строительству детского сада в </w:t>
      </w:r>
      <w:proofErr w:type="spellStart"/>
      <w:r w:rsidRPr="001D4B7B">
        <w:rPr>
          <w:color w:val="000000" w:themeColor="text1"/>
          <w:sz w:val="28"/>
          <w:szCs w:val="28"/>
        </w:rPr>
        <w:t>г.Анадырь</w:t>
      </w:r>
      <w:proofErr w:type="spellEnd"/>
      <w:r w:rsidRPr="001D4B7B">
        <w:rPr>
          <w:color w:val="000000" w:themeColor="text1"/>
          <w:sz w:val="28"/>
          <w:szCs w:val="28"/>
        </w:rPr>
        <w:t>, отраженных в Отчете ответственного исполнителя о ходе реализации государственных программ за 2022 год (приложения №3, №4 к Отчету), в форме «Сведения о вложениях в объекты недвижимого имущества, объектах незавершенного строительства» (форма 0503190 в составе годовой бюджетной отчетности ГАБС) и данных по исполнению государственных контрактов (система ЕИС), что отражено в таблице №3.</w:t>
      </w:r>
    </w:p>
    <w:p w:rsidR="002F7694" w:rsidRPr="001D4B7B" w:rsidRDefault="002F7694" w:rsidP="00383BC2">
      <w:pPr>
        <w:widowControl w:val="0"/>
        <w:ind w:firstLine="708"/>
        <w:contextualSpacing/>
        <w:jc w:val="both"/>
        <w:rPr>
          <w:color w:val="000000" w:themeColor="text1"/>
          <w:sz w:val="28"/>
          <w:szCs w:val="28"/>
        </w:rPr>
      </w:pP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t>Таблица №3</w:t>
      </w:r>
    </w:p>
    <w:tbl>
      <w:tblPr>
        <w:tblW w:w="98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805"/>
        <w:gridCol w:w="1528"/>
        <w:gridCol w:w="2022"/>
      </w:tblGrid>
      <w:tr w:rsidR="001D4B7B" w:rsidRPr="001D4B7B" w:rsidTr="00366DD0">
        <w:trPr>
          <w:trHeight w:val="246"/>
        </w:trPr>
        <w:tc>
          <w:tcPr>
            <w:tcW w:w="4536" w:type="dxa"/>
            <w:vMerge w:val="restart"/>
            <w:shd w:val="clear" w:color="auto" w:fill="auto"/>
            <w:vAlign w:val="center"/>
            <w:hideMark/>
          </w:tcPr>
          <w:p w:rsidR="002F7694" w:rsidRPr="001D4B7B" w:rsidRDefault="002F7694" w:rsidP="00383BC2">
            <w:pPr>
              <w:jc w:val="center"/>
              <w:rPr>
                <w:bCs/>
                <w:color w:val="000000" w:themeColor="text1"/>
                <w:sz w:val="20"/>
                <w:szCs w:val="20"/>
              </w:rPr>
            </w:pPr>
            <w:r w:rsidRPr="001D4B7B">
              <w:rPr>
                <w:bCs/>
                <w:color w:val="000000" w:themeColor="text1"/>
                <w:sz w:val="20"/>
                <w:szCs w:val="20"/>
              </w:rPr>
              <w:t>Объект</w:t>
            </w:r>
          </w:p>
        </w:tc>
        <w:tc>
          <w:tcPr>
            <w:tcW w:w="5355" w:type="dxa"/>
            <w:gridSpan w:val="3"/>
            <w:shd w:val="clear" w:color="auto" w:fill="auto"/>
            <w:vAlign w:val="center"/>
            <w:hideMark/>
          </w:tcPr>
          <w:p w:rsidR="002F7694" w:rsidRPr="001D4B7B" w:rsidRDefault="002F7694" w:rsidP="00383BC2">
            <w:pPr>
              <w:jc w:val="center"/>
              <w:rPr>
                <w:bCs/>
                <w:color w:val="000000" w:themeColor="text1"/>
                <w:sz w:val="20"/>
                <w:szCs w:val="20"/>
              </w:rPr>
            </w:pPr>
            <w:r w:rsidRPr="001D4B7B">
              <w:rPr>
                <w:bCs/>
                <w:color w:val="000000" w:themeColor="text1"/>
                <w:sz w:val="20"/>
                <w:szCs w:val="20"/>
              </w:rPr>
              <w:t>Фактическое выполнение, млн. рублей</w:t>
            </w:r>
          </w:p>
        </w:tc>
      </w:tr>
      <w:tr w:rsidR="001D4B7B" w:rsidRPr="001D4B7B" w:rsidTr="00366DD0">
        <w:trPr>
          <w:trHeight w:val="402"/>
        </w:trPr>
        <w:tc>
          <w:tcPr>
            <w:tcW w:w="4536" w:type="dxa"/>
            <w:vMerge/>
            <w:vAlign w:val="center"/>
            <w:hideMark/>
          </w:tcPr>
          <w:p w:rsidR="002F7694" w:rsidRPr="001D4B7B" w:rsidRDefault="002F7694" w:rsidP="00383BC2">
            <w:pPr>
              <w:rPr>
                <w:b/>
                <w:bCs/>
                <w:color w:val="000000" w:themeColor="text1"/>
                <w:sz w:val="20"/>
                <w:szCs w:val="20"/>
              </w:rPr>
            </w:pPr>
          </w:p>
        </w:tc>
        <w:tc>
          <w:tcPr>
            <w:tcW w:w="1805" w:type="dxa"/>
            <w:shd w:val="clear" w:color="auto" w:fill="auto"/>
            <w:vAlign w:val="center"/>
            <w:hideMark/>
          </w:tcPr>
          <w:p w:rsidR="002F7694" w:rsidRPr="001D4B7B" w:rsidRDefault="002F7694" w:rsidP="00383BC2">
            <w:pPr>
              <w:jc w:val="center"/>
              <w:rPr>
                <w:bCs/>
                <w:color w:val="000000" w:themeColor="text1"/>
                <w:sz w:val="20"/>
                <w:szCs w:val="20"/>
              </w:rPr>
            </w:pPr>
            <w:r w:rsidRPr="001D4B7B">
              <w:rPr>
                <w:bCs/>
                <w:color w:val="000000" w:themeColor="text1"/>
                <w:sz w:val="20"/>
                <w:szCs w:val="20"/>
              </w:rPr>
              <w:t>таблицы №3,4</w:t>
            </w:r>
          </w:p>
        </w:tc>
        <w:tc>
          <w:tcPr>
            <w:tcW w:w="1528" w:type="dxa"/>
            <w:shd w:val="clear" w:color="auto" w:fill="auto"/>
            <w:vAlign w:val="center"/>
            <w:hideMark/>
          </w:tcPr>
          <w:p w:rsidR="002F7694" w:rsidRPr="001D4B7B" w:rsidRDefault="002F7694" w:rsidP="00383BC2">
            <w:pPr>
              <w:jc w:val="center"/>
              <w:rPr>
                <w:bCs/>
                <w:color w:val="000000" w:themeColor="text1"/>
                <w:sz w:val="20"/>
                <w:szCs w:val="20"/>
              </w:rPr>
            </w:pPr>
            <w:r w:rsidRPr="001D4B7B">
              <w:rPr>
                <w:bCs/>
                <w:color w:val="000000" w:themeColor="text1"/>
                <w:sz w:val="20"/>
                <w:szCs w:val="20"/>
              </w:rPr>
              <w:t>ф. №0503190</w:t>
            </w:r>
          </w:p>
        </w:tc>
        <w:tc>
          <w:tcPr>
            <w:tcW w:w="2022" w:type="dxa"/>
            <w:shd w:val="clear" w:color="auto" w:fill="auto"/>
            <w:vAlign w:val="center"/>
            <w:hideMark/>
          </w:tcPr>
          <w:p w:rsidR="002F7694" w:rsidRPr="001D4B7B" w:rsidRDefault="002F7694" w:rsidP="00383BC2">
            <w:pPr>
              <w:jc w:val="center"/>
              <w:rPr>
                <w:bCs/>
                <w:color w:val="000000" w:themeColor="text1"/>
                <w:sz w:val="20"/>
                <w:szCs w:val="20"/>
              </w:rPr>
            </w:pPr>
            <w:r w:rsidRPr="001D4B7B">
              <w:rPr>
                <w:bCs/>
                <w:color w:val="000000" w:themeColor="text1"/>
                <w:sz w:val="20"/>
                <w:szCs w:val="20"/>
              </w:rPr>
              <w:t>ЕИС</w:t>
            </w:r>
          </w:p>
        </w:tc>
      </w:tr>
      <w:tr w:rsidR="001D4B7B" w:rsidRPr="001D4B7B" w:rsidTr="00366DD0">
        <w:trPr>
          <w:trHeight w:val="493"/>
        </w:trPr>
        <w:tc>
          <w:tcPr>
            <w:tcW w:w="4536" w:type="dxa"/>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Детский сад Анадырь</w:t>
            </w:r>
          </w:p>
        </w:tc>
        <w:tc>
          <w:tcPr>
            <w:tcW w:w="1805" w:type="dxa"/>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126,99</w:t>
            </w:r>
          </w:p>
        </w:tc>
        <w:tc>
          <w:tcPr>
            <w:tcW w:w="1528" w:type="dxa"/>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166,83</w:t>
            </w:r>
          </w:p>
        </w:tc>
        <w:tc>
          <w:tcPr>
            <w:tcW w:w="2022" w:type="dxa"/>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63,96</w:t>
            </w:r>
          </w:p>
        </w:tc>
      </w:tr>
    </w:tbl>
    <w:p w:rsidR="002F7694" w:rsidRPr="001D4B7B" w:rsidRDefault="002F7694" w:rsidP="00383BC2">
      <w:pPr>
        <w:spacing w:before="80"/>
        <w:ind w:right="57"/>
        <w:jc w:val="both"/>
        <w:rPr>
          <w:color w:val="000000" w:themeColor="text1"/>
          <w:sz w:val="28"/>
          <w:szCs w:val="28"/>
        </w:rPr>
      </w:pPr>
      <w:r w:rsidRPr="001D4B7B">
        <w:rPr>
          <w:color w:val="000000" w:themeColor="text1"/>
          <w:sz w:val="28"/>
          <w:szCs w:val="28"/>
        </w:rPr>
        <w:tab/>
        <w:t xml:space="preserve">5) На реализацию двух мероприятий </w:t>
      </w:r>
      <w:r w:rsidRPr="001D4B7B">
        <w:rPr>
          <w:b/>
          <w:color w:val="000000" w:themeColor="text1"/>
          <w:sz w:val="28"/>
          <w:szCs w:val="28"/>
        </w:rPr>
        <w:t>регионального проекта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(Спорт- норма жизни)»</w:t>
      </w:r>
      <w:r w:rsidRPr="001D4B7B">
        <w:rPr>
          <w:color w:val="000000" w:themeColor="text1"/>
          <w:sz w:val="28"/>
          <w:szCs w:val="28"/>
        </w:rPr>
        <w:t xml:space="preserve"> в отчетном периоде направлено 58,15 млн. рублей (средства окружного бюджета) или 68,3% от утвержденных назначений. Фактические расходы составили 55,45 млн. рублей или 95,3% от полученного финансирования: </w:t>
      </w:r>
    </w:p>
    <w:p w:rsidR="002F7694" w:rsidRPr="001D4B7B" w:rsidRDefault="002F7694" w:rsidP="00383BC2">
      <w:pPr>
        <w:ind w:right="57" w:firstLine="708"/>
        <w:jc w:val="both"/>
        <w:rPr>
          <w:color w:val="000000" w:themeColor="text1"/>
          <w:sz w:val="28"/>
          <w:szCs w:val="28"/>
        </w:rPr>
      </w:pPr>
      <w:r w:rsidRPr="001D4B7B">
        <w:rPr>
          <w:color w:val="000000" w:themeColor="text1"/>
          <w:sz w:val="28"/>
          <w:szCs w:val="28"/>
        </w:rPr>
        <w:t>- 53,38 млн. рублей направлено на развитие детско-юношеского и молодежного спорта, физкультурно-оздоровительную работу с населением, развитие и поддержку национальных видов спорта;</w:t>
      </w:r>
    </w:p>
    <w:p w:rsidR="002F7694" w:rsidRPr="001D4B7B" w:rsidRDefault="002F7694" w:rsidP="00383BC2">
      <w:pPr>
        <w:ind w:right="57" w:firstLine="708"/>
        <w:jc w:val="both"/>
        <w:rPr>
          <w:color w:val="000000" w:themeColor="text1"/>
          <w:sz w:val="28"/>
          <w:szCs w:val="28"/>
        </w:rPr>
      </w:pPr>
      <w:r w:rsidRPr="001D4B7B">
        <w:rPr>
          <w:color w:val="000000" w:themeColor="text1"/>
          <w:sz w:val="28"/>
          <w:szCs w:val="28"/>
        </w:rPr>
        <w:t>- 2,07 млн. рублей – закончено строительство многофункциональной спортивной площадки с искусственным покрытием в г. Билибино, объект введен в эксплуатацию, стоимость объекта 61,23 млн. рублей.</w:t>
      </w:r>
    </w:p>
    <w:p w:rsidR="002F7694" w:rsidRPr="001D4B7B" w:rsidRDefault="002F7694" w:rsidP="00383BC2">
      <w:pPr>
        <w:pStyle w:val="ConsPlusNonformat"/>
        <w:tabs>
          <w:tab w:val="left" w:pos="709"/>
          <w:tab w:val="left" w:pos="3960"/>
        </w:tabs>
        <w:suppressAutoHyphens/>
        <w:ind w:firstLine="708"/>
        <w:jc w:val="both"/>
        <w:rPr>
          <w:rStyle w:val="FontStyle11"/>
          <w:color w:val="000000" w:themeColor="text1"/>
        </w:rPr>
      </w:pPr>
      <w:r w:rsidRPr="001D4B7B">
        <w:rPr>
          <w:rFonts w:ascii="Times New Roman" w:eastAsia="Times New Roman" w:hAnsi="Times New Roman" w:cs="Times New Roman"/>
          <w:color w:val="000000" w:themeColor="text1"/>
          <w:sz w:val="28"/>
          <w:szCs w:val="28"/>
        </w:rPr>
        <w:tab/>
        <w:t>В целях реализации мероприятия «Создание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 (Строительство объекта «Спортивный зал в с. Лаврентия»)» м</w:t>
      </w:r>
      <w:r w:rsidRPr="001D4B7B">
        <w:rPr>
          <w:rFonts w:ascii="Times New Roman" w:hAnsi="Times New Roman" w:cs="Times New Roman"/>
          <w:color w:val="000000" w:themeColor="text1"/>
          <w:sz w:val="28"/>
          <w:szCs w:val="28"/>
        </w:rPr>
        <w:t>ежду ГКУ «УКС ЧАО» и НАО «ЧТК» в 2021 году подписан государственный контракт на выполнение полного цикла работ (ПИР+СМР) на сумму 357,73 млн. рублей, в том числе по годам: 2022 – 17,0 млн. рублей, 2023 – 340,73 млн. рублей. В</w:t>
      </w:r>
      <w:r w:rsidRPr="001D4B7B">
        <w:rPr>
          <w:rFonts w:ascii="Times New Roman" w:eastAsia="Times New Roman" w:hAnsi="Times New Roman" w:cs="Times New Roman"/>
          <w:color w:val="000000" w:themeColor="text1"/>
          <w:sz w:val="28"/>
          <w:szCs w:val="28"/>
        </w:rPr>
        <w:t xml:space="preserve"> 2022 году мероприятие не исполнялось</w:t>
      </w:r>
      <w:r w:rsidRPr="001D4B7B">
        <w:rPr>
          <w:rFonts w:ascii="Times New Roman" w:hAnsi="Times New Roman" w:cs="Times New Roman"/>
          <w:color w:val="000000" w:themeColor="text1"/>
          <w:sz w:val="28"/>
          <w:szCs w:val="28"/>
        </w:rPr>
        <w:t>. </w:t>
      </w:r>
    </w:p>
    <w:p w:rsidR="002F7694" w:rsidRPr="001D4B7B" w:rsidRDefault="002F7694" w:rsidP="00383BC2">
      <w:pPr>
        <w:spacing w:before="120"/>
        <w:ind w:right="57" w:firstLine="57"/>
        <w:jc w:val="both"/>
        <w:rPr>
          <w:color w:val="000000" w:themeColor="text1"/>
          <w:sz w:val="28"/>
          <w:szCs w:val="28"/>
        </w:rPr>
      </w:pPr>
      <w:r w:rsidRPr="001D4B7B">
        <w:rPr>
          <w:b/>
          <w:color w:val="000000" w:themeColor="text1"/>
          <w:sz w:val="28"/>
          <w:szCs w:val="28"/>
        </w:rPr>
        <w:tab/>
        <w:t>2.2.</w:t>
      </w:r>
      <w:r w:rsidRPr="001D4B7B">
        <w:rPr>
          <w:color w:val="000000" w:themeColor="text1"/>
          <w:sz w:val="28"/>
          <w:szCs w:val="28"/>
        </w:rPr>
        <w:t xml:space="preserve"> В рамках национального проекта </w:t>
      </w:r>
      <w:r w:rsidRPr="001D4B7B">
        <w:rPr>
          <w:b/>
          <w:color w:val="000000" w:themeColor="text1"/>
          <w:sz w:val="28"/>
          <w:szCs w:val="28"/>
        </w:rPr>
        <w:t>«Здравоохранение»</w:t>
      </w:r>
      <w:r w:rsidRPr="001D4B7B">
        <w:rPr>
          <w:color w:val="000000" w:themeColor="text1"/>
          <w:sz w:val="28"/>
          <w:szCs w:val="28"/>
        </w:rPr>
        <w:t xml:space="preserve"> на территории Чукотского автономного округа реализуются восемь региональных проектов, мероприятия которых интегрированы в государственную программу «Развитие здравоохранения Чукотского автономного округа». По региональным проектам «Развитие детского здравоохранения, включая создание современной инфраструктуры оказания медицинской помощи детям» и «Развитие экспорта медицинских услуг» в 2022 году финансовое обеспечение не предусмотрено.</w:t>
      </w:r>
    </w:p>
    <w:p w:rsidR="002F7694" w:rsidRPr="001D4B7B" w:rsidRDefault="002F7694" w:rsidP="00383BC2">
      <w:pPr>
        <w:spacing w:after="80"/>
        <w:ind w:right="57" w:firstLine="57"/>
        <w:jc w:val="both"/>
        <w:rPr>
          <w:color w:val="000000" w:themeColor="text1"/>
          <w:sz w:val="28"/>
          <w:szCs w:val="28"/>
        </w:rPr>
      </w:pPr>
      <w:r w:rsidRPr="001D4B7B">
        <w:rPr>
          <w:color w:val="000000" w:themeColor="text1"/>
          <w:sz w:val="28"/>
          <w:szCs w:val="28"/>
        </w:rPr>
        <w:lastRenderedPageBreak/>
        <w:tab/>
        <w:t>На реализацию региональных проектов в рамках НП «Здравоохранение» в 2022 году из окружного бюджета направлено 562,1 млн. рублей или 99,4% от утвержденных СБР ассигнований. Фактическое выполнение мероприятий РП составило 558,3 млн. рублей, из них 3,5 млн. рублей за счет авансовых платежей 2020-2021 годов (рис.3).</w:t>
      </w:r>
    </w:p>
    <w:p w:rsidR="002F7694" w:rsidRPr="001D4B7B" w:rsidRDefault="002F7694" w:rsidP="00383BC2">
      <w:pPr>
        <w:ind w:left="57" w:right="57"/>
        <w:jc w:val="center"/>
        <w:rPr>
          <w:color w:val="000000" w:themeColor="text1"/>
          <w:sz w:val="28"/>
          <w:szCs w:val="28"/>
          <w:highlight w:val="yellow"/>
        </w:rPr>
      </w:pPr>
      <w:r w:rsidRPr="001D4B7B">
        <w:rPr>
          <w:noProof/>
          <w:color w:val="000000" w:themeColor="text1"/>
        </w:rPr>
        <w:drawing>
          <wp:inline distT="0" distB="0" distL="0" distR="0" wp14:anchorId="24FC09FF" wp14:editId="74184A4F">
            <wp:extent cx="5990933" cy="1054100"/>
            <wp:effectExtent l="0" t="0" r="10160" b="12700"/>
            <wp:docPr id="13" name="Диаграмма 13">
              <a:extLst xmlns:a="http://schemas.openxmlformats.org/drawingml/2006/main">
                <a:ext uri="{FF2B5EF4-FFF2-40B4-BE49-F238E27FC236}">
                  <a16:creationId xmlns:a16="http://schemas.microsoft.com/office/drawing/2014/main" id="{6FC56067-9D2E-4754-B33F-1A1327E608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7694" w:rsidRPr="001D4B7B" w:rsidRDefault="002F7694" w:rsidP="00383BC2">
      <w:pPr>
        <w:ind w:left="57" w:right="57"/>
        <w:jc w:val="center"/>
        <w:rPr>
          <w:color w:val="000000" w:themeColor="text1"/>
        </w:rPr>
      </w:pPr>
      <w:r w:rsidRPr="001D4B7B">
        <w:rPr>
          <w:color w:val="000000" w:themeColor="text1"/>
        </w:rPr>
        <w:t>Рис. 3 (млн. рублей)</w:t>
      </w:r>
    </w:p>
    <w:p w:rsidR="002F7694" w:rsidRPr="001D4B7B" w:rsidRDefault="002F7694" w:rsidP="00383BC2">
      <w:pPr>
        <w:spacing w:before="80"/>
        <w:ind w:right="57" w:firstLine="57"/>
        <w:jc w:val="both"/>
        <w:rPr>
          <w:color w:val="000000" w:themeColor="text1"/>
          <w:sz w:val="28"/>
          <w:szCs w:val="28"/>
        </w:rPr>
      </w:pPr>
      <w:r w:rsidRPr="001D4B7B">
        <w:rPr>
          <w:color w:val="000000" w:themeColor="text1"/>
          <w:sz w:val="28"/>
          <w:szCs w:val="28"/>
        </w:rPr>
        <w:tab/>
        <w:t xml:space="preserve">Установленные паспортами региональных проектов на 2022 год показатели не достигнуты в полном объеме по двум региональным проектам. </w:t>
      </w:r>
    </w:p>
    <w:p w:rsidR="002F7694" w:rsidRPr="001D4B7B" w:rsidRDefault="002F7694" w:rsidP="00383BC2">
      <w:pPr>
        <w:ind w:right="57" w:firstLine="57"/>
        <w:jc w:val="both"/>
        <w:rPr>
          <w:color w:val="000000" w:themeColor="text1"/>
          <w:sz w:val="28"/>
          <w:szCs w:val="28"/>
        </w:rPr>
      </w:pPr>
      <w:r w:rsidRPr="001D4B7B">
        <w:rPr>
          <w:color w:val="000000" w:themeColor="text1"/>
          <w:sz w:val="28"/>
          <w:szCs w:val="28"/>
        </w:rPr>
        <w:tab/>
        <w:t>Анализ хода реализации региональных проектов в рамках НП «Здравоохранение» показал следующее.</w:t>
      </w:r>
    </w:p>
    <w:p w:rsidR="002F7694" w:rsidRPr="001D4B7B" w:rsidRDefault="002F7694" w:rsidP="00383BC2">
      <w:pPr>
        <w:spacing w:before="80"/>
        <w:ind w:right="57"/>
        <w:jc w:val="both"/>
        <w:rPr>
          <w:color w:val="000000" w:themeColor="text1"/>
          <w:sz w:val="28"/>
          <w:szCs w:val="28"/>
        </w:rPr>
      </w:pPr>
      <w:r w:rsidRPr="001D4B7B">
        <w:rPr>
          <w:color w:val="000000" w:themeColor="text1"/>
          <w:sz w:val="28"/>
          <w:szCs w:val="28"/>
        </w:rPr>
        <w:tab/>
        <w:t xml:space="preserve">1) В рамках реализации </w:t>
      </w:r>
      <w:r w:rsidRPr="001D4B7B">
        <w:rPr>
          <w:b/>
          <w:color w:val="000000" w:themeColor="text1"/>
          <w:sz w:val="28"/>
          <w:szCs w:val="28"/>
        </w:rPr>
        <w:t>РП «Развитие системы оказания первичной медико-санитарной помощи»</w:t>
      </w:r>
      <w:r w:rsidRPr="001D4B7B">
        <w:rPr>
          <w:color w:val="000000" w:themeColor="text1"/>
          <w:sz w:val="28"/>
          <w:szCs w:val="28"/>
        </w:rPr>
        <w:t xml:space="preserve"> СБР утверждены и направлены бюджетные ассигнования на санитарно-авиационную помощь, оснащение медицинских организаций передвижными медицинскими комплексами в объеме 364,5 млн. рублей, в том числе 224,85 млн. рублей средства федерального бюджета, выполнение составило 100% от полученного финансирования. </w:t>
      </w:r>
    </w:p>
    <w:p w:rsidR="002F7694" w:rsidRPr="001D4B7B" w:rsidRDefault="002F7694" w:rsidP="00383BC2">
      <w:pPr>
        <w:ind w:right="57"/>
        <w:jc w:val="both"/>
        <w:rPr>
          <w:color w:val="000000" w:themeColor="text1"/>
          <w:sz w:val="28"/>
          <w:szCs w:val="28"/>
        </w:rPr>
      </w:pPr>
      <w:r w:rsidRPr="001D4B7B">
        <w:rPr>
          <w:color w:val="000000" w:themeColor="text1"/>
          <w:sz w:val="28"/>
          <w:szCs w:val="28"/>
        </w:rPr>
        <w:tab/>
        <w:t>Мероприятие «Обеспечение закупки авиационных работ в целях оказания медицинской помощи» выполнено в полном объеме, по состоянию на 01.01.2023 года осуществлено 212 вылетов санитарной авиации на общую сумму 340,0 млн. рублей.</w:t>
      </w:r>
    </w:p>
    <w:p w:rsidR="002F7694" w:rsidRPr="001D4B7B" w:rsidRDefault="002F7694" w:rsidP="00383BC2">
      <w:pPr>
        <w:ind w:right="57"/>
        <w:jc w:val="both"/>
        <w:rPr>
          <w:color w:val="000000" w:themeColor="text1"/>
          <w:sz w:val="28"/>
          <w:szCs w:val="28"/>
        </w:rPr>
      </w:pPr>
      <w:r w:rsidRPr="001D4B7B">
        <w:rPr>
          <w:color w:val="000000" w:themeColor="text1"/>
          <w:sz w:val="28"/>
          <w:szCs w:val="28"/>
        </w:rPr>
        <w:tab/>
        <w:t>В рамках мероприятия проекта «Оснащение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 доставлен в г. Билибино и введен в эксплуатацию передвижной медицинский комплекс стоимостью 24,5 млн. рублей.</w:t>
      </w:r>
    </w:p>
    <w:p w:rsidR="002F7694" w:rsidRPr="001D4B7B" w:rsidRDefault="002F7694" w:rsidP="00383BC2">
      <w:pPr>
        <w:ind w:right="57"/>
        <w:jc w:val="both"/>
        <w:rPr>
          <w:color w:val="000000" w:themeColor="text1"/>
          <w:sz w:val="28"/>
          <w:szCs w:val="28"/>
        </w:rPr>
      </w:pPr>
      <w:r w:rsidRPr="001D4B7B">
        <w:rPr>
          <w:color w:val="000000" w:themeColor="text1"/>
          <w:sz w:val="28"/>
          <w:szCs w:val="28"/>
        </w:rPr>
        <w:tab/>
        <w:t>Согласно отчету Департамента здравоохранения, 10 установленных паспортом показателей РП достигнуты, из них процент достижения по двум показателям значительно превышает установленные на 2022 год плановые значения:</w:t>
      </w:r>
    </w:p>
    <w:p w:rsidR="002F7694" w:rsidRPr="001D4B7B" w:rsidRDefault="002F7694" w:rsidP="00513EDF">
      <w:pPr>
        <w:ind w:left="57" w:right="57"/>
        <w:jc w:val="both"/>
        <w:rPr>
          <w:color w:val="000000" w:themeColor="text1"/>
          <w:sz w:val="28"/>
          <w:szCs w:val="28"/>
        </w:rPr>
      </w:pP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t xml:space="preserve"> Таблица №4</w:t>
      </w:r>
    </w:p>
    <w:tbl>
      <w:tblPr>
        <w:tblStyle w:val="af5"/>
        <w:tblW w:w="9911" w:type="dxa"/>
        <w:tblLook w:val="04A0" w:firstRow="1" w:lastRow="0" w:firstColumn="1" w:lastColumn="0" w:noHBand="0" w:noVBand="1"/>
      </w:tblPr>
      <w:tblGrid>
        <w:gridCol w:w="6516"/>
        <w:gridCol w:w="992"/>
        <w:gridCol w:w="993"/>
        <w:gridCol w:w="1410"/>
      </w:tblGrid>
      <w:tr w:rsidR="001D4B7B" w:rsidRPr="001D4B7B" w:rsidTr="00514E8A">
        <w:trPr>
          <w:tblHeader/>
        </w:trPr>
        <w:tc>
          <w:tcPr>
            <w:tcW w:w="6516" w:type="dxa"/>
          </w:tcPr>
          <w:p w:rsidR="002F7694" w:rsidRPr="001D4B7B" w:rsidRDefault="002F7694" w:rsidP="00383BC2">
            <w:pPr>
              <w:widowControl w:val="0"/>
              <w:jc w:val="center"/>
              <w:rPr>
                <w:b/>
                <w:color w:val="000000" w:themeColor="text1"/>
                <w:sz w:val="20"/>
                <w:szCs w:val="20"/>
              </w:rPr>
            </w:pPr>
            <w:r w:rsidRPr="001D4B7B">
              <w:rPr>
                <w:b/>
                <w:color w:val="000000" w:themeColor="text1"/>
                <w:sz w:val="20"/>
                <w:szCs w:val="20"/>
              </w:rPr>
              <w:t>Наименование показателя</w:t>
            </w:r>
          </w:p>
        </w:tc>
        <w:tc>
          <w:tcPr>
            <w:tcW w:w="992" w:type="dxa"/>
          </w:tcPr>
          <w:p w:rsidR="002F7694" w:rsidRPr="001D4B7B" w:rsidRDefault="002F7694" w:rsidP="00383BC2">
            <w:pPr>
              <w:widowControl w:val="0"/>
              <w:jc w:val="center"/>
              <w:rPr>
                <w:b/>
                <w:color w:val="000000" w:themeColor="text1"/>
                <w:sz w:val="20"/>
                <w:szCs w:val="20"/>
              </w:rPr>
            </w:pPr>
            <w:r w:rsidRPr="001D4B7B">
              <w:rPr>
                <w:b/>
                <w:color w:val="000000" w:themeColor="text1"/>
                <w:sz w:val="20"/>
                <w:szCs w:val="20"/>
              </w:rPr>
              <w:t>План</w:t>
            </w:r>
          </w:p>
        </w:tc>
        <w:tc>
          <w:tcPr>
            <w:tcW w:w="993" w:type="dxa"/>
          </w:tcPr>
          <w:p w:rsidR="002F7694" w:rsidRPr="001D4B7B" w:rsidRDefault="002F7694" w:rsidP="00383BC2">
            <w:pPr>
              <w:widowControl w:val="0"/>
              <w:jc w:val="center"/>
              <w:rPr>
                <w:b/>
                <w:color w:val="000000" w:themeColor="text1"/>
                <w:sz w:val="20"/>
                <w:szCs w:val="20"/>
              </w:rPr>
            </w:pPr>
            <w:r w:rsidRPr="001D4B7B">
              <w:rPr>
                <w:b/>
                <w:color w:val="000000" w:themeColor="text1"/>
                <w:sz w:val="20"/>
                <w:szCs w:val="20"/>
              </w:rPr>
              <w:t>Факт</w:t>
            </w:r>
          </w:p>
        </w:tc>
        <w:tc>
          <w:tcPr>
            <w:tcW w:w="1410" w:type="dxa"/>
          </w:tcPr>
          <w:p w:rsidR="002F7694" w:rsidRPr="001D4B7B" w:rsidRDefault="002F7694" w:rsidP="00383BC2">
            <w:pPr>
              <w:widowControl w:val="0"/>
              <w:jc w:val="center"/>
              <w:rPr>
                <w:b/>
                <w:color w:val="000000" w:themeColor="text1"/>
                <w:sz w:val="20"/>
                <w:szCs w:val="20"/>
              </w:rPr>
            </w:pPr>
            <w:r w:rsidRPr="001D4B7B">
              <w:rPr>
                <w:b/>
                <w:color w:val="000000" w:themeColor="text1"/>
                <w:sz w:val="20"/>
                <w:szCs w:val="20"/>
              </w:rPr>
              <w:t>Достижение, %</w:t>
            </w:r>
          </w:p>
        </w:tc>
      </w:tr>
      <w:tr w:rsidR="001D4B7B" w:rsidRPr="001D4B7B" w:rsidTr="00514E8A">
        <w:trPr>
          <w:tblHeader/>
        </w:trPr>
        <w:tc>
          <w:tcPr>
            <w:tcW w:w="6516" w:type="dxa"/>
          </w:tcPr>
          <w:p w:rsidR="002F7694" w:rsidRPr="001D4B7B" w:rsidRDefault="002F7694" w:rsidP="00514E8A">
            <w:pPr>
              <w:widowControl w:val="0"/>
              <w:rPr>
                <w:color w:val="000000" w:themeColor="text1"/>
                <w:sz w:val="20"/>
                <w:szCs w:val="20"/>
              </w:rPr>
            </w:pPr>
            <w:r w:rsidRPr="001D4B7B">
              <w:rPr>
                <w:color w:val="000000" w:themeColor="text1"/>
                <w:sz w:val="20"/>
                <w:szCs w:val="20"/>
              </w:rPr>
              <w:t>Доля граждан из числа прошедших профилактический медицинский осмотр и (или) диспансеризацию, получивших возможность доступа к данным о прохождении профилактического медицинского осмотра и (или) диспансеризации в Личном кабинете пациента «Мое здоровье» на Едином портале государственных услуг и функций в отчетном году, %</w:t>
            </w:r>
          </w:p>
        </w:tc>
        <w:tc>
          <w:tcPr>
            <w:tcW w:w="992" w:type="dxa"/>
            <w:vAlign w:val="center"/>
          </w:tcPr>
          <w:p w:rsidR="002F7694" w:rsidRPr="001D4B7B" w:rsidRDefault="002F7694" w:rsidP="00383BC2">
            <w:pPr>
              <w:widowControl w:val="0"/>
              <w:jc w:val="center"/>
              <w:rPr>
                <w:color w:val="000000" w:themeColor="text1"/>
                <w:sz w:val="20"/>
                <w:szCs w:val="20"/>
              </w:rPr>
            </w:pPr>
            <w:r w:rsidRPr="001D4B7B">
              <w:rPr>
                <w:color w:val="000000" w:themeColor="text1"/>
                <w:sz w:val="20"/>
                <w:szCs w:val="20"/>
              </w:rPr>
              <w:t>15,0</w:t>
            </w:r>
          </w:p>
        </w:tc>
        <w:tc>
          <w:tcPr>
            <w:tcW w:w="993" w:type="dxa"/>
            <w:vAlign w:val="center"/>
          </w:tcPr>
          <w:p w:rsidR="002F7694" w:rsidRPr="001D4B7B" w:rsidRDefault="002F7694" w:rsidP="00383BC2">
            <w:pPr>
              <w:widowControl w:val="0"/>
              <w:jc w:val="center"/>
              <w:rPr>
                <w:color w:val="000000" w:themeColor="text1"/>
                <w:sz w:val="20"/>
                <w:szCs w:val="20"/>
              </w:rPr>
            </w:pPr>
            <w:r w:rsidRPr="001D4B7B">
              <w:rPr>
                <w:color w:val="000000" w:themeColor="text1"/>
                <w:sz w:val="20"/>
                <w:szCs w:val="20"/>
              </w:rPr>
              <w:t>96,9</w:t>
            </w:r>
          </w:p>
        </w:tc>
        <w:tc>
          <w:tcPr>
            <w:tcW w:w="1410" w:type="dxa"/>
            <w:vAlign w:val="center"/>
          </w:tcPr>
          <w:p w:rsidR="002F7694" w:rsidRPr="001D4B7B" w:rsidRDefault="002F7694" w:rsidP="00383BC2">
            <w:pPr>
              <w:widowControl w:val="0"/>
              <w:jc w:val="center"/>
              <w:rPr>
                <w:color w:val="000000" w:themeColor="text1"/>
                <w:sz w:val="20"/>
                <w:szCs w:val="20"/>
              </w:rPr>
            </w:pPr>
            <w:r w:rsidRPr="001D4B7B">
              <w:rPr>
                <w:color w:val="000000" w:themeColor="text1"/>
                <w:sz w:val="20"/>
                <w:szCs w:val="20"/>
              </w:rPr>
              <w:t>646</w:t>
            </w:r>
          </w:p>
        </w:tc>
      </w:tr>
      <w:tr w:rsidR="001D4B7B" w:rsidRPr="001D4B7B" w:rsidTr="00514E8A">
        <w:trPr>
          <w:tblHeader/>
        </w:trPr>
        <w:tc>
          <w:tcPr>
            <w:tcW w:w="6516" w:type="dxa"/>
          </w:tcPr>
          <w:p w:rsidR="002F7694" w:rsidRPr="001D4B7B" w:rsidRDefault="002F7694" w:rsidP="00514E8A">
            <w:pPr>
              <w:widowControl w:val="0"/>
              <w:rPr>
                <w:color w:val="000000" w:themeColor="text1"/>
                <w:sz w:val="20"/>
                <w:szCs w:val="20"/>
              </w:rPr>
            </w:pPr>
            <w:r w:rsidRPr="001D4B7B">
              <w:rPr>
                <w:color w:val="000000" w:themeColor="text1"/>
                <w:sz w:val="20"/>
                <w:szCs w:val="20"/>
              </w:rPr>
              <w:t>Число лиц (пациентов), дополнительно эвакуированных с использованием санитарной авиации (ежегодно, человек) не менее, человек</w:t>
            </w:r>
          </w:p>
        </w:tc>
        <w:tc>
          <w:tcPr>
            <w:tcW w:w="992" w:type="dxa"/>
            <w:vAlign w:val="center"/>
          </w:tcPr>
          <w:p w:rsidR="002F7694" w:rsidRPr="001D4B7B" w:rsidRDefault="002F7694" w:rsidP="00383BC2">
            <w:pPr>
              <w:widowControl w:val="0"/>
              <w:jc w:val="center"/>
              <w:rPr>
                <w:color w:val="000000" w:themeColor="text1"/>
                <w:sz w:val="20"/>
                <w:szCs w:val="20"/>
              </w:rPr>
            </w:pPr>
            <w:r w:rsidRPr="001D4B7B">
              <w:rPr>
                <w:color w:val="000000" w:themeColor="text1"/>
                <w:sz w:val="20"/>
                <w:szCs w:val="20"/>
              </w:rPr>
              <w:t>299,0</w:t>
            </w:r>
          </w:p>
        </w:tc>
        <w:tc>
          <w:tcPr>
            <w:tcW w:w="993" w:type="dxa"/>
            <w:vAlign w:val="center"/>
          </w:tcPr>
          <w:p w:rsidR="002F7694" w:rsidRPr="001D4B7B" w:rsidRDefault="002F7694" w:rsidP="00383BC2">
            <w:pPr>
              <w:widowControl w:val="0"/>
              <w:jc w:val="center"/>
              <w:rPr>
                <w:color w:val="000000" w:themeColor="text1"/>
                <w:sz w:val="20"/>
                <w:szCs w:val="20"/>
              </w:rPr>
            </w:pPr>
            <w:r w:rsidRPr="001D4B7B">
              <w:rPr>
                <w:color w:val="000000" w:themeColor="text1"/>
                <w:sz w:val="20"/>
                <w:szCs w:val="20"/>
              </w:rPr>
              <w:t>570</w:t>
            </w:r>
          </w:p>
        </w:tc>
        <w:tc>
          <w:tcPr>
            <w:tcW w:w="1410" w:type="dxa"/>
            <w:vAlign w:val="center"/>
          </w:tcPr>
          <w:p w:rsidR="002F7694" w:rsidRPr="001D4B7B" w:rsidRDefault="002F7694" w:rsidP="00383BC2">
            <w:pPr>
              <w:widowControl w:val="0"/>
              <w:jc w:val="center"/>
              <w:rPr>
                <w:color w:val="000000" w:themeColor="text1"/>
                <w:sz w:val="20"/>
                <w:szCs w:val="20"/>
              </w:rPr>
            </w:pPr>
            <w:r w:rsidRPr="001D4B7B">
              <w:rPr>
                <w:color w:val="000000" w:themeColor="text1"/>
                <w:sz w:val="20"/>
                <w:szCs w:val="20"/>
              </w:rPr>
              <w:t>190</w:t>
            </w:r>
          </w:p>
        </w:tc>
      </w:tr>
    </w:tbl>
    <w:p w:rsidR="002F7694" w:rsidRPr="001D4B7B" w:rsidRDefault="002F7694" w:rsidP="00383BC2">
      <w:pPr>
        <w:ind w:left="57" w:right="57"/>
        <w:jc w:val="both"/>
        <w:rPr>
          <w:color w:val="000000" w:themeColor="text1"/>
          <w:sz w:val="28"/>
          <w:szCs w:val="28"/>
        </w:rPr>
      </w:pPr>
      <w:r w:rsidRPr="001D4B7B">
        <w:rPr>
          <w:color w:val="000000" w:themeColor="text1"/>
          <w:sz w:val="28"/>
          <w:szCs w:val="28"/>
        </w:rPr>
        <w:t xml:space="preserve">  </w:t>
      </w:r>
      <w:r w:rsidRPr="001D4B7B">
        <w:rPr>
          <w:color w:val="000000" w:themeColor="text1"/>
          <w:sz w:val="28"/>
          <w:szCs w:val="28"/>
        </w:rPr>
        <w:tab/>
      </w:r>
    </w:p>
    <w:p w:rsidR="002F7694" w:rsidRPr="001D4B7B" w:rsidRDefault="002F7694" w:rsidP="00383BC2">
      <w:pPr>
        <w:ind w:right="57" w:firstLine="651"/>
        <w:jc w:val="both"/>
        <w:rPr>
          <w:color w:val="000000" w:themeColor="text1"/>
        </w:rPr>
      </w:pPr>
      <w:r w:rsidRPr="001D4B7B">
        <w:rPr>
          <w:color w:val="000000" w:themeColor="text1"/>
          <w:sz w:val="28"/>
          <w:szCs w:val="28"/>
        </w:rPr>
        <w:lastRenderedPageBreak/>
        <w:t xml:space="preserve">Счетная палата отмечает, что в отчете о ходе реализации РП за 2022 год установлено отклонение в контрольной точке выполнения мероприятий, связанных с заменой 4-х фельдшерско-акушерских пунктов, находящихся в аварийном состоянии. При этом, финансовое обеспечение на реализацию данных мероприятий паспортом регионального проекта не предусмотрено. Так, в 2021 году не приобретен и не введен в эксплуатацию ФАП в </w:t>
      </w:r>
      <w:proofErr w:type="spellStart"/>
      <w:r w:rsidRPr="001D4B7B">
        <w:rPr>
          <w:color w:val="000000" w:themeColor="text1"/>
          <w:sz w:val="28"/>
          <w:szCs w:val="28"/>
        </w:rPr>
        <w:t>с.Уэлькаль</w:t>
      </w:r>
      <w:proofErr w:type="spellEnd"/>
      <w:r w:rsidRPr="001D4B7B">
        <w:rPr>
          <w:color w:val="000000" w:themeColor="text1"/>
          <w:sz w:val="28"/>
          <w:szCs w:val="28"/>
        </w:rPr>
        <w:t xml:space="preserve">. В рамках мероприятия «Приобретение и установка модульного фельдшерско-акушерского пункта в с. </w:t>
      </w:r>
      <w:proofErr w:type="spellStart"/>
      <w:r w:rsidRPr="001D4B7B">
        <w:rPr>
          <w:color w:val="000000" w:themeColor="text1"/>
          <w:sz w:val="28"/>
          <w:szCs w:val="28"/>
        </w:rPr>
        <w:t>Уэлькаль</w:t>
      </w:r>
      <w:proofErr w:type="spellEnd"/>
      <w:r w:rsidRPr="001D4B7B">
        <w:rPr>
          <w:color w:val="000000" w:themeColor="text1"/>
          <w:sz w:val="28"/>
          <w:szCs w:val="28"/>
        </w:rPr>
        <w:t xml:space="preserve">» ГП «Развитие здравоохранения», модульное здание ФАП стоимостью 34,66 млн. рублей завезено в с. </w:t>
      </w:r>
      <w:proofErr w:type="spellStart"/>
      <w:r w:rsidRPr="001D4B7B">
        <w:rPr>
          <w:color w:val="000000" w:themeColor="text1"/>
          <w:sz w:val="28"/>
          <w:szCs w:val="28"/>
        </w:rPr>
        <w:t>Уэлькаль</w:t>
      </w:r>
      <w:proofErr w:type="spellEnd"/>
      <w:r w:rsidRPr="001D4B7B">
        <w:rPr>
          <w:color w:val="000000" w:themeColor="text1"/>
          <w:sz w:val="28"/>
          <w:szCs w:val="28"/>
        </w:rPr>
        <w:t xml:space="preserve"> в навигацию 2022 года и установлено по месту назначения (просрочка 362 дня). Предусмотренное паспортом РП мероприятие по замене ФАП не взаимоувязано с финансовым обеспечением РП.</w:t>
      </w:r>
    </w:p>
    <w:p w:rsidR="002F7694" w:rsidRPr="001D4B7B" w:rsidRDefault="002F7694" w:rsidP="00383BC2">
      <w:pPr>
        <w:spacing w:before="120"/>
        <w:ind w:right="57" w:firstLine="709"/>
        <w:jc w:val="both"/>
        <w:rPr>
          <w:color w:val="000000" w:themeColor="text1"/>
          <w:sz w:val="28"/>
          <w:szCs w:val="28"/>
        </w:rPr>
      </w:pPr>
      <w:r w:rsidRPr="001D4B7B">
        <w:rPr>
          <w:color w:val="000000" w:themeColor="text1"/>
          <w:sz w:val="28"/>
          <w:szCs w:val="28"/>
        </w:rPr>
        <w:t xml:space="preserve"> 2) В ходе реализации </w:t>
      </w:r>
      <w:r w:rsidRPr="001D4B7B">
        <w:rPr>
          <w:b/>
          <w:color w:val="000000" w:themeColor="text1"/>
          <w:sz w:val="28"/>
          <w:szCs w:val="28"/>
        </w:rPr>
        <w:t>Регионального проекта «Борьба с сердечно-сосудистыми заболеваниями»</w:t>
      </w:r>
      <w:r w:rsidRPr="001D4B7B">
        <w:rPr>
          <w:color w:val="000000" w:themeColor="text1"/>
          <w:sz w:val="28"/>
          <w:szCs w:val="28"/>
        </w:rPr>
        <w:t xml:space="preserve"> на оснащение оборудованием региональных сосудистых центров и первичных сосудистых отделений, а также 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 направлено 9,67 млн. рублей (100% от утвержденных СБР ассигнований), выполнение составило 86,3% от полученного финансирования или 8,35 млн. рублей - ГБУЗ «Чукотская окружная больница» приобретено 10 функциональных медицинских кроватей, подъемник, лекарственные препараты для пациентов высокого риска, находящихся на диспансерном наблюдении. Неиспользованный остаток субсидии в сумме 1,32 млн. рублей в 2023 году будет направлен на реализацию РП.</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Из пяти показателей РП не достигнуты показатели «Больничная летальность от инфаркта миокарда, %» (при плане 15,5% показатель составил 22,8%) и «Больничная летальность от острого нарушения мозгового кровообращения, %» (19,0% при плановом показателе 16,3%).</w:t>
      </w:r>
    </w:p>
    <w:p w:rsidR="002F7694" w:rsidRPr="001D4B7B" w:rsidRDefault="002F7694" w:rsidP="00383BC2">
      <w:pPr>
        <w:spacing w:before="80" w:after="80"/>
        <w:ind w:right="57"/>
        <w:jc w:val="both"/>
        <w:rPr>
          <w:color w:val="000000" w:themeColor="text1"/>
          <w:sz w:val="28"/>
          <w:szCs w:val="28"/>
        </w:rPr>
      </w:pPr>
      <w:r w:rsidRPr="001D4B7B">
        <w:rPr>
          <w:color w:val="000000" w:themeColor="text1"/>
          <w:sz w:val="28"/>
          <w:szCs w:val="28"/>
        </w:rPr>
        <w:tab/>
        <w:t xml:space="preserve">3) На переоснащение медицинских организаций, оказывающих медицинскую помощь больным с онкологическими заболеваниями, в рамках </w:t>
      </w:r>
      <w:r w:rsidRPr="001D4B7B">
        <w:rPr>
          <w:b/>
          <w:color w:val="000000" w:themeColor="text1"/>
          <w:sz w:val="28"/>
          <w:szCs w:val="28"/>
        </w:rPr>
        <w:t xml:space="preserve">РП «Борьба с онкологическими заболеваниями» </w:t>
      </w:r>
      <w:r w:rsidRPr="001D4B7B">
        <w:rPr>
          <w:color w:val="000000" w:themeColor="text1"/>
          <w:sz w:val="28"/>
          <w:szCs w:val="28"/>
        </w:rPr>
        <w:t xml:space="preserve">направлено 9,2 млн. рублей (из них 9,09 млн. рублей - средств федерального бюджета) или 100% от утвержденных СБР ассигнований, выполнение составило 100% от полученного финансирования. Приобретено и поставлено медицинское оборудование: </w:t>
      </w:r>
      <w:proofErr w:type="spellStart"/>
      <w:r w:rsidRPr="001D4B7B">
        <w:rPr>
          <w:color w:val="000000" w:themeColor="text1"/>
          <w:sz w:val="28"/>
          <w:szCs w:val="28"/>
        </w:rPr>
        <w:t>видеоэндоскопический</w:t>
      </w:r>
      <w:proofErr w:type="spellEnd"/>
      <w:r w:rsidRPr="001D4B7B">
        <w:rPr>
          <w:color w:val="000000" w:themeColor="text1"/>
          <w:sz w:val="28"/>
          <w:szCs w:val="28"/>
        </w:rPr>
        <w:t xml:space="preserve"> комплекс и </w:t>
      </w:r>
      <w:proofErr w:type="spellStart"/>
      <w:r w:rsidRPr="001D4B7B">
        <w:rPr>
          <w:color w:val="000000" w:themeColor="text1"/>
          <w:sz w:val="28"/>
          <w:szCs w:val="28"/>
        </w:rPr>
        <w:t>видеогастроскоп</w:t>
      </w:r>
      <w:proofErr w:type="spellEnd"/>
      <w:r w:rsidRPr="001D4B7B">
        <w:rPr>
          <w:color w:val="000000" w:themeColor="text1"/>
          <w:sz w:val="28"/>
          <w:szCs w:val="28"/>
        </w:rPr>
        <w:t xml:space="preserve">. </w:t>
      </w:r>
    </w:p>
    <w:p w:rsidR="002F7694" w:rsidRPr="001D4B7B" w:rsidRDefault="002F7694" w:rsidP="00383BC2">
      <w:pPr>
        <w:spacing w:before="120"/>
        <w:ind w:right="57"/>
        <w:jc w:val="both"/>
        <w:rPr>
          <w:color w:val="000000" w:themeColor="text1"/>
          <w:sz w:val="28"/>
          <w:szCs w:val="28"/>
        </w:rPr>
      </w:pPr>
      <w:r w:rsidRPr="001D4B7B">
        <w:rPr>
          <w:bCs/>
          <w:color w:val="000000" w:themeColor="text1"/>
          <w:sz w:val="28"/>
          <w:szCs w:val="28"/>
        </w:rPr>
        <w:tab/>
        <w:t xml:space="preserve">4) На реализацию </w:t>
      </w:r>
      <w:r w:rsidRPr="001D4B7B">
        <w:rPr>
          <w:b/>
          <w:bCs/>
          <w:color w:val="000000" w:themeColor="text1"/>
          <w:sz w:val="28"/>
          <w:szCs w:val="28"/>
        </w:rPr>
        <w:t>РП «</w:t>
      </w:r>
      <w:r w:rsidRPr="001D4B7B">
        <w:rPr>
          <w:b/>
          <w:color w:val="000000" w:themeColor="text1"/>
          <w:sz w:val="28"/>
          <w:szCs w:val="28"/>
        </w:rPr>
        <w:t xml:space="preserve">Создание единого цифрового контура в здравоохранении Чукотского автономного округа на основе Региональной медицинской информационной системы» </w:t>
      </w:r>
      <w:r w:rsidRPr="001D4B7B">
        <w:rPr>
          <w:color w:val="000000" w:themeColor="text1"/>
          <w:sz w:val="28"/>
          <w:szCs w:val="28"/>
        </w:rPr>
        <w:t>в 2022 году</w:t>
      </w:r>
      <w:r w:rsidRPr="001D4B7B">
        <w:rPr>
          <w:b/>
          <w:color w:val="000000" w:themeColor="text1"/>
          <w:sz w:val="28"/>
          <w:szCs w:val="28"/>
        </w:rPr>
        <w:t xml:space="preserve"> </w:t>
      </w:r>
      <w:r w:rsidRPr="001D4B7B">
        <w:rPr>
          <w:color w:val="000000" w:themeColor="text1"/>
          <w:sz w:val="28"/>
          <w:szCs w:val="28"/>
        </w:rPr>
        <w:t xml:space="preserve">направлены бюджетные ассигнования в объеме 43,67 млн. рублей (или 99,9% от утвержденных СБР ассигнований), в том числе 16,1 млн. рублей средства федерального бюджета. Фактическое выполнение мероприятий РП составило 47,17 млн. рублей (из них на 3,5 млн. рублей поставлено компьютерное и прочее оборудование, оплата которого осуществлена в 2021 году): оказаны услуги по сопровождению и модификации </w:t>
      </w:r>
      <w:r w:rsidRPr="001D4B7B">
        <w:rPr>
          <w:color w:val="000000" w:themeColor="text1"/>
          <w:sz w:val="28"/>
          <w:szCs w:val="28"/>
        </w:rPr>
        <w:lastRenderedPageBreak/>
        <w:t xml:space="preserve">(путем предоставления обновленных версий) программных комплексов для системы здравоохранения округа. «Здравоохранение», поставлено оборудование. </w:t>
      </w:r>
    </w:p>
    <w:p w:rsidR="002F7694" w:rsidRPr="001D4B7B" w:rsidRDefault="002F7694" w:rsidP="00383BC2">
      <w:pPr>
        <w:spacing w:before="120"/>
        <w:ind w:right="57"/>
        <w:jc w:val="both"/>
        <w:rPr>
          <w:color w:val="000000" w:themeColor="text1"/>
          <w:sz w:val="28"/>
          <w:szCs w:val="28"/>
        </w:rPr>
      </w:pPr>
      <w:r w:rsidRPr="001D4B7B">
        <w:rPr>
          <w:color w:val="000000" w:themeColor="text1"/>
          <w:sz w:val="28"/>
          <w:szCs w:val="28"/>
        </w:rPr>
        <w:tab/>
      </w:r>
      <w:proofErr w:type="gramStart"/>
      <w:r w:rsidRPr="001D4B7B">
        <w:rPr>
          <w:color w:val="000000" w:themeColor="text1"/>
          <w:sz w:val="28"/>
          <w:szCs w:val="28"/>
        </w:rPr>
        <w:t>5) В</w:t>
      </w:r>
      <w:proofErr w:type="gramEnd"/>
      <w:r w:rsidRPr="001D4B7B">
        <w:rPr>
          <w:color w:val="000000" w:themeColor="text1"/>
          <w:sz w:val="28"/>
          <w:szCs w:val="28"/>
        </w:rPr>
        <w:t xml:space="preserve"> 2022 году реализация </w:t>
      </w:r>
      <w:r w:rsidRPr="001D4B7B">
        <w:rPr>
          <w:b/>
          <w:color w:val="000000" w:themeColor="text1"/>
          <w:sz w:val="28"/>
          <w:szCs w:val="28"/>
        </w:rPr>
        <w:t>РП «Развитие детского здравоохранения, включая создание современной инфраструктуры оказания медицинской помощи детям»</w:t>
      </w:r>
      <w:r w:rsidRPr="001D4B7B">
        <w:rPr>
          <w:color w:val="000000" w:themeColor="text1"/>
          <w:sz w:val="28"/>
          <w:szCs w:val="28"/>
        </w:rPr>
        <w:t xml:space="preserve"> осуществлялась без финансового обеспечения.  </w:t>
      </w:r>
    </w:p>
    <w:p w:rsidR="002F7694" w:rsidRPr="001D4B7B" w:rsidRDefault="002F7694" w:rsidP="00383BC2">
      <w:pPr>
        <w:spacing w:before="80"/>
        <w:ind w:right="57" w:firstLine="651"/>
        <w:jc w:val="both"/>
        <w:rPr>
          <w:color w:val="000000" w:themeColor="text1"/>
          <w:sz w:val="28"/>
          <w:szCs w:val="28"/>
          <w:highlight w:val="yellow"/>
        </w:rPr>
      </w:pPr>
      <w:r w:rsidRPr="001D4B7B">
        <w:rPr>
          <w:color w:val="000000" w:themeColor="text1"/>
          <w:sz w:val="28"/>
          <w:szCs w:val="28"/>
        </w:rPr>
        <w:t>При нулевом финансировании РП, паспортом установлено 12 показателей достижения результатов реализации РП, из которых в отчетном периоде не достигли установленных значений три показателя (таблица №5).</w:t>
      </w:r>
    </w:p>
    <w:p w:rsidR="002F7694" w:rsidRPr="001D4B7B" w:rsidRDefault="002F7694" w:rsidP="00383BC2">
      <w:pPr>
        <w:spacing w:before="80"/>
        <w:ind w:left="57" w:right="57"/>
        <w:jc w:val="right"/>
        <w:rPr>
          <w:color w:val="000000" w:themeColor="text1"/>
          <w:sz w:val="28"/>
          <w:szCs w:val="28"/>
        </w:rPr>
      </w:pP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t>Таблица №5</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5"/>
        <w:gridCol w:w="851"/>
        <w:gridCol w:w="1005"/>
      </w:tblGrid>
      <w:tr w:rsidR="001D4B7B" w:rsidRPr="001D4B7B" w:rsidTr="00AC06B6">
        <w:trPr>
          <w:trHeight w:val="284"/>
          <w:tblHeader/>
          <w:jc w:val="center"/>
        </w:trPr>
        <w:tc>
          <w:tcPr>
            <w:tcW w:w="8075" w:type="dxa"/>
            <w:vAlign w:val="center"/>
            <w:hideMark/>
          </w:tcPr>
          <w:p w:rsidR="002F7694" w:rsidRPr="001D4B7B" w:rsidRDefault="002F7694" w:rsidP="00383BC2">
            <w:pPr>
              <w:ind w:left="-254" w:right="57"/>
              <w:jc w:val="center"/>
              <w:rPr>
                <w:b/>
                <w:bCs/>
                <w:color w:val="000000" w:themeColor="text1"/>
                <w:sz w:val="20"/>
                <w:szCs w:val="20"/>
              </w:rPr>
            </w:pPr>
            <w:r w:rsidRPr="001D4B7B">
              <w:rPr>
                <w:b/>
                <w:bCs/>
                <w:color w:val="000000" w:themeColor="text1"/>
                <w:sz w:val="20"/>
                <w:szCs w:val="20"/>
              </w:rPr>
              <w:t>Наименование показателя</w:t>
            </w:r>
          </w:p>
        </w:tc>
        <w:tc>
          <w:tcPr>
            <w:tcW w:w="851" w:type="dxa"/>
            <w:shd w:val="clear" w:color="auto" w:fill="auto"/>
            <w:vAlign w:val="center"/>
            <w:hideMark/>
          </w:tcPr>
          <w:p w:rsidR="002F7694" w:rsidRPr="001D4B7B" w:rsidRDefault="002F7694" w:rsidP="00383BC2">
            <w:pPr>
              <w:ind w:left="-112" w:right="-60"/>
              <w:jc w:val="center"/>
              <w:rPr>
                <w:color w:val="000000" w:themeColor="text1"/>
                <w:sz w:val="20"/>
                <w:szCs w:val="20"/>
              </w:rPr>
            </w:pPr>
            <w:r w:rsidRPr="001D4B7B">
              <w:rPr>
                <w:color w:val="000000" w:themeColor="text1"/>
                <w:sz w:val="20"/>
                <w:szCs w:val="20"/>
              </w:rPr>
              <w:t>План</w:t>
            </w:r>
          </w:p>
        </w:tc>
        <w:tc>
          <w:tcPr>
            <w:tcW w:w="1005" w:type="dxa"/>
            <w:shd w:val="clear" w:color="auto" w:fill="auto"/>
          </w:tcPr>
          <w:p w:rsidR="002F7694" w:rsidRPr="001D4B7B" w:rsidRDefault="002F7694" w:rsidP="00383BC2">
            <w:pPr>
              <w:ind w:left="-160" w:right="-109"/>
              <w:jc w:val="center"/>
              <w:rPr>
                <w:color w:val="000000" w:themeColor="text1"/>
                <w:sz w:val="20"/>
                <w:szCs w:val="20"/>
              </w:rPr>
            </w:pPr>
            <w:r w:rsidRPr="001D4B7B">
              <w:rPr>
                <w:color w:val="000000" w:themeColor="text1"/>
                <w:sz w:val="20"/>
                <w:szCs w:val="20"/>
              </w:rPr>
              <w:t>факт</w:t>
            </w:r>
          </w:p>
        </w:tc>
      </w:tr>
      <w:tr w:rsidR="001D4B7B" w:rsidRPr="001D4B7B" w:rsidTr="00AC06B6">
        <w:trPr>
          <w:trHeight w:val="107"/>
          <w:tblHeader/>
          <w:jc w:val="center"/>
        </w:trPr>
        <w:tc>
          <w:tcPr>
            <w:tcW w:w="8075" w:type="dxa"/>
            <w:shd w:val="clear" w:color="auto" w:fill="auto"/>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1</w:t>
            </w:r>
          </w:p>
        </w:tc>
        <w:tc>
          <w:tcPr>
            <w:tcW w:w="851" w:type="dxa"/>
            <w:shd w:val="clear" w:color="auto" w:fill="auto"/>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2</w:t>
            </w:r>
          </w:p>
        </w:tc>
        <w:tc>
          <w:tcPr>
            <w:tcW w:w="1005" w:type="dxa"/>
            <w:shd w:val="clear" w:color="auto" w:fill="auto"/>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3</w:t>
            </w:r>
          </w:p>
        </w:tc>
      </w:tr>
      <w:tr w:rsidR="001D4B7B" w:rsidRPr="001D4B7B" w:rsidTr="00AC06B6">
        <w:trPr>
          <w:trHeight w:val="285"/>
          <w:jc w:val="center"/>
        </w:trPr>
        <w:tc>
          <w:tcPr>
            <w:tcW w:w="8075" w:type="dxa"/>
            <w:shd w:val="clear" w:color="auto" w:fill="auto"/>
            <w:vAlign w:val="center"/>
            <w:hideMark/>
          </w:tcPr>
          <w:p w:rsidR="002F7694" w:rsidRPr="001D4B7B" w:rsidRDefault="002F7694" w:rsidP="00383BC2">
            <w:pPr>
              <w:ind w:right="57"/>
              <w:jc w:val="both"/>
              <w:rPr>
                <w:color w:val="000000" w:themeColor="text1"/>
                <w:sz w:val="20"/>
                <w:szCs w:val="20"/>
              </w:rPr>
            </w:pPr>
            <w:r w:rsidRPr="001D4B7B">
              <w:rPr>
                <w:color w:val="000000" w:themeColor="text1"/>
                <w:sz w:val="20"/>
                <w:szCs w:val="20"/>
              </w:rPr>
              <w:t>Младенческая смертность, промилле (0,1 %)</w:t>
            </w:r>
          </w:p>
        </w:tc>
        <w:tc>
          <w:tcPr>
            <w:tcW w:w="851" w:type="dxa"/>
            <w:shd w:val="clear" w:color="auto" w:fill="auto"/>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8,8</w:t>
            </w:r>
          </w:p>
        </w:tc>
        <w:tc>
          <w:tcPr>
            <w:tcW w:w="1005" w:type="dxa"/>
            <w:shd w:val="clear" w:color="auto" w:fill="auto"/>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14,6</w:t>
            </w:r>
          </w:p>
        </w:tc>
      </w:tr>
      <w:tr w:rsidR="001D4B7B" w:rsidRPr="001D4B7B" w:rsidTr="00AC06B6">
        <w:trPr>
          <w:trHeight w:val="196"/>
          <w:jc w:val="center"/>
        </w:trPr>
        <w:tc>
          <w:tcPr>
            <w:tcW w:w="8075" w:type="dxa"/>
            <w:shd w:val="clear" w:color="auto" w:fill="auto"/>
            <w:vAlign w:val="center"/>
          </w:tcPr>
          <w:p w:rsidR="002F7694" w:rsidRPr="001D4B7B" w:rsidRDefault="002F7694" w:rsidP="00383BC2">
            <w:pPr>
              <w:ind w:left="57" w:right="57"/>
              <w:jc w:val="both"/>
              <w:rPr>
                <w:color w:val="000000" w:themeColor="text1"/>
                <w:sz w:val="20"/>
                <w:szCs w:val="20"/>
              </w:rPr>
            </w:pPr>
            <w:r w:rsidRPr="001D4B7B">
              <w:rPr>
                <w:color w:val="000000" w:themeColor="text1"/>
                <w:sz w:val="20"/>
                <w:szCs w:val="20"/>
              </w:rPr>
              <w:t>Смертность детей в возрасте 0-4 года на 1000 родившихся живыми, промилле (0,1 %)</w:t>
            </w:r>
          </w:p>
        </w:tc>
        <w:tc>
          <w:tcPr>
            <w:tcW w:w="851" w:type="dxa"/>
            <w:shd w:val="clear" w:color="auto" w:fill="auto"/>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12,6</w:t>
            </w:r>
          </w:p>
        </w:tc>
        <w:tc>
          <w:tcPr>
            <w:tcW w:w="1005" w:type="dxa"/>
            <w:shd w:val="clear" w:color="auto" w:fill="auto"/>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18,9</w:t>
            </w:r>
          </w:p>
        </w:tc>
      </w:tr>
      <w:tr w:rsidR="001D4B7B" w:rsidRPr="001D4B7B" w:rsidTr="00AC06B6">
        <w:trPr>
          <w:trHeight w:val="382"/>
          <w:jc w:val="center"/>
        </w:trPr>
        <w:tc>
          <w:tcPr>
            <w:tcW w:w="8075" w:type="dxa"/>
            <w:shd w:val="clear" w:color="auto" w:fill="auto"/>
            <w:vAlign w:val="center"/>
          </w:tcPr>
          <w:p w:rsidR="002F7694" w:rsidRPr="001D4B7B" w:rsidRDefault="002F7694" w:rsidP="00383BC2">
            <w:pPr>
              <w:ind w:left="57" w:right="57"/>
              <w:jc w:val="both"/>
              <w:rPr>
                <w:color w:val="000000" w:themeColor="text1"/>
                <w:sz w:val="20"/>
                <w:szCs w:val="20"/>
              </w:rPr>
            </w:pPr>
            <w:r w:rsidRPr="001D4B7B">
              <w:rPr>
                <w:color w:val="000000" w:themeColor="text1"/>
                <w:sz w:val="20"/>
                <w:szCs w:val="20"/>
              </w:rPr>
              <w:t>Смертность детей в возрасте 0-17 лет на 100 000 детей соответствующего возраста (число случаев на 100 тысяч детей соответствующего возраста)</w:t>
            </w:r>
          </w:p>
        </w:tc>
        <w:tc>
          <w:tcPr>
            <w:tcW w:w="851" w:type="dxa"/>
            <w:shd w:val="clear" w:color="auto" w:fill="auto"/>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90</w:t>
            </w:r>
          </w:p>
        </w:tc>
        <w:tc>
          <w:tcPr>
            <w:tcW w:w="1005" w:type="dxa"/>
            <w:shd w:val="clear" w:color="auto" w:fill="auto"/>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126,2</w:t>
            </w:r>
          </w:p>
        </w:tc>
      </w:tr>
    </w:tbl>
    <w:p w:rsidR="002F7694" w:rsidRPr="001D4B7B" w:rsidRDefault="002F7694" w:rsidP="00383BC2">
      <w:pPr>
        <w:spacing w:before="120"/>
        <w:ind w:right="57" w:firstLine="652"/>
        <w:jc w:val="both"/>
        <w:rPr>
          <w:color w:val="000000" w:themeColor="text1"/>
          <w:sz w:val="28"/>
          <w:szCs w:val="28"/>
        </w:rPr>
      </w:pPr>
      <w:r w:rsidRPr="001D4B7B">
        <w:rPr>
          <w:color w:val="000000" w:themeColor="text1"/>
          <w:sz w:val="28"/>
          <w:szCs w:val="28"/>
        </w:rPr>
        <w:t>Показатели регионального проекта не взаимоувязаны с его финансовым обеспечением.</w:t>
      </w:r>
    </w:p>
    <w:p w:rsidR="002F7694" w:rsidRPr="001D4B7B" w:rsidRDefault="002F7694" w:rsidP="00383BC2">
      <w:pPr>
        <w:spacing w:before="120"/>
        <w:ind w:right="57" w:firstLine="652"/>
        <w:jc w:val="both"/>
        <w:rPr>
          <w:color w:val="000000" w:themeColor="text1"/>
          <w:sz w:val="28"/>
          <w:szCs w:val="28"/>
        </w:rPr>
      </w:pPr>
      <w:proofErr w:type="gramStart"/>
      <w:r w:rsidRPr="001D4B7B">
        <w:rPr>
          <w:color w:val="000000" w:themeColor="text1"/>
          <w:sz w:val="28"/>
          <w:szCs w:val="28"/>
        </w:rPr>
        <w:t>6) В</w:t>
      </w:r>
      <w:proofErr w:type="gramEnd"/>
      <w:r w:rsidRPr="001D4B7B">
        <w:rPr>
          <w:color w:val="000000" w:themeColor="text1"/>
          <w:sz w:val="28"/>
          <w:szCs w:val="28"/>
        </w:rPr>
        <w:t xml:space="preserve"> рамках </w:t>
      </w:r>
      <w:r w:rsidRPr="001D4B7B">
        <w:rPr>
          <w:b/>
          <w:color w:val="000000" w:themeColor="text1"/>
          <w:sz w:val="28"/>
          <w:szCs w:val="28"/>
        </w:rPr>
        <w:t>РП «Обеспечение медицинских организаций системы здравоохранения квалифицированными кадрами»</w:t>
      </w:r>
      <w:r w:rsidRPr="001D4B7B">
        <w:rPr>
          <w:color w:val="000000" w:themeColor="text1"/>
          <w:sz w:val="28"/>
          <w:szCs w:val="28"/>
        </w:rPr>
        <w:t xml:space="preserve"> предусмотрено финансирование в размере 2,35 млн. рублей на предоставление мер социальной поддержки студентам медицинских ВУЗов и медицинским работникам в целях привлечения молодых специалистов в учреждения здравоохранения округа. Направлено из окружного бюджета на реализацию мероприятия 1,85 млн. рублей, выполнение составило 100% от полученного финансирования.</w:t>
      </w:r>
    </w:p>
    <w:p w:rsidR="002F7694" w:rsidRPr="001D4B7B" w:rsidRDefault="002F7694" w:rsidP="00383BC2">
      <w:pPr>
        <w:spacing w:before="120"/>
        <w:ind w:right="57" w:firstLine="652"/>
        <w:jc w:val="both"/>
        <w:rPr>
          <w:color w:val="000000" w:themeColor="text1"/>
          <w:sz w:val="28"/>
          <w:szCs w:val="28"/>
        </w:rPr>
      </w:pPr>
      <w:r w:rsidRPr="001D4B7B">
        <w:rPr>
          <w:color w:val="000000" w:themeColor="text1"/>
          <w:sz w:val="28"/>
          <w:szCs w:val="28"/>
        </w:rPr>
        <w:t>7) </w:t>
      </w:r>
      <w:r w:rsidRPr="001D4B7B">
        <w:rPr>
          <w:b/>
          <w:color w:val="000000" w:themeColor="text1"/>
          <w:sz w:val="28"/>
          <w:szCs w:val="28"/>
        </w:rPr>
        <w:t>РП «Модернизация первичного звена здравоохранения Чукотского автономного округа»</w:t>
      </w:r>
      <w:r w:rsidRPr="001D4B7B">
        <w:rPr>
          <w:color w:val="000000" w:themeColor="text1"/>
          <w:sz w:val="28"/>
          <w:szCs w:val="28"/>
        </w:rPr>
        <w:t xml:space="preserve"> реализуется с 2022 года. </w:t>
      </w:r>
    </w:p>
    <w:p w:rsidR="002F7694" w:rsidRPr="001D4B7B" w:rsidRDefault="002F7694" w:rsidP="00383BC2">
      <w:pPr>
        <w:ind w:right="57" w:firstLine="652"/>
        <w:jc w:val="both"/>
        <w:rPr>
          <w:color w:val="000000" w:themeColor="text1"/>
          <w:sz w:val="28"/>
          <w:szCs w:val="28"/>
        </w:rPr>
      </w:pPr>
      <w:r w:rsidRPr="001D4B7B">
        <w:rPr>
          <w:color w:val="000000" w:themeColor="text1"/>
          <w:sz w:val="28"/>
          <w:szCs w:val="28"/>
        </w:rPr>
        <w:t xml:space="preserve">На реализацию РП утверждены бюджетные ассигнования в сумме 136,2 млн. рублей, направлено 133,2 млн. рублей (из них 125,7 млн. рублей – средства федерального бюджета). В отчетном периоде выполнение мероприятий РП составило 127,2 млн. рублей: </w:t>
      </w:r>
    </w:p>
    <w:p w:rsidR="002F7694" w:rsidRPr="001D4B7B" w:rsidRDefault="002F7694" w:rsidP="00383BC2">
      <w:pPr>
        <w:ind w:right="57" w:firstLine="652"/>
        <w:jc w:val="both"/>
        <w:rPr>
          <w:color w:val="000000" w:themeColor="text1"/>
          <w:sz w:val="28"/>
          <w:szCs w:val="28"/>
        </w:rPr>
      </w:pPr>
      <w:r w:rsidRPr="001D4B7B">
        <w:rPr>
          <w:color w:val="000000" w:themeColor="text1"/>
          <w:sz w:val="28"/>
          <w:szCs w:val="28"/>
        </w:rPr>
        <w:t>- на сумму 121,4 млн. рублей закуплено и поставлено в медицинские учреждения округа 3 автомобиля, инкубатор для новорожденных, рентгеновские аппараты, аппарат наркозный и система ультразвуковая универсальная;</w:t>
      </w:r>
    </w:p>
    <w:p w:rsidR="002F7694" w:rsidRPr="001D4B7B" w:rsidRDefault="002F7694" w:rsidP="00383BC2">
      <w:pPr>
        <w:ind w:right="57" w:firstLine="652"/>
        <w:jc w:val="both"/>
        <w:rPr>
          <w:color w:val="000000" w:themeColor="text1"/>
          <w:sz w:val="28"/>
          <w:szCs w:val="28"/>
        </w:rPr>
      </w:pPr>
      <w:r w:rsidRPr="001D4B7B">
        <w:rPr>
          <w:color w:val="000000" w:themeColor="text1"/>
          <w:sz w:val="28"/>
          <w:szCs w:val="28"/>
        </w:rPr>
        <w:t>- частично выполнены работы по капитальному ремонту участковой больницы в с. Канчалан на сумму 5,78 млн. рублей, окончание работ предусмотрено ГК в 2023 году.</w:t>
      </w:r>
    </w:p>
    <w:p w:rsidR="002F7694" w:rsidRPr="001D4B7B" w:rsidRDefault="002F7694" w:rsidP="00383BC2">
      <w:pPr>
        <w:ind w:right="57" w:firstLine="652"/>
        <w:jc w:val="both"/>
        <w:rPr>
          <w:color w:val="000000" w:themeColor="text1"/>
          <w:sz w:val="28"/>
          <w:szCs w:val="28"/>
        </w:rPr>
      </w:pPr>
      <w:r w:rsidRPr="001D4B7B">
        <w:rPr>
          <w:color w:val="000000" w:themeColor="text1"/>
          <w:sz w:val="28"/>
          <w:szCs w:val="28"/>
        </w:rPr>
        <w:t>Неиспользованный остаток субсидии в сумме 6,0 млн. рублей в 2023 году будет направлен на реализацию РП.</w:t>
      </w:r>
    </w:p>
    <w:p w:rsidR="002F7694" w:rsidRPr="001D4B7B" w:rsidRDefault="002F7694" w:rsidP="00383BC2">
      <w:pPr>
        <w:spacing w:before="80" w:after="80"/>
        <w:ind w:right="57" w:firstLine="57"/>
        <w:jc w:val="both"/>
        <w:rPr>
          <w:color w:val="000000" w:themeColor="text1"/>
          <w:sz w:val="28"/>
          <w:szCs w:val="28"/>
        </w:rPr>
      </w:pPr>
      <w:r w:rsidRPr="001D4B7B">
        <w:rPr>
          <w:bCs/>
          <w:color w:val="000000" w:themeColor="text1"/>
          <w:sz w:val="28"/>
          <w:szCs w:val="28"/>
        </w:rPr>
        <w:tab/>
      </w:r>
      <w:r w:rsidRPr="001D4B7B">
        <w:rPr>
          <w:b/>
          <w:color w:val="000000" w:themeColor="text1"/>
          <w:sz w:val="28"/>
          <w:szCs w:val="28"/>
        </w:rPr>
        <w:t>2.3.</w:t>
      </w:r>
      <w:r w:rsidRPr="001D4B7B">
        <w:rPr>
          <w:color w:val="000000" w:themeColor="text1"/>
          <w:sz w:val="28"/>
          <w:szCs w:val="28"/>
        </w:rPr>
        <w:t xml:space="preserve"> Национальный проект </w:t>
      </w:r>
      <w:r w:rsidRPr="001D4B7B">
        <w:rPr>
          <w:b/>
          <w:color w:val="000000" w:themeColor="text1"/>
          <w:sz w:val="28"/>
          <w:szCs w:val="28"/>
        </w:rPr>
        <w:t>«Образование»</w:t>
      </w:r>
      <w:r w:rsidRPr="001D4B7B">
        <w:rPr>
          <w:color w:val="000000" w:themeColor="text1"/>
          <w:sz w:val="28"/>
          <w:szCs w:val="28"/>
        </w:rPr>
        <w:t xml:space="preserve"> на территории Чукотского автономного округа реализуется в рамках семи региональных проектов, мероприятия которых интегрированы в государственную программу «Развитие образования и науки Чукотского автономного округа». По региональным проектам «Социальная активность» и «Патриотическое воспитание граждан Российской </w:t>
      </w:r>
      <w:r w:rsidRPr="001D4B7B">
        <w:rPr>
          <w:color w:val="000000" w:themeColor="text1"/>
          <w:sz w:val="28"/>
          <w:szCs w:val="28"/>
        </w:rPr>
        <w:lastRenderedPageBreak/>
        <w:t xml:space="preserve">Федерации» и «Развитие системы поддержки молодёжи» («Молодёжь России») в 2022 году финансовое обеспечение не предусмотрено. </w:t>
      </w:r>
    </w:p>
    <w:p w:rsidR="002F7694" w:rsidRPr="001D4B7B" w:rsidRDefault="002F7694" w:rsidP="00383BC2">
      <w:pPr>
        <w:ind w:right="57" w:firstLine="708"/>
        <w:jc w:val="both"/>
        <w:rPr>
          <w:color w:val="000000" w:themeColor="text1"/>
          <w:sz w:val="28"/>
          <w:szCs w:val="28"/>
        </w:rPr>
      </w:pPr>
      <w:r w:rsidRPr="001D4B7B">
        <w:rPr>
          <w:color w:val="000000" w:themeColor="text1"/>
          <w:sz w:val="28"/>
          <w:szCs w:val="28"/>
        </w:rPr>
        <w:t>В 2022 году на реализацию четырёх региональных проектов СБР утверждены бюджетные ассигнования в объеме 854,3 млн. рублей, направлено на их реализацию 676,3 млн. рублей или 79,2% от утвержденных СБР ассигнований. Выполнение составило 325,6 млн. рублей, из них 247,3 млн. рублей за счет авансовых платежей 2020-2021 годов и (или) неиспользованных в 2021 году остатков субсидий (рис. 4).</w:t>
      </w:r>
    </w:p>
    <w:p w:rsidR="002F7694" w:rsidRPr="001D4B7B" w:rsidRDefault="002F7694" w:rsidP="00383BC2">
      <w:pPr>
        <w:ind w:left="57" w:right="57"/>
        <w:jc w:val="both"/>
        <w:rPr>
          <w:color w:val="000000" w:themeColor="text1"/>
          <w:sz w:val="28"/>
          <w:szCs w:val="28"/>
          <w:highlight w:val="yellow"/>
        </w:rPr>
      </w:pPr>
      <w:r w:rsidRPr="001D4B7B">
        <w:rPr>
          <w:noProof/>
          <w:color w:val="000000" w:themeColor="text1"/>
        </w:rPr>
        <w:drawing>
          <wp:inline distT="0" distB="0" distL="0" distR="0" wp14:anchorId="62E7AE43" wp14:editId="6D151A07">
            <wp:extent cx="6159500" cy="1082694"/>
            <wp:effectExtent l="0" t="0" r="12700" b="3175"/>
            <wp:docPr id="10" name="Диаграмма 10">
              <a:extLst xmlns:a="http://schemas.openxmlformats.org/drawingml/2006/main">
                <a:ext uri="{FF2B5EF4-FFF2-40B4-BE49-F238E27FC236}">
                  <a16:creationId xmlns:a16="http://schemas.microsoft.com/office/drawing/2014/main" id="{B5B50BC5-473C-4B9B-8982-340FB4EFD7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F7694" w:rsidRPr="001D4B7B" w:rsidRDefault="002F7694" w:rsidP="00383BC2">
      <w:pPr>
        <w:ind w:left="57" w:right="57"/>
        <w:jc w:val="both"/>
        <w:rPr>
          <w:color w:val="000000" w:themeColor="text1"/>
        </w:rPr>
      </w:pP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rPr>
        <w:t>Рис. 4 (млн. рублей)</w:t>
      </w:r>
    </w:p>
    <w:p w:rsidR="002F7694" w:rsidRPr="001D4B7B" w:rsidRDefault="002F7694" w:rsidP="00383BC2">
      <w:pPr>
        <w:ind w:left="57" w:right="57"/>
        <w:jc w:val="both"/>
        <w:rPr>
          <w:color w:val="000000" w:themeColor="text1"/>
          <w:sz w:val="6"/>
          <w:szCs w:val="6"/>
        </w:rPr>
      </w:pPr>
      <w:r w:rsidRPr="001D4B7B">
        <w:rPr>
          <w:color w:val="000000" w:themeColor="text1"/>
          <w:sz w:val="28"/>
          <w:szCs w:val="28"/>
        </w:rPr>
        <w:tab/>
      </w:r>
    </w:p>
    <w:p w:rsidR="002F7694" w:rsidRPr="001D4B7B" w:rsidRDefault="002F7694" w:rsidP="00383BC2">
      <w:pPr>
        <w:ind w:right="57" w:firstLine="651"/>
        <w:jc w:val="both"/>
        <w:rPr>
          <w:color w:val="000000" w:themeColor="text1"/>
          <w:sz w:val="28"/>
          <w:szCs w:val="28"/>
        </w:rPr>
      </w:pPr>
      <w:r w:rsidRPr="001D4B7B">
        <w:rPr>
          <w:color w:val="000000" w:themeColor="text1"/>
          <w:sz w:val="28"/>
          <w:szCs w:val="28"/>
        </w:rPr>
        <w:t>По состоянию на 1 января 2023 года:</w:t>
      </w:r>
    </w:p>
    <w:p w:rsidR="002F7694" w:rsidRPr="001D4B7B" w:rsidRDefault="002F7694" w:rsidP="00383BC2">
      <w:pPr>
        <w:ind w:right="57" w:firstLine="651"/>
        <w:jc w:val="both"/>
        <w:rPr>
          <w:color w:val="000000" w:themeColor="text1"/>
          <w:sz w:val="28"/>
          <w:szCs w:val="28"/>
        </w:rPr>
      </w:pPr>
      <w:r w:rsidRPr="001D4B7B">
        <w:rPr>
          <w:color w:val="000000" w:themeColor="text1"/>
          <w:sz w:val="28"/>
          <w:szCs w:val="28"/>
        </w:rPr>
        <w:t>- объем авансовых платежей, перечисленных исполнителям государственных контрактов в 2020-2022 годах по мероприятиям НП «Образование» составил 803,62 млн. рублей;</w:t>
      </w:r>
    </w:p>
    <w:p w:rsidR="002F7694" w:rsidRPr="001D4B7B" w:rsidRDefault="002F7694" w:rsidP="00383BC2">
      <w:pPr>
        <w:ind w:right="57" w:firstLine="651"/>
        <w:jc w:val="both"/>
        <w:rPr>
          <w:color w:val="000000" w:themeColor="text1"/>
          <w:sz w:val="28"/>
          <w:szCs w:val="28"/>
        </w:rPr>
      </w:pPr>
      <w:r w:rsidRPr="001D4B7B">
        <w:rPr>
          <w:color w:val="000000" w:themeColor="text1"/>
          <w:sz w:val="28"/>
          <w:szCs w:val="28"/>
        </w:rPr>
        <w:t xml:space="preserve">- расторгнут государственный контракт по причине невозможности его исполнения, по которому фактически выполнены работы за счет средств окружного бюджета на сумму 9,9 млн. рублей. </w:t>
      </w:r>
    </w:p>
    <w:p w:rsidR="002F7694" w:rsidRPr="001D4B7B" w:rsidRDefault="002F7694" w:rsidP="00383BC2">
      <w:pPr>
        <w:ind w:right="57"/>
        <w:jc w:val="both"/>
        <w:rPr>
          <w:color w:val="000000" w:themeColor="text1"/>
          <w:sz w:val="28"/>
          <w:szCs w:val="28"/>
        </w:rPr>
      </w:pPr>
      <w:r w:rsidRPr="001D4B7B">
        <w:rPr>
          <w:color w:val="000000" w:themeColor="text1"/>
          <w:sz w:val="28"/>
          <w:szCs w:val="28"/>
        </w:rPr>
        <w:tab/>
        <w:t xml:space="preserve">Установленные паспортами региональных проектов на 2022 год показатели достигнуты по всем региональным проектам. </w:t>
      </w:r>
    </w:p>
    <w:p w:rsidR="002F7694" w:rsidRPr="001D4B7B" w:rsidRDefault="002F7694" w:rsidP="00383BC2">
      <w:pPr>
        <w:spacing w:before="60" w:after="60"/>
        <w:ind w:right="57"/>
        <w:jc w:val="both"/>
        <w:rPr>
          <w:color w:val="000000" w:themeColor="text1"/>
          <w:sz w:val="28"/>
          <w:szCs w:val="28"/>
        </w:rPr>
      </w:pPr>
      <w:r w:rsidRPr="001D4B7B">
        <w:rPr>
          <w:color w:val="000000" w:themeColor="text1"/>
          <w:sz w:val="28"/>
          <w:szCs w:val="28"/>
        </w:rPr>
        <w:tab/>
        <w:t>Анализ хода реализации региональных проектов в рамках НП «Образование» показал следующее.</w:t>
      </w:r>
    </w:p>
    <w:p w:rsidR="002F7694" w:rsidRPr="001D4B7B" w:rsidRDefault="002F7694" w:rsidP="00383BC2">
      <w:pPr>
        <w:ind w:right="57"/>
        <w:jc w:val="both"/>
        <w:rPr>
          <w:color w:val="000000" w:themeColor="text1"/>
          <w:sz w:val="28"/>
          <w:szCs w:val="28"/>
        </w:rPr>
      </w:pPr>
      <w:r w:rsidRPr="001D4B7B">
        <w:rPr>
          <w:color w:val="000000" w:themeColor="text1"/>
          <w:sz w:val="28"/>
          <w:szCs w:val="28"/>
        </w:rPr>
        <w:tab/>
        <w:t xml:space="preserve"> </w:t>
      </w:r>
      <w:r w:rsidRPr="001D4B7B">
        <w:rPr>
          <w:b/>
          <w:color w:val="000000" w:themeColor="text1"/>
          <w:sz w:val="28"/>
          <w:szCs w:val="28"/>
        </w:rPr>
        <w:t>1)</w:t>
      </w:r>
      <w:r w:rsidRPr="001D4B7B">
        <w:rPr>
          <w:color w:val="000000" w:themeColor="text1"/>
          <w:sz w:val="28"/>
          <w:szCs w:val="28"/>
        </w:rPr>
        <w:t xml:space="preserve"> На реализацию </w:t>
      </w:r>
      <w:r w:rsidRPr="001D4B7B">
        <w:rPr>
          <w:b/>
          <w:color w:val="000000" w:themeColor="text1"/>
          <w:sz w:val="28"/>
          <w:szCs w:val="28"/>
        </w:rPr>
        <w:t>РП «Современная школа»</w:t>
      </w:r>
      <w:r w:rsidRPr="001D4B7B">
        <w:rPr>
          <w:color w:val="000000" w:themeColor="text1"/>
          <w:sz w:val="28"/>
          <w:szCs w:val="28"/>
        </w:rPr>
        <w:t xml:space="preserve"> в отчетном периоде направлено 644,26 млн. рублей (из них 435,48 млн. рублей – средства федерального бюджета), или 78,3% от утвержденных СБР ассигнований, из которых: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- 14,65 млн. рублей - на оснащение стандартными комплектами оборудования, расходных материалов, средствами обучения и воспитания для достижения образовательных результатов по предметным областям «Естественнонаучные предметы», «Естественные науки», «Математика и информатика», «Обществознание и естествознание»,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7 «Точках роста» округа. Оборудование поставлено в полном объеме;</w:t>
      </w:r>
    </w:p>
    <w:p w:rsidR="002F7694" w:rsidRPr="001D4B7B" w:rsidRDefault="002F7694" w:rsidP="00383BC2">
      <w:pPr>
        <w:pStyle w:val="af"/>
        <w:widowControl w:val="0"/>
        <w:spacing w:before="60" w:after="0" w:line="240" w:lineRule="auto"/>
        <w:ind w:left="0" w:firstLine="709"/>
        <w:jc w:val="both"/>
        <w:rPr>
          <w:rFonts w:ascii="Times New Roman" w:eastAsia="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- 6,0 млн рублей – на реализацию мероприятий по осуществлению единовременных компенсационных выплат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В 2022 году по итогам проведенных конкурсов выплату получили 3 педагога, приехавшие работать в муниципальные образования округа</w:t>
      </w:r>
      <w:r w:rsidRPr="001D4B7B">
        <w:rPr>
          <w:rFonts w:ascii="Times New Roman" w:eastAsia="Times New Roman" w:hAnsi="Times New Roman" w:cs="Times New Roman"/>
          <w:color w:val="000000" w:themeColor="text1"/>
          <w:sz w:val="28"/>
          <w:szCs w:val="28"/>
        </w:rPr>
        <w:t>;</w:t>
      </w:r>
    </w:p>
    <w:p w:rsidR="002F7694" w:rsidRPr="001D4B7B" w:rsidRDefault="002F7694" w:rsidP="00383BC2">
      <w:pPr>
        <w:pStyle w:val="af"/>
        <w:widowControl w:val="0"/>
        <w:spacing w:before="60" w:after="0" w:line="240" w:lineRule="auto"/>
        <w:ind w:left="0"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lastRenderedPageBreak/>
        <w:t xml:space="preserve">- 379,95 млн. рублей, из них 372,0 млн рублей средства федерального бюджета – на строительство объекта «Школа г. Анадырь» по заключенному в 2021 году государственному контракту (государственный заказчик - ГКУ «УКС ЧАО», подрядчик НАО «ЧТК», срок завершения работ - 31.12.2024, цена контракта - 1 882,8 млн. рублей, мощность объекта – 504 места). </w:t>
      </w:r>
    </w:p>
    <w:p w:rsidR="002F7694" w:rsidRPr="001D4B7B" w:rsidRDefault="002F7694" w:rsidP="00383BC2">
      <w:pPr>
        <w:pStyle w:val="af"/>
        <w:widowControl w:val="0"/>
        <w:spacing w:after="0" w:line="240" w:lineRule="auto"/>
        <w:ind w:left="0"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В рамках реализации основного мероприятия «Проектно-изыскательские, ремонтные работы, строительство, приобретение и реконструкция объектов государственной собственности» подпрограммы «Развитие социальной инфраструктуры» ГП «Развитие образования и науки Чукотского автономного округа» за счет средств окружного бюджета подрядчику по ГК в 2021 году оплачен аванс на сумму 202,2 млн. рублей. По состоянию на 1 января 2023 года НАО «ЧТК» фактически выполнены работы по Объекту на сумму 24,12 млн. рублей: вынос сетей связи – 85%, вертикальная планировка – 60%, устройство свай. Также, в 2022 году осуществлены и оплачены работы ООО «Прогресс Строй» по строительному контролю на сумму 0,356 млн. рублей</w:t>
      </w:r>
    </w:p>
    <w:p w:rsidR="002F7694" w:rsidRPr="001D4B7B" w:rsidRDefault="002F7694" w:rsidP="00383BC2">
      <w:pPr>
        <w:pStyle w:val="af"/>
        <w:widowControl w:val="0"/>
        <w:spacing w:after="0" w:line="240" w:lineRule="auto"/>
        <w:ind w:left="0"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xml:space="preserve">Общая сумма авансовых платежей в рамках ГК на 1 января 2023 года составила 557,54 млн. рублей; </w:t>
      </w:r>
    </w:p>
    <w:p w:rsidR="002F7694" w:rsidRPr="001D4B7B" w:rsidRDefault="002F7694" w:rsidP="00383BC2">
      <w:pPr>
        <w:spacing w:before="60"/>
        <w:ind w:right="57"/>
        <w:contextualSpacing/>
        <w:jc w:val="both"/>
        <w:rPr>
          <w:color w:val="000000" w:themeColor="text1"/>
          <w:sz w:val="28"/>
          <w:szCs w:val="28"/>
        </w:rPr>
      </w:pPr>
      <w:r w:rsidRPr="001D4B7B">
        <w:rPr>
          <w:color w:val="000000" w:themeColor="text1"/>
          <w:sz w:val="28"/>
          <w:szCs w:val="28"/>
        </w:rPr>
        <w:tab/>
        <w:t xml:space="preserve">- 243,66 млн. рублей - на строительство школы в с. Островное. Всего в рамках выполнения государственных контрактов на строительство школы в </w:t>
      </w:r>
      <w:proofErr w:type="spellStart"/>
      <w:r w:rsidRPr="001D4B7B">
        <w:rPr>
          <w:color w:val="000000" w:themeColor="text1"/>
          <w:sz w:val="28"/>
          <w:szCs w:val="28"/>
        </w:rPr>
        <w:t>с.Островное</w:t>
      </w:r>
      <w:proofErr w:type="spellEnd"/>
      <w:r w:rsidRPr="001D4B7B">
        <w:rPr>
          <w:color w:val="000000" w:themeColor="text1"/>
          <w:sz w:val="28"/>
          <w:szCs w:val="28"/>
        </w:rPr>
        <w:t xml:space="preserve"> в 2020 – 2022 годах направлено подрядчикам из окружного бюджета 506,1 млн. рублей, из них 294,96 млн. рублей – средства федерального бюджета. </w:t>
      </w:r>
      <w:r w:rsidRPr="001D4B7B">
        <w:rPr>
          <w:rFonts w:eastAsia="Calibri"/>
          <w:color w:val="000000" w:themeColor="text1"/>
          <w:sz w:val="28"/>
          <w:szCs w:val="28"/>
        </w:rPr>
        <w:t xml:space="preserve">Фактическое выполнение работ по строительству школы на отчетную дату составило 253,59 млн. рублей или 50,0% от направленных бюджетных ассигнований, из них 247,26 млн. рублей в 2022 году. </w:t>
      </w:r>
      <w:r w:rsidRPr="001D4B7B">
        <w:rPr>
          <w:color w:val="000000" w:themeColor="text1"/>
          <w:sz w:val="28"/>
          <w:szCs w:val="28"/>
        </w:rPr>
        <w:t>По состоянию на 1 января 2023 года сумма перечисленного подрядчику аванса составила 246,08 млн. рублей. Первоначально с подрядчиком НАО «ЧТК» заключен ГК на строительство школы в сумме 507,19 млн. рублей.  В связи с ростом в 2021 году стоимости строительных ресурсов, Подрядчиком выполнен перерасчет сметной документации, в результате стоимость строительства школы составила 659,91 млн. рублей, срок сдачи объекта продлен до 31.12.2023 года.</w:t>
      </w:r>
    </w:p>
    <w:p w:rsidR="002F7694" w:rsidRPr="001D4B7B" w:rsidRDefault="002F7694" w:rsidP="00383BC2">
      <w:pPr>
        <w:spacing w:before="60"/>
        <w:ind w:right="57"/>
        <w:contextualSpacing/>
        <w:jc w:val="both"/>
        <w:rPr>
          <w:color w:val="000000" w:themeColor="text1"/>
          <w:sz w:val="28"/>
          <w:szCs w:val="28"/>
        </w:rPr>
      </w:pPr>
      <w:r w:rsidRPr="001D4B7B">
        <w:rPr>
          <w:color w:val="000000" w:themeColor="text1"/>
          <w:sz w:val="28"/>
          <w:szCs w:val="28"/>
        </w:rPr>
        <w:t xml:space="preserve"> </w:t>
      </w:r>
      <w:r w:rsidRPr="001D4B7B">
        <w:rPr>
          <w:color w:val="000000" w:themeColor="text1"/>
          <w:sz w:val="28"/>
          <w:szCs w:val="28"/>
        </w:rPr>
        <w:tab/>
        <w:t xml:space="preserve">В 2022 году Счетной палатой проведена </w:t>
      </w:r>
      <w:bookmarkStart w:id="27" w:name="_Hlk121307703"/>
      <w:r w:rsidRPr="001D4B7B">
        <w:rPr>
          <w:color w:val="000000" w:themeColor="text1"/>
          <w:sz w:val="28"/>
          <w:szCs w:val="28"/>
        </w:rPr>
        <w:t xml:space="preserve">проверка законности использования бюджетных средств, направленных в 2019-2021 годах и истекшем периоде 2022 года на создание </w:t>
      </w:r>
      <w:bookmarkStart w:id="28" w:name="_Hlk117776148"/>
      <w:r w:rsidRPr="001D4B7B">
        <w:rPr>
          <w:color w:val="000000" w:themeColor="text1"/>
          <w:sz w:val="28"/>
          <w:szCs w:val="28"/>
        </w:rPr>
        <w:t>новых мест в общеобразовательных организациях, расположенных в сельской местности и поселках городского типа</w:t>
      </w:r>
      <w:bookmarkEnd w:id="28"/>
      <w:r w:rsidRPr="001D4B7B">
        <w:rPr>
          <w:color w:val="000000" w:themeColor="text1"/>
          <w:sz w:val="28"/>
          <w:szCs w:val="28"/>
        </w:rPr>
        <w:t xml:space="preserve">, в рамках реализации регионального проекта «Современная школа», по результатам которой </w:t>
      </w:r>
      <w:bookmarkEnd w:id="27"/>
      <w:r w:rsidRPr="001D4B7B">
        <w:rPr>
          <w:color w:val="000000" w:themeColor="text1"/>
          <w:sz w:val="28"/>
          <w:szCs w:val="28"/>
        </w:rPr>
        <w:t xml:space="preserve">установлено, что в проверяемом периоде произведена оплата выполненных работ, а также авансирование подрядчиков в соответствии с условиями государственных контрактов, риски несоблюдения сроков ввода объекта «Школа в </w:t>
      </w:r>
      <w:proofErr w:type="spellStart"/>
      <w:r w:rsidRPr="001D4B7B">
        <w:rPr>
          <w:color w:val="000000" w:themeColor="text1"/>
          <w:sz w:val="28"/>
          <w:szCs w:val="28"/>
        </w:rPr>
        <w:t>с.Островное</w:t>
      </w:r>
      <w:proofErr w:type="spellEnd"/>
      <w:r w:rsidRPr="001D4B7B">
        <w:rPr>
          <w:color w:val="000000" w:themeColor="text1"/>
          <w:sz w:val="28"/>
          <w:szCs w:val="28"/>
        </w:rPr>
        <w:t>» отсутствуют.</w:t>
      </w:r>
    </w:p>
    <w:p w:rsidR="002F7694" w:rsidRPr="001D4B7B" w:rsidRDefault="002F7694" w:rsidP="00383BC2">
      <w:pPr>
        <w:spacing w:before="60"/>
        <w:ind w:right="57"/>
        <w:jc w:val="both"/>
        <w:rPr>
          <w:rFonts w:eastAsia="Calibri"/>
          <w:color w:val="000000" w:themeColor="text1"/>
          <w:sz w:val="28"/>
          <w:szCs w:val="28"/>
        </w:rPr>
      </w:pPr>
      <w:r w:rsidRPr="001D4B7B">
        <w:rPr>
          <w:color w:val="000000" w:themeColor="text1"/>
          <w:sz w:val="28"/>
          <w:szCs w:val="28"/>
        </w:rPr>
        <w:tab/>
        <w:t xml:space="preserve">Счетная палата отмечает, что в 2021-2022 годах на строительство начальной школы в </w:t>
      </w:r>
      <w:proofErr w:type="spellStart"/>
      <w:r w:rsidRPr="001D4B7B">
        <w:rPr>
          <w:color w:val="000000" w:themeColor="text1"/>
          <w:sz w:val="28"/>
          <w:szCs w:val="28"/>
        </w:rPr>
        <w:t>с.Лорино</w:t>
      </w:r>
      <w:proofErr w:type="spellEnd"/>
      <w:r w:rsidRPr="001D4B7B">
        <w:rPr>
          <w:color w:val="000000" w:themeColor="text1"/>
          <w:sz w:val="28"/>
          <w:szCs w:val="28"/>
        </w:rPr>
        <w:t xml:space="preserve"> из окружного бюджета было направлено 273,9 млн. рублей, из них 264,0 млн. рублей в виде авансовых платежей ООО «Северный Трест» на выполнение работ по объекту по государственному контракту стоимостью 303,1 млн. рублей: 2021 год – 138,8 млн. рублей, 2022 год – 143,5 млн. рублей, 2023 год – 20,8 млн. рублей. Срок завершения работ – 30.12.2023г. Фактическое выполнение </w:t>
      </w:r>
      <w:r w:rsidRPr="001D4B7B">
        <w:rPr>
          <w:color w:val="000000" w:themeColor="text1"/>
          <w:sz w:val="28"/>
          <w:szCs w:val="28"/>
        </w:rPr>
        <w:lastRenderedPageBreak/>
        <w:t xml:space="preserve">работ по строительству начальной школы в </w:t>
      </w:r>
      <w:proofErr w:type="spellStart"/>
      <w:r w:rsidRPr="001D4B7B">
        <w:rPr>
          <w:color w:val="000000" w:themeColor="text1"/>
          <w:sz w:val="28"/>
          <w:szCs w:val="28"/>
        </w:rPr>
        <w:t>с.Лорино</w:t>
      </w:r>
      <w:proofErr w:type="spellEnd"/>
      <w:r w:rsidRPr="001D4B7B">
        <w:rPr>
          <w:color w:val="000000" w:themeColor="text1"/>
          <w:sz w:val="28"/>
          <w:szCs w:val="28"/>
        </w:rPr>
        <w:t xml:space="preserve"> составило 9,9 млн. рублей, в том числе 9,5 млн. рублей - проектно-изыскательские работы и </w:t>
      </w:r>
      <w:r w:rsidRPr="001D4B7B">
        <w:rPr>
          <w:rFonts w:eastAsia="Calibri"/>
          <w:color w:val="000000" w:themeColor="text1"/>
          <w:sz w:val="28"/>
          <w:szCs w:val="28"/>
        </w:rPr>
        <w:t xml:space="preserve">0,4 млн. рублей - </w:t>
      </w:r>
      <w:r w:rsidRPr="001D4B7B">
        <w:rPr>
          <w:color w:val="000000" w:themeColor="text1"/>
          <w:sz w:val="28"/>
          <w:szCs w:val="28"/>
        </w:rPr>
        <w:t>государственная экспертиза</w:t>
      </w:r>
      <w:r w:rsidRPr="001D4B7B">
        <w:rPr>
          <w:rFonts w:eastAsia="Calibri"/>
          <w:color w:val="000000" w:themeColor="text1"/>
          <w:sz w:val="28"/>
          <w:szCs w:val="28"/>
        </w:rPr>
        <w:t xml:space="preserve">. </w:t>
      </w:r>
      <w:r w:rsidRPr="001D4B7B">
        <w:rPr>
          <w:color w:val="000000" w:themeColor="text1"/>
          <w:sz w:val="28"/>
          <w:szCs w:val="28"/>
        </w:rPr>
        <w:t>В связи с рисками не ввода в эксплуатацию объекта строительства до конца 2023 года, Чукотским автономным округом заявлено ходатайство об исключении данного объекта из мероприятий национального проекта «Образование».</w:t>
      </w:r>
    </w:p>
    <w:p w:rsidR="002F7694" w:rsidRPr="001D4B7B" w:rsidRDefault="002F7694" w:rsidP="00383BC2">
      <w:pPr>
        <w:ind w:right="57"/>
        <w:jc w:val="both"/>
        <w:rPr>
          <w:color w:val="000000" w:themeColor="text1"/>
          <w:sz w:val="28"/>
          <w:szCs w:val="28"/>
        </w:rPr>
      </w:pPr>
      <w:r w:rsidRPr="001D4B7B">
        <w:rPr>
          <w:color w:val="000000" w:themeColor="text1"/>
          <w:sz w:val="28"/>
          <w:szCs w:val="28"/>
        </w:rPr>
        <w:tab/>
        <w:t xml:space="preserve">В ноябре 2022 года ГК с ООО «Северный Трест» на строительство школы был расторгнут по обоюдному согласию по причине невозможности его исполнения в установленный срок. Аванс возвращен подрядчиком в полном объеме (264,0 млн. рублей). На 1 января 2023 года новый государственный контракт на строительство школы в </w:t>
      </w:r>
      <w:proofErr w:type="spellStart"/>
      <w:r w:rsidRPr="001D4B7B">
        <w:rPr>
          <w:color w:val="000000" w:themeColor="text1"/>
          <w:sz w:val="28"/>
          <w:szCs w:val="28"/>
        </w:rPr>
        <w:t>с.Лорино</w:t>
      </w:r>
      <w:proofErr w:type="spellEnd"/>
      <w:r w:rsidRPr="001D4B7B">
        <w:rPr>
          <w:color w:val="000000" w:themeColor="text1"/>
          <w:sz w:val="28"/>
          <w:szCs w:val="28"/>
        </w:rPr>
        <w:t xml:space="preserve"> не заключен.</w:t>
      </w:r>
    </w:p>
    <w:p w:rsidR="002F7694" w:rsidRPr="001D4B7B" w:rsidRDefault="002F7694" w:rsidP="00383BC2">
      <w:pPr>
        <w:ind w:right="57"/>
        <w:jc w:val="both"/>
        <w:rPr>
          <w:color w:val="000000" w:themeColor="text1"/>
          <w:sz w:val="28"/>
          <w:szCs w:val="28"/>
        </w:rPr>
      </w:pPr>
      <w:r w:rsidRPr="001D4B7B">
        <w:rPr>
          <w:color w:val="000000" w:themeColor="text1"/>
          <w:sz w:val="28"/>
          <w:szCs w:val="28"/>
        </w:rPr>
        <w:tab/>
        <w:t>Департаментом промышленной политики в ноябре-декабре 2022 года осуществлен возврат неиспользованных средств субсидии на создание новых мест в общеобразовательных организациях в Министерство просвещения Российской Федерации в общей сумме 246,64 млн. рублей.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Средства окружного бюджета в сумме 9,9 млн. рублей, направленные на оплату фактически выполненных проектно-изыскательских работ и проведение государственной экспертизы по объекту «Начальная школа </w:t>
      </w:r>
      <w:proofErr w:type="spellStart"/>
      <w:r w:rsidRPr="001D4B7B">
        <w:rPr>
          <w:color w:val="000000" w:themeColor="text1"/>
          <w:sz w:val="28"/>
          <w:szCs w:val="28"/>
        </w:rPr>
        <w:t>с.Лорино</w:t>
      </w:r>
      <w:proofErr w:type="spellEnd"/>
      <w:r w:rsidRPr="001D4B7B">
        <w:rPr>
          <w:color w:val="000000" w:themeColor="text1"/>
          <w:sz w:val="28"/>
          <w:szCs w:val="28"/>
        </w:rPr>
        <w:t>», строительство которого прекращено, израсходованы безрезультатно.</w:t>
      </w:r>
    </w:p>
    <w:p w:rsidR="002F7694" w:rsidRPr="001D4B7B" w:rsidRDefault="002F7694" w:rsidP="00383BC2">
      <w:pPr>
        <w:widowControl w:val="0"/>
        <w:ind w:firstLine="720"/>
        <w:jc w:val="both"/>
        <w:rPr>
          <w:color w:val="000000" w:themeColor="text1"/>
          <w:sz w:val="28"/>
          <w:szCs w:val="28"/>
        </w:rPr>
      </w:pPr>
      <w:r w:rsidRPr="001D4B7B">
        <w:rPr>
          <w:b/>
          <w:color w:val="000000" w:themeColor="text1"/>
          <w:sz w:val="28"/>
          <w:szCs w:val="28"/>
        </w:rPr>
        <w:t>2)</w:t>
      </w:r>
      <w:r w:rsidRPr="001D4B7B">
        <w:rPr>
          <w:color w:val="000000" w:themeColor="text1"/>
          <w:sz w:val="28"/>
          <w:szCs w:val="28"/>
          <w:lang w:val="en-US"/>
        </w:rPr>
        <w:t> </w:t>
      </w:r>
      <w:r w:rsidRPr="001D4B7B">
        <w:rPr>
          <w:color w:val="000000" w:themeColor="text1"/>
          <w:sz w:val="28"/>
          <w:szCs w:val="28"/>
        </w:rPr>
        <w:t xml:space="preserve">В рамках реализации </w:t>
      </w:r>
      <w:r w:rsidRPr="001D4B7B">
        <w:rPr>
          <w:b/>
          <w:color w:val="000000" w:themeColor="text1"/>
          <w:sz w:val="28"/>
          <w:szCs w:val="28"/>
        </w:rPr>
        <w:t>РП «Успех каждого ребёнка»</w:t>
      </w:r>
      <w:r w:rsidRPr="001D4B7B">
        <w:rPr>
          <w:color w:val="000000" w:themeColor="text1"/>
          <w:sz w:val="28"/>
          <w:szCs w:val="28"/>
        </w:rPr>
        <w:t xml:space="preserve"> СБР на 2022 год утверждены бюджетные ассигнования </w:t>
      </w:r>
      <w:r w:rsidRPr="001D4B7B">
        <w:rPr>
          <w:bCs/>
          <w:color w:val="000000" w:themeColor="text1"/>
          <w:sz w:val="28"/>
          <w:szCs w:val="28"/>
        </w:rPr>
        <w:t xml:space="preserve">в сумме 14,99 млн. </w:t>
      </w:r>
      <w:r w:rsidRPr="001D4B7B">
        <w:rPr>
          <w:color w:val="000000" w:themeColor="text1"/>
          <w:sz w:val="28"/>
          <w:szCs w:val="28"/>
        </w:rPr>
        <w:t>рублей на создание в девяти общеобразовательных организациях, расположенных в сельской местности и малых городах, условий для занятий физической культурой и спортом, из них за счет федерального бюджета 14,69 млн. рублей, профинансировано и выполнено 100% от утвержденных ассигнований.</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 xml:space="preserve">Оборудование в полном объёме доставлено в 9 общеобразовательных организаций (МБОУ «Средняя общеобразовательная школа № 1 г. Анадырь», МБОУ «Центр образования с. Канчалан», МБОУ «Центр образования с. </w:t>
      </w:r>
      <w:proofErr w:type="spellStart"/>
      <w:r w:rsidRPr="001D4B7B">
        <w:rPr>
          <w:color w:val="000000" w:themeColor="text1"/>
          <w:sz w:val="28"/>
          <w:szCs w:val="28"/>
        </w:rPr>
        <w:t>Анюйск</w:t>
      </w:r>
      <w:proofErr w:type="spellEnd"/>
      <w:r w:rsidRPr="001D4B7B">
        <w:rPr>
          <w:color w:val="000000" w:themeColor="text1"/>
          <w:sz w:val="28"/>
          <w:szCs w:val="28"/>
        </w:rPr>
        <w:t xml:space="preserve">», МБОУ «Школа-интернат п.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МБОУ «Центр образования с. Амгуэмы», МБОУ «Основная общеобразовательная школа с. Новое Чаплино», МБОУ «Основная общеобразовательная школа с. </w:t>
      </w:r>
      <w:proofErr w:type="spellStart"/>
      <w:r w:rsidRPr="001D4B7B">
        <w:rPr>
          <w:color w:val="000000" w:themeColor="text1"/>
          <w:sz w:val="28"/>
          <w:szCs w:val="28"/>
        </w:rPr>
        <w:t>Сиреники</w:t>
      </w:r>
      <w:proofErr w:type="spellEnd"/>
      <w:r w:rsidRPr="001D4B7B">
        <w:rPr>
          <w:color w:val="000000" w:themeColor="text1"/>
          <w:sz w:val="28"/>
          <w:szCs w:val="28"/>
        </w:rPr>
        <w:t xml:space="preserve">», МБОУ «Центр образования с. Хатырка», МБОУ «Центр образования с. </w:t>
      </w:r>
      <w:proofErr w:type="spellStart"/>
      <w:r w:rsidRPr="001D4B7B">
        <w:rPr>
          <w:color w:val="000000" w:themeColor="text1"/>
          <w:sz w:val="28"/>
          <w:szCs w:val="28"/>
        </w:rPr>
        <w:t>Мейныпильгыно</w:t>
      </w:r>
      <w:proofErr w:type="spellEnd"/>
      <w:r w:rsidRPr="001D4B7B">
        <w:rPr>
          <w:color w:val="000000" w:themeColor="text1"/>
          <w:sz w:val="28"/>
          <w:szCs w:val="28"/>
        </w:rPr>
        <w:t>»).</w:t>
      </w:r>
    </w:p>
    <w:p w:rsidR="002F7694" w:rsidRPr="001D4B7B" w:rsidRDefault="002F7694" w:rsidP="00383BC2">
      <w:pPr>
        <w:widowControl w:val="0"/>
        <w:ind w:firstLine="709"/>
        <w:jc w:val="both"/>
        <w:rPr>
          <w:color w:val="000000" w:themeColor="text1"/>
          <w:sz w:val="28"/>
          <w:szCs w:val="28"/>
        </w:rPr>
      </w:pPr>
      <w:r w:rsidRPr="001D4B7B">
        <w:rPr>
          <w:b/>
          <w:color w:val="000000" w:themeColor="text1"/>
          <w:sz w:val="28"/>
          <w:szCs w:val="28"/>
        </w:rPr>
        <w:t>3)</w:t>
      </w:r>
      <w:r w:rsidRPr="001D4B7B">
        <w:rPr>
          <w:color w:val="000000" w:themeColor="text1"/>
          <w:sz w:val="28"/>
          <w:szCs w:val="28"/>
        </w:rPr>
        <w:t xml:space="preserve"> На реализацию </w:t>
      </w:r>
      <w:r w:rsidRPr="001D4B7B">
        <w:rPr>
          <w:b/>
          <w:color w:val="000000" w:themeColor="text1"/>
          <w:sz w:val="28"/>
          <w:szCs w:val="28"/>
        </w:rPr>
        <w:t>РП «Цифровая образовательная среда»</w:t>
      </w:r>
      <w:r w:rsidRPr="001D4B7B">
        <w:rPr>
          <w:color w:val="000000" w:themeColor="text1"/>
          <w:sz w:val="28"/>
          <w:szCs w:val="28"/>
        </w:rPr>
        <w:t xml:space="preserve"> направлены бюджетные ассигнования </w:t>
      </w:r>
      <w:r w:rsidRPr="001D4B7B">
        <w:rPr>
          <w:bCs/>
          <w:color w:val="000000" w:themeColor="text1"/>
          <w:sz w:val="28"/>
          <w:szCs w:val="28"/>
        </w:rPr>
        <w:t xml:space="preserve">в сумме 6,68 млн. </w:t>
      </w:r>
      <w:r w:rsidRPr="001D4B7B">
        <w:rPr>
          <w:color w:val="000000" w:themeColor="text1"/>
          <w:sz w:val="28"/>
          <w:szCs w:val="28"/>
        </w:rPr>
        <w:t xml:space="preserve">рублей, из них 6,54 млн. рублей – средства федерального бюджета, на оплату 3 госконтрактов на поставку оборудования для создания центра цифрового образования детей «IT-куб» на общую сумму 6,68 млн. рублей. Оборудование поставлено в полном объеме. </w:t>
      </w:r>
    </w:p>
    <w:p w:rsidR="002F7694" w:rsidRPr="001D4B7B" w:rsidRDefault="002F7694" w:rsidP="00383BC2">
      <w:pPr>
        <w:widowControl w:val="0"/>
        <w:ind w:firstLine="709"/>
        <w:jc w:val="both"/>
        <w:rPr>
          <w:color w:val="000000" w:themeColor="text1"/>
          <w:sz w:val="28"/>
          <w:szCs w:val="28"/>
        </w:rPr>
      </w:pPr>
      <w:r w:rsidRPr="001D4B7B">
        <w:rPr>
          <w:b/>
          <w:color w:val="000000" w:themeColor="text1"/>
          <w:sz w:val="28"/>
          <w:szCs w:val="28"/>
        </w:rPr>
        <w:t>4)</w:t>
      </w:r>
      <w:r w:rsidRPr="001D4B7B">
        <w:rPr>
          <w:color w:val="000000" w:themeColor="text1"/>
          <w:sz w:val="28"/>
          <w:szCs w:val="28"/>
        </w:rPr>
        <w:t xml:space="preserve"> РП </w:t>
      </w:r>
      <w:r w:rsidRPr="001D4B7B">
        <w:rPr>
          <w:b/>
          <w:color w:val="000000" w:themeColor="text1"/>
          <w:sz w:val="28"/>
          <w:szCs w:val="28"/>
        </w:rPr>
        <w:t>«Молодые профессионалы (Повышение конкурентоспособности профессионального образования)»</w:t>
      </w:r>
      <w:r w:rsidRPr="001D4B7B">
        <w:rPr>
          <w:color w:val="000000" w:themeColor="text1"/>
          <w:sz w:val="28"/>
          <w:szCs w:val="28"/>
        </w:rPr>
        <w:t xml:space="preserve"> на 01.01.2023 года реализован на 100% от полученного финансирования и утвержденного СБР объема бюджетных ассигнований (10,37 млн. рублей) – созданы (обновлены) две мастерские в Государственном автономном профессиональном образовательном учреждении Чукотского автономного округа «Чукотский многопрофильный колледж» по компетенциям «Окраска автомобиля» и «Ремонт и обслуживание легковых автомобилей».</w:t>
      </w:r>
    </w:p>
    <w:p w:rsidR="002F7694" w:rsidRPr="001D4B7B" w:rsidRDefault="002F7694" w:rsidP="00383BC2">
      <w:pPr>
        <w:spacing w:before="120"/>
        <w:ind w:left="57" w:right="57" w:firstLine="709"/>
        <w:jc w:val="both"/>
        <w:rPr>
          <w:color w:val="000000" w:themeColor="text1"/>
          <w:sz w:val="28"/>
          <w:szCs w:val="28"/>
          <w:highlight w:val="yellow"/>
        </w:rPr>
      </w:pPr>
      <w:r w:rsidRPr="001D4B7B">
        <w:rPr>
          <w:b/>
          <w:color w:val="000000" w:themeColor="text1"/>
          <w:sz w:val="28"/>
          <w:szCs w:val="28"/>
        </w:rPr>
        <w:lastRenderedPageBreak/>
        <w:t>5)</w:t>
      </w:r>
      <w:r w:rsidRPr="001D4B7B">
        <w:rPr>
          <w:color w:val="000000" w:themeColor="text1"/>
          <w:sz w:val="28"/>
          <w:szCs w:val="28"/>
        </w:rPr>
        <w:t xml:space="preserve"> По региональным проектам </w:t>
      </w:r>
      <w:r w:rsidRPr="001D4B7B">
        <w:rPr>
          <w:b/>
          <w:color w:val="000000" w:themeColor="text1"/>
          <w:sz w:val="28"/>
          <w:szCs w:val="28"/>
        </w:rPr>
        <w:t>«Социальная активность», «Патриотическое воспитание граждан Российской Федерации» и «Развитие системы поддержки молодёжи» («Молодёжь России»)</w:t>
      </w:r>
      <w:r w:rsidRPr="001D4B7B">
        <w:rPr>
          <w:color w:val="000000" w:themeColor="text1"/>
          <w:sz w:val="28"/>
          <w:szCs w:val="28"/>
        </w:rPr>
        <w:t xml:space="preserve"> в 2022 году финансовое обеспечение не предусмотрено. Согласно отчетам о реализации региональных проектов, при нулевом финансировании РП, все показатели (результаты) достигли установленных значений (таблица №6).</w:t>
      </w:r>
    </w:p>
    <w:p w:rsidR="002F7694" w:rsidRPr="001D4B7B" w:rsidRDefault="002F7694" w:rsidP="00383BC2">
      <w:pPr>
        <w:spacing w:before="120"/>
        <w:ind w:left="57" w:right="57" w:firstLine="652"/>
        <w:jc w:val="both"/>
        <w:rPr>
          <w:color w:val="000000" w:themeColor="text1"/>
          <w:sz w:val="28"/>
          <w:szCs w:val="28"/>
        </w:rPr>
      </w:pP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t xml:space="preserve">  Таблица №6</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7"/>
        <w:gridCol w:w="851"/>
        <w:gridCol w:w="827"/>
      </w:tblGrid>
      <w:tr w:rsidR="001D4B7B" w:rsidRPr="001D4B7B" w:rsidTr="00B54EE6">
        <w:trPr>
          <w:trHeight w:val="428"/>
          <w:tblHeader/>
          <w:jc w:val="center"/>
        </w:trPr>
        <w:tc>
          <w:tcPr>
            <w:tcW w:w="8217" w:type="dxa"/>
            <w:vAlign w:val="center"/>
            <w:hideMark/>
          </w:tcPr>
          <w:p w:rsidR="002F7694" w:rsidRPr="001D4B7B" w:rsidRDefault="002F7694" w:rsidP="00383BC2">
            <w:pPr>
              <w:ind w:left="-254" w:right="57"/>
              <w:jc w:val="center"/>
              <w:rPr>
                <w:b/>
                <w:bCs/>
                <w:color w:val="000000" w:themeColor="text1"/>
                <w:sz w:val="20"/>
                <w:szCs w:val="20"/>
              </w:rPr>
            </w:pPr>
            <w:r w:rsidRPr="001D4B7B">
              <w:rPr>
                <w:b/>
                <w:bCs/>
                <w:color w:val="000000" w:themeColor="text1"/>
                <w:sz w:val="20"/>
                <w:szCs w:val="20"/>
              </w:rPr>
              <w:t>Наименование показателя, результата</w:t>
            </w:r>
          </w:p>
        </w:tc>
        <w:tc>
          <w:tcPr>
            <w:tcW w:w="851" w:type="dxa"/>
            <w:shd w:val="clear" w:color="auto" w:fill="auto"/>
            <w:vAlign w:val="center"/>
            <w:hideMark/>
          </w:tcPr>
          <w:p w:rsidR="002F7694" w:rsidRPr="001D4B7B" w:rsidRDefault="002F7694" w:rsidP="00383BC2">
            <w:pPr>
              <w:ind w:left="-112" w:right="-60"/>
              <w:jc w:val="center"/>
              <w:rPr>
                <w:color w:val="000000" w:themeColor="text1"/>
                <w:sz w:val="20"/>
                <w:szCs w:val="20"/>
              </w:rPr>
            </w:pPr>
            <w:r w:rsidRPr="001D4B7B">
              <w:rPr>
                <w:color w:val="000000" w:themeColor="text1"/>
                <w:sz w:val="20"/>
                <w:szCs w:val="20"/>
              </w:rPr>
              <w:t>План</w:t>
            </w:r>
          </w:p>
        </w:tc>
        <w:tc>
          <w:tcPr>
            <w:tcW w:w="827" w:type="dxa"/>
            <w:shd w:val="clear" w:color="auto" w:fill="auto"/>
            <w:vAlign w:val="center"/>
          </w:tcPr>
          <w:p w:rsidR="002F7694" w:rsidRPr="001D4B7B" w:rsidRDefault="00B54EE6" w:rsidP="00383BC2">
            <w:pPr>
              <w:ind w:left="-160" w:right="-109"/>
              <w:jc w:val="center"/>
              <w:rPr>
                <w:color w:val="000000" w:themeColor="text1"/>
                <w:sz w:val="20"/>
                <w:szCs w:val="20"/>
              </w:rPr>
            </w:pPr>
            <w:r w:rsidRPr="001D4B7B">
              <w:rPr>
                <w:color w:val="000000" w:themeColor="text1"/>
                <w:sz w:val="20"/>
                <w:szCs w:val="20"/>
              </w:rPr>
              <w:t>Ф</w:t>
            </w:r>
            <w:r w:rsidR="002F7694" w:rsidRPr="001D4B7B">
              <w:rPr>
                <w:color w:val="000000" w:themeColor="text1"/>
                <w:sz w:val="20"/>
                <w:szCs w:val="20"/>
              </w:rPr>
              <w:t>акт</w:t>
            </w:r>
          </w:p>
        </w:tc>
      </w:tr>
      <w:tr w:rsidR="001D4B7B" w:rsidRPr="001D4B7B" w:rsidTr="00B54EE6">
        <w:trPr>
          <w:trHeight w:val="118"/>
          <w:tblHeader/>
          <w:jc w:val="center"/>
        </w:trPr>
        <w:tc>
          <w:tcPr>
            <w:tcW w:w="8217" w:type="dxa"/>
            <w:shd w:val="clear" w:color="auto" w:fill="auto"/>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1</w:t>
            </w:r>
          </w:p>
        </w:tc>
        <w:tc>
          <w:tcPr>
            <w:tcW w:w="851" w:type="dxa"/>
            <w:shd w:val="clear" w:color="auto" w:fill="auto"/>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2</w:t>
            </w:r>
          </w:p>
        </w:tc>
        <w:tc>
          <w:tcPr>
            <w:tcW w:w="827" w:type="dxa"/>
            <w:shd w:val="clear" w:color="auto" w:fill="auto"/>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3</w:t>
            </w:r>
          </w:p>
        </w:tc>
      </w:tr>
      <w:tr w:rsidR="001D4B7B" w:rsidRPr="001D4B7B" w:rsidTr="00B54EE6">
        <w:trPr>
          <w:trHeight w:val="314"/>
          <w:jc w:val="center"/>
        </w:trPr>
        <w:tc>
          <w:tcPr>
            <w:tcW w:w="8217" w:type="dxa"/>
            <w:shd w:val="clear" w:color="auto" w:fill="auto"/>
            <w:vAlign w:val="center"/>
          </w:tcPr>
          <w:p w:rsidR="002F7694" w:rsidRPr="001D4B7B" w:rsidRDefault="002F7694" w:rsidP="00383BC2">
            <w:pPr>
              <w:ind w:right="57"/>
              <w:jc w:val="both"/>
              <w:rPr>
                <w:b/>
                <w:color w:val="000000" w:themeColor="text1"/>
                <w:sz w:val="20"/>
                <w:szCs w:val="20"/>
              </w:rPr>
            </w:pPr>
            <w:r w:rsidRPr="001D4B7B">
              <w:rPr>
                <w:b/>
                <w:color w:val="000000" w:themeColor="text1"/>
                <w:sz w:val="20"/>
                <w:szCs w:val="20"/>
              </w:rPr>
              <w:t>РП «Социальная активность»</w:t>
            </w:r>
          </w:p>
        </w:tc>
        <w:tc>
          <w:tcPr>
            <w:tcW w:w="851" w:type="dxa"/>
            <w:shd w:val="clear" w:color="auto" w:fill="auto"/>
            <w:vAlign w:val="center"/>
          </w:tcPr>
          <w:p w:rsidR="002F7694" w:rsidRPr="001D4B7B" w:rsidRDefault="002F7694" w:rsidP="00383BC2">
            <w:pPr>
              <w:ind w:left="57" w:right="57"/>
              <w:jc w:val="center"/>
              <w:rPr>
                <w:color w:val="000000" w:themeColor="text1"/>
                <w:sz w:val="20"/>
                <w:szCs w:val="20"/>
              </w:rPr>
            </w:pPr>
          </w:p>
        </w:tc>
        <w:tc>
          <w:tcPr>
            <w:tcW w:w="827" w:type="dxa"/>
            <w:shd w:val="clear" w:color="auto" w:fill="auto"/>
            <w:vAlign w:val="center"/>
          </w:tcPr>
          <w:p w:rsidR="002F7694" w:rsidRPr="001D4B7B" w:rsidRDefault="002F7694" w:rsidP="00383BC2">
            <w:pPr>
              <w:ind w:left="57" w:right="57"/>
              <w:jc w:val="center"/>
              <w:rPr>
                <w:color w:val="000000" w:themeColor="text1"/>
                <w:sz w:val="20"/>
                <w:szCs w:val="20"/>
              </w:rPr>
            </w:pPr>
          </w:p>
        </w:tc>
      </w:tr>
      <w:tr w:rsidR="001D4B7B" w:rsidRPr="001D4B7B" w:rsidTr="00B54EE6">
        <w:trPr>
          <w:trHeight w:val="314"/>
          <w:jc w:val="center"/>
        </w:trPr>
        <w:tc>
          <w:tcPr>
            <w:tcW w:w="8217" w:type="dxa"/>
            <w:shd w:val="clear" w:color="auto" w:fill="auto"/>
          </w:tcPr>
          <w:p w:rsidR="002F7694" w:rsidRPr="001D4B7B" w:rsidRDefault="002F7694" w:rsidP="00383BC2">
            <w:pPr>
              <w:ind w:right="57"/>
              <w:jc w:val="both"/>
              <w:rPr>
                <w:color w:val="000000" w:themeColor="text1"/>
                <w:sz w:val="20"/>
                <w:szCs w:val="20"/>
              </w:rPr>
            </w:pPr>
            <w:r w:rsidRPr="001D4B7B">
              <w:rPr>
                <w:color w:val="000000" w:themeColor="text1"/>
                <w:sz w:val="20"/>
                <w:szCs w:val="20"/>
              </w:rPr>
              <w:t>Осуществлены мероприятия с целью прохождения координаторами добровольцев (волонтеров) курсов (лекций, программ) по работе в сфере добровольчества (</w:t>
            </w:r>
            <w:proofErr w:type="spellStart"/>
            <w:r w:rsidRPr="001D4B7B">
              <w:rPr>
                <w:color w:val="000000" w:themeColor="text1"/>
                <w:sz w:val="20"/>
                <w:szCs w:val="20"/>
              </w:rPr>
              <w:t>волонтерства</w:t>
            </w:r>
            <w:proofErr w:type="spellEnd"/>
            <w:r w:rsidRPr="001D4B7B">
              <w:rPr>
                <w:color w:val="000000" w:themeColor="text1"/>
                <w:sz w:val="20"/>
                <w:szCs w:val="20"/>
              </w:rPr>
              <w:t>) и технологиям работы с добровольцами (волонтерами) на базе центров поддержки добровольчества (</w:t>
            </w:r>
            <w:proofErr w:type="spellStart"/>
            <w:r w:rsidRPr="001D4B7B">
              <w:rPr>
                <w:color w:val="000000" w:themeColor="text1"/>
                <w:sz w:val="20"/>
                <w:szCs w:val="20"/>
              </w:rPr>
              <w:t>волонтерства</w:t>
            </w:r>
            <w:proofErr w:type="spellEnd"/>
            <w:r w:rsidRPr="001D4B7B">
              <w:rPr>
                <w:color w:val="000000" w:themeColor="text1"/>
                <w:sz w:val="20"/>
                <w:szCs w:val="20"/>
              </w:rPr>
              <w:t>), НКО, образовательных организаций и иных учреждений, осуществляющих деятельность в сфере добровольчества (</w:t>
            </w:r>
            <w:proofErr w:type="spellStart"/>
            <w:r w:rsidRPr="001D4B7B">
              <w:rPr>
                <w:color w:val="000000" w:themeColor="text1"/>
                <w:sz w:val="20"/>
                <w:szCs w:val="20"/>
              </w:rPr>
              <w:t>волонтерства</w:t>
            </w:r>
            <w:proofErr w:type="spellEnd"/>
            <w:r w:rsidRPr="001D4B7B">
              <w:rPr>
                <w:color w:val="000000" w:themeColor="text1"/>
                <w:sz w:val="20"/>
                <w:szCs w:val="20"/>
              </w:rPr>
              <w:t>), тысяча единиц</w:t>
            </w:r>
          </w:p>
        </w:tc>
        <w:tc>
          <w:tcPr>
            <w:tcW w:w="851" w:type="dxa"/>
            <w:shd w:val="clear" w:color="auto" w:fill="auto"/>
          </w:tcPr>
          <w:p w:rsidR="002F7694" w:rsidRPr="001D4B7B" w:rsidRDefault="002F7694" w:rsidP="00B54EE6">
            <w:pPr>
              <w:ind w:left="27" w:hanging="27"/>
              <w:jc w:val="center"/>
              <w:rPr>
                <w:color w:val="000000" w:themeColor="text1"/>
                <w:sz w:val="20"/>
                <w:szCs w:val="20"/>
              </w:rPr>
            </w:pPr>
            <w:r w:rsidRPr="001D4B7B">
              <w:rPr>
                <w:color w:val="000000" w:themeColor="text1"/>
                <w:sz w:val="20"/>
                <w:szCs w:val="20"/>
              </w:rPr>
              <w:t>0,102</w:t>
            </w:r>
          </w:p>
        </w:tc>
        <w:tc>
          <w:tcPr>
            <w:tcW w:w="827" w:type="dxa"/>
            <w:shd w:val="clear" w:color="auto" w:fill="auto"/>
          </w:tcPr>
          <w:p w:rsidR="002F7694" w:rsidRPr="001D4B7B" w:rsidRDefault="002F7694" w:rsidP="00B54EE6">
            <w:pPr>
              <w:ind w:left="39"/>
              <w:jc w:val="center"/>
              <w:rPr>
                <w:color w:val="000000" w:themeColor="text1"/>
                <w:sz w:val="20"/>
                <w:szCs w:val="20"/>
              </w:rPr>
            </w:pPr>
            <w:r w:rsidRPr="001D4B7B">
              <w:rPr>
                <w:color w:val="000000" w:themeColor="text1"/>
                <w:sz w:val="20"/>
                <w:szCs w:val="20"/>
              </w:rPr>
              <w:t>0,128</w:t>
            </w:r>
          </w:p>
        </w:tc>
      </w:tr>
      <w:tr w:rsidR="001D4B7B" w:rsidRPr="001D4B7B" w:rsidTr="00B54EE6">
        <w:trPr>
          <w:trHeight w:val="419"/>
          <w:jc w:val="center"/>
        </w:trPr>
        <w:tc>
          <w:tcPr>
            <w:tcW w:w="8217" w:type="dxa"/>
            <w:shd w:val="clear" w:color="auto" w:fill="auto"/>
          </w:tcPr>
          <w:p w:rsidR="002F7694" w:rsidRPr="001D4B7B" w:rsidRDefault="002F7694" w:rsidP="00383BC2">
            <w:pPr>
              <w:ind w:left="57" w:right="57"/>
              <w:jc w:val="both"/>
              <w:rPr>
                <w:color w:val="000000" w:themeColor="text1"/>
                <w:sz w:val="20"/>
                <w:szCs w:val="20"/>
              </w:rPr>
            </w:pPr>
            <w:r w:rsidRPr="001D4B7B">
              <w:rPr>
                <w:color w:val="000000" w:themeColor="text1"/>
                <w:sz w:val="20"/>
                <w:szCs w:val="20"/>
              </w:rPr>
              <w:t>В целях популяризации добровольчества (</w:t>
            </w:r>
            <w:proofErr w:type="spellStart"/>
            <w:r w:rsidRPr="001D4B7B">
              <w:rPr>
                <w:color w:val="000000" w:themeColor="text1"/>
                <w:sz w:val="20"/>
                <w:szCs w:val="20"/>
              </w:rPr>
              <w:t>волонтерства</w:t>
            </w:r>
            <w:proofErr w:type="spellEnd"/>
            <w:r w:rsidRPr="001D4B7B">
              <w:rPr>
                <w:color w:val="000000" w:themeColor="text1"/>
                <w:sz w:val="20"/>
                <w:szCs w:val="20"/>
              </w:rPr>
              <w:t>) в Чукотском АО проведена информационная и рекламная кампания, в том числе размещены рекламные ролики на ТВ и в информационно-телекоммуникационной сети «Интернет», млн. единиц</w:t>
            </w:r>
          </w:p>
        </w:tc>
        <w:tc>
          <w:tcPr>
            <w:tcW w:w="851" w:type="dxa"/>
            <w:shd w:val="clear" w:color="auto" w:fill="auto"/>
          </w:tcPr>
          <w:p w:rsidR="002F7694" w:rsidRPr="001D4B7B" w:rsidRDefault="002F7694" w:rsidP="00B54EE6">
            <w:pPr>
              <w:ind w:left="27" w:hanging="27"/>
              <w:jc w:val="center"/>
              <w:rPr>
                <w:color w:val="000000" w:themeColor="text1"/>
                <w:sz w:val="20"/>
                <w:szCs w:val="20"/>
              </w:rPr>
            </w:pPr>
            <w:r w:rsidRPr="001D4B7B">
              <w:rPr>
                <w:color w:val="000000" w:themeColor="text1"/>
                <w:spacing w:val="-2"/>
                <w:sz w:val="20"/>
                <w:szCs w:val="20"/>
              </w:rPr>
              <w:t>0,0016</w:t>
            </w:r>
          </w:p>
        </w:tc>
        <w:tc>
          <w:tcPr>
            <w:tcW w:w="827" w:type="dxa"/>
            <w:shd w:val="clear" w:color="auto" w:fill="auto"/>
          </w:tcPr>
          <w:p w:rsidR="002F7694" w:rsidRPr="001D4B7B" w:rsidRDefault="002F7694" w:rsidP="00B54EE6">
            <w:pPr>
              <w:ind w:left="39"/>
              <w:jc w:val="center"/>
              <w:rPr>
                <w:color w:val="000000" w:themeColor="text1"/>
                <w:sz w:val="20"/>
                <w:szCs w:val="20"/>
              </w:rPr>
            </w:pPr>
            <w:r w:rsidRPr="001D4B7B">
              <w:rPr>
                <w:color w:val="000000" w:themeColor="text1"/>
                <w:sz w:val="20"/>
                <w:szCs w:val="20"/>
              </w:rPr>
              <w:t>0,0049</w:t>
            </w:r>
          </w:p>
        </w:tc>
      </w:tr>
      <w:tr w:rsidR="001D4B7B" w:rsidRPr="001D4B7B" w:rsidTr="00B54EE6">
        <w:trPr>
          <w:trHeight w:val="419"/>
          <w:jc w:val="center"/>
        </w:trPr>
        <w:tc>
          <w:tcPr>
            <w:tcW w:w="8217" w:type="dxa"/>
            <w:shd w:val="clear" w:color="auto" w:fill="auto"/>
          </w:tcPr>
          <w:p w:rsidR="002F7694" w:rsidRPr="001D4B7B" w:rsidRDefault="002F7694" w:rsidP="00383BC2">
            <w:pPr>
              <w:ind w:left="57" w:right="57"/>
              <w:jc w:val="both"/>
              <w:rPr>
                <w:color w:val="000000" w:themeColor="text1"/>
                <w:sz w:val="20"/>
                <w:szCs w:val="20"/>
              </w:rPr>
            </w:pPr>
            <w:r w:rsidRPr="001D4B7B">
              <w:rPr>
                <w:color w:val="000000" w:themeColor="text1"/>
                <w:sz w:val="20"/>
                <w:szCs w:val="20"/>
              </w:rPr>
              <w:t>Общая численность граждан РФ, вовлеченных центрами (сообществами, объединениями) поддержки добровольчества (</w:t>
            </w:r>
            <w:proofErr w:type="spellStart"/>
            <w:r w:rsidRPr="001D4B7B">
              <w:rPr>
                <w:color w:val="000000" w:themeColor="text1"/>
                <w:sz w:val="20"/>
                <w:szCs w:val="20"/>
              </w:rPr>
              <w:t>волонтерства</w:t>
            </w:r>
            <w:proofErr w:type="spellEnd"/>
            <w:r w:rsidRPr="001D4B7B">
              <w:rPr>
                <w:color w:val="000000" w:themeColor="text1"/>
                <w:sz w:val="20"/>
                <w:szCs w:val="20"/>
              </w:rPr>
              <w:t>)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млн. человек</w:t>
            </w:r>
          </w:p>
        </w:tc>
        <w:tc>
          <w:tcPr>
            <w:tcW w:w="851" w:type="dxa"/>
            <w:shd w:val="clear" w:color="auto" w:fill="auto"/>
          </w:tcPr>
          <w:p w:rsidR="002F7694" w:rsidRPr="001D4B7B" w:rsidRDefault="002F7694" w:rsidP="00B54EE6">
            <w:pPr>
              <w:ind w:left="27" w:hanging="27"/>
              <w:jc w:val="center"/>
              <w:rPr>
                <w:color w:val="000000" w:themeColor="text1"/>
                <w:sz w:val="20"/>
                <w:szCs w:val="20"/>
              </w:rPr>
            </w:pPr>
            <w:r w:rsidRPr="001D4B7B">
              <w:rPr>
                <w:color w:val="000000" w:themeColor="text1"/>
                <w:sz w:val="20"/>
                <w:szCs w:val="20"/>
              </w:rPr>
              <w:t>0,0025</w:t>
            </w:r>
          </w:p>
        </w:tc>
        <w:tc>
          <w:tcPr>
            <w:tcW w:w="827" w:type="dxa"/>
            <w:shd w:val="clear" w:color="auto" w:fill="auto"/>
          </w:tcPr>
          <w:p w:rsidR="002F7694" w:rsidRPr="001D4B7B" w:rsidRDefault="002F7694" w:rsidP="00B54EE6">
            <w:pPr>
              <w:ind w:left="39"/>
              <w:jc w:val="center"/>
              <w:rPr>
                <w:color w:val="000000" w:themeColor="text1"/>
                <w:sz w:val="20"/>
                <w:szCs w:val="20"/>
              </w:rPr>
            </w:pPr>
            <w:r w:rsidRPr="001D4B7B">
              <w:rPr>
                <w:color w:val="000000" w:themeColor="text1"/>
                <w:sz w:val="20"/>
                <w:szCs w:val="20"/>
              </w:rPr>
              <w:t>0,0026</w:t>
            </w:r>
          </w:p>
        </w:tc>
      </w:tr>
      <w:tr w:rsidR="001D4B7B" w:rsidRPr="001D4B7B" w:rsidTr="00B54EE6">
        <w:trPr>
          <w:trHeight w:val="343"/>
          <w:jc w:val="center"/>
        </w:trPr>
        <w:tc>
          <w:tcPr>
            <w:tcW w:w="8217" w:type="dxa"/>
            <w:shd w:val="clear" w:color="auto" w:fill="auto"/>
            <w:vAlign w:val="center"/>
          </w:tcPr>
          <w:p w:rsidR="002F7694" w:rsidRPr="001D4B7B" w:rsidRDefault="002F7694" w:rsidP="00383BC2">
            <w:pPr>
              <w:ind w:right="57"/>
              <w:jc w:val="both"/>
              <w:rPr>
                <w:b/>
                <w:color w:val="000000" w:themeColor="text1"/>
                <w:sz w:val="20"/>
                <w:szCs w:val="20"/>
              </w:rPr>
            </w:pPr>
            <w:r w:rsidRPr="001D4B7B">
              <w:rPr>
                <w:b/>
                <w:color w:val="000000" w:themeColor="text1"/>
                <w:sz w:val="20"/>
                <w:szCs w:val="20"/>
              </w:rPr>
              <w:t>РП «Патриотическое воспитание граждан Российской Федерации»</w:t>
            </w:r>
          </w:p>
        </w:tc>
        <w:tc>
          <w:tcPr>
            <w:tcW w:w="851" w:type="dxa"/>
            <w:shd w:val="clear" w:color="auto" w:fill="auto"/>
            <w:vAlign w:val="center"/>
          </w:tcPr>
          <w:p w:rsidR="002F7694" w:rsidRPr="001D4B7B" w:rsidRDefault="002F7694" w:rsidP="00B54EE6">
            <w:pPr>
              <w:ind w:left="27" w:hanging="27"/>
              <w:jc w:val="center"/>
              <w:rPr>
                <w:b/>
                <w:color w:val="000000" w:themeColor="text1"/>
                <w:sz w:val="20"/>
                <w:szCs w:val="20"/>
              </w:rPr>
            </w:pPr>
          </w:p>
        </w:tc>
        <w:tc>
          <w:tcPr>
            <w:tcW w:w="827" w:type="dxa"/>
            <w:shd w:val="clear" w:color="auto" w:fill="auto"/>
            <w:vAlign w:val="center"/>
          </w:tcPr>
          <w:p w:rsidR="002F7694" w:rsidRPr="001D4B7B" w:rsidRDefault="002F7694" w:rsidP="00B54EE6">
            <w:pPr>
              <w:ind w:left="39"/>
              <w:jc w:val="center"/>
              <w:rPr>
                <w:b/>
                <w:color w:val="000000" w:themeColor="text1"/>
                <w:sz w:val="20"/>
                <w:szCs w:val="20"/>
              </w:rPr>
            </w:pPr>
          </w:p>
        </w:tc>
      </w:tr>
      <w:tr w:rsidR="001D4B7B" w:rsidRPr="001D4B7B" w:rsidTr="00B54EE6">
        <w:trPr>
          <w:trHeight w:val="419"/>
          <w:jc w:val="center"/>
        </w:trPr>
        <w:tc>
          <w:tcPr>
            <w:tcW w:w="8217" w:type="dxa"/>
            <w:shd w:val="clear" w:color="auto" w:fill="auto"/>
          </w:tcPr>
          <w:p w:rsidR="002F7694" w:rsidRPr="001D4B7B" w:rsidRDefault="002F7694" w:rsidP="00383BC2">
            <w:pPr>
              <w:ind w:right="57"/>
              <w:jc w:val="both"/>
              <w:rPr>
                <w:color w:val="000000" w:themeColor="text1"/>
                <w:sz w:val="20"/>
                <w:szCs w:val="20"/>
              </w:rPr>
            </w:pPr>
            <w:r w:rsidRPr="001D4B7B">
              <w:rPr>
                <w:color w:val="000000" w:themeColor="text1"/>
                <w:sz w:val="20"/>
                <w:szCs w:val="20"/>
              </w:rPr>
              <w:t>Внедрены рабочие программы воспитания обучающихся в общеобразовательных организациях и профессиональных образовательных организациях, %</w:t>
            </w:r>
          </w:p>
        </w:tc>
        <w:tc>
          <w:tcPr>
            <w:tcW w:w="851" w:type="dxa"/>
            <w:shd w:val="clear" w:color="auto" w:fill="auto"/>
          </w:tcPr>
          <w:p w:rsidR="002F7694" w:rsidRPr="001D4B7B" w:rsidRDefault="002F7694" w:rsidP="00B54EE6">
            <w:pPr>
              <w:ind w:left="27" w:hanging="27"/>
              <w:jc w:val="center"/>
              <w:rPr>
                <w:color w:val="000000" w:themeColor="text1"/>
                <w:sz w:val="20"/>
                <w:szCs w:val="20"/>
              </w:rPr>
            </w:pPr>
            <w:r w:rsidRPr="001D4B7B">
              <w:rPr>
                <w:color w:val="000000" w:themeColor="text1"/>
                <w:sz w:val="20"/>
                <w:szCs w:val="20"/>
              </w:rPr>
              <w:t>100,0</w:t>
            </w:r>
          </w:p>
        </w:tc>
        <w:tc>
          <w:tcPr>
            <w:tcW w:w="827" w:type="dxa"/>
            <w:shd w:val="clear" w:color="auto" w:fill="auto"/>
          </w:tcPr>
          <w:p w:rsidR="002F7694" w:rsidRPr="001D4B7B" w:rsidRDefault="002F7694" w:rsidP="00B54EE6">
            <w:pPr>
              <w:ind w:left="39"/>
              <w:jc w:val="center"/>
              <w:rPr>
                <w:color w:val="000000" w:themeColor="text1"/>
                <w:sz w:val="20"/>
                <w:szCs w:val="20"/>
              </w:rPr>
            </w:pPr>
            <w:r w:rsidRPr="001D4B7B">
              <w:rPr>
                <w:color w:val="000000" w:themeColor="text1"/>
                <w:sz w:val="20"/>
                <w:szCs w:val="20"/>
              </w:rPr>
              <w:t>100,0</w:t>
            </w:r>
          </w:p>
        </w:tc>
      </w:tr>
      <w:tr w:rsidR="001D4B7B" w:rsidRPr="001D4B7B" w:rsidTr="00B54EE6">
        <w:trPr>
          <w:trHeight w:val="419"/>
          <w:jc w:val="center"/>
        </w:trPr>
        <w:tc>
          <w:tcPr>
            <w:tcW w:w="8217" w:type="dxa"/>
            <w:shd w:val="clear" w:color="auto" w:fill="auto"/>
          </w:tcPr>
          <w:p w:rsidR="002F7694" w:rsidRPr="001D4B7B" w:rsidRDefault="002F7694" w:rsidP="00383BC2">
            <w:pPr>
              <w:ind w:right="57"/>
              <w:jc w:val="both"/>
              <w:rPr>
                <w:color w:val="000000" w:themeColor="text1"/>
                <w:sz w:val="20"/>
                <w:szCs w:val="20"/>
              </w:rPr>
            </w:pPr>
            <w:r w:rsidRPr="001D4B7B">
              <w:rPr>
                <w:color w:val="000000" w:themeColor="text1"/>
                <w:sz w:val="20"/>
                <w:szCs w:val="20"/>
              </w:rPr>
              <w:t>Обеспечено увеличение численности детей и молодежи в возрасте до 35 лет, вовлеченных в социально активную деятельность через увеличение охвата патриотическими проектами, %</w:t>
            </w:r>
          </w:p>
        </w:tc>
        <w:tc>
          <w:tcPr>
            <w:tcW w:w="851" w:type="dxa"/>
            <w:shd w:val="clear" w:color="auto" w:fill="auto"/>
          </w:tcPr>
          <w:p w:rsidR="002F7694" w:rsidRPr="001D4B7B" w:rsidRDefault="002F7694" w:rsidP="00B54EE6">
            <w:pPr>
              <w:ind w:left="27" w:hanging="27"/>
              <w:jc w:val="center"/>
              <w:rPr>
                <w:color w:val="000000" w:themeColor="text1"/>
                <w:sz w:val="20"/>
                <w:szCs w:val="20"/>
              </w:rPr>
            </w:pPr>
            <w:r w:rsidRPr="001D4B7B">
              <w:rPr>
                <w:color w:val="000000" w:themeColor="text1"/>
                <w:sz w:val="20"/>
                <w:szCs w:val="20"/>
              </w:rPr>
              <w:t>2,0</w:t>
            </w:r>
          </w:p>
        </w:tc>
        <w:tc>
          <w:tcPr>
            <w:tcW w:w="827" w:type="dxa"/>
            <w:shd w:val="clear" w:color="auto" w:fill="auto"/>
          </w:tcPr>
          <w:p w:rsidR="002F7694" w:rsidRPr="001D4B7B" w:rsidRDefault="002F7694" w:rsidP="00B54EE6">
            <w:pPr>
              <w:ind w:left="39"/>
              <w:jc w:val="center"/>
              <w:rPr>
                <w:color w:val="000000" w:themeColor="text1"/>
                <w:sz w:val="20"/>
                <w:szCs w:val="20"/>
              </w:rPr>
            </w:pPr>
            <w:r w:rsidRPr="001D4B7B">
              <w:rPr>
                <w:color w:val="000000" w:themeColor="text1"/>
                <w:sz w:val="20"/>
                <w:szCs w:val="20"/>
              </w:rPr>
              <w:t>2,0</w:t>
            </w:r>
          </w:p>
        </w:tc>
      </w:tr>
      <w:tr w:rsidR="001D4B7B" w:rsidRPr="001D4B7B" w:rsidTr="00B54EE6">
        <w:trPr>
          <w:trHeight w:val="419"/>
          <w:jc w:val="center"/>
        </w:trPr>
        <w:tc>
          <w:tcPr>
            <w:tcW w:w="8217" w:type="dxa"/>
            <w:shd w:val="clear" w:color="auto" w:fill="auto"/>
          </w:tcPr>
          <w:p w:rsidR="002F7694" w:rsidRPr="001D4B7B" w:rsidRDefault="002F7694" w:rsidP="00383BC2">
            <w:pPr>
              <w:ind w:right="57"/>
              <w:jc w:val="both"/>
              <w:rPr>
                <w:color w:val="000000" w:themeColor="text1"/>
                <w:sz w:val="20"/>
                <w:szCs w:val="20"/>
              </w:rPr>
            </w:pPr>
            <w:r w:rsidRPr="001D4B7B">
              <w:rPr>
                <w:color w:val="000000" w:themeColor="text1"/>
                <w:sz w:val="20"/>
                <w:szCs w:val="20"/>
              </w:rPr>
              <w:t xml:space="preserve">Создание условий для развития системы </w:t>
            </w:r>
            <w:proofErr w:type="spellStart"/>
            <w:r w:rsidRPr="001D4B7B">
              <w:rPr>
                <w:color w:val="000000" w:themeColor="text1"/>
                <w:sz w:val="20"/>
                <w:szCs w:val="20"/>
              </w:rPr>
              <w:t>межпоколенческого</w:t>
            </w:r>
            <w:proofErr w:type="spellEnd"/>
            <w:r w:rsidRPr="001D4B7B">
              <w:rPr>
                <w:color w:val="000000" w:themeColor="text1"/>
                <w:sz w:val="20"/>
                <w:szCs w:val="20"/>
              </w:rPr>
              <w:t xml:space="preserve"> взаимодействия и обеспечения преемственности поколений, поддержки общественных инициатив и проектов, направленных на гражданское и патриотическое воспитание детей и молодежи, тысяча человек</w:t>
            </w:r>
          </w:p>
        </w:tc>
        <w:tc>
          <w:tcPr>
            <w:tcW w:w="851" w:type="dxa"/>
            <w:shd w:val="clear" w:color="auto" w:fill="auto"/>
          </w:tcPr>
          <w:p w:rsidR="002F7694" w:rsidRPr="001D4B7B" w:rsidRDefault="002F7694" w:rsidP="00B54EE6">
            <w:pPr>
              <w:ind w:left="27" w:hanging="27"/>
              <w:jc w:val="center"/>
              <w:rPr>
                <w:color w:val="000000" w:themeColor="text1"/>
                <w:sz w:val="20"/>
                <w:szCs w:val="20"/>
              </w:rPr>
            </w:pPr>
            <w:r w:rsidRPr="001D4B7B">
              <w:rPr>
                <w:color w:val="000000" w:themeColor="text1"/>
                <w:sz w:val="20"/>
                <w:szCs w:val="20"/>
              </w:rPr>
              <w:t>0,255</w:t>
            </w:r>
          </w:p>
        </w:tc>
        <w:tc>
          <w:tcPr>
            <w:tcW w:w="827" w:type="dxa"/>
            <w:shd w:val="clear" w:color="auto" w:fill="auto"/>
          </w:tcPr>
          <w:p w:rsidR="002F7694" w:rsidRPr="001D4B7B" w:rsidRDefault="002F7694" w:rsidP="00B54EE6">
            <w:pPr>
              <w:ind w:left="39"/>
              <w:jc w:val="center"/>
              <w:rPr>
                <w:color w:val="000000" w:themeColor="text1"/>
                <w:sz w:val="20"/>
                <w:szCs w:val="20"/>
              </w:rPr>
            </w:pPr>
            <w:r w:rsidRPr="001D4B7B">
              <w:rPr>
                <w:color w:val="000000" w:themeColor="text1"/>
                <w:sz w:val="20"/>
                <w:szCs w:val="20"/>
              </w:rPr>
              <w:t>0,387</w:t>
            </w:r>
          </w:p>
        </w:tc>
      </w:tr>
      <w:tr w:rsidR="001D4B7B" w:rsidRPr="001D4B7B" w:rsidTr="00B54EE6">
        <w:trPr>
          <w:trHeight w:val="326"/>
          <w:jc w:val="center"/>
        </w:trPr>
        <w:tc>
          <w:tcPr>
            <w:tcW w:w="8217" w:type="dxa"/>
            <w:shd w:val="clear" w:color="auto" w:fill="auto"/>
            <w:vAlign w:val="center"/>
          </w:tcPr>
          <w:p w:rsidR="002F7694" w:rsidRPr="001D4B7B" w:rsidRDefault="002F7694" w:rsidP="00383BC2">
            <w:pPr>
              <w:ind w:left="57" w:right="57"/>
              <w:jc w:val="both"/>
              <w:rPr>
                <w:color w:val="000000" w:themeColor="text1"/>
                <w:sz w:val="20"/>
                <w:szCs w:val="20"/>
              </w:rPr>
            </w:pPr>
            <w:r w:rsidRPr="001D4B7B">
              <w:rPr>
                <w:b/>
                <w:color w:val="000000" w:themeColor="text1"/>
                <w:sz w:val="20"/>
                <w:szCs w:val="20"/>
              </w:rPr>
              <w:t>РП «Развитие системы поддержки молодежи («Молодежь России»)»</w:t>
            </w:r>
          </w:p>
        </w:tc>
        <w:tc>
          <w:tcPr>
            <w:tcW w:w="851" w:type="dxa"/>
            <w:shd w:val="clear" w:color="auto" w:fill="auto"/>
            <w:vAlign w:val="center"/>
          </w:tcPr>
          <w:p w:rsidR="002F7694" w:rsidRPr="001D4B7B" w:rsidRDefault="002F7694" w:rsidP="00B54EE6">
            <w:pPr>
              <w:ind w:left="27" w:hanging="27"/>
              <w:jc w:val="center"/>
              <w:rPr>
                <w:color w:val="000000" w:themeColor="text1"/>
                <w:sz w:val="20"/>
                <w:szCs w:val="20"/>
              </w:rPr>
            </w:pPr>
          </w:p>
        </w:tc>
        <w:tc>
          <w:tcPr>
            <w:tcW w:w="827" w:type="dxa"/>
            <w:shd w:val="clear" w:color="auto" w:fill="auto"/>
            <w:vAlign w:val="center"/>
          </w:tcPr>
          <w:p w:rsidR="002F7694" w:rsidRPr="001D4B7B" w:rsidRDefault="002F7694" w:rsidP="00B54EE6">
            <w:pPr>
              <w:ind w:left="39"/>
              <w:jc w:val="center"/>
              <w:rPr>
                <w:color w:val="000000" w:themeColor="text1"/>
                <w:sz w:val="20"/>
                <w:szCs w:val="20"/>
              </w:rPr>
            </w:pPr>
          </w:p>
        </w:tc>
      </w:tr>
      <w:tr w:rsidR="001D4B7B" w:rsidRPr="001D4B7B" w:rsidTr="00B54EE6">
        <w:trPr>
          <w:trHeight w:val="352"/>
          <w:jc w:val="center"/>
        </w:trPr>
        <w:tc>
          <w:tcPr>
            <w:tcW w:w="8217" w:type="dxa"/>
            <w:shd w:val="clear" w:color="auto" w:fill="auto"/>
            <w:vAlign w:val="center"/>
          </w:tcPr>
          <w:p w:rsidR="002F7694" w:rsidRPr="001D4B7B" w:rsidRDefault="002F7694" w:rsidP="00383BC2">
            <w:pPr>
              <w:ind w:left="57" w:right="57"/>
              <w:jc w:val="both"/>
              <w:rPr>
                <w:color w:val="000000" w:themeColor="text1"/>
                <w:sz w:val="20"/>
                <w:szCs w:val="20"/>
              </w:rPr>
            </w:pPr>
            <w:r w:rsidRPr="001D4B7B">
              <w:rPr>
                <w:color w:val="000000" w:themeColor="text1"/>
                <w:sz w:val="20"/>
                <w:szCs w:val="20"/>
              </w:rPr>
              <w:t>Организован и проведен Форум молодых деятелей культуры и искусств «Таврида», человек</w:t>
            </w:r>
          </w:p>
        </w:tc>
        <w:tc>
          <w:tcPr>
            <w:tcW w:w="851" w:type="dxa"/>
            <w:shd w:val="clear" w:color="auto" w:fill="auto"/>
            <w:vAlign w:val="center"/>
          </w:tcPr>
          <w:p w:rsidR="002F7694" w:rsidRPr="001D4B7B" w:rsidRDefault="002F7694" w:rsidP="00B54EE6">
            <w:pPr>
              <w:ind w:left="27" w:hanging="27"/>
              <w:jc w:val="center"/>
              <w:rPr>
                <w:color w:val="000000" w:themeColor="text1"/>
                <w:sz w:val="20"/>
                <w:szCs w:val="20"/>
              </w:rPr>
            </w:pPr>
            <w:r w:rsidRPr="001D4B7B">
              <w:rPr>
                <w:color w:val="000000" w:themeColor="text1"/>
                <w:sz w:val="20"/>
                <w:szCs w:val="20"/>
              </w:rPr>
              <w:t>3,0</w:t>
            </w:r>
          </w:p>
        </w:tc>
        <w:tc>
          <w:tcPr>
            <w:tcW w:w="827" w:type="dxa"/>
            <w:shd w:val="clear" w:color="auto" w:fill="auto"/>
            <w:vAlign w:val="center"/>
          </w:tcPr>
          <w:p w:rsidR="002F7694" w:rsidRPr="001D4B7B" w:rsidRDefault="002F7694" w:rsidP="00B54EE6">
            <w:pPr>
              <w:ind w:left="39"/>
              <w:jc w:val="center"/>
              <w:rPr>
                <w:color w:val="000000" w:themeColor="text1"/>
                <w:sz w:val="20"/>
                <w:szCs w:val="20"/>
              </w:rPr>
            </w:pPr>
            <w:r w:rsidRPr="001D4B7B">
              <w:rPr>
                <w:color w:val="000000" w:themeColor="text1"/>
                <w:sz w:val="20"/>
                <w:szCs w:val="20"/>
              </w:rPr>
              <w:t>3,0</w:t>
            </w:r>
          </w:p>
        </w:tc>
      </w:tr>
    </w:tbl>
    <w:p w:rsidR="002F7694" w:rsidRPr="001D4B7B" w:rsidRDefault="002F7694" w:rsidP="00383BC2">
      <w:pPr>
        <w:spacing w:before="120"/>
        <w:ind w:right="57" w:firstLine="57"/>
        <w:jc w:val="both"/>
        <w:rPr>
          <w:color w:val="000000" w:themeColor="text1"/>
          <w:sz w:val="28"/>
          <w:szCs w:val="28"/>
        </w:rPr>
      </w:pPr>
      <w:r w:rsidRPr="001D4B7B">
        <w:rPr>
          <w:color w:val="000000" w:themeColor="text1"/>
          <w:sz w:val="28"/>
          <w:szCs w:val="28"/>
        </w:rPr>
        <w:t xml:space="preserve"> </w:t>
      </w:r>
      <w:r w:rsidRPr="001D4B7B">
        <w:rPr>
          <w:b/>
          <w:color w:val="000000" w:themeColor="text1"/>
          <w:sz w:val="28"/>
          <w:szCs w:val="28"/>
        </w:rPr>
        <w:tab/>
        <w:t>2.4.</w:t>
      </w:r>
      <w:r w:rsidRPr="001D4B7B">
        <w:rPr>
          <w:color w:val="000000" w:themeColor="text1"/>
          <w:sz w:val="28"/>
          <w:szCs w:val="28"/>
        </w:rPr>
        <w:t xml:space="preserve">  Национальный проект </w:t>
      </w:r>
      <w:r w:rsidRPr="001D4B7B">
        <w:rPr>
          <w:b/>
          <w:color w:val="000000" w:themeColor="text1"/>
          <w:sz w:val="28"/>
          <w:szCs w:val="28"/>
        </w:rPr>
        <w:t>«Жильё и городская среда»</w:t>
      </w:r>
      <w:r w:rsidRPr="001D4B7B">
        <w:rPr>
          <w:color w:val="000000" w:themeColor="text1"/>
          <w:sz w:val="28"/>
          <w:szCs w:val="28"/>
        </w:rPr>
        <w:t xml:space="preserve"> на территории Чукотского автономного округа реализуется в рамках четырёх региональных проектов, мероприятия которых интегрированы в четыре государственные программы Чукотского автономного округа. </w:t>
      </w:r>
    </w:p>
    <w:p w:rsidR="002F7694" w:rsidRPr="001D4B7B" w:rsidRDefault="002F7694" w:rsidP="00383BC2">
      <w:pPr>
        <w:ind w:right="57" w:firstLine="57"/>
        <w:jc w:val="both"/>
        <w:rPr>
          <w:color w:val="000000" w:themeColor="text1"/>
          <w:sz w:val="28"/>
          <w:szCs w:val="28"/>
        </w:rPr>
      </w:pPr>
      <w:r w:rsidRPr="001D4B7B">
        <w:rPr>
          <w:color w:val="000000" w:themeColor="text1"/>
          <w:sz w:val="28"/>
          <w:szCs w:val="28"/>
        </w:rPr>
        <w:tab/>
        <w:t xml:space="preserve">На реализацию региональных проектов в рамках НП в 2022 году из окружного бюджета направлено 701,9 млн. рублей (в том числе 375,6 млн. рублей – средства ГК «ФСРЖКХ») или 70,2 % от утвержденных СБР ассигнований. </w:t>
      </w:r>
    </w:p>
    <w:p w:rsidR="002F7694" w:rsidRPr="001D4B7B" w:rsidRDefault="002F7694" w:rsidP="00383BC2">
      <w:pPr>
        <w:ind w:right="57" w:firstLine="57"/>
        <w:jc w:val="both"/>
        <w:rPr>
          <w:color w:val="000000" w:themeColor="text1"/>
          <w:sz w:val="28"/>
          <w:szCs w:val="28"/>
        </w:rPr>
      </w:pPr>
      <w:r w:rsidRPr="001D4B7B">
        <w:rPr>
          <w:color w:val="000000" w:themeColor="text1"/>
          <w:sz w:val="28"/>
          <w:szCs w:val="28"/>
        </w:rPr>
        <w:tab/>
        <w:t>Фактическое выполнение мероприятий региональных проектов в 2022 году составило 418,9 млн. рублей, из них 358,4 млн. рублей - за счет авансовых платежей 2020-2021 годов и неиспользованных в 2020-2021 годах субсидий.</w:t>
      </w:r>
    </w:p>
    <w:p w:rsidR="002F7694" w:rsidRPr="001D4B7B" w:rsidRDefault="002F7694" w:rsidP="00383BC2">
      <w:pPr>
        <w:ind w:left="57" w:right="57"/>
        <w:jc w:val="center"/>
        <w:rPr>
          <w:color w:val="000000" w:themeColor="text1"/>
        </w:rPr>
      </w:pPr>
      <w:r w:rsidRPr="001D4B7B">
        <w:rPr>
          <w:noProof/>
          <w:color w:val="000000" w:themeColor="text1"/>
        </w:rPr>
        <w:drawing>
          <wp:inline distT="0" distB="0" distL="0" distR="0" wp14:anchorId="5D9468A4" wp14:editId="217F3D36">
            <wp:extent cx="6030595" cy="1060255"/>
            <wp:effectExtent l="0" t="0" r="8255" b="6985"/>
            <wp:docPr id="18" name="Диаграмма 18">
              <a:extLst xmlns:a="http://schemas.openxmlformats.org/drawingml/2006/main">
                <a:ext uri="{FF2B5EF4-FFF2-40B4-BE49-F238E27FC236}">
                  <a16:creationId xmlns:a16="http://schemas.microsoft.com/office/drawing/2014/main" id="{9CF99820-833B-49AB-BDDD-BCF6F6371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7694" w:rsidRPr="001D4B7B" w:rsidRDefault="002F7694" w:rsidP="00383BC2">
      <w:pPr>
        <w:ind w:left="57" w:right="57"/>
        <w:jc w:val="center"/>
        <w:rPr>
          <w:color w:val="000000" w:themeColor="text1"/>
        </w:rPr>
      </w:pPr>
      <w:r w:rsidRPr="001D4B7B">
        <w:rPr>
          <w:color w:val="000000" w:themeColor="text1"/>
        </w:rPr>
        <w:t>Рис. 5 (млн. рублей)</w:t>
      </w:r>
    </w:p>
    <w:p w:rsidR="002F7694" w:rsidRPr="001D4B7B" w:rsidRDefault="002F7694" w:rsidP="00AC06B6">
      <w:pPr>
        <w:spacing w:before="60"/>
        <w:ind w:right="57"/>
        <w:jc w:val="both"/>
        <w:rPr>
          <w:color w:val="000000" w:themeColor="text1"/>
          <w:sz w:val="28"/>
          <w:szCs w:val="28"/>
        </w:rPr>
      </w:pPr>
      <w:r w:rsidRPr="001D4B7B">
        <w:rPr>
          <w:color w:val="000000" w:themeColor="text1"/>
          <w:sz w:val="28"/>
          <w:szCs w:val="28"/>
        </w:rPr>
        <w:lastRenderedPageBreak/>
        <w:tab/>
        <w:t>По состоянию на 1 января 2023 года:</w:t>
      </w:r>
    </w:p>
    <w:p w:rsidR="002F7694" w:rsidRPr="001D4B7B" w:rsidRDefault="002F7694" w:rsidP="00383BC2">
      <w:pPr>
        <w:ind w:right="57" w:firstLine="651"/>
        <w:jc w:val="both"/>
        <w:rPr>
          <w:color w:val="000000" w:themeColor="text1"/>
          <w:sz w:val="28"/>
          <w:szCs w:val="28"/>
        </w:rPr>
      </w:pPr>
      <w:r w:rsidRPr="001D4B7B">
        <w:rPr>
          <w:color w:val="000000" w:themeColor="text1"/>
          <w:sz w:val="28"/>
          <w:szCs w:val="28"/>
        </w:rPr>
        <w:t>- объем авансовых платежей, перечисленных в 2020-2022 годах на исполнение муниципальных контрактов по двум региональным проектам НП «Жилье и городская среда», составил 724,18 млн. рублей, из них 407,55 млн. рублей направлено в 2022 году;</w:t>
      </w:r>
    </w:p>
    <w:p w:rsidR="002F7694" w:rsidRPr="001D4B7B" w:rsidRDefault="002F7694" w:rsidP="00383BC2">
      <w:pPr>
        <w:ind w:right="57" w:firstLine="651"/>
        <w:jc w:val="both"/>
        <w:rPr>
          <w:color w:val="000000" w:themeColor="text1"/>
          <w:sz w:val="28"/>
          <w:szCs w:val="28"/>
        </w:rPr>
      </w:pPr>
      <w:r w:rsidRPr="001D4B7B">
        <w:rPr>
          <w:color w:val="000000" w:themeColor="text1"/>
          <w:sz w:val="28"/>
          <w:szCs w:val="28"/>
        </w:rPr>
        <w:t xml:space="preserve">- объем неиспользованных в 2020 – 2022 годах муниципальными образованиями субсидий на оплату муниципальных контрактов на выкуп жилых помещений составил 381,67 млн. рублей, из них 338,4 млн. рублей – субсидии, потребность в которых на очередной финансовый год подтверждена; </w:t>
      </w:r>
    </w:p>
    <w:p w:rsidR="002F7694" w:rsidRPr="001D4B7B" w:rsidRDefault="002F7694" w:rsidP="00383BC2">
      <w:pPr>
        <w:ind w:right="57" w:firstLine="651"/>
        <w:jc w:val="both"/>
        <w:rPr>
          <w:color w:val="000000" w:themeColor="text1"/>
          <w:sz w:val="28"/>
          <w:szCs w:val="28"/>
        </w:rPr>
      </w:pPr>
      <w:r w:rsidRPr="001D4B7B">
        <w:rPr>
          <w:color w:val="000000" w:themeColor="text1"/>
          <w:sz w:val="28"/>
          <w:szCs w:val="28"/>
        </w:rPr>
        <w:t xml:space="preserve">- введены в эксплуатацию 4 объекта, на строительство которых направлены бюджетные инвестиции в общем объеме 445,4 млн. рублей. </w:t>
      </w:r>
    </w:p>
    <w:p w:rsidR="002F7694" w:rsidRPr="001D4B7B" w:rsidRDefault="002F7694" w:rsidP="00383BC2">
      <w:pPr>
        <w:spacing w:before="60"/>
        <w:ind w:right="57" w:firstLine="652"/>
        <w:jc w:val="both"/>
        <w:rPr>
          <w:color w:val="000000" w:themeColor="text1"/>
          <w:sz w:val="28"/>
          <w:szCs w:val="28"/>
        </w:rPr>
      </w:pPr>
      <w:r w:rsidRPr="001D4B7B">
        <w:rPr>
          <w:color w:val="000000" w:themeColor="text1"/>
          <w:sz w:val="28"/>
          <w:szCs w:val="28"/>
        </w:rPr>
        <w:t>Анализ хода реализации региональных проектов в рамках НП «Жильё и городская среда» показал следующее.</w:t>
      </w:r>
    </w:p>
    <w:p w:rsidR="002F7694" w:rsidRPr="001D4B7B" w:rsidRDefault="002F7694" w:rsidP="00383BC2">
      <w:pPr>
        <w:spacing w:before="80"/>
        <w:ind w:right="57"/>
        <w:jc w:val="both"/>
        <w:rPr>
          <w:color w:val="000000" w:themeColor="text1"/>
          <w:sz w:val="28"/>
          <w:szCs w:val="28"/>
        </w:rPr>
      </w:pPr>
      <w:r w:rsidRPr="001D4B7B">
        <w:rPr>
          <w:b/>
          <w:color w:val="000000" w:themeColor="text1"/>
          <w:sz w:val="28"/>
          <w:szCs w:val="28"/>
        </w:rPr>
        <w:tab/>
        <w:t>1) </w:t>
      </w:r>
      <w:bookmarkStart w:id="29" w:name="_Hlk99609734"/>
      <w:r w:rsidRPr="001D4B7B">
        <w:rPr>
          <w:color w:val="000000" w:themeColor="text1"/>
          <w:sz w:val="28"/>
          <w:szCs w:val="28"/>
        </w:rPr>
        <w:t xml:space="preserve">СБР на реализацию </w:t>
      </w:r>
      <w:r w:rsidRPr="001D4B7B">
        <w:rPr>
          <w:b/>
          <w:color w:val="000000" w:themeColor="text1"/>
          <w:sz w:val="28"/>
          <w:szCs w:val="28"/>
        </w:rPr>
        <w:t>РП «Жильё»</w:t>
      </w:r>
      <w:r w:rsidRPr="001D4B7B">
        <w:rPr>
          <w:color w:val="000000" w:themeColor="text1"/>
          <w:sz w:val="28"/>
          <w:szCs w:val="28"/>
        </w:rPr>
        <w:t xml:space="preserve"> на 2022 год утверждено СБР 445,36 млн. рублей, направлено в отчетном году 224,48 млн. рублей (средства окружного бюджета) или 50,4% от утвержденных назначений – перечислены:   </w:t>
      </w:r>
    </w:p>
    <w:p w:rsidR="002F7694" w:rsidRPr="001D4B7B" w:rsidRDefault="002F7694" w:rsidP="00383BC2">
      <w:pPr>
        <w:spacing w:before="80"/>
        <w:ind w:right="57"/>
        <w:jc w:val="both"/>
        <w:rPr>
          <w:color w:val="000000" w:themeColor="text1"/>
          <w:sz w:val="28"/>
          <w:szCs w:val="28"/>
        </w:rPr>
      </w:pPr>
      <w:r w:rsidRPr="001D4B7B">
        <w:rPr>
          <w:color w:val="000000" w:themeColor="text1"/>
          <w:sz w:val="28"/>
          <w:szCs w:val="28"/>
        </w:rPr>
        <w:t xml:space="preserve">        </w:t>
      </w:r>
      <w:r w:rsidRPr="001D4B7B">
        <w:rPr>
          <w:b/>
          <w:color w:val="000000" w:themeColor="text1"/>
          <w:sz w:val="28"/>
          <w:szCs w:val="28"/>
        </w:rPr>
        <w:t>1.1.)</w:t>
      </w:r>
      <w:r w:rsidRPr="001D4B7B">
        <w:rPr>
          <w:color w:val="000000" w:themeColor="text1"/>
          <w:sz w:val="28"/>
          <w:szCs w:val="28"/>
        </w:rPr>
        <w:t> авансовые платежи по муниципальным контрактам на выкуп жилых помещений у застройщика для переселения граждан из аварийного жилищного фонда на общую сумму 181,2 млн. рублей, в том числе:</w:t>
      </w:r>
    </w:p>
    <w:p w:rsidR="002F7694" w:rsidRPr="001D4B7B" w:rsidRDefault="002F7694" w:rsidP="00383BC2">
      <w:pPr>
        <w:ind w:right="57"/>
        <w:jc w:val="both"/>
        <w:rPr>
          <w:color w:val="000000" w:themeColor="text1"/>
          <w:sz w:val="28"/>
          <w:szCs w:val="28"/>
        </w:rPr>
      </w:pPr>
      <w:r w:rsidRPr="001D4B7B">
        <w:rPr>
          <w:color w:val="000000" w:themeColor="text1"/>
          <w:sz w:val="28"/>
          <w:szCs w:val="28"/>
        </w:rPr>
        <w:tab/>
        <w:t xml:space="preserve">- 58,24 млн. рублей - 16 жилых помещений в </w:t>
      </w:r>
      <w:proofErr w:type="spellStart"/>
      <w:r w:rsidRPr="001D4B7B">
        <w:rPr>
          <w:color w:val="000000" w:themeColor="text1"/>
          <w:sz w:val="28"/>
          <w:szCs w:val="28"/>
        </w:rPr>
        <w:t>сп</w:t>
      </w:r>
      <w:proofErr w:type="spellEnd"/>
      <w:r w:rsidRPr="001D4B7B">
        <w:rPr>
          <w:color w:val="000000" w:themeColor="text1"/>
          <w:sz w:val="28"/>
          <w:szCs w:val="28"/>
        </w:rPr>
        <w:t xml:space="preserve"> Уэлен площадью не менее 752 </w:t>
      </w:r>
      <w:proofErr w:type="spellStart"/>
      <w:r w:rsidRPr="001D4B7B">
        <w:rPr>
          <w:color w:val="000000" w:themeColor="text1"/>
          <w:sz w:val="28"/>
          <w:szCs w:val="28"/>
        </w:rPr>
        <w:t>кв.м</w:t>
      </w:r>
      <w:proofErr w:type="spellEnd"/>
      <w:r w:rsidRPr="001D4B7B">
        <w:rPr>
          <w:color w:val="000000" w:themeColor="text1"/>
          <w:sz w:val="28"/>
          <w:szCs w:val="28"/>
        </w:rPr>
        <w:t xml:space="preserve">., общей стоимостью 141,7 млн. рублей и сроком исполнения – 15.11.2023 года. Сумма перечисленных застройщику ООО «Строй Сервис» средств окружного бюджета в 2021-2022 годах составила 95,27 млн. рублей. По сведениям, размещенным в системе ЕИС Закупки, в декабре 2022 года актами приема-передачи Застройщиком передано Администрации </w:t>
      </w:r>
      <w:proofErr w:type="spellStart"/>
      <w:r w:rsidRPr="001D4B7B">
        <w:rPr>
          <w:color w:val="000000" w:themeColor="text1"/>
          <w:sz w:val="28"/>
          <w:szCs w:val="28"/>
        </w:rPr>
        <w:t>сп</w:t>
      </w:r>
      <w:proofErr w:type="spellEnd"/>
      <w:r w:rsidRPr="001D4B7B">
        <w:rPr>
          <w:color w:val="000000" w:themeColor="text1"/>
          <w:sz w:val="28"/>
          <w:szCs w:val="28"/>
        </w:rPr>
        <w:t xml:space="preserve"> Уэлен 8 жилых помещений</w:t>
      </w:r>
      <w:r w:rsidRPr="001D4B7B">
        <w:rPr>
          <w:rStyle w:val="ab"/>
          <w:color w:val="000000" w:themeColor="text1"/>
          <w:sz w:val="28"/>
          <w:szCs w:val="28"/>
        </w:rPr>
        <w:footnoteReference w:id="68"/>
      </w:r>
      <w:r w:rsidRPr="001D4B7B">
        <w:rPr>
          <w:color w:val="000000" w:themeColor="text1"/>
          <w:sz w:val="28"/>
          <w:szCs w:val="28"/>
        </w:rPr>
        <w:t xml:space="preserve"> стоимостью 75,37 млн. рублей и общей площадью 412,8 </w:t>
      </w:r>
      <w:proofErr w:type="spellStart"/>
      <w:r w:rsidRPr="001D4B7B">
        <w:rPr>
          <w:color w:val="000000" w:themeColor="text1"/>
          <w:sz w:val="28"/>
          <w:szCs w:val="28"/>
        </w:rPr>
        <w:t>кв.м</w:t>
      </w:r>
      <w:proofErr w:type="spellEnd"/>
      <w:r w:rsidRPr="001D4B7B">
        <w:rPr>
          <w:color w:val="000000" w:themeColor="text1"/>
          <w:sz w:val="28"/>
          <w:szCs w:val="28"/>
        </w:rPr>
        <w:t>. При этом, в восьми актах приемки-передачи квартир отражено, что у Заказчика (Администрация муниципального образования сельское поселение Уэлен) имеются претензии по качеству исполнения условий МК;</w:t>
      </w:r>
    </w:p>
    <w:p w:rsidR="002F7694" w:rsidRPr="001D4B7B" w:rsidRDefault="002F7694" w:rsidP="00383BC2">
      <w:pPr>
        <w:ind w:right="57" w:firstLine="652"/>
        <w:jc w:val="both"/>
        <w:rPr>
          <w:color w:val="000000" w:themeColor="text1"/>
          <w:sz w:val="28"/>
          <w:szCs w:val="28"/>
        </w:rPr>
      </w:pPr>
      <w:r w:rsidRPr="001D4B7B">
        <w:rPr>
          <w:color w:val="000000" w:themeColor="text1"/>
          <w:sz w:val="28"/>
          <w:szCs w:val="28"/>
        </w:rPr>
        <w:t xml:space="preserve">- 49,95 млн. рублей – 26 жилых помещений в </w:t>
      </w:r>
      <w:proofErr w:type="spellStart"/>
      <w:r w:rsidRPr="001D4B7B">
        <w:rPr>
          <w:color w:val="000000" w:themeColor="text1"/>
          <w:sz w:val="28"/>
          <w:szCs w:val="28"/>
        </w:rPr>
        <w:t>сп</w:t>
      </w:r>
      <w:proofErr w:type="spellEnd"/>
      <w:r w:rsidRPr="001D4B7B">
        <w:rPr>
          <w:color w:val="000000" w:themeColor="text1"/>
          <w:sz w:val="28"/>
          <w:szCs w:val="28"/>
        </w:rPr>
        <w:t xml:space="preserve"> </w:t>
      </w:r>
      <w:proofErr w:type="spellStart"/>
      <w:r w:rsidRPr="001D4B7B">
        <w:rPr>
          <w:color w:val="000000" w:themeColor="text1"/>
          <w:sz w:val="28"/>
          <w:szCs w:val="28"/>
        </w:rPr>
        <w:t>Нунлигран</w:t>
      </w:r>
      <w:proofErr w:type="spellEnd"/>
      <w:r w:rsidRPr="001D4B7B">
        <w:rPr>
          <w:color w:val="000000" w:themeColor="text1"/>
          <w:sz w:val="28"/>
          <w:szCs w:val="28"/>
        </w:rPr>
        <w:t xml:space="preserve"> площадью не менее 1 163,6 </w:t>
      </w:r>
      <w:proofErr w:type="spellStart"/>
      <w:r w:rsidRPr="001D4B7B">
        <w:rPr>
          <w:color w:val="000000" w:themeColor="text1"/>
          <w:sz w:val="28"/>
          <w:szCs w:val="28"/>
        </w:rPr>
        <w:t>кв.м</w:t>
      </w:r>
      <w:proofErr w:type="spellEnd"/>
      <w:r w:rsidRPr="001D4B7B">
        <w:rPr>
          <w:color w:val="000000" w:themeColor="text1"/>
          <w:sz w:val="28"/>
          <w:szCs w:val="28"/>
        </w:rPr>
        <w:t>., общей стоимостью 335,12 млн. рублей и сроком исполнения – 01.12.2023 года. Застройщик ООО «Структура»;</w:t>
      </w:r>
    </w:p>
    <w:p w:rsidR="002F7694" w:rsidRPr="001D4B7B" w:rsidRDefault="002F7694" w:rsidP="00383BC2">
      <w:pPr>
        <w:ind w:right="57" w:firstLine="652"/>
        <w:jc w:val="both"/>
        <w:rPr>
          <w:color w:val="000000" w:themeColor="text1"/>
          <w:sz w:val="28"/>
          <w:szCs w:val="28"/>
        </w:rPr>
      </w:pPr>
      <w:r w:rsidRPr="001D4B7B">
        <w:rPr>
          <w:color w:val="000000" w:themeColor="text1"/>
          <w:sz w:val="28"/>
          <w:szCs w:val="28"/>
        </w:rPr>
        <w:t xml:space="preserve">- 71,06 млн. рублей - 26 жилых помещений </w:t>
      </w:r>
      <w:proofErr w:type="spellStart"/>
      <w:r w:rsidRPr="001D4B7B">
        <w:rPr>
          <w:color w:val="000000" w:themeColor="text1"/>
          <w:sz w:val="28"/>
          <w:szCs w:val="28"/>
        </w:rPr>
        <w:t>сп</w:t>
      </w:r>
      <w:proofErr w:type="spellEnd"/>
      <w:r w:rsidRPr="001D4B7B">
        <w:rPr>
          <w:color w:val="000000" w:themeColor="text1"/>
          <w:sz w:val="28"/>
          <w:szCs w:val="28"/>
        </w:rPr>
        <w:t xml:space="preserve"> </w:t>
      </w:r>
      <w:proofErr w:type="spellStart"/>
      <w:r w:rsidRPr="001D4B7B">
        <w:rPr>
          <w:color w:val="000000" w:themeColor="text1"/>
          <w:sz w:val="28"/>
          <w:szCs w:val="28"/>
        </w:rPr>
        <w:t>Энмелен</w:t>
      </w:r>
      <w:proofErr w:type="spellEnd"/>
      <w:r w:rsidRPr="001D4B7B">
        <w:rPr>
          <w:color w:val="000000" w:themeColor="text1"/>
          <w:sz w:val="28"/>
          <w:szCs w:val="28"/>
        </w:rPr>
        <w:t xml:space="preserve"> площадью не менее 988 </w:t>
      </w:r>
      <w:proofErr w:type="spellStart"/>
      <w:r w:rsidRPr="001D4B7B">
        <w:rPr>
          <w:color w:val="000000" w:themeColor="text1"/>
          <w:sz w:val="28"/>
          <w:szCs w:val="28"/>
        </w:rPr>
        <w:t>кв.м</w:t>
      </w:r>
      <w:proofErr w:type="spellEnd"/>
      <w:r w:rsidRPr="001D4B7B">
        <w:rPr>
          <w:color w:val="000000" w:themeColor="text1"/>
          <w:sz w:val="28"/>
          <w:szCs w:val="28"/>
        </w:rPr>
        <w:t>. по двум муниципальным контрактам общей стоимостью 284,54 млн. рублей и сроком исполнения – 01.12.2023 года. Застройщик ООО «Алгоритм»;</w:t>
      </w:r>
    </w:p>
    <w:p w:rsidR="002F7694" w:rsidRPr="001D4B7B" w:rsidRDefault="002F7694" w:rsidP="00383BC2">
      <w:pPr>
        <w:ind w:right="57" w:firstLine="651"/>
        <w:jc w:val="both"/>
        <w:rPr>
          <w:color w:val="000000" w:themeColor="text1"/>
          <w:sz w:val="28"/>
          <w:szCs w:val="28"/>
        </w:rPr>
      </w:pPr>
      <w:r w:rsidRPr="001D4B7B">
        <w:rPr>
          <w:color w:val="000000" w:themeColor="text1"/>
          <w:sz w:val="28"/>
          <w:szCs w:val="28"/>
        </w:rPr>
        <w:t xml:space="preserve">- 1,95 млн. рублей на выполнение работ по проектированию, строительству и вводу в эксплуатацию объектов капитального строительства «Жилые дома в </w:t>
      </w:r>
      <w:proofErr w:type="spellStart"/>
      <w:r w:rsidRPr="001D4B7B">
        <w:rPr>
          <w:color w:val="000000" w:themeColor="text1"/>
          <w:sz w:val="28"/>
          <w:szCs w:val="28"/>
        </w:rPr>
        <w:t>с.п</w:t>
      </w:r>
      <w:proofErr w:type="spellEnd"/>
      <w:r w:rsidRPr="001D4B7B">
        <w:rPr>
          <w:color w:val="000000" w:themeColor="text1"/>
          <w:sz w:val="28"/>
          <w:szCs w:val="28"/>
        </w:rPr>
        <w:t xml:space="preserve">. </w:t>
      </w:r>
      <w:proofErr w:type="spellStart"/>
      <w:r w:rsidRPr="001D4B7B">
        <w:rPr>
          <w:color w:val="000000" w:themeColor="text1"/>
          <w:sz w:val="28"/>
          <w:szCs w:val="28"/>
        </w:rPr>
        <w:t>Лорино</w:t>
      </w:r>
      <w:proofErr w:type="spellEnd"/>
      <w:r w:rsidRPr="001D4B7B">
        <w:rPr>
          <w:color w:val="000000" w:themeColor="text1"/>
          <w:sz w:val="28"/>
          <w:szCs w:val="28"/>
        </w:rPr>
        <w:t xml:space="preserve"> Чукотского района Чукотского АО» общей стоимостью 245,2 млн. рублей, застройщик ООО «Северный трест», срок исполнения контракта 15.11.2023г.;</w:t>
      </w:r>
    </w:p>
    <w:p w:rsidR="002F7694" w:rsidRPr="001D4B7B" w:rsidRDefault="002F7694" w:rsidP="00383BC2">
      <w:pPr>
        <w:ind w:right="57" w:firstLine="651"/>
        <w:jc w:val="both"/>
        <w:rPr>
          <w:color w:val="000000" w:themeColor="text1"/>
          <w:sz w:val="28"/>
          <w:szCs w:val="28"/>
        </w:rPr>
      </w:pPr>
      <w:r w:rsidRPr="001D4B7B">
        <w:rPr>
          <w:b/>
          <w:color w:val="000000" w:themeColor="text1"/>
          <w:sz w:val="28"/>
          <w:szCs w:val="28"/>
        </w:rPr>
        <w:t>1.2.)</w:t>
      </w:r>
      <w:r w:rsidRPr="001D4B7B">
        <w:rPr>
          <w:color w:val="000000" w:themeColor="text1"/>
          <w:sz w:val="28"/>
          <w:szCs w:val="28"/>
        </w:rPr>
        <w:t xml:space="preserve">  субсидия муниципальному образованию городской округ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в сумме 43,27 млн. рублей на оплату муниципального контракта на выкуп 8 жилых помещений в селе </w:t>
      </w:r>
      <w:proofErr w:type="spellStart"/>
      <w:r w:rsidRPr="001D4B7B">
        <w:rPr>
          <w:color w:val="000000" w:themeColor="text1"/>
          <w:sz w:val="28"/>
          <w:szCs w:val="28"/>
        </w:rPr>
        <w:t>Конергино</w:t>
      </w:r>
      <w:proofErr w:type="spellEnd"/>
      <w:r w:rsidRPr="001D4B7B">
        <w:rPr>
          <w:color w:val="000000" w:themeColor="text1"/>
          <w:sz w:val="28"/>
          <w:szCs w:val="28"/>
        </w:rPr>
        <w:t xml:space="preserve"> площадью не менее 304,0 </w:t>
      </w:r>
      <w:proofErr w:type="spellStart"/>
      <w:proofErr w:type="gramStart"/>
      <w:r w:rsidRPr="001D4B7B">
        <w:rPr>
          <w:color w:val="000000" w:themeColor="text1"/>
          <w:sz w:val="28"/>
          <w:szCs w:val="28"/>
        </w:rPr>
        <w:t>кв.м</w:t>
      </w:r>
      <w:proofErr w:type="spellEnd"/>
      <w:proofErr w:type="gramEnd"/>
      <w:r w:rsidRPr="001D4B7B">
        <w:rPr>
          <w:color w:val="000000" w:themeColor="text1"/>
          <w:sz w:val="28"/>
          <w:szCs w:val="28"/>
        </w:rPr>
        <w:t xml:space="preserve">, общей стоимостью 61,9 млн. рублей и сроком исполнения - 01.12.2023г. По состоянию на 1 января </w:t>
      </w:r>
      <w:r w:rsidRPr="001D4B7B">
        <w:rPr>
          <w:color w:val="000000" w:themeColor="text1"/>
          <w:sz w:val="28"/>
          <w:szCs w:val="28"/>
        </w:rPr>
        <w:lastRenderedPageBreak/>
        <w:t xml:space="preserve">2022 года сумма перечисленных в 2021 году застройщику ООО «Швабе-Москва» авансовых платежей за счет средств окружного бюджета составила 18,55 млн. рублей. В отчетном периоде фактическое выполнение по муниципальному контракту отсутствует. Не использованный по состоянию на 1 января 2023 года остаток субсидии в сумме 43,27 млн. рублей возвращен Администрацией в январе 2023 года в окружной бюджет, потребность в её использовании в 2023 году Департаментом промышленной политики не подтверждена. </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По состоянию на 1 января 2023 года не выполнялись работы (отсутствует информация о фактическом выполнении работ в системе ЕИС) по муниципальным контрактам:</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 xml:space="preserve">- на выкуп 27 жилых помещений у застройщика в селе </w:t>
      </w:r>
      <w:proofErr w:type="spellStart"/>
      <w:r w:rsidRPr="001D4B7B">
        <w:rPr>
          <w:color w:val="000000" w:themeColor="text1"/>
          <w:sz w:val="28"/>
          <w:szCs w:val="28"/>
        </w:rPr>
        <w:t>Сиреники</w:t>
      </w:r>
      <w:proofErr w:type="spellEnd"/>
      <w:r w:rsidRPr="001D4B7B">
        <w:rPr>
          <w:color w:val="000000" w:themeColor="text1"/>
          <w:sz w:val="28"/>
          <w:szCs w:val="28"/>
        </w:rPr>
        <w:t xml:space="preserve"> площадью не менее 1 191 </w:t>
      </w:r>
      <w:proofErr w:type="spellStart"/>
      <w:r w:rsidRPr="001D4B7B">
        <w:rPr>
          <w:color w:val="000000" w:themeColor="text1"/>
          <w:sz w:val="28"/>
          <w:szCs w:val="28"/>
        </w:rPr>
        <w:t>кв.м</w:t>
      </w:r>
      <w:proofErr w:type="spellEnd"/>
      <w:r w:rsidRPr="001D4B7B">
        <w:rPr>
          <w:color w:val="000000" w:themeColor="text1"/>
          <w:sz w:val="28"/>
          <w:szCs w:val="28"/>
        </w:rPr>
        <w:t>. общей стоимостью 229,5 млн. рублей, со сроком исполнения – 30.01.2024 года. В 2021 году перечислены авансовые платежи на сумму 68,79 млн. рублей. По данным ответственного исполнителя, в ноябре 2022 года заключено дополнительное соглашение к муниципальному контракту по переносу сроков ввода в эксплуатацию до января 2024 года, в связи с несоответствием геологической обстановки на месте производства работ результатам инженерно-геологическим изысканиям, потребовавшим проведения работ по перепроектированию объекта и выделения дополнительных земельных участков;</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 xml:space="preserve">- на выкуп 7 жилых помещений у застройщика в селе </w:t>
      </w:r>
      <w:proofErr w:type="spellStart"/>
      <w:r w:rsidRPr="001D4B7B">
        <w:rPr>
          <w:color w:val="000000" w:themeColor="text1"/>
          <w:sz w:val="28"/>
          <w:szCs w:val="28"/>
        </w:rPr>
        <w:t>Янракыннот</w:t>
      </w:r>
      <w:proofErr w:type="spellEnd"/>
      <w:r w:rsidRPr="001D4B7B">
        <w:rPr>
          <w:color w:val="000000" w:themeColor="text1"/>
          <w:sz w:val="28"/>
          <w:szCs w:val="28"/>
        </w:rPr>
        <w:t xml:space="preserve"> общей площадью не менее 314 </w:t>
      </w:r>
      <w:proofErr w:type="spellStart"/>
      <w:r w:rsidRPr="001D4B7B">
        <w:rPr>
          <w:color w:val="000000" w:themeColor="text1"/>
          <w:sz w:val="28"/>
          <w:szCs w:val="28"/>
        </w:rPr>
        <w:t>кв.м</w:t>
      </w:r>
      <w:proofErr w:type="spellEnd"/>
      <w:r w:rsidRPr="001D4B7B">
        <w:rPr>
          <w:color w:val="000000" w:themeColor="text1"/>
          <w:sz w:val="28"/>
          <w:szCs w:val="28"/>
        </w:rPr>
        <w:t>. стоимостью 58,6 млн. рублей и сроком исполнения – 01.12.2021г. Контракт подрядчиком не исполнен, по данным ответственного исполнителя, сроки исполнения контракта перенесены на 2023 год. Счетная палата отмечает, что Администрации муниципального образования для оплаты муниципального контракта в 2021, 2022 годах предоставлялась субсидия в сумме 58,53 млн. рублей, которая не была использована и в январе следующего за отчетным года возвращалась в окружной бюджет, после подтверждения потребности в данных средствах субсидия вновь предоставлялась муниципальному бюджету.</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По состоянию на 1 января 2023 года сумма авансовых платежей по муниципальным контрактам, заключенным в рамках реализации мероприятий РП, составила 305,57 млн. рублей, из них 181,2 млн. рублей - средства 2022 года, 124,37 млн. рублей – средства 2020-2021 годов.</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Счетная палата отмечает, что по итогам 2022 года достижение показателя результативности регионального проекта «Объем жилищного строительства, млн. квадратных метров в год» составляет 100%. При этом, в отчетном периоде 83% бюджетных ассигнований направлено на авансирование подрядчиков по заключенным контрактам. Показатель достижения результатов РП «Обеспечен ввод жилья в субъекте Российской Федерации, млн. квадратных метров» при плановом значении 0,001 млн. кв. метров составил 0,005 млн. кв. метров, т.е. перевыполнен на 400% и включает в себя весь объем введенных жилых помещений на территории округа (включая ИЖС и частные застройки), отражаемый в форме федерального статистического наблюдения «Сведения о вводе в эксплуатацию зданий и сооружений» и финансово не взаимоувязан с реализацией данного регионального проекта.</w:t>
      </w:r>
    </w:p>
    <w:p w:rsidR="002F7694" w:rsidRPr="001D4B7B" w:rsidRDefault="002F7694" w:rsidP="00383BC2">
      <w:pPr>
        <w:autoSpaceDE w:val="0"/>
        <w:autoSpaceDN w:val="0"/>
        <w:adjustRightInd w:val="0"/>
        <w:ind w:firstLine="720"/>
        <w:jc w:val="both"/>
        <w:rPr>
          <w:color w:val="000000" w:themeColor="text1"/>
          <w:sz w:val="28"/>
          <w:szCs w:val="28"/>
        </w:rPr>
      </w:pPr>
      <w:r w:rsidRPr="001D4B7B">
        <w:rPr>
          <w:color w:val="000000" w:themeColor="text1"/>
          <w:sz w:val="28"/>
          <w:szCs w:val="28"/>
        </w:rPr>
        <w:lastRenderedPageBreak/>
        <w:t>В 2022 году Счетной палатой проведена п</w:t>
      </w:r>
      <w:r w:rsidRPr="001D4B7B">
        <w:rPr>
          <w:bCs/>
          <w:color w:val="000000" w:themeColor="text1"/>
          <w:sz w:val="28"/>
          <w:szCs w:val="28"/>
        </w:rPr>
        <w:t xml:space="preserve">роверка </w:t>
      </w:r>
      <w:r w:rsidRPr="001D4B7B">
        <w:rPr>
          <w:color w:val="000000" w:themeColor="text1"/>
          <w:sz w:val="28"/>
          <w:szCs w:val="28"/>
        </w:rPr>
        <w:t xml:space="preserve">законности использования бюджетных средств, направленных в 2020-2021 годах и истекшем периоде 2022 года на реализацию подпрограммы «Развитие жилищного строительства» Государственной программы «Развитие жилищного строительства. </w:t>
      </w:r>
      <w:r w:rsidRPr="001D4B7B">
        <w:rPr>
          <w:rFonts w:eastAsia="Calibri"/>
          <w:color w:val="000000" w:themeColor="text1"/>
          <w:sz w:val="28"/>
          <w:szCs w:val="28"/>
        </w:rPr>
        <w:t xml:space="preserve">В ходе проверки соблюдения требований бюджетного законодательства и нормативных правовых актов Чукотского автономного округа при заключении соглашений о предоставлении Субсидий на развитие жилищного строительства установлены нарушения требований Порядка </w:t>
      </w:r>
      <w:r w:rsidRPr="001D4B7B">
        <w:rPr>
          <w:color w:val="000000" w:themeColor="text1"/>
          <w:sz w:val="28"/>
          <w:szCs w:val="28"/>
        </w:rPr>
        <w:t>предоставления субсидии на обеспечение мероприятий по развитию жилищного строительства</w:t>
      </w:r>
      <w:r w:rsidRPr="001D4B7B">
        <w:rPr>
          <w:rStyle w:val="ab"/>
          <w:color w:val="000000" w:themeColor="text1"/>
          <w:sz w:val="28"/>
          <w:szCs w:val="28"/>
        </w:rPr>
        <w:footnoteReference w:id="69"/>
      </w:r>
      <w:r w:rsidRPr="001D4B7B">
        <w:rPr>
          <w:color w:val="000000" w:themeColor="text1"/>
          <w:sz w:val="28"/>
          <w:szCs w:val="28"/>
        </w:rPr>
        <w:t>,</w:t>
      </w:r>
      <w:r w:rsidRPr="001D4B7B">
        <w:rPr>
          <w:rFonts w:eastAsia="Calibri"/>
          <w:color w:val="000000" w:themeColor="text1"/>
          <w:sz w:val="28"/>
          <w:szCs w:val="28"/>
        </w:rPr>
        <w:t xml:space="preserve"> статей 139,</w:t>
      </w:r>
      <w:r w:rsidRPr="001D4B7B">
        <w:rPr>
          <w:color w:val="000000" w:themeColor="text1"/>
          <w:sz w:val="28"/>
          <w:szCs w:val="28"/>
        </w:rPr>
        <w:t xml:space="preserve"> 162 и 219 Бюджетного кодекса Российской Федерации.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В нарушение статьи 89 Жилищного кодекса Российской Федерации, площадь жилых помещений, приобретаемых Администрацией </w:t>
      </w:r>
      <w:proofErr w:type="spellStart"/>
      <w:r w:rsidRPr="001D4B7B">
        <w:rPr>
          <w:color w:val="000000" w:themeColor="text1"/>
          <w:sz w:val="28"/>
          <w:szCs w:val="28"/>
        </w:rPr>
        <w:t>Провиденского</w:t>
      </w:r>
      <w:proofErr w:type="spellEnd"/>
      <w:r w:rsidRPr="001D4B7B">
        <w:rPr>
          <w:color w:val="000000" w:themeColor="text1"/>
          <w:sz w:val="28"/>
          <w:szCs w:val="28"/>
        </w:rPr>
        <w:t xml:space="preserve"> городского округа в рамках трех муниципальных контрактов меньше площади расселяемых жилых помещений, признанных непригодными для проживания, на 478,4 кв. м. </w:t>
      </w:r>
    </w:p>
    <w:p w:rsidR="002F7694" w:rsidRPr="001D4B7B" w:rsidRDefault="002F7694" w:rsidP="00383BC2">
      <w:pPr>
        <w:shd w:val="clear" w:color="auto" w:fill="FFFFFF"/>
        <w:ind w:firstLine="708"/>
        <w:jc w:val="both"/>
        <w:rPr>
          <w:color w:val="000000" w:themeColor="text1"/>
          <w:sz w:val="28"/>
          <w:szCs w:val="28"/>
        </w:rPr>
      </w:pPr>
      <w:r w:rsidRPr="001D4B7B">
        <w:rPr>
          <w:color w:val="000000" w:themeColor="text1"/>
          <w:sz w:val="28"/>
          <w:szCs w:val="28"/>
        </w:rPr>
        <w:t xml:space="preserve">В проверяемом периоде (2021 год реализации мероприятия) – не приобретены планируемые жилые помещения для переселения 34 семей из 1,7574 тыс. кв. м аварийного жилья, в том числе: </w:t>
      </w:r>
    </w:p>
    <w:p w:rsidR="002F7694" w:rsidRPr="001D4B7B" w:rsidRDefault="002F7694" w:rsidP="00383BC2">
      <w:pPr>
        <w:shd w:val="clear" w:color="auto" w:fill="FFFFFF"/>
        <w:ind w:firstLine="708"/>
        <w:jc w:val="both"/>
        <w:rPr>
          <w:color w:val="000000" w:themeColor="text1"/>
          <w:sz w:val="28"/>
          <w:szCs w:val="28"/>
        </w:rPr>
      </w:pPr>
      <w:r w:rsidRPr="001D4B7B">
        <w:rPr>
          <w:color w:val="000000" w:themeColor="text1"/>
          <w:sz w:val="28"/>
          <w:szCs w:val="28"/>
        </w:rPr>
        <w:t>- 27 семей с общей площади аварийного жилья 1,5104 тыс. кв. м (с. </w:t>
      </w:r>
      <w:proofErr w:type="spellStart"/>
      <w:r w:rsidRPr="001D4B7B">
        <w:rPr>
          <w:color w:val="000000" w:themeColor="text1"/>
          <w:sz w:val="28"/>
          <w:szCs w:val="28"/>
        </w:rPr>
        <w:t>Сиреники</w:t>
      </w:r>
      <w:proofErr w:type="spellEnd"/>
      <w:r w:rsidRPr="001D4B7B">
        <w:rPr>
          <w:color w:val="000000" w:themeColor="text1"/>
          <w:sz w:val="28"/>
          <w:szCs w:val="28"/>
        </w:rPr>
        <w:t>);</w:t>
      </w:r>
    </w:p>
    <w:p w:rsidR="002F7694" w:rsidRPr="001D4B7B" w:rsidRDefault="002F7694" w:rsidP="00383BC2">
      <w:pPr>
        <w:shd w:val="clear" w:color="auto" w:fill="FFFFFF"/>
        <w:ind w:firstLine="708"/>
        <w:jc w:val="both"/>
        <w:rPr>
          <w:color w:val="000000" w:themeColor="text1"/>
          <w:sz w:val="28"/>
          <w:szCs w:val="28"/>
        </w:rPr>
      </w:pPr>
      <w:r w:rsidRPr="001D4B7B">
        <w:rPr>
          <w:color w:val="000000" w:themeColor="text1"/>
          <w:sz w:val="28"/>
          <w:szCs w:val="28"/>
        </w:rPr>
        <w:t>- 7 семей с общей площади аварийного жилья 0,247 тыс. кв. м (с. </w:t>
      </w:r>
      <w:proofErr w:type="spellStart"/>
      <w:r w:rsidRPr="001D4B7B">
        <w:rPr>
          <w:color w:val="000000" w:themeColor="text1"/>
          <w:sz w:val="28"/>
          <w:szCs w:val="28"/>
        </w:rPr>
        <w:t>Янракыннот</w:t>
      </w:r>
      <w:proofErr w:type="spellEnd"/>
      <w:r w:rsidRPr="001D4B7B">
        <w:rPr>
          <w:color w:val="000000" w:themeColor="text1"/>
          <w:sz w:val="28"/>
          <w:szCs w:val="28"/>
        </w:rPr>
        <w:t>).</w:t>
      </w:r>
    </w:p>
    <w:p w:rsidR="002F7694" w:rsidRPr="001D4B7B" w:rsidRDefault="002F7694" w:rsidP="00383BC2">
      <w:pPr>
        <w:spacing w:before="80"/>
        <w:ind w:right="57"/>
        <w:jc w:val="both"/>
        <w:rPr>
          <w:color w:val="000000" w:themeColor="text1"/>
          <w:sz w:val="28"/>
          <w:szCs w:val="28"/>
        </w:rPr>
      </w:pPr>
      <w:r w:rsidRPr="001D4B7B">
        <w:rPr>
          <w:color w:val="000000" w:themeColor="text1"/>
          <w:sz w:val="28"/>
          <w:szCs w:val="28"/>
        </w:rPr>
        <w:tab/>
      </w:r>
      <w:bookmarkEnd w:id="29"/>
      <w:r w:rsidRPr="001D4B7B">
        <w:rPr>
          <w:b/>
          <w:color w:val="000000" w:themeColor="text1"/>
          <w:sz w:val="28"/>
          <w:szCs w:val="28"/>
        </w:rPr>
        <w:t>2)</w:t>
      </w:r>
      <w:r w:rsidRPr="001D4B7B">
        <w:rPr>
          <w:color w:val="000000" w:themeColor="text1"/>
          <w:sz w:val="28"/>
          <w:szCs w:val="28"/>
        </w:rPr>
        <w:t xml:space="preserve"> На реализацию </w:t>
      </w:r>
      <w:r w:rsidRPr="001D4B7B">
        <w:rPr>
          <w:b/>
          <w:color w:val="000000" w:themeColor="text1"/>
          <w:sz w:val="28"/>
          <w:szCs w:val="28"/>
        </w:rPr>
        <w:t>РП «Формирование комфортной городской среды»</w:t>
      </w:r>
      <w:r w:rsidRPr="001D4B7B">
        <w:rPr>
          <w:color w:val="000000" w:themeColor="text1"/>
          <w:sz w:val="28"/>
          <w:szCs w:val="28"/>
        </w:rPr>
        <w:t xml:space="preserve"> на 2022 год предусмотрено (паспортом и СБР) и направлено 13,24 млн. рублей. Выполнение составило 63,19 млн. рублей, из них на сумму 49,94 млн. рублей выполнены работы, на которые были предоставлены бюджетные ассигнования в 2020-2021 годах. </w:t>
      </w:r>
    </w:p>
    <w:p w:rsidR="002F7694" w:rsidRPr="001D4B7B" w:rsidRDefault="002F7694" w:rsidP="00383BC2">
      <w:pPr>
        <w:ind w:firstLine="708"/>
        <w:jc w:val="both"/>
        <w:rPr>
          <w:color w:val="000000" w:themeColor="text1"/>
          <w:sz w:val="28"/>
          <w:szCs w:val="28"/>
        </w:rPr>
      </w:pPr>
      <w:r w:rsidRPr="001D4B7B">
        <w:rPr>
          <w:color w:val="000000" w:themeColor="text1"/>
          <w:sz w:val="28"/>
          <w:szCs w:val="28"/>
        </w:rPr>
        <w:t>В рамках мероприятий РП:</w:t>
      </w:r>
    </w:p>
    <w:p w:rsidR="002F7694" w:rsidRPr="001D4B7B" w:rsidRDefault="002F7694" w:rsidP="00383BC2">
      <w:pPr>
        <w:ind w:firstLine="708"/>
        <w:jc w:val="both"/>
        <w:rPr>
          <w:color w:val="000000" w:themeColor="text1"/>
          <w:sz w:val="28"/>
          <w:szCs w:val="28"/>
        </w:rPr>
      </w:pPr>
      <w:r w:rsidRPr="001D4B7B">
        <w:rPr>
          <w:color w:val="000000" w:themeColor="text1"/>
          <w:sz w:val="28"/>
          <w:szCs w:val="28"/>
        </w:rPr>
        <w:t>- в городском округе Анадырь выполнены муниципальные контракты по благоустройству парка «Молодежный» (1 и 2 этап), обустройству общественной территории по ул. Дежнева и благоустройству общественной территории напротив здания МБОУ ООШ № 1;</w:t>
      </w:r>
    </w:p>
    <w:p w:rsidR="002F7694" w:rsidRPr="001D4B7B" w:rsidRDefault="002F7694" w:rsidP="00383BC2">
      <w:pPr>
        <w:ind w:right="57" w:firstLine="651"/>
        <w:jc w:val="both"/>
        <w:rPr>
          <w:color w:val="000000" w:themeColor="text1"/>
          <w:sz w:val="28"/>
          <w:szCs w:val="28"/>
        </w:rPr>
      </w:pPr>
      <w:r w:rsidRPr="001D4B7B">
        <w:rPr>
          <w:color w:val="000000" w:themeColor="text1"/>
          <w:sz w:val="28"/>
          <w:szCs w:val="28"/>
        </w:rPr>
        <w:t xml:space="preserve">- в городском округе </w:t>
      </w:r>
      <w:proofErr w:type="spellStart"/>
      <w:r w:rsidRPr="001D4B7B">
        <w:rPr>
          <w:color w:val="000000" w:themeColor="text1"/>
          <w:sz w:val="28"/>
          <w:szCs w:val="28"/>
        </w:rPr>
        <w:t>Певек</w:t>
      </w:r>
      <w:proofErr w:type="spellEnd"/>
      <w:r w:rsidRPr="001D4B7B">
        <w:rPr>
          <w:color w:val="000000" w:themeColor="text1"/>
          <w:sz w:val="28"/>
          <w:szCs w:val="28"/>
        </w:rPr>
        <w:t xml:space="preserve"> выполнены работы по благоустройству городской Набережной.</w:t>
      </w:r>
    </w:p>
    <w:p w:rsidR="002F7694" w:rsidRPr="001D4B7B" w:rsidRDefault="002F7694"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В 2022 году Счетной палатой проведено </w:t>
      </w:r>
      <w:r w:rsidRPr="001D4B7B">
        <w:rPr>
          <w:bCs/>
          <w:color w:val="000000" w:themeColor="text1"/>
          <w:sz w:val="28"/>
          <w:szCs w:val="28"/>
        </w:rPr>
        <w:t>совместное с Контрольно-счетной палатой городского округа Анадырь контрольное мероприятие</w:t>
      </w:r>
      <w:r w:rsidR="00513EDF" w:rsidRPr="001D4B7B">
        <w:rPr>
          <w:bCs/>
          <w:color w:val="000000" w:themeColor="text1"/>
          <w:sz w:val="28"/>
          <w:szCs w:val="28"/>
        </w:rPr>
        <w:t xml:space="preserve"> </w:t>
      </w:r>
      <w:r w:rsidRPr="001D4B7B">
        <w:rPr>
          <w:bCs/>
          <w:color w:val="000000" w:themeColor="text1"/>
          <w:sz w:val="28"/>
          <w:szCs w:val="28"/>
        </w:rPr>
        <w:t xml:space="preserve">«Проверка законности и эффективности использования бюджетных средств, направленных в 2020-2021 годах и истекшем периоде 2022 года на реализацию регионального проекта «Формирование комфортной городской среды», по результатам которого установлен ряд нарушений действующего законодательства. </w:t>
      </w:r>
    </w:p>
    <w:p w:rsidR="002F7694" w:rsidRPr="001D4B7B" w:rsidRDefault="002F7694" w:rsidP="00383BC2">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В нарушение статьи 9.2 Федерального закона №7-ФЗ «О некоммерческих организациях», средства Иного межбюджетного трансферта в сумме 65,0 млн. рублей предоставлены Муниципальному бюджетному учреждению культуры «Культурно-досуговый комплекс городского округа </w:t>
      </w:r>
      <w:proofErr w:type="spellStart"/>
      <w:r w:rsidRPr="001D4B7B">
        <w:rPr>
          <w:color w:val="000000" w:themeColor="text1"/>
          <w:sz w:val="28"/>
          <w:szCs w:val="28"/>
        </w:rPr>
        <w:t>Певек</w:t>
      </w:r>
      <w:proofErr w:type="spellEnd"/>
      <w:r w:rsidRPr="001D4B7B">
        <w:rPr>
          <w:color w:val="000000" w:themeColor="text1"/>
          <w:sz w:val="28"/>
          <w:szCs w:val="28"/>
        </w:rPr>
        <w:t>» на выполнение</w:t>
      </w:r>
      <w:r w:rsidRPr="001D4B7B">
        <w:rPr>
          <w:bCs/>
          <w:color w:val="000000" w:themeColor="text1"/>
          <w:sz w:val="28"/>
          <w:szCs w:val="28"/>
        </w:rPr>
        <w:t xml:space="preserve"> </w:t>
      </w:r>
      <w:r w:rsidRPr="001D4B7B">
        <w:rPr>
          <w:bCs/>
          <w:color w:val="000000" w:themeColor="text1"/>
          <w:sz w:val="28"/>
          <w:szCs w:val="28"/>
        </w:rPr>
        <w:lastRenderedPageBreak/>
        <w:t xml:space="preserve">функций, которые не соответствуют целям его создания (осуществление полномочий органов местного самоуправления в сфере культуры).  </w:t>
      </w:r>
    </w:p>
    <w:p w:rsidR="002F7694" w:rsidRPr="001D4B7B" w:rsidRDefault="002F7694" w:rsidP="00383BC2">
      <w:pPr>
        <w:tabs>
          <w:tab w:val="left" w:pos="8460"/>
        </w:tabs>
        <w:ind w:firstLine="709"/>
        <w:jc w:val="both"/>
        <w:rPr>
          <w:rFonts w:eastAsia="Calibri"/>
          <w:color w:val="000000" w:themeColor="text1"/>
          <w:sz w:val="28"/>
          <w:szCs w:val="28"/>
        </w:rPr>
      </w:pPr>
      <w:r w:rsidRPr="001D4B7B">
        <w:rPr>
          <w:bCs/>
          <w:color w:val="000000" w:themeColor="text1"/>
          <w:sz w:val="28"/>
          <w:szCs w:val="28"/>
        </w:rPr>
        <w:t xml:space="preserve">В нарушение статьи 158 Бюджетного кодекса, Департаментом промышленной политики не </w:t>
      </w:r>
      <w:r w:rsidRPr="001D4B7B">
        <w:rPr>
          <w:rFonts w:eastAsia="Calibri"/>
          <w:color w:val="000000" w:themeColor="text1"/>
          <w:sz w:val="28"/>
          <w:szCs w:val="28"/>
        </w:rPr>
        <w:t xml:space="preserve">обеспечено </w:t>
      </w:r>
      <w:r w:rsidRPr="001D4B7B">
        <w:rPr>
          <w:color w:val="000000" w:themeColor="text1"/>
          <w:sz w:val="28"/>
          <w:szCs w:val="28"/>
        </w:rPr>
        <w:t xml:space="preserve">осуществление контроля соблюдения Администрацией ГО </w:t>
      </w:r>
      <w:proofErr w:type="spellStart"/>
      <w:r w:rsidRPr="001D4B7B">
        <w:rPr>
          <w:color w:val="000000" w:themeColor="text1"/>
          <w:sz w:val="28"/>
          <w:szCs w:val="28"/>
        </w:rPr>
        <w:t>Певек</w:t>
      </w:r>
      <w:proofErr w:type="spellEnd"/>
      <w:r w:rsidRPr="001D4B7B">
        <w:rPr>
          <w:color w:val="000000" w:themeColor="text1"/>
          <w:sz w:val="28"/>
          <w:szCs w:val="28"/>
        </w:rPr>
        <w:t xml:space="preserve"> условий,</w:t>
      </w:r>
      <w:r w:rsidRPr="001D4B7B">
        <w:rPr>
          <w:rFonts w:eastAsia="Calibri"/>
          <w:color w:val="000000" w:themeColor="text1"/>
          <w:sz w:val="28"/>
          <w:szCs w:val="28"/>
        </w:rPr>
        <w:t xml:space="preserve"> целей и порядка, установленных при предоставлении </w:t>
      </w:r>
      <w:r w:rsidRPr="001D4B7B">
        <w:rPr>
          <w:color w:val="000000" w:themeColor="text1"/>
          <w:sz w:val="28"/>
          <w:szCs w:val="28"/>
        </w:rPr>
        <w:t>Иного межбюджетного трансферта.</w:t>
      </w:r>
    </w:p>
    <w:p w:rsidR="002F7694" w:rsidRPr="001D4B7B" w:rsidRDefault="002F7694" w:rsidP="00383BC2">
      <w:pPr>
        <w:autoSpaceDE w:val="0"/>
        <w:autoSpaceDN w:val="0"/>
        <w:adjustRightInd w:val="0"/>
        <w:ind w:firstLine="708"/>
        <w:jc w:val="both"/>
        <w:rPr>
          <w:bCs/>
          <w:color w:val="000000" w:themeColor="text1"/>
          <w:sz w:val="28"/>
          <w:szCs w:val="28"/>
        </w:rPr>
      </w:pPr>
      <w:r w:rsidRPr="001D4B7B">
        <w:rPr>
          <w:color w:val="000000" w:themeColor="text1"/>
          <w:sz w:val="28"/>
          <w:szCs w:val="28"/>
        </w:rPr>
        <w:t>Согласно предписанию Минстроя, в связи с отсутствием результатов реализации Проекта – победителей Всероссийского конкурса лучших проектов создания комфортной городской среды в малых городах и исторических поселениях,  Департаментом промышленной политики в сентябре 2022 года осуществлен возврат средств в федеральный бюджет в сумме 450,0 тыс. рублей за счет средств окружного бюджета, обусловленных необходимостью компенсации последствий нарушения условий заключенного соглашения, что привело к избыточным расходам окружного бюджета.</w:t>
      </w:r>
    </w:p>
    <w:p w:rsidR="002F7694" w:rsidRPr="001D4B7B" w:rsidRDefault="002F7694" w:rsidP="00383BC2">
      <w:pPr>
        <w:autoSpaceDE w:val="0"/>
        <w:autoSpaceDN w:val="0"/>
        <w:adjustRightInd w:val="0"/>
        <w:ind w:firstLine="708"/>
        <w:jc w:val="both"/>
        <w:rPr>
          <w:color w:val="000000" w:themeColor="text1"/>
          <w:sz w:val="28"/>
          <w:szCs w:val="28"/>
        </w:rPr>
      </w:pPr>
      <w:r w:rsidRPr="001D4B7B">
        <w:rPr>
          <w:color w:val="000000" w:themeColor="text1"/>
          <w:sz w:val="28"/>
          <w:szCs w:val="28"/>
        </w:rPr>
        <w:t>Три соглашения о предоставлении городскому округу Анадырь Субсидии на реализацию программ формирования современной городской среды заключены с нарушением условий их предоставления, что является нарушением статьи 139 Бюджетного кодекса.</w:t>
      </w:r>
    </w:p>
    <w:p w:rsidR="002F7694" w:rsidRPr="001D4B7B" w:rsidRDefault="002F7694" w:rsidP="00383BC2">
      <w:pPr>
        <w:pStyle w:val="af3"/>
        <w:tabs>
          <w:tab w:val="left" w:pos="709"/>
        </w:tabs>
        <w:jc w:val="both"/>
        <w:rPr>
          <w:color w:val="000000" w:themeColor="text1"/>
          <w:sz w:val="28"/>
          <w:szCs w:val="28"/>
        </w:rPr>
      </w:pPr>
      <w:r w:rsidRPr="001D4B7B">
        <w:rPr>
          <w:color w:val="000000" w:themeColor="text1"/>
          <w:sz w:val="28"/>
          <w:szCs w:val="28"/>
        </w:rPr>
        <w:tab/>
      </w:r>
      <w:r w:rsidRPr="001D4B7B">
        <w:rPr>
          <w:color w:val="000000" w:themeColor="text1"/>
          <w:sz w:val="28"/>
          <w:szCs w:val="28"/>
        </w:rPr>
        <w:tab/>
        <w:t>В нарушение требований, предъявляемых к правилам ведения бюджетного (бухгалтерского) учета, Учреждением ГО Анадырь в составе расходов по выполнению работ по обустройству зоны отдыха на Верблюжьей горе в г. Анадырь</w:t>
      </w:r>
      <w:r w:rsidRPr="001D4B7B">
        <w:rPr>
          <w:color w:val="000000" w:themeColor="text1"/>
        </w:rPr>
        <w:t xml:space="preserve"> </w:t>
      </w:r>
      <w:r w:rsidRPr="001D4B7B">
        <w:rPr>
          <w:color w:val="000000" w:themeColor="text1"/>
          <w:sz w:val="28"/>
          <w:szCs w:val="28"/>
        </w:rPr>
        <w:t xml:space="preserve">списана стоимость смонтированных и приобретенных объектов нефинансовых активов. </w:t>
      </w:r>
    </w:p>
    <w:p w:rsidR="002F7694" w:rsidRPr="001D4B7B" w:rsidRDefault="002F7694" w:rsidP="00383BC2">
      <w:pPr>
        <w:pStyle w:val="ConsPlusNonformat"/>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xml:space="preserve">Установлен ряд нарушений Администрацией ГО Анадырь требований законодательства о контрактной системе при осуществлении закупок. </w:t>
      </w:r>
    </w:p>
    <w:p w:rsidR="002F7694" w:rsidRPr="001D4B7B" w:rsidRDefault="002F7694" w:rsidP="00383BC2">
      <w:pPr>
        <w:ind w:firstLine="709"/>
        <w:jc w:val="both"/>
        <w:rPr>
          <w:color w:val="000000" w:themeColor="text1"/>
          <w:sz w:val="28"/>
          <w:u w:val="single"/>
        </w:rPr>
      </w:pPr>
      <w:r w:rsidRPr="001D4B7B">
        <w:rPr>
          <w:color w:val="000000" w:themeColor="text1"/>
          <w:sz w:val="28"/>
        </w:rPr>
        <w:t xml:space="preserve">По результатам проведенной проверки, степень </w:t>
      </w:r>
      <w:r w:rsidRPr="001D4B7B">
        <w:rPr>
          <w:color w:val="000000" w:themeColor="text1"/>
          <w:sz w:val="28"/>
          <w:szCs w:val="28"/>
        </w:rPr>
        <w:t xml:space="preserve">эффективности использования бюджетных средств на реализацию мероприятий Регионального проекта </w:t>
      </w:r>
      <w:r w:rsidRPr="001D4B7B">
        <w:rPr>
          <w:color w:val="000000" w:themeColor="text1"/>
          <w:sz w:val="28"/>
        </w:rPr>
        <w:t>«Формирование комфортной городской среды», предоставленных муниципальным образованиям Чукотского автономного округа (</w:t>
      </w:r>
      <w:r w:rsidRPr="001D4B7B">
        <w:rPr>
          <w:color w:val="000000" w:themeColor="text1"/>
          <w:sz w:val="28"/>
          <w:szCs w:val="28"/>
        </w:rPr>
        <w:t xml:space="preserve">городской округ Анадырь и городской округ </w:t>
      </w:r>
      <w:proofErr w:type="spellStart"/>
      <w:r w:rsidRPr="001D4B7B">
        <w:rPr>
          <w:color w:val="000000" w:themeColor="text1"/>
          <w:sz w:val="28"/>
          <w:szCs w:val="28"/>
        </w:rPr>
        <w:t>Певек</w:t>
      </w:r>
      <w:proofErr w:type="spellEnd"/>
      <w:r w:rsidRPr="001D4B7B">
        <w:rPr>
          <w:color w:val="000000" w:themeColor="text1"/>
          <w:sz w:val="28"/>
          <w:szCs w:val="28"/>
        </w:rPr>
        <w:t>) в 2020-2022 годах</w:t>
      </w:r>
      <w:r w:rsidRPr="001D4B7B">
        <w:rPr>
          <w:color w:val="000000" w:themeColor="text1"/>
          <w:sz w:val="28"/>
        </w:rPr>
        <w:t xml:space="preserve">, оценивается как </w:t>
      </w:r>
      <w:r w:rsidRPr="001D4B7B">
        <w:rPr>
          <w:color w:val="000000" w:themeColor="text1"/>
          <w:sz w:val="28"/>
          <w:u w:val="single"/>
        </w:rPr>
        <w:t>«степень эффективности ниже средней».</w:t>
      </w:r>
    </w:p>
    <w:p w:rsidR="002F7694" w:rsidRPr="001D4B7B" w:rsidRDefault="002F7694" w:rsidP="00383BC2">
      <w:pPr>
        <w:spacing w:before="120"/>
        <w:ind w:right="57" w:firstLine="709"/>
        <w:jc w:val="both"/>
        <w:rPr>
          <w:color w:val="000000" w:themeColor="text1"/>
          <w:sz w:val="28"/>
          <w:szCs w:val="28"/>
        </w:rPr>
      </w:pPr>
      <w:r w:rsidRPr="001D4B7B">
        <w:rPr>
          <w:b/>
          <w:color w:val="000000" w:themeColor="text1"/>
          <w:sz w:val="28"/>
          <w:szCs w:val="28"/>
        </w:rPr>
        <w:t>3)</w:t>
      </w:r>
      <w:r w:rsidRPr="001D4B7B">
        <w:rPr>
          <w:color w:val="000000" w:themeColor="text1"/>
          <w:sz w:val="28"/>
          <w:szCs w:val="28"/>
        </w:rPr>
        <w:t xml:space="preserve"> На реализацию </w:t>
      </w:r>
      <w:r w:rsidRPr="001D4B7B">
        <w:rPr>
          <w:b/>
          <w:color w:val="000000" w:themeColor="text1"/>
          <w:sz w:val="28"/>
          <w:szCs w:val="28"/>
        </w:rPr>
        <w:t>РП «Обеспечение устойчивого сокращения непригодного для проживания жилищного фонда»</w:t>
      </w:r>
      <w:r w:rsidRPr="001D4B7B">
        <w:rPr>
          <w:color w:val="000000" w:themeColor="text1"/>
          <w:sz w:val="28"/>
          <w:szCs w:val="28"/>
        </w:rPr>
        <w:t xml:space="preserve"> в 2022 году направлено 416,98 млн. рублей, из них 375,6 млн. рублей - средства ГК «ФСРЖКХ», в том числе:</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1) Администрациями муниципальных районов перечислены застройщикам авансовые платежи на общую сумму 264,69 млн. рублей по муниципальным контрактам на приобретение:</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 xml:space="preserve">- 77,35 млн. рублей – 24 квартир в </w:t>
      </w:r>
      <w:proofErr w:type="spellStart"/>
      <w:r w:rsidRPr="001D4B7B">
        <w:rPr>
          <w:color w:val="000000" w:themeColor="text1"/>
          <w:sz w:val="28"/>
          <w:szCs w:val="28"/>
        </w:rPr>
        <w:t>с.Снежное</w:t>
      </w:r>
      <w:proofErr w:type="spellEnd"/>
      <w:r w:rsidRPr="001D4B7B">
        <w:rPr>
          <w:color w:val="000000" w:themeColor="text1"/>
          <w:sz w:val="28"/>
          <w:szCs w:val="28"/>
        </w:rPr>
        <w:t xml:space="preserve"> стоимостью 332,18 млн. рублей (стоимость контракта увеличена на 133,88 млн. рублей), общей площадью не менее 1 120 </w:t>
      </w:r>
      <w:proofErr w:type="spellStart"/>
      <w:proofErr w:type="gramStart"/>
      <w:r w:rsidRPr="001D4B7B">
        <w:rPr>
          <w:color w:val="000000" w:themeColor="text1"/>
          <w:sz w:val="28"/>
          <w:szCs w:val="28"/>
        </w:rPr>
        <w:t>кв.м</w:t>
      </w:r>
      <w:proofErr w:type="spellEnd"/>
      <w:proofErr w:type="gramEnd"/>
      <w:r w:rsidRPr="001D4B7B">
        <w:rPr>
          <w:color w:val="000000" w:themeColor="text1"/>
          <w:sz w:val="28"/>
          <w:szCs w:val="28"/>
        </w:rPr>
        <w:t xml:space="preserve"> и сроком исполнения до 31.12.2023г., застройщик ООО «</w:t>
      </w:r>
      <w:proofErr w:type="spellStart"/>
      <w:r w:rsidRPr="001D4B7B">
        <w:rPr>
          <w:color w:val="000000" w:themeColor="text1"/>
          <w:sz w:val="28"/>
          <w:szCs w:val="28"/>
        </w:rPr>
        <w:t>СтройСервис</w:t>
      </w:r>
      <w:proofErr w:type="spellEnd"/>
      <w:r w:rsidRPr="001D4B7B">
        <w:rPr>
          <w:color w:val="000000" w:themeColor="text1"/>
          <w:sz w:val="28"/>
          <w:szCs w:val="28"/>
        </w:rPr>
        <w:t>». По состоянию на 1 января 2023 года общая сумма авансовых платежей в 2021-2022 годах составила 136,55 млн. рублей, по данным ответственного исполнителя – исполнение контракта планируется в 2023 году;</w:t>
      </w:r>
    </w:p>
    <w:p w:rsidR="002F7694" w:rsidRPr="001D4B7B" w:rsidRDefault="002F7694" w:rsidP="00383BC2">
      <w:pPr>
        <w:ind w:right="57" w:firstLine="708"/>
        <w:jc w:val="both"/>
        <w:rPr>
          <w:color w:val="000000" w:themeColor="text1"/>
          <w:sz w:val="28"/>
          <w:szCs w:val="28"/>
        </w:rPr>
      </w:pPr>
      <w:r w:rsidRPr="001D4B7B">
        <w:rPr>
          <w:color w:val="000000" w:themeColor="text1"/>
          <w:sz w:val="28"/>
          <w:szCs w:val="28"/>
        </w:rPr>
        <w:lastRenderedPageBreak/>
        <w:t xml:space="preserve">- 103,45 млн. рублей – 24 квартир в </w:t>
      </w:r>
      <w:proofErr w:type="spellStart"/>
      <w:r w:rsidRPr="001D4B7B">
        <w:rPr>
          <w:color w:val="000000" w:themeColor="text1"/>
          <w:sz w:val="28"/>
          <w:szCs w:val="28"/>
        </w:rPr>
        <w:t>с.Снежное</w:t>
      </w:r>
      <w:proofErr w:type="spellEnd"/>
      <w:r w:rsidRPr="001D4B7B">
        <w:rPr>
          <w:color w:val="000000" w:themeColor="text1"/>
          <w:sz w:val="28"/>
          <w:szCs w:val="28"/>
        </w:rPr>
        <w:t xml:space="preserve"> стоимостью 280,04 млн. рублей, общей площадью не менее 1 132,9 </w:t>
      </w:r>
      <w:proofErr w:type="spellStart"/>
      <w:proofErr w:type="gramStart"/>
      <w:r w:rsidRPr="001D4B7B">
        <w:rPr>
          <w:color w:val="000000" w:themeColor="text1"/>
          <w:sz w:val="28"/>
          <w:szCs w:val="28"/>
        </w:rPr>
        <w:t>кв.м</w:t>
      </w:r>
      <w:proofErr w:type="spellEnd"/>
      <w:proofErr w:type="gramEnd"/>
      <w:r w:rsidRPr="001D4B7B">
        <w:rPr>
          <w:color w:val="000000" w:themeColor="text1"/>
          <w:sz w:val="28"/>
          <w:szCs w:val="28"/>
        </w:rPr>
        <w:t xml:space="preserve"> и сроком исполнения до 31.12.2023г., застройщик ООО «</w:t>
      </w:r>
      <w:proofErr w:type="spellStart"/>
      <w:r w:rsidRPr="001D4B7B">
        <w:rPr>
          <w:color w:val="000000" w:themeColor="text1"/>
          <w:sz w:val="28"/>
          <w:szCs w:val="28"/>
        </w:rPr>
        <w:t>СтройСервис</w:t>
      </w:r>
      <w:proofErr w:type="spellEnd"/>
      <w:r w:rsidRPr="001D4B7B">
        <w:rPr>
          <w:color w:val="000000" w:themeColor="text1"/>
          <w:sz w:val="28"/>
          <w:szCs w:val="28"/>
        </w:rPr>
        <w:t xml:space="preserve">». По состоянию на 1 января 2023 года общая сумма авансовых платежей в 2021-2022 годах составила 161,95 млн. рублей; </w:t>
      </w:r>
    </w:p>
    <w:p w:rsidR="002F7694" w:rsidRPr="001D4B7B" w:rsidRDefault="002F7694" w:rsidP="00383BC2">
      <w:pPr>
        <w:ind w:right="57" w:firstLine="708"/>
        <w:jc w:val="both"/>
        <w:rPr>
          <w:color w:val="000000" w:themeColor="text1"/>
          <w:sz w:val="28"/>
          <w:szCs w:val="28"/>
        </w:rPr>
      </w:pPr>
      <w:r w:rsidRPr="001D4B7B">
        <w:rPr>
          <w:color w:val="000000" w:themeColor="text1"/>
          <w:sz w:val="28"/>
          <w:szCs w:val="28"/>
        </w:rPr>
        <w:t>- 0,73 млн. рублей– 16 жилых помещений в с. Уэлен стоимостью 162,8 млн. рублей, площадью не менее 864 </w:t>
      </w:r>
      <w:proofErr w:type="spellStart"/>
      <w:proofErr w:type="gramStart"/>
      <w:r w:rsidRPr="001D4B7B">
        <w:rPr>
          <w:color w:val="000000" w:themeColor="text1"/>
          <w:sz w:val="28"/>
          <w:szCs w:val="28"/>
        </w:rPr>
        <w:t>кв.м</w:t>
      </w:r>
      <w:proofErr w:type="spellEnd"/>
      <w:proofErr w:type="gramEnd"/>
      <w:r w:rsidRPr="001D4B7B">
        <w:rPr>
          <w:color w:val="000000" w:themeColor="text1"/>
          <w:sz w:val="28"/>
          <w:szCs w:val="28"/>
        </w:rPr>
        <w:t xml:space="preserve"> и сроком исполнения – 15.11.2023г., застройщик ООО «Строй Сервис». По состоянию на 1 января 2023 года общая сумма авансовых платежей по муниципальному контракту в 2021-2022 годах составила 48,33 млн. рублей; </w:t>
      </w:r>
    </w:p>
    <w:p w:rsidR="002F7694" w:rsidRPr="001D4B7B" w:rsidRDefault="002F7694" w:rsidP="00383BC2">
      <w:pPr>
        <w:ind w:right="57" w:firstLine="708"/>
        <w:jc w:val="both"/>
        <w:rPr>
          <w:color w:val="000000" w:themeColor="text1"/>
          <w:sz w:val="28"/>
          <w:szCs w:val="28"/>
        </w:rPr>
      </w:pPr>
      <w:r w:rsidRPr="001D4B7B">
        <w:rPr>
          <w:color w:val="000000" w:themeColor="text1"/>
          <w:sz w:val="28"/>
          <w:szCs w:val="28"/>
        </w:rPr>
        <w:t xml:space="preserve"> - 59,73 млн. рублей - проектно-изыскательские работы и строительство жилых домов на территории </w:t>
      </w:r>
      <w:proofErr w:type="spellStart"/>
      <w:r w:rsidRPr="001D4B7B">
        <w:rPr>
          <w:color w:val="000000" w:themeColor="text1"/>
          <w:sz w:val="28"/>
          <w:szCs w:val="28"/>
        </w:rPr>
        <w:t>сп</w:t>
      </w:r>
      <w:proofErr w:type="spellEnd"/>
      <w:r w:rsidRPr="001D4B7B">
        <w:rPr>
          <w:color w:val="000000" w:themeColor="text1"/>
          <w:sz w:val="28"/>
          <w:szCs w:val="28"/>
        </w:rPr>
        <w:t xml:space="preserve"> </w:t>
      </w:r>
      <w:proofErr w:type="spellStart"/>
      <w:r w:rsidRPr="001D4B7B">
        <w:rPr>
          <w:color w:val="000000" w:themeColor="text1"/>
          <w:sz w:val="28"/>
          <w:szCs w:val="28"/>
        </w:rPr>
        <w:t>Ваеги</w:t>
      </w:r>
      <w:proofErr w:type="spellEnd"/>
      <w:r w:rsidRPr="001D4B7B">
        <w:rPr>
          <w:color w:val="000000" w:themeColor="text1"/>
          <w:sz w:val="28"/>
          <w:szCs w:val="28"/>
        </w:rPr>
        <w:t xml:space="preserve"> Анадырского муниципального района общей стоимостью 122,5 млн. рублей, застройщик </w:t>
      </w:r>
      <w:proofErr w:type="spellStart"/>
      <w:r w:rsidRPr="001D4B7B">
        <w:rPr>
          <w:color w:val="000000" w:themeColor="text1"/>
          <w:sz w:val="28"/>
          <w:szCs w:val="28"/>
        </w:rPr>
        <w:t>Игнаткин</w:t>
      </w:r>
      <w:proofErr w:type="spellEnd"/>
      <w:r w:rsidRPr="001D4B7B">
        <w:rPr>
          <w:color w:val="000000" w:themeColor="text1"/>
          <w:sz w:val="28"/>
          <w:szCs w:val="28"/>
        </w:rPr>
        <w:t xml:space="preserve"> Александр Викторович, срок исполнения контракта 11.12.2023г.;</w:t>
      </w:r>
    </w:p>
    <w:p w:rsidR="002F7694" w:rsidRPr="001D4B7B" w:rsidRDefault="002F7694" w:rsidP="00383BC2">
      <w:pPr>
        <w:ind w:right="57" w:firstLine="708"/>
        <w:jc w:val="both"/>
        <w:rPr>
          <w:color w:val="000000" w:themeColor="text1"/>
          <w:sz w:val="28"/>
          <w:szCs w:val="28"/>
        </w:rPr>
      </w:pPr>
      <w:r w:rsidRPr="001D4B7B">
        <w:rPr>
          <w:color w:val="000000" w:themeColor="text1"/>
          <w:sz w:val="28"/>
          <w:szCs w:val="28"/>
        </w:rPr>
        <w:t>- 23,43 млн. рублей - 9 жилых помещений в с. </w:t>
      </w:r>
      <w:proofErr w:type="spellStart"/>
      <w:r w:rsidRPr="001D4B7B">
        <w:rPr>
          <w:color w:val="000000" w:themeColor="text1"/>
          <w:sz w:val="28"/>
          <w:szCs w:val="28"/>
        </w:rPr>
        <w:t>Янраккынот</w:t>
      </w:r>
      <w:proofErr w:type="spellEnd"/>
      <w:r w:rsidRPr="001D4B7B">
        <w:rPr>
          <w:color w:val="000000" w:themeColor="text1"/>
          <w:sz w:val="28"/>
          <w:szCs w:val="28"/>
        </w:rPr>
        <w:t xml:space="preserve">, площадью не менее 438 </w:t>
      </w:r>
      <w:proofErr w:type="spellStart"/>
      <w:r w:rsidRPr="001D4B7B">
        <w:rPr>
          <w:color w:val="000000" w:themeColor="text1"/>
          <w:sz w:val="28"/>
          <w:szCs w:val="28"/>
        </w:rPr>
        <w:t>кв.м</w:t>
      </w:r>
      <w:proofErr w:type="spellEnd"/>
      <w:r w:rsidRPr="001D4B7B">
        <w:rPr>
          <w:color w:val="000000" w:themeColor="text1"/>
          <w:sz w:val="28"/>
          <w:szCs w:val="28"/>
        </w:rPr>
        <w:t xml:space="preserve">., стоимостью 78,2 млн. рублей и сроком исполнения -01.12.2023г., застройщик ЗАО «СПК </w:t>
      </w:r>
      <w:proofErr w:type="spellStart"/>
      <w:r w:rsidRPr="001D4B7B">
        <w:rPr>
          <w:color w:val="000000" w:themeColor="text1"/>
          <w:sz w:val="28"/>
          <w:szCs w:val="28"/>
        </w:rPr>
        <w:t>Зевра</w:t>
      </w:r>
      <w:proofErr w:type="spellEnd"/>
      <w:r w:rsidRPr="001D4B7B">
        <w:rPr>
          <w:color w:val="000000" w:themeColor="text1"/>
          <w:sz w:val="28"/>
          <w:szCs w:val="28"/>
        </w:rPr>
        <w:t>».</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 xml:space="preserve">2) Департаментом промышленной политики предоставлена муниципальному образованию </w:t>
      </w:r>
      <w:proofErr w:type="spellStart"/>
      <w:r w:rsidRPr="001D4B7B">
        <w:rPr>
          <w:color w:val="000000" w:themeColor="text1"/>
          <w:sz w:val="28"/>
          <w:szCs w:val="28"/>
        </w:rPr>
        <w:t>Билибинский</w:t>
      </w:r>
      <w:proofErr w:type="spellEnd"/>
      <w:r w:rsidRPr="001D4B7B">
        <w:rPr>
          <w:color w:val="000000" w:themeColor="text1"/>
          <w:sz w:val="28"/>
          <w:szCs w:val="28"/>
        </w:rPr>
        <w:t xml:space="preserve"> муниципальный район субсидия в сумме 152,29 млн. рублей для оплаты двух муниципальных контрактов на выкуп 20 жилых помещений в с. </w:t>
      </w:r>
      <w:proofErr w:type="spellStart"/>
      <w:r w:rsidRPr="001D4B7B">
        <w:rPr>
          <w:color w:val="000000" w:themeColor="text1"/>
          <w:sz w:val="28"/>
          <w:szCs w:val="28"/>
        </w:rPr>
        <w:t>Анюйск</w:t>
      </w:r>
      <w:proofErr w:type="spellEnd"/>
      <w:r w:rsidRPr="001D4B7B">
        <w:rPr>
          <w:color w:val="000000" w:themeColor="text1"/>
          <w:sz w:val="28"/>
          <w:szCs w:val="28"/>
        </w:rPr>
        <w:t xml:space="preserve"> площадью не менее 1024 </w:t>
      </w:r>
      <w:proofErr w:type="spellStart"/>
      <w:proofErr w:type="gramStart"/>
      <w:r w:rsidRPr="001D4B7B">
        <w:rPr>
          <w:color w:val="000000" w:themeColor="text1"/>
          <w:sz w:val="28"/>
          <w:szCs w:val="28"/>
        </w:rPr>
        <w:t>кв.м</w:t>
      </w:r>
      <w:proofErr w:type="spellEnd"/>
      <w:proofErr w:type="gramEnd"/>
      <w:r w:rsidRPr="001D4B7B">
        <w:rPr>
          <w:color w:val="000000" w:themeColor="text1"/>
          <w:sz w:val="28"/>
          <w:szCs w:val="28"/>
        </w:rPr>
        <w:t xml:space="preserve">, сроком исполнения 30.12.2023г., стоимостью 306,18 млн. рублей, застройщик ООО «ИСК ПРОФИ». Средства субсидии в отчетном году не использованы, </w:t>
      </w:r>
      <w:bookmarkStart w:id="30" w:name="_Hlk134167354"/>
      <w:r w:rsidRPr="001D4B7B">
        <w:rPr>
          <w:color w:val="000000" w:themeColor="text1"/>
          <w:sz w:val="28"/>
          <w:szCs w:val="28"/>
        </w:rPr>
        <w:t>оплата по ГК осуществлена в марте 2023 года.</w:t>
      </w:r>
    </w:p>
    <w:bookmarkEnd w:id="30"/>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 xml:space="preserve">Счетная палата отмечает следующее. В 2021 году Администрации муниципального образования </w:t>
      </w:r>
      <w:proofErr w:type="spellStart"/>
      <w:r w:rsidRPr="001D4B7B">
        <w:rPr>
          <w:color w:val="000000" w:themeColor="text1"/>
          <w:sz w:val="28"/>
          <w:szCs w:val="28"/>
        </w:rPr>
        <w:t>Билибинский</w:t>
      </w:r>
      <w:proofErr w:type="spellEnd"/>
      <w:r w:rsidRPr="001D4B7B">
        <w:rPr>
          <w:color w:val="000000" w:themeColor="text1"/>
          <w:sz w:val="28"/>
          <w:szCs w:val="28"/>
        </w:rPr>
        <w:t xml:space="preserve"> муниципальный район из окружного бюджета предоставлена субсидия в сумме 127,58 млн. рублей на оплату ООО «СТРОЙДОМ» по Муниципальному контракту на приобретение жилых помещений у Застройщика в многоквартирных домах на территории с. </w:t>
      </w:r>
      <w:proofErr w:type="spellStart"/>
      <w:r w:rsidRPr="001D4B7B">
        <w:rPr>
          <w:color w:val="000000" w:themeColor="text1"/>
          <w:sz w:val="28"/>
          <w:szCs w:val="28"/>
        </w:rPr>
        <w:t>Анюйск</w:t>
      </w:r>
      <w:proofErr w:type="spellEnd"/>
      <w:r w:rsidRPr="001D4B7B">
        <w:rPr>
          <w:color w:val="000000" w:themeColor="text1"/>
          <w:sz w:val="28"/>
          <w:szCs w:val="28"/>
        </w:rPr>
        <w:t xml:space="preserve">. При этом, через месяц после заключения Муниципального контракта Администрацией МО </w:t>
      </w:r>
      <w:proofErr w:type="spellStart"/>
      <w:r w:rsidRPr="001D4B7B">
        <w:rPr>
          <w:color w:val="000000" w:themeColor="text1"/>
          <w:sz w:val="28"/>
          <w:szCs w:val="28"/>
        </w:rPr>
        <w:t>Билибинский</w:t>
      </w:r>
      <w:proofErr w:type="spellEnd"/>
      <w:r w:rsidRPr="001D4B7B">
        <w:rPr>
          <w:color w:val="000000" w:themeColor="text1"/>
          <w:sz w:val="28"/>
          <w:szCs w:val="28"/>
        </w:rPr>
        <w:t xml:space="preserve"> МР принято решение от 12 января 2022 года об одностороннем отказе от исполнения контракта в связи с непредставлением подрядчиком банковской гарантии. Средства субсидии в сумме 127,58 млн. рублей возвращены Администрацией в 2022 году в окружной бюджет, а затем направлены Департаментом бюджету МО </w:t>
      </w:r>
      <w:proofErr w:type="spellStart"/>
      <w:r w:rsidRPr="001D4B7B">
        <w:rPr>
          <w:color w:val="000000" w:themeColor="text1"/>
          <w:sz w:val="28"/>
          <w:szCs w:val="28"/>
        </w:rPr>
        <w:t>Билибинский</w:t>
      </w:r>
      <w:proofErr w:type="spellEnd"/>
      <w:r w:rsidRPr="001D4B7B">
        <w:rPr>
          <w:color w:val="000000" w:themeColor="text1"/>
          <w:sz w:val="28"/>
          <w:szCs w:val="28"/>
        </w:rPr>
        <w:t xml:space="preserve"> МР, как неиспользованные в предыдущем году средства Субсидии, потребность в которых на 2022 год подтверждена. В течение 2022 года средства субсидии Администрацией не были использованы и в 2023 году возвращены в окружной бюджет. </w:t>
      </w:r>
      <w:bookmarkStart w:id="31" w:name="_Hlk134167391"/>
      <w:r w:rsidRPr="001D4B7B">
        <w:rPr>
          <w:color w:val="000000" w:themeColor="text1"/>
          <w:sz w:val="28"/>
          <w:szCs w:val="28"/>
        </w:rPr>
        <w:t xml:space="preserve">Оплата по двум ГК произведена Администрацией </w:t>
      </w:r>
      <w:proofErr w:type="spellStart"/>
      <w:r w:rsidRPr="001D4B7B">
        <w:rPr>
          <w:color w:val="000000" w:themeColor="text1"/>
          <w:sz w:val="28"/>
          <w:szCs w:val="28"/>
        </w:rPr>
        <w:t>Билибинского</w:t>
      </w:r>
      <w:proofErr w:type="spellEnd"/>
      <w:r w:rsidRPr="001D4B7B">
        <w:rPr>
          <w:color w:val="000000" w:themeColor="text1"/>
          <w:sz w:val="28"/>
          <w:szCs w:val="28"/>
        </w:rPr>
        <w:t xml:space="preserve"> МР в марте 2023 года.</w:t>
      </w:r>
    </w:p>
    <w:bookmarkEnd w:id="31"/>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В отчетном периоде выполнены обязательства по двум муниципальным контрактам:</w:t>
      </w:r>
    </w:p>
    <w:p w:rsidR="002F7694" w:rsidRPr="001D4B7B" w:rsidRDefault="002F7694" w:rsidP="00383BC2">
      <w:pPr>
        <w:ind w:right="57" w:firstLine="709"/>
        <w:jc w:val="both"/>
        <w:rPr>
          <w:color w:val="000000" w:themeColor="text1"/>
          <w:sz w:val="28"/>
          <w:szCs w:val="28"/>
        </w:rPr>
      </w:pPr>
      <w:r w:rsidRPr="001D4B7B">
        <w:rPr>
          <w:color w:val="000000" w:themeColor="text1"/>
          <w:sz w:val="28"/>
          <w:szCs w:val="28"/>
        </w:rPr>
        <w:t xml:space="preserve">- на приобретение 26 жилых помещений в с. </w:t>
      </w:r>
      <w:proofErr w:type="spellStart"/>
      <w:r w:rsidRPr="001D4B7B">
        <w:rPr>
          <w:color w:val="000000" w:themeColor="text1"/>
          <w:sz w:val="28"/>
          <w:szCs w:val="28"/>
        </w:rPr>
        <w:t>Усть</w:t>
      </w:r>
      <w:proofErr w:type="spellEnd"/>
      <w:r w:rsidRPr="001D4B7B">
        <w:rPr>
          <w:color w:val="000000" w:themeColor="text1"/>
          <w:sz w:val="28"/>
          <w:szCs w:val="28"/>
        </w:rPr>
        <w:t xml:space="preserve">-Белая общей площадью не менее 1 478,9 </w:t>
      </w:r>
      <w:proofErr w:type="spellStart"/>
      <w:r w:rsidRPr="001D4B7B">
        <w:rPr>
          <w:color w:val="000000" w:themeColor="text1"/>
          <w:sz w:val="28"/>
          <w:szCs w:val="28"/>
        </w:rPr>
        <w:t>кв.м</w:t>
      </w:r>
      <w:proofErr w:type="spellEnd"/>
      <w:r w:rsidRPr="001D4B7B">
        <w:rPr>
          <w:color w:val="000000" w:themeColor="text1"/>
          <w:sz w:val="28"/>
          <w:szCs w:val="28"/>
        </w:rPr>
        <w:t xml:space="preserve">. Фактическое выполнение в 2022 году составило 186,9 млн. рублей. По данным ответственного исполнителя, в новые жилые помещения переехало 26 семей в количестве 70 человек, проживающих на 1 170,3 </w:t>
      </w:r>
      <w:proofErr w:type="spellStart"/>
      <w:proofErr w:type="gramStart"/>
      <w:r w:rsidRPr="001D4B7B">
        <w:rPr>
          <w:color w:val="000000" w:themeColor="text1"/>
          <w:sz w:val="28"/>
          <w:szCs w:val="28"/>
        </w:rPr>
        <w:t>кв.м</w:t>
      </w:r>
      <w:proofErr w:type="spellEnd"/>
      <w:proofErr w:type="gramEnd"/>
      <w:r w:rsidRPr="001D4B7B">
        <w:rPr>
          <w:color w:val="000000" w:themeColor="text1"/>
          <w:sz w:val="28"/>
          <w:szCs w:val="28"/>
        </w:rPr>
        <w:t xml:space="preserve"> </w:t>
      </w:r>
      <w:r w:rsidRPr="001D4B7B">
        <w:rPr>
          <w:color w:val="000000" w:themeColor="text1"/>
          <w:sz w:val="28"/>
          <w:szCs w:val="28"/>
        </w:rPr>
        <w:lastRenderedPageBreak/>
        <w:t xml:space="preserve">аварийного жилья. В 2022 году с Застройщиком осуществлен окончательный расчет в сумме 131,9 млн. рублей (за счет средств субсидии 2020-2021 годов); </w:t>
      </w:r>
    </w:p>
    <w:p w:rsidR="002F7694" w:rsidRPr="001D4B7B" w:rsidRDefault="002F7694" w:rsidP="00383BC2">
      <w:pPr>
        <w:pStyle w:val="af8"/>
        <w:ind w:firstLine="709"/>
        <w:jc w:val="both"/>
        <w:rPr>
          <w:rFonts w:eastAsia="Calibri"/>
          <w:color w:val="000000" w:themeColor="text1"/>
          <w:sz w:val="28"/>
          <w:szCs w:val="28"/>
        </w:rPr>
      </w:pPr>
      <w:r w:rsidRPr="001D4B7B">
        <w:rPr>
          <w:color w:val="000000" w:themeColor="text1"/>
          <w:sz w:val="28"/>
          <w:szCs w:val="28"/>
        </w:rPr>
        <w:t xml:space="preserve">- на приобретение 28 жилых помещений в </w:t>
      </w:r>
      <w:proofErr w:type="spellStart"/>
      <w:r w:rsidRPr="001D4B7B">
        <w:rPr>
          <w:color w:val="000000" w:themeColor="text1"/>
          <w:sz w:val="28"/>
          <w:szCs w:val="28"/>
        </w:rPr>
        <w:t>сп</w:t>
      </w:r>
      <w:proofErr w:type="spellEnd"/>
      <w:r w:rsidRPr="001D4B7B">
        <w:rPr>
          <w:color w:val="000000" w:themeColor="text1"/>
          <w:sz w:val="28"/>
          <w:szCs w:val="28"/>
        </w:rPr>
        <w:t xml:space="preserve"> Лаврентия площадью не менее 1 173,4 </w:t>
      </w:r>
      <w:proofErr w:type="spellStart"/>
      <w:r w:rsidRPr="001D4B7B">
        <w:rPr>
          <w:color w:val="000000" w:themeColor="text1"/>
          <w:sz w:val="28"/>
          <w:szCs w:val="28"/>
        </w:rPr>
        <w:t>кв.м</w:t>
      </w:r>
      <w:proofErr w:type="spellEnd"/>
      <w:r w:rsidRPr="001D4B7B">
        <w:rPr>
          <w:color w:val="000000" w:themeColor="text1"/>
          <w:sz w:val="28"/>
          <w:szCs w:val="28"/>
        </w:rPr>
        <w:t>., стоимостью 184,8 млн. рублей.</w:t>
      </w:r>
      <w:r w:rsidRPr="001D4B7B">
        <w:rPr>
          <w:rFonts w:eastAsia="Calibri"/>
          <w:color w:val="000000" w:themeColor="text1"/>
          <w:sz w:val="28"/>
          <w:szCs w:val="28"/>
        </w:rPr>
        <w:t xml:space="preserve"> В 2021 году фактическое выполнение Подрядчиком работ по муниципальному контракту за счет средств субсидии из окружного бюджета составило 87,97 млн. рублей, расселено 37 человек (12 семей), проживающих на 505,7 </w:t>
      </w:r>
      <w:proofErr w:type="spellStart"/>
      <w:r w:rsidRPr="001D4B7B">
        <w:rPr>
          <w:rFonts w:eastAsia="Calibri"/>
          <w:color w:val="000000" w:themeColor="text1"/>
          <w:sz w:val="28"/>
          <w:szCs w:val="28"/>
        </w:rPr>
        <w:t>кв.м</w:t>
      </w:r>
      <w:proofErr w:type="spellEnd"/>
      <w:r w:rsidRPr="001D4B7B">
        <w:rPr>
          <w:rFonts w:eastAsia="Calibri"/>
          <w:color w:val="000000" w:themeColor="text1"/>
          <w:sz w:val="28"/>
          <w:szCs w:val="28"/>
        </w:rPr>
        <w:t xml:space="preserve">. аварийного жилья. В 2022 году контракт исполнен в полном объеме – по данным ответственного исполнителя, расселено 16 семей, проживающих на 220,3 </w:t>
      </w:r>
      <w:proofErr w:type="spellStart"/>
      <w:proofErr w:type="gramStart"/>
      <w:r w:rsidRPr="001D4B7B">
        <w:rPr>
          <w:rFonts w:eastAsia="Calibri"/>
          <w:color w:val="000000" w:themeColor="text1"/>
          <w:sz w:val="28"/>
          <w:szCs w:val="28"/>
        </w:rPr>
        <w:t>кв.м</w:t>
      </w:r>
      <w:proofErr w:type="spellEnd"/>
      <w:proofErr w:type="gramEnd"/>
      <w:r w:rsidRPr="001D4B7B">
        <w:rPr>
          <w:rFonts w:eastAsia="Calibri"/>
          <w:color w:val="000000" w:themeColor="text1"/>
          <w:sz w:val="28"/>
          <w:szCs w:val="28"/>
        </w:rPr>
        <w:t xml:space="preserve"> аварийного жилищного фонда.  </w:t>
      </w:r>
      <w:r w:rsidRPr="001D4B7B">
        <w:rPr>
          <w:color w:val="000000" w:themeColor="text1"/>
          <w:sz w:val="28"/>
          <w:szCs w:val="28"/>
        </w:rPr>
        <w:t xml:space="preserve">Фактическое выполнение в 2022 году составило 95,02 млн. рублей, с Застройщиком осуществлен окончательный расчет в сумме 67,16 млн. рублей (за счет средств субсидии 2020-2021 годов). </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Также, в рамках мероприятия РП действуют заключенные в 2021 году муниципальные контракты:</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 xml:space="preserve">- на приобретение 26 квартир в жилых домах у застройщика на территории сельского поселения </w:t>
      </w:r>
      <w:proofErr w:type="spellStart"/>
      <w:r w:rsidRPr="001D4B7B">
        <w:rPr>
          <w:color w:val="000000" w:themeColor="text1"/>
          <w:sz w:val="28"/>
          <w:szCs w:val="28"/>
        </w:rPr>
        <w:t>Нешкан</w:t>
      </w:r>
      <w:proofErr w:type="spellEnd"/>
      <w:r w:rsidRPr="001D4B7B">
        <w:rPr>
          <w:color w:val="000000" w:themeColor="text1"/>
          <w:sz w:val="28"/>
          <w:szCs w:val="28"/>
        </w:rPr>
        <w:t xml:space="preserve"> стоимостью 223,9 млн. рублей площадью не менее 1 092 </w:t>
      </w:r>
      <w:proofErr w:type="spellStart"/>
      <w:r w:rsidRPr="001D4B7B">
        <w:rPr>
          <w:color w:val="000000" w:themeColor="text1"/>
          <w:sz w:val="28"/>
          <w:szCs w:val="28"/>
        </w:rPr>
        <w:t>кв.м</w:t>
      </w:r>
      <w:proofErr w:type="spellEnd"/>
      <w:r w:rsidRPr="001D4B7B">
        <w:rPr>
          <w:color w:val="000000" w:themeColor="text1"/>
          <w:sz w:val="28"/>
          <w:szCs w:val="28"/>
        </w:rPr>
        <w:t>. и сроком исполнения до 01.12.2023г. Застройщик ООО «</w:t>
      </w:r>
      <w:proofErr w:type="spellStart"/>
      <w:r w:rsidRPr="001D4B7B">
        <w:rPr>
          <w:color w:val="000000" w:themeColor="text1"/>
          <w:sz w:val="28"/>
          <w:szCs w:val="28"/>
        </w:rPr>
        <w:t>Новомариинский</w:t>
      </w:r>
      <w:proofErr w:type="spellEnd"/>
      <w:r w:rsidRPr="001D4B7B">
        <w:rPr>
          <w:color w:val="000000" w:themeColor="text1"/>
          <w:sz w:val="28"/>
          <w:szCs w:val="28"/>
        </w:rPr>
        <w:t xml:space="preserve"> торгово-производственный комплекс». В 2021 году подрядчику перечислен аванс в сумме 63,9 млн. рублей;</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По состоянию на 1 января 2023 года авансовые платежи по муниципальным контрактам, заключенным в рамках реализации мероприятий РП, составили 493,89 млн. рублей, из них 264,69 млн. рублей - средства 2022 года, 229,2 млн. рублей – средства 2020-2021 годов. Фактическое выполнение РП (частичное или полное исполнение муниципальных контрактов в соответствии с подписанными актами приема-передачи жилых помещений) в отчетном периоде составило 281,97 млн. рублей (за счет средств 2020-2021 годов).</w:t>
      </w:r>
    </w:p>
    <w:p w:rsidR="002F7694" w:rsidRPr="001D4B7B" w:rsidRDefault="002F7694" w:rsidP="00383BC2">
      <w:pPr>
        <w:spacing w:before="80"/>
        <w:ind w:right="57" w:firstLine="709"/>
        <w:jc w:val="both"/>
        <w:rPr>
          <w:color w:val="000000" w:themeColor="text1"/>
          <w:sz w:val="28"/>
          <w:szCs w:val="28"/>
        </w:rPr>
      </w:pPr>
      <w:r w:rsidRPr="001D4B7B">
        <w:rPr>
          <w:color w:val="000000" w:themeColor="text1"/>
          <w:sz w:val="28"/>
          <w:szCs w:val="28"/>
        </w:rPr>
        <w:t>В отчетном периоде из установленных РП четырех показателей не достигли установленных значений два показателя (таблица №7).</w:t>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p>
    <w:p w:rsidR="002F7694" w:rsidRPr="001D4B7B" w:rsidRDefault="002F7694" w:rsidP="00383BC2">
      <w:pPr>
        <w:spacing w:before="80"/>
        <w:ind w:left="57" w:right="57"/>
        <w:jc w:val="right"/>
        <w:rPr>
          <w:color w:val="000000" w:themeColor="text1"/>
          <w:sz w:val="28"/>
          <w:szCs w:val="28"/>
        </w:rPr>
      </w:pPr>
      <w:r w:rsidRPr="001D4B7B">
        <w:rPr>
          <w:color w:val="000000" w:themeColor="text1"/>
          <w:sz w:val="28"/>
          <w:szCs w:val="28"/>
        </w:rPr>
        <w:t>Таблица №7</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gridCol w:w="909"/>
        <w:gridCol w:w="996"/>
      </w:tblGrid>
      <w:tr w:rsidR="001D4B7B" w:rsidRPr="001D4B7B" w:rsidTr="00032953">
        <w:trPr>
          <w:trHeight w:val="550"/>
          <w:tblHeader/>
          <w:jc w:val="center"/>
        </w:trPr>
        <w:tc>
          <w:tcPr>
            <w:tcW w:w="7933" w:type="dxa"/>
            <w:vAlign w:val="center"/>
            <w:hideMark/>
          </w:tcPr>
          <w:p w:rsidR="002F7694" w:rsidRPr="001D4B7B" w:rsidRDefault="002F7694" w:rsidP="00383BC2">
            <w:pPr>
              <w:ind w:left="-254" w:right="57"/>
              <w:jc w:val="center"/>
              <w:rPr>
                <w:b/>
                <w:bCs/>
                <w:color w:val="000000" w:themeColor="text1"/>
                <w:sz w:val="20"/>
                <w:szCs w:val="20"/>
              </w:rPr>
            </w:pPr>
            <w:r w:rsidRPr="001D4B7B">
              <w:rPr>
                <w:b/>
                <w:bCs/>
                <w:color w:val="000000" w:themeColor="text1"/>
                <w:sz w:val="20"/>
                <w:szCs w:val="20"/>
              </w:rPr>
              <w:t>Наименование показателя</w:t>
            </w:r>
          </w:p>
        </w:tc>
        <w:tc>
          <w:tcPr>
            <w:tcW w:w="909" w:type="dxa"/>
            <w:shd w:val="clear" w:color="auto" w:fill="auto"/>
            <w:vAlign w:val="center"/>
            <w:hideMark/>
          </w:tcPr>
          <w:p w:rsidR="002F7694" w:rsidRPr="001D4B7B" w:rsidRDefault="002F7694" w:rsidP="00383BC2">
            <w:pPr>
              <w:ind w:left="-112" w:right="-60"/>
              <w:jc w:val="center"/>
              <w:rPr>
                <w:color w:val="000000" w:themeColor="text1"/>
                <w:sz w:val="20"/>
                <w:szCs w:val="20"/>
              </w:rPr>
            </w:pPr>
            <w:r w:rsidRPr="001D4B7B">
              <w:rPr>
                <w:color w:val="000000" w:themeColor="text1"/>
                <w:sz w:val="20"/>
                <w:szCs w:val="20"/>
              </w:rPr>
              <w:t>План</w:t>
            </w:r>
          </w:p>
        </w:tc>
        <w:tc>
          <w:tcPr>
            <w:tcW w:w="996" w:type="dxa"/>
            <w:shd w:val="clear" w:color="auto" w:fill="auto"/>
          </w:tcPr>
          <w:p w:rsidR="00B54EE6" w:rsidRPr="001D4B7B" w:rsidRDefault="00B54EE6" w:rsidP="00383BC2">
            <w:pPr>
              <w:ind w:left="-160" w:right="-109"/>
              <w:jc w:val="center"/>
              <w:rPr>
                <w:color w:val="000000" w:themeColor="text1"/>
                <w:sz w:val="16"/>
                <w:szCs w:val="16"/>
              </w:rPr>
            </w:pPr>
          </w:p>
          <w:p w:rsidR="002F7694" w:rsidRPr="001D4B7B" w:rsidRDefault="00B54EE6" w:rsidP="00383BC2">
            <w:pPr>
              <w:ind w:left="-160" w:right="-109"/>
              <w:jc w:val="center"/>
              <w:rPr>
                <w:color w:val="000000" w:themeColor="text1"/>
                <w:sz w:val="20"/>
                <w:szCs w:val="20"/>
              </w:rPr>
            </w:pPr>
            <w:r w:rsidRPr="001D4B7B">
              <w:rPr>
                <w:color w:val="000000" w:themeColor="text1"/>
                <w:sz w:val="20"/>
                <w:szCs w:val="20"/>
              </w:rPr>
              <w:t>Факт</w:t>
            </w:r>
          </w:p>
        </w:tc>
      </w:tr>
      <w:tr w:rsidR="001D4B7B" w:rsidRPr="001D4B7B" w:rsidTr="00032953">
        <w:trPr>
          <w:trHeight w:val="111"/>
          <w:tblHeader/>
          <w:jc w:val="center"/>
        </w:trPr>
        <w:tc>
          <w:tcPr>
            <w:tcW w:w="7933" w:type="dxa"/>
            <w:shd w:val="clear" w:color="auto" w:fill="auto"/>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1</w:t>
            </w:r>
          </w:p>
        </w:tc>
        <w:tc>
          <w:tcPr>
            <w:tcW w:w="909" w:type="dxa"/>
            <w:shd w:val="clear" w:color="auto" w:fill="auto"/>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2</w:t>
            </w:r>
          </w:p>
        </w:tc>
        <w:tc>
          <w:tcPr>
            <w:tcW w:w="996" w:type="dxa"/>
            <w:shd w:val="clear" w:color="auto" w:fill="auto"/>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3</w:t>
            </w:r>
          </w:p>
        </w:tc>
      </w:tr>
      <w:tr w:rsidR="001D4B7B" w:rsidRPr="001D4B7B" w:rsidTr="00032953">
        <w:trPr>
          <w:trHeight w:val="296"/>
          <w:jc w:val="center"/>
        </w:trPr>
        <w:tc>
          <w:tcPr>
            <w:tcW w:w="7933" w:type="dxa"/>
            <w:shd w:val="clear" w:color="auto" w:fill="auto"/>
            <w:vAlign w:val="center"/>
            <w:hideMark/>
          </w:tcPr>
          <w:p w:rsidR="002F7694" w:rsidRPr="001D4B7B" w:rsidRDefault="002F7694" w:rsidP="00383BC2">
            <w:pPr>
              <w:ind w:right="57"/>
              <w:jc w:val="both"/>
              <w:rPr>
                <w:color w:val="000000" w:themeColor="text1"/>
                <w:sz w:val="20"/>
                <w:szCs w:val="20"/>
              </w:rPr>
            </w:pPr>
            <w:r w:rsidRPr="001D4B7B">
              <w:rPr>
                <w:color w:val="000000" w:themeColor="text1"/>
                <w:sz w:val="20"/>
                <w:szCs w:val="20"/>
              </w:rPr>
              <w:t>Количество расселенных многоквартирных домов согласно утвержденному реестру аварийных многоквартирных домов, признанных таковыми до 1 января 2017 года, единица</w:t>
            </w:r>
          </w:p>
        </w:tc>
        <w:tc>
          <w:tcPr>
            <w:tcW w:w="909" w:type="dxa"/>
            <w:shd w:val="clear" w:color="auto" w:fill="auto"/>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10,0</w:t>
            </w:r>
          </w:p>
        </w:tc>
        <w:tc>
          <w:tcPr>
            <w:tcW w:w="996" w:type="dxa"/>
            <w:shd w:val="clear" w:color="auto" w:fill="auto"/>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5,0</w:t>
            </w:r>
          </w:p>
        </w:tc>
      </w:tr>
      <w:tr w:rsidR="002F7694" w:rsidRPr="001D4B7B" w:rsidTr="00032953">
        <w:trPr>
          <w:trHeight w:val="396"/>
          <w:jc w:val="center"/>
        </w:trPr>
        <w:tc>
          <w:tcPr>
            <w:tcW w:w="7933" w:type="dxa"/>
            <w:shd w:val="clear" w:color="auto" w:fill="auto"/>
            <w:vAlign w:val="center"/>
          </w:tcPr>
          <w:p w:rsidR="002F7694" w:rsidRPr="001D4B7B" w:rsidRDefault="002F7694" w:rsidP="00383BC2">
            <w:pPr>
              <w:ind w:left="57" w:right="57"/>
              <w:jc w:val="both"/>
              <w:rPr>
                <w:color w:val="000000" w:themeColor="text1"/>
                <w:sz w:val="20"/>
                <w:szCs w:val="20"/>
              </w:rPr>
            </w:pPr>
            <w:r w:rsidRPr="001D4B7B">
              <w:rPr>
                <w:color w:val="000000" w:themeColor="text1"/>
                <w:sz w:val="20"/>
                <w:szCs w:val="20"/>
              </w:rPr>
              <w:t>Площадь жилых помещений, приобретенных, тысяча квадратных метров</w:t>
            </w:r>
          </w:p>
        </w:tc>
        <w:tc>
          <w:tcPr>
            <w:tcW w:w="909" w:type="dxa"/>
            <w:shd w:val="clear" w:color="auto" w:fill="auto"/>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2,5089</w:t>
            </w:r>
          </w:p>
        </w:tc>
        <w:tc>
          <w:tcPr>
            <w:tcW w:w="996" w:type="dxa"/>
            <w:shd w:val="clear" w:color="auto" w:fill="auto"/>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2,1179</w:t>
            </w:r>
          </w:p>
        </w:tc>
      </w:tr>
    </w:tbl>
    <w:p w:rsidR="002F7694" w:rsidRPr="001D4B7B" w:rsidRDefault="002F7694" w:rsidP="00383BC2">
      <w:pPr>
        <w:widowControl w:val="0"/>
        <w:spacing w:before="60"/>
        <w:ind w:firstLine="709"/>
        <w:jc w:val="both"/>
        <w:rPr>
          <w:color w:val="000000" w:themeColor="text1"/>
          <w:sz w:val="16"/>
          <w:szCs w:val="16"/>
        </w:rPr>
      </w:pPr>
    </w:p>
    <w:p w:rsidR="002F7694" w:rsidRPr="001D4B7B" w:rsidRDefault="002F7694" w:rsidP="00383BC2">
      <w:pPr>
        <w:widowControl w:val="0"/>
        <w:spacing w:before="60"/>
        <w:ind w:firstLine="709"/>
        <w:jc w:val="both"/>
        <w:rPr>
          <w:color w:val="000000" w:themeColor="text1"/>
          <w:sz w:val="28"/>
          <w:szCs w:val="28"/>
        </w:rPr>
      </w:pPr>
      <w:r w:rsidRPr="001D4B7B">
        <w:rPr>
          <w:color w:val="000000" w:themeColor="text1"/>
          <w:sz w:val="28"/>
          <w:szCs w:val="28"/>
        </w:rPr>
        <w:t xml:space="preserve">Согласно информации Ответственного исполнителя, показатели не достигнуты по причине не ввода в эксплуатацию МКД в с. </w:t>
      </w:r>
      <w:proofErr w:type="spellStart"/>
      <w:r w:rsidRPr="001D4B7B">
        <w:rPr>
          <w:color w:val="000000" w:themeColor="text1"/>
          <w:sz w:val="28"/>
          <w:szCs w:val="28"/>
        </w:rPr>
        <w:t>Сиреники</w:t>
      </w:r>
      <w:proofErr w:type="spellEnd"/>
      <w:r w:rsidRPr="001D4B7B">
        <w:rPr>
          <w:color w:val="000000" w:themeColor="text1"/>
          <w:sz w:val="28"/>
          <w:szCs w:val="28"/>
        </w:rPr>
        <w:t xml:space="preserve">, ввиду смены проектных решений в связи с невозможностью строительства одного 27 квартирного дома, наличия обременений на непригодных для строительства земельных участках. При этом, Счетная палата отмечает, что в рамках данного РП мероприятие по строительству и вводу в эксплуатацию 27 квартирного дома в </w:t>
      </w:r>
      <w:proofErr w:type="spellStart"/>
      <w:r w:rsidRPr="001D4B7B">
        <w:rPr>
          <w:color w:val="000000" w:themeColor="text1"/>
          <w:sz w:val="28"/>
          <w:szCs w:val="28"/>
        </w:rPr>
        <w:t>с.Сиреники</w:t>
      </w:r>
      <w:proofErr w:type="spellEnd"/>
      <w:r w:rsidRPr="001D4B7B">
        <w:rPr>
          <w:color w:val="000000" w:themeColor="text1"/>
          <w:sz w:val="28"/>
          <w:szCs w:val="28"/>
        </w:rPr>
        <w:t xml:space="preserve"> не предусмотрено.</w:t>
      </w:r>
    </w:p>
    <w:p w:rsidR="002F7694" w:rsidRPr="001D4B7B" w:rsidRDefault="002F7694" w:rsidP="00383BC2">
      <w:pPr>
        <w:autoSpaceDE w:val="0"/>
        <w:autoSpaceDN w:val="0"/>
        <w:adjustRightInd w:val="0"/>
        <w:spacing w:before="120"/>
        <w:ind w:firstLine="709"/>
        <w:jc w:val="both"/>
        <w:rPr>
          <w:bCs/>
          <w:color w:val="000000" w:themeColor="text1"/>
          <w:sz w:val="28"/>
          <w:szCs w:val="28"/>
        </w:rPr>
      </w:pPr>
      <w:r w:rsidRPr="001D4B7B">
        <w:rPr>
          <w:b/>
          <w:color w:val="000000" w:themeColor="text1"/>
          <w:sz w:val="28"/>
          <w:szCs w:val="28"/>
        </w:rPr>
        <w:lastRenderedPageBreak/>
        <w:t>4)</w:t>
      </w:r>
      <w:r w:rsidRPr="001D4B7B">
        <w:rPr>
          <w:color w:val="000000" w:themeColor="text1"/>
          <w:sz w:val="28"/>
          <w:szCs w:val="28"/>
        </w:rPr>
        <w:t xml:space="preserve"> Паспортом и СБР на реализацию </w:t>
      </w:r>
      <w:r w:rsidRPr="001D4B7B">
        <w:rPr>
          <w:b/>
          <w:color w:val="000000" w:themeColor="text1"/>
          <w:sz w:val="28"/>
          <w:szCs w:val="28"/>
        </w:rPr>
        <w:t>РП «Чистая вода»</w:t>
      </w:r>
      <w:r w:rsidRPr="001D4B7B">
        <w:rPr>
          <w:color w:val="000000" w:themeColor="text1"/>
          <w:sz w:val="28"/>
          <w:szCs w:val="28"/>
        </w:rPr>
        <w:t xml:space="preserve"> в 2022 году предусмотрены бюджетные ассигнования в сумме 47,18 млн. рублей, средства в полном объеме предоставлены Администрации </w:t>
      </w:r>
      <w:r w:rsidRPr="001D4B7B">
        <w:rPr>
          <w:bCs/>
          <w:color w:val="000000" w:themeColor="text1"/>
          <w:sz w:val="28"/>
          <w:szCs w:val="28"/>
        </w:rPr>
        <w:t>городского округа Анадырь на реконструкцию объекта питьевого водоснабжения.</w:t>
      </w:r>
    </w:p>
    <w:p w:rsidR="002F7694" w:rsidRPr="001D4B7B" w:rsidRDefault="002F7694" w:rsidP="00383BC2">
      <w:pPr>
        <w:tabs>
          <w:tab w:val="left" w:pos="709"/>
        </w:tabs>
        <w:jc w:val="both"/>
        <w:rPr>
          <w:bCs/>
          <w:color w:val="000000" w:themeColor="text1"/>
          <w:sz w:val="28"/>
          <w:szCs w:val="28"/>
        </w:rPr>
      </w:pPr>
      <w:r w:rsidRPr="001D4B7B">
        <w:rPr>
          <w:bCs/>
          <w:color w:val="000000" w:themeColor="text1"/>
          <w:sz w:val="28"/>
          <w:szCs w:val="28"/>
        </w:rPr>
        <w:tab/>
        <w:t>Фактическое выполнение РП в отчетном периоде составило 73,69 млн. рублей (из них 26,5 млн. рублей за счет средств 2021 года) - осуществлены мероприятия по реконструкции двух объектов питьевого водоснабжения и водоподготовки, расположенных в городском округе Анадырь и Чукотском муниципальном районе.</w:t>
      </w:r>
    </w:p>
    <w:p w:rsidR="002F7694" w:rsidRPr="001D4B7B" w:rsidRDefault="002F7694" w:rsidP="00383BC2">
      <w:pPr>
        <w:tabs>
          <w:tab w:val="left" w:pos="709"/>
        </w:tabs>
        <w:jc w:val="both"/>
        <w:rPr>
          <w:bCs/>
          <w:color w:val="000000" w:themeColor="text1"/>
          <w:sz w:val="28"/>
          <w:szCs w:val="28"/>
        </w:rPr>
      </w:pPr>
      <w:r w:rsidRPr="001D4B7B">
        <w:rPr>
          <w:color w:val="000000" w:themeColor="text1"/>
          <w:sz w:val="28"/>
          <w:szCs w:val="28"/>
        </w:rPr>
        <w:tab/>
        <w:t xml:space="preserve">Счетной палатой проведено контрольное мероприятие «Проверка использования бюджетных средств, направленных на реализацию регионального проекта «Чистая вода» в 2021-2022 годах», по результатам которого установлено, что </w:t>
      </w:r>
      <w:r w:rsidRPr="001D4B7B">
        <w:rPr>
          <w:bCs/>
          <w:color w:val="000000" w:themeColor="text1"/>
          <w:sz w:val="28"/>
          <w:szCs w:val="28"/>
        </w:rPr>
        <w:t xml:space="preserve">при использовании средств субсидии на реализацию мероприятий по созданию объектов питьевого водоснабжения допущены отдельные нарушения Градостроительного кодекса РФ, Закона №44-ФЗ и Правил формирования, предоставления и распределения субсидий из окружного бюджета бюджетам муниципальных образований Чукотского автономного округа. </w:t>
      </w:r>
    </w:p>
    <w:p w:rsidR="002F7694" w:rsidRPr="001D4B7B" w:rsidRDefault="002F7694" w:rsidP="00383BC2">
      <w:pPr>
        <w:spacing w:before="120" w:after="120"/>
        <w:ind w:left="57" w:right="57" w:firstLine="652"/>
        <w:jc w:val="both"/>
        <w:rPr>
          <w:color w:val="000000" w:themeColor="text1"/>
          <w:sz w:val="28"/>
          <w:szCs w:val="28"/>
        </w:rPr>
      </w:pPr>
      <w:r w:rsidRPr="001D4B7B">
        <w:rPr>
          <w:b/>
          <w:color w:val="000000" w:themeColor="text1"/>
          <w:sz w:val="28"/>
          <w:szCs w:val="28"/>
        </w:rPr>
        <w:t>2.5.</w:t>
      </w:r>
      <w:r w:rsidRPr="001D4B7B">
        <w:rPr>
          <w:color w:val="000000" w:themeColor="text1"/>
          <w:sz w:val="28"/>
          <w:szCs w:val="28"/>
        </w:rPr>
        <w:t xml:space="preserve"> В рамках национального проекта </w:t>
      </w:r>
      <w:r w:rsidRPr="001D4B7B">
        <w:rPr>
          <w:b/>
          <w:color w:val="000000" w:themeColor="text1"/>
          <w:sz w:val="28"/>
          <w:szCs w:val="28"/>
        </w:rPr>
        <w:t>«Экология»</w:t>
      </w:r>
      <w:r w:rsidRPr="001D4B7B">
        <w:rPr>
          <w:color w:val="000000" w:themeColor="text1"/>
          <w:sz w:val="28"/>
          <w:szCs w:val="28"/>
        </w:rPr>
        <w:t xml:space="preserve"> на территории Чукотского автономного округа реализуются четыре региональных проекта, мероприятия которых интегрированы в три государственные программы Чукотского автономного округа. </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В 2022 году на реализацию РП СБР утверждены бюджетные ассигнования в объеме 101,1 млн. рублей, направлено на их реализацию 71,2 млн. рублей или 70,4% от утвержденных СБР ассигнований. Выполнение составило 6,7 млн. рублей или 9,4% от полученного финансирования (рис.6).</w:t>
      </w:r>
    </w:p>
    <w:p w:rsidR="002F7694" w:rsidRPr="001D4B7B" w:rsidRDefault="002F7694" w:rsidP="00383BC2">
      <w:pPr>
        <w:ind w:left="57" w:right="57"/>
        <w:jc w:val="both"/>
        <w:rPr>
          <w:color w:val="000000" w:themeColor="text1"/>
          <w:sz w:val="28"/>
          <w:szCs w:val="28"/>
          <w:highlight w:val="yellow"/>
        </w:rPr>
      </w:pPr>
      <w:r w:rsidRPr="001D4B7B">
        <w:rPr>
          <w:noProof/>
          <w:color w:val="000000" w:themeColor="text1"/>
        </w:rPr>
        <w:drawing>
          <wp:inline distT="0" distB="0" distL="0" distR="0" wp14:anchorId="295C0E18" wp14:editId="4B958184">
            <wp:extent cx="5979160" cy="1099524"/>
            <wp:effectExtent l="0" t="0" r="2540" b="5715"/>
            <wp:docPr id="20" name="Диаграмма 20">
              <a:extLst xmlns:a="http://schemas.openxmlformats.org/drawingml/2006/main">
                <a:ext uri="{FF2B5EF4-FFF2-40B4-BE49-F238E27FC236}">
                  <a16:creationId xmlns:a16="http://schemas.microsoft.com/office/drawing/2014/main" id="{53A7E73A-3FAD-444A-8F88-7DCD89B840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F7694" w:rsidRPr="001D4B7B" w:rsidRDefault="002F7694" w:rsidP="00383BC2">
      <w:pPr>
        <w:ind w:right="57"/>
        <w:jc w:val="center"/>
        <w:rPr>
          <w:color w:val="000000" w:themeColor="text1"/>
        </w:rPr>
      </w:pPr>
      <w:r w:rsidRPr="001D4B7B">
        <w:rPr>
          <w:color w:val="000000" w:themeColor="text1"/>
        </w:rPr>
        <w:t>Рис. 6 (млн. рублей)</w:t>
      </w:r>
    </w:p>
    <w:p w:rsidR="002F7694" w:rsidRPr="001D4B7B" w:rsidRDefault="002F7694" w:rsidP="00383BC2">
      <w:pPr>
        <w:ind w:left="57" w:right="57"/>
        <w:jc w:val="both"/>
        <w:rPr>
          <w:color w:val="000000" w:themeColor="text1"/>
          <w:sz w:val="6"/>
          <w:szCs w:val="6"/>
          <w:highlight w:val="yellow"/>
        </w:rPr>
      </w:pP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Анализ хода реализации региональных проектов в рамках НП «Экология» показал следующее.</w:t>
      </w:r>
    </w:p>
    <w:p w:rsidR="002F7694" w:rsidRPr="001D4B7B" w:rsidRDefault="002F7694" w:rsidP="00383BC2">
      <w:pPr>
        <w:spacing w:before="80"/>
        <w:ind w:left="57" w:right="57" w:firstLine="652"/>
        <w:jc w:val="both"/>
        <w:rPr>
          <w:color w:val="000000" w:themeColor="text1"/>
          <w:sz w:val="28"/>
          <w:szCs w:val="28"/>
        </w:rPr>
      </w:pPr>
      <w:proofErr w:type="gramStart"/>
      <w:r w:rsidRPr="001D4B7B">
        <w:rPr>
          <w:b/>
          <w:color w:val="000000" w:themeColor="text1"/>
          <w:sz w:val="28"/>
          <w:szCs w:val="28"/>
        </w:rPr>
        <w:t>1)</w:t>
      </w:r>
      <w:r w:rsidRPr="001D4B7B">
        <w:rPr>
          <w:color w:val="000000" w:themeColor="text1"/>
          <w:sz w:val="28"/>
          <w:szCs w:val="28"/>
        </w:rPr>
        <w:t> В</w:t>
      </w:r>
      <w:proofErr w:type="gramEnd"/>
      <w:r w:rsidRPr="001D4B7B">
        <w:rPr>
          <w:color w:val="000000" w:themeColor="text1"/>
          <w:sz w:val="28"/>
          <w:szCs w:val="28"/>
        </w:rPr>
        <w:t xml:space="preserve"> рамках </w:t>
      </w:r>
      <w:r w:rsidRPr="001D4B7B">
        <w:rPr>
          <w:b/>
          <w:color w:val="000000" w:themeColor="text1"/>
          <w:sz w:val="28"/>
          <w:szCs w:val="28"/>
        </w:rPr>
        <w:t xml:space="preserve">РП «Сохранение лесов» </w:t>
      </w:r>
      <w:r w:rsidRPr="001D4B7B">
        <w:rPr>
          <w:color w:val="000000" w:themeColor="text1"/>
          <w:sz w:val="28"/>
          <w:szCs w:val="28"/>
        </w:rPr>
        <w:t xml:space="preserve">направлено и исполнено 3,01 млн. рублей или 100% от утвержденных СБР бюджетных ассигнований на оснащение ГАУ Чукотского автономного округа «База авиационной охраны лесов» </w:t>
      </w:r>
      <w:proofErr w:type="spellStart"/>
      <w:r w:rsidRPr="001D4B7B">
        <w:rPr>
          <w:color w:val="000000" w:themeColor="text1"/>
          <w:sz w:val="28"/>
          <w:szCs w:val="28"/>
        </w:rPr>
        <w:t>лесопожарной</w:t>
      </w:r>
      <w:proofErr w:type="spellEnd"/>
      <w:r w:rsidRPr="001D4B7B">
        <w:rPr>
          <w:color w:val="000000" w:themeColor="text1"/>
          <w:sz w:val="28"/>
          <w:szCs w:val="28"/>
        </w:rPr>
        <w:t xml:space="preserve"> техникой и оборудованием для проведения комплекса мероприятий по охране лесов от пожаров. </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 xml:space="preserve">Из установленных 4 показателей отмечается недостижение установленных значений показателя «Ущерб от лесных пожаров» (фактическое значение составило 0,0019 млрд. рублей при плане 0,0004 млрд. рублей). Согласно информации Департамента природных ресурсов и экологии, показатель является результатом стихийного, непрогнозируемого природного явления, </w:t>
      </w:r>
      <w:r w:rsidRPr="001D4B7B">
        <w:rPr>
          <w:color w:val="000000" w:themeColor="text1"/>
          <w:sz w:val="28"/>
          <w:szCs w:val="28"/>
        </w:rPr>
        <w:lastRenderedPageBreak/>
        <w:t>развивающегося в каждом отдельном регионе индивидуально, в зависимости от ряда случайных событий (факторов) и вероятности возникновения и разрастания лесных пожаров. Без затрат на тушение ущерб составляет 1,94 млн. рублей.</w:t>
      </w:r>
    </w:p>
    <w:p w:rsidR="002F7694" w:rsidRPr="001D4B7B" w:rsidRDefault="002F7694" w:rsidP="00383BC2">
      <w:pPr>
        <w:spacing w:before="80"/>
        <w:ind w:left="57" w:right="57" w:firstLine="652"/>
        <w:jc w:val="both"/>
        <w:rPr>
          <w:color w:val="000000" w:themeColor="text1"/>
          <w:sz w:val="28"/>
          <w:szCs w:val="28"/>
        </w:rPr>
      </w:pPr>
      <w:r w:rsidRPr="001D4B7B">
        <w:rPr>
          <w:b/>
          <w:color w:val="000000" w:themeColor="text1"/>
          <w:sz w:val="28"/>
          <w:szCs w:val="28"/>
        </w:rPr>
        <w:t>2)</w:t>
      </w:r>
      <w:r w:rsidRPr="001D4B7B">
        <w:rPr>
          <w:color w:val="000000" w:themeColor="text1"/>
          <w:sz w:val="28"/>
          <w:szCs w:val="28"/>
        </w:rPr>
        <w:t xml:space="preserve"> По </w:t>
      </w:r>
      <w:r w:rsidRPr="001D4B7B">
        <w:rPr>
          <w:b/>
          <w:color w:val="000000" w:themeColor="text1"/>
          <w:sz w:val="28"/>
          <w:szCs w:val="28"/>
        </w:rPr>
        <w:t>РП «Чистая страна»</w:t>
      </w:r>
      <w:r w:rsidRPr="001D4B7B">
        <w:rPr>
          <w:color w:val="000000" w:themeColor="text1"/>
          <w:sz w:val="28"/>
          <w:szCs w:val="28"/>
        </w:rPr>
        <w:t xml:space="preserve"> Паспортом и СБР утверждены бюджетные ассигнования в объеме 69,5 млн. рублей на реализацию мероприятий на возмещение затрат по перевозке контейнеров с отходами черных металлов и по ликвидации несанкционированных свалок на территории округа.</w:t>
      </w:r>
    </w:p>
    <w:p w:rsidR="002F7694" w:rsidRPr="001D4B7B" w:rsidRDefault="002F7694" w:rsidP="00383BC2">
      <w:pPr>
        <w:ind w:left="57" w:right="57" w:firstLine="652"/>
        <w:jc w:val="both"/>
        <w:rPr>
          <w:color w:val="000000" w:themeColor="text1"/>
          <w:sz w:val="28"/>
          <w:szCs w:val="28"/>
        </w:rPr>
      </w:pPr>
      <w:r w:rsidRPr="001D4B7B">
        <w:rPr>
          <w:color w:val="000000" w:themeColor="text1"/>
          <w:sz w:val="28"/>
          <w:szCs w:val="28"/>
        </w:rPr>
        <w:t xml:space="preserve">Направлено 66,15 млн. рублей, из них 61,29 млн. рублей средства федерального бюджета. </w:t>
      </w:r>
    </w:p>
    <w:p w:rsidR="002F7694" w:rsidRPr="001D4B7B" w:rsidRDefault="002F7694" w:rsidP="00383BC2">
      <w:pPr>
        <w:ind w:firstLine="708"/>
        <w:jc w:val="both"/>
        <w:rPr>
          <w:color w:val="000000" w:themeColor="text1"/>
          <w:sz w:val="28"/>
          <w:szCs w:val="28"/>
        </w:rPr>
      </w:pPr>
      <w:r w:rsidRPr="001D4B7B">
        <w:rPr>
          <w:color w:val="000000" w:themeColor="text1"/>
          <w:sz w:val="28"/>
          <w:szCs w:val="28"/>
        </w:rPr>
        <w:t>- 1,63 млн. рублей – предоставлена субсидия ООО «</w:t>
      </w:r>
      <w:proofErr w:type="spellStart"/>
      <w:r w:rsidRPr="001D4B7B">
        <w:rPr>
          <w:color w:val="000000" w:themeColor="text1"/>
          <w:sz w:val="28"/>
          <w:szCs w:val="28"/>
        </w:rPr>
        <w:t>Паркострой</w:t>
      </w:r>
      <w:proofErr w:type="spellEnd"/>
      <w:r w:rsidRPr="001D4B7B">
        <w:rPr>
          <w:color w:val="000000" w:themeColor="text1"/>
          <w:sz w:val="28"/>
          <w:szCs w:val="28"/>
        </w:rPr>
        <w:t>» на возмещение затрат по перевозке контейнеров с отходами черных металлов. При этом, в 2022 году с территории округа на утилизацию лома черных металлов вывезено 2 052,18 тонн: ООО «Артель старателей «Шахтер» (1 075,58 тонн) и ООО «</w:t>
      </w:r>
      <w:proofErr w:type="spellStart"/>
      <w:r w:rsidRPr="001D4B7B">
        <w:rPr>
          <w:color w:val="000000" w:themeColor="text1"/>
          <w:sz w:val="28"/>
          <w:szCs w:val="28"/>
        </w:rPr>
        <w:t>Паркострой</w:t>
      </w:r>
      <w:proofErr w:type="spellEnd"/>
      <w:r w:rsidRPr="001D4B7B">
        <w:rPr>
          <w:color w:val="000000" w:themeColor="text1"/>
          <w:sz w:val="28"/>
          <w:szCs w:val="28"/>
        </w:rPr>
        <w:t>» (976,6 тонн). За возмещением расходов обратилось только ООО «</w:t>
      </w:r>
      <w:proofErr w:type="spellStart"/>
      <w:r w:rsidRPr="001D4B7B">
        <w:rPr>
          <w:color w:val="000000" w:themeColor="text1"/>
          <w:sz w:val="28"/>
          <w:szCs w:val="28"/>
        </w:rPr>
        <w:t>Паркострой</w:t>
      </w:r>
      <w:proofErr w:type="spellEnd"/>
      <w:r w:rsidRPr="001D4B7B">
        <w:rPr>
          <w:color w:val="000000" w:themeColor="text1"/>
          <w:sz w:val="28"/>
          <w:szCs w:val="28"/>
        </w:rPr>
        <w:t>»;</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- 64,52 млн. рублей (из них 61,29 млн. рублей – средства федерального бюджета) – авансовый платеж ООО «</w:t>
      </w:r>
      <w:proofErr w:type="spellStart"/>
      <w:r w:rsidRPr="001D4B7B">
        <w:rPr>
          <w:color w:val="000000" w:themeColor="text1"/>
          <w:sz w:val="28"/>
          <w:szCs w:val="28"/>
        </w:rPr>
        <w:t>ЭкоСтрой</w:t>
      </w:r>
      <w:proofErr w:type="spellEnd"/>
      <w:r w:rsidRPr="001D4B7B">
        <w:rPr>
          <w:color w:val="000000" w:themeColor="text1"/>
          <w:sz w:val="28"/>
          <w:szCs w:val="28"/>
        </w:rPr>
        <w:t>» по муниципальному контракту на рекультивацию санкционированной свалки ТКО городского округа Анадырь, стоимостью 218,34 млн. рублей и сроком исполнения – 31.10.2023г. По данным Департамента природных ресурсов и экологии и Проектного офиса, ООО «</w:t>
      </w:r>
      <w:proofErr w:type="spellStart"/>
      <w:r w:rsidRPr="001D4B7B">
        <w:rPr>
          <w:color w:val="000000" w:themeColor="text1"/>
          <w:sz w:val="28"/>
          <w:szCs w:val="28"/>
        </w:rPr>
        <w:t>ЭкоСтрой</w:t>
      </w:r>
      <w:proofErr w:type="spellEnd"/>
      <w:r w:rsidRPr="001D4B7B">
        <w:rPr>
          <w:color w:val="000000" w:themeColor="text1"/>
          <w:sz w:val="28"/>
          <w:szCs w:val="28"/>
        </w:rPr>
        <w:t>» в период с 30.08.2022 г. по 20.10.2022г. завершены подготовительные работы (расчистка от растительности) и часть технологической рекультивации технического этапа: перемещение отходов из левой части свалки в правую в количестве 71 510,66 м</w:t>
      </w:r>
      <w:r w:rsidRPr="001D4B7B">
        <w:rPr>
          <w:color w:val="000000" w:themeColor="text1"/>
          <w:sz w:val="28"/>
          <w:szCs w:val="28"/>
          <w:vertAlign w:val="superscript"/>
        </w:rPr>
        <w:t>3</w:t>
      </w:r>
      <w:r w:rsidRPr="001D4B7B">
        <w:rPr>
          <w:color w:val="000000" w:themeColor="text1"/>
          <w:sz w:val="28"/>
          <w:szCs w:val="28"/>
        </w:rPr>
        <w:t xml:space="preserve">. Документально, по состоянию на 31 декабря 2022 года, исполнителем работ, объемы выполненных работ соответствующими документами и расчётами не подтверждены. </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Установленные показатель «Количество ликвидированных отходов лома чёрных металлов, тысяча тонн в год» при плановом значении 3,0 результат составил 2,0522. Невыполнение в 2022 году целевого показателя связано с тем, что в связи с санкционным давлением, деятельность по обращению с ломом черных и цветных металлов стала убыточной, поскольку резко снизились спрос и цена на приём металла на внутреннем рынке – на 33%, на внешнем рынке – на 26%.</w:t>
      </w:r>
    </w:p>
    <w:p w:rsidR="002F7694" w:rsidRPr="001D4B7B" w:rsidRDefault="002F7694" w:rsidP="00383BC2">
      <w:pPr>
        <w:ind w:firstLine="709"/>
        <w:jc w:val="both"/>
        <w:rPr>
          <w:color w:val="000000" w:themeColor="text1"/>
          <w:sz w:val="28"/>
          <w:szCs w:val="28"/>
        </w:rPr>
      </w:pPr>
      <w:r w:rsidRPr="001D4B7B">
        <w:rPr>
          <w:b/>
          <w:color w:val="000000" w:themeColor="text1"/>
          <w:sz w:val="28"/>
          <w:szCs w:val="28"/>
        </w:rPr>
        <w:t>3)</w:t>
      </w:r>
      <w:r w:rsidRPr="001D4B7B">
        <w:rPr>
          <w:color w:val="000000" w:themeColor="text1"/>
          <w:sz w:val="28"/>
          <w:szCs w:val="28"/>
        </w:rPr>
        <w:t> </w:t>
      </w:r>
      <w:bookmarkStart w:id="32" w:name="_Hlk133416169"/>
      <w:r w:rsidRPr="001D4B7B">
        <w:rPr>
          <w:color w:val="000000" w:themeColor="text1"/>
          <w:sz w:val="28"/>
          <w:szCs w:val="28"/>
        </w:rPr>
        <w:t xml:space="preserve">На реализацию мероприятий </w:t>
      </w:r>
      <w:r w:rsidRPr="001D4B7B">
        <w:rPr>
          <w:b/>
          <w:color w:val="000000" w:themeColor="text1"/>
          <w:sz w:val="28"/>
          <w:szCs w:val="28"/>
        </w:rPr>
        <w:t xml:space="preserve">РП «Комплексная система обращения с твердыми коммунальными отходами» </w:t>
      </w:r>
      <w:r w:rsidRPr="001D4B7B">
        <w:rPr>
          <w:color w:val="000000" w:themeColor="text1"/>
          <w:sz w:val="28"/>
          <w:szCs w:val="28"/>
        </w:rPr>
        <w:t>СБР утверждены на 2022 год бюджетные ассигнования в сумме 28,63 млн. рублей, направлено и израсходовано 2,01 млн. рублей или 7,0% от утвержденных объемов:</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- 0,59 млн. рублей – на закупку 19 контейнеров для раздельного накопления отходов;</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- 1,42 млн. рублей – на актуализацию Территориальной схемы обращения с отходами Чукотского автономного округа.</w:t>
      </w:r>
    </w:p>
    <w:p w:rsidR="002F7694" w:rsidRPr="001D4B7B" w:rsidRDefault="002F7694" w:rsidP="00383BC2">
      <w:pPr>
        <w:ind w:left="57" w:right="57" w:firstLine="652"/>
        <w:jc w:val="both"/>
        <w:rPr>
          <w:color w:val="000000" w:themeColor="text1"/>
          <w:sz w:val="28"/>
          <w:szCs w:val="28"/>
        </w:rPr>
      </w:pPr>
      <w:r w:rsidRPr="001D4B7B">
        <w:rPr>
          <w:color w:val="000000" w:themeColor="text1"/>
          <w:sz w:val="28"/>
          <w:szCs w:val="28"/>
        </w:rPr>
        <w:t xml:space="preserve">Предусмотренные СБР на 2022 год мероприятия на разработку проектной документации «Комплекс по обращению с отходами на территории городского округа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и «Комплекс по обращению с отходами на территории Анадырского муниципального района в </w:t>
      </w:r>
      <w:proofErr w:type="spellStart"/>
      <w:r w:rsidRPr="001D4B7B">
        <w:rPr>
          <w:color w:val="000000" w:themeColor="text1"/>
          <w:sz w:val="28"/>
          <w:szCs w:val="28"/>
        </w:rPr>
        <w:t>пгт</w:t>
      </w:r>
      <w:proofErr w:type="spellEnd"/>
      <w:r w:rsidRPr="001D4B7B">
        <w:rPr>
          <w:color w:val="000000" w:themeColor="text1"/>
          <w:sz w:val="28"/>
          <w:szCs w:val="28"/>
        </w:rPr>
        <w:t xml:space="preserve">. Угольные Копи Чукотского автономного округа» на общую сумму 25,93 млн. рублей не выполнялись по </w:t>
      </w:r>
      <w:r w:rsidRPr="001D4B7B">
        <w:rPr>
          <w:color w:val="000000" w:themeColor="text1"/>
          <w:sz w:val="28"/>
          <w:szCs w:val="28"/>
        </w:rPr>
        <w:lastRenderedPageBreak/>
        <w:t>причине расторжения государственных контрактов в связи с изменением механизма реализации мероприятий.</w:t>
      </w:r>
      <w:r w:rsidRPr="001D4B7B">
        <w:rPr>
          <w:color w:val="000000" w:themeColor="text1"/>
          <w:sz w:val="28"/>
          <w:szCs w:val="28"/>
          <w:highlight w:val="yellow"/>
        </w:rPr>
        <w:t xml:space="preserve"> </w:t>
      </w:r>
    </w:p>
    <w:bookmarkEnd w:id="32"/>
    <w:p w:rsidR="002F7694" w:rsidRPr="001D4B7B" w:rsidRDefault="002F7694" w:rsidP="00383BC2">
      <w:pPr>
        <w:ind w:firstLine="709"/>
        <w:jc w:val="both"/>
        <w:rPr>
          <w:color w:val="000000" w:themeColor="text1"/>
          <w:sz w:val="28"/>
          <w:szCs w:val="28"/>
        </w:rPr>
      </w:pPr>
      <w:r w:rsidRPr="001D4B7B">
        <w:rPr>
          <w:color w:val="000000" w:themeColor="text1"/>
          <w:sz w:val="28"/>
          <w:szCs w:val="28"/>
        </w:rPr>
        <w:t>Из установленных в отчетном периоде четырех значений результатов РП не достигнут «Доля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 %» (при плане 100 фактическое значение составило 38,6).</w:t>
      </w:r>
    </w:p>
    <w:p w:rsidR="002F7694" w:rsidRPr="001D4B7B" w:rsidRDefault="002F7694" w:rsidP="00383BC2">
      <w:pPr>
        <w:spacing w:before="120"/>
        <w:ind w:left="57" w:right="57"/>
        <w:jc w:val="both"/>
        <w:rPr>
          <w:color w:val="000000" w:themeColor="text1"/>
          <w:sz w:val="28"/>
          <w:szCs w:val="28"/>
        </w:rPr>
      </w:pPr>
      <w:r w:rsidRPr="001D4B7B">
        <w:rPr>
          <w:b/>
          <w:color w:val="000000" w:themeColor="text1"/>
          <w:sz w:val="28"/>
          <w:szCs w:val="28"/>
        </w:rPr>
        <w:tab/>
        <w:t>2.6.</w:t>
      </w:r>
      <w:r w:rsidRPr="001D4B7B">
        <w:rPr>
          <w:color w:val="000000" w:themeColor="text1"/>
          <w:sz w:val="28"/>
          <w:szCs w:val="28"/>
        </w:rPr>
        <w:t xml:space="preserve"> В рамках национального проекта </w:t>
      </w:r>
      <w:r w:rsidRPr="001D4B7B">
        <w:rPr>
          <w:b/>
          <w:color w:val="000000" w:themeColor="text1"/>
          <w:sz w:val="28"/>
          <w:szCs w:val="28"/>
        </w:rPr>
        <w:t>«Цифровая экономика»</w:t>
      </w:r>
      <w:r w:rsidRPr="001D4B7B">
        <w:rPr>
          <w:color w:val="000000" w:themeColor="text1"/>
          <w:sz w:val="28"/>
          <w:szCs w:val="28"/>
        </w:rPr>
        <w:t xml:space="preserve"> на территории Чукотского автономного округа реализуются пять региональных проектов, мероприятия которых интегрированы в государственную программу «Информационно общество Чукотского автономного округа».  </w:t>
      </w:r>
      <w:r w:rsidRPr="001D4B7B">
        <w:rPr>
          <w:color w:val="000000" w:themeColor="text1"/>
          <w:sz w:val="28"/>
          <w:szCs w:val="28"/>
        </w:rPr>
        <w:tab/>
      </w:r>
    </w:p>
    <w:p w:rsidR="002F7694" w:rsidRPr="001D4B7B" w:rsidRDefault="002F7694" w:rsidP="00383BC2">
      <w:pPr>
        <w:spacing w:before="120"/>
        <w:ind w:left="57" w:right="57" w:firstLine="651"/>
        <w:jc w:val="both"/>
        <w:rPr>
          <w:color w:val="000000" w:themeColor="text1"/>
          <w:sz w:val="28"/>
          <w:szCs w:val="28"/>
        </w:rPr>
      </w:pPr>
      <w:r w:rsidRPr="001D4B7B">
        <w:rPr>
          <w:color w:val="000000" w:themeColor="text1"/>
          <w:sz w:val="28"/>
          <w:szCs w:val="28"/>
        </w:rPr>
        <w:t xml:space="preserve">В 2022 году только в рамках одного </w:t>
      </w:r>
      <w:r w:rsidRPr="001D4B7B">
        <w:rPr>
          <w:b/>
          <w:color w:val="000000" w:themeColor="text1"/>
          <w:sz w:val="28"/>
          <w:szCs w:val="28"/>
        </w:rPr>
        <w:t>регионального проекта «Информационная инфраструктура»</w:t>
      </w:r>
      <w:r w:rsidRPr="001D4B7B">
        <w:rPr>
          <w:color w:val="000000" w:themeColor="text1"/>
          <w:sz w:val="28"/>
          <w:szCs w:val="28"/>
        </w:rPr>
        <w:t xml:space="preserve"> утверждено СБР и направлено на реализацию мероприятий регионального проекта 166,2 млн. рублей (в том числе средства федерального бюджета – 153,3 млн. рублей), фактическое выполнение мероприятий </w:t>
      </w:r>
      <w:proofErr w:type="spellStart"/>
      <w:r w:rsidRPr="001D4B7B">
        <w:rPr>
          <w:color w:val="000000" w:themeColor="text1"/>
          <w:sz w:val="28"/>
          <w:szCs w:val="28"/>
        </w:rPr>
        <w:t>регпроекта</w:t>
      </w:r>
      <w:proofErr w:type="spellEnd"/>
      <w:r w:rsidRPr="001D4B7B">
        <w:rPr>
          <w:color w:val="000000" w:themeColor="text1"/>
          <w:sz w:val="28"/>
          <w:szCs w:val="28"/>
        </w:rPr>
        <w:t xml:space="preserve"> составило 100% от полученного финансирования – оказаны услуги по созданию и организации работы единой службы оперативной помощи гражданам по номеру «122» на сумму 5,5 млн. рублей и операторам связи, оказывающим услуги по предоставлению доступа к информационно-телекоммуникационной сети «Интернет» на территории Чукотского автономного округа предоставлена субсидия в сумме 160,7 млн. рублей  (рис. 7).</w:t>
      </w:r>
    </w:p>
    <w:p w:rsidR="002F7694" w:rsidRPr="001D4B7B" w:rsidRDefault="002F7694" w:rsidP="00383BC2">
      <w:pPr>
        <w:spacing w:before="120"/>
        <w:ind w:left="57" w:right="57" w:firstLine="651"/>
        <w:jc w:val="both"/>
        <w:rPr>
          <w:color w:val="000000" w:themeColor="text1"/>
          <w:sz w:val="28"/>
          <w:szCs w:val="28"/>
        </w:rPr>
      </w:pPr>
    </w:p>
    <w:p w:rsidR="002F7694" w:rsidRPr="001D4B7B" w:rsidRDefault="002F7694" w:rsidP="00383BC2">
      <w:pPr>
        <w:ind w:left="57" w:right="57"/>
        <w:jc w:val="center"/>
        <w:rPr>
          <w:color w:val="000000" w:themeColor="text1"/>
          <w:sz w:val="28"/>
          <w:szCs w:val="28"/>
          <w:highlight w:val="yellow"/>
          <w:lang w:val="en-US"/>
        </w:rPr>
      </w:pPr>
      <w:r w:rsidRPr="001D4B7B">
        <w:rPr>
          <w:noProof/>
          <w:color w:val="000000" w:themeColor="text1"/>
        </w:rPr>
        <w:drawing>
          <wp:inline distT="0" distB="0" distL="0" distR="0" wp14:anchorId="419673C7" wp14:editId="43E4766E">
            <wp:extent cx="5834208" cy="869522"/>
            <wp:effectExtent l="0" t="0" r="14605" b="6985"/>
            <wp:docPr id="8" name="Диаграмма 8">
              <a:extLst xmlns:a="http://schemas.openxmlformats.org/drawingml/2006/main">
                <a:ext uri="{FF2B5EF4-FFF2-40B4-BE49-F238E27FC236}">
                  <a16:creationId xmlns:a16="http://schemas.microsoft.com/office/drawing/2014/main" id="{0F884005-8C1F-45EC-9D90-AF85294756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F7694" w:rsidRPr="001D4B7B" w:rsidRDefault="002F7694" w:rsidP="00383BC2">
      <w:pPr>
        <w:ind w:left="57" w:right="57"/>
        <w:jc w:val="center"/>
        <w:rPr>
          <w:color w:val="000000" w:themeColor="text1"/>
        </w:rPr>
      </w:pPr>
      <w:r w:rsidRPr="001D4B7B">
        <w:rPr>
          <w:color w:val="000000" w:themeColor="text1"/>
        </w:rPr>
        <w:t>Рис. 7 (млн. рублей)</w:t>
      </w:r>
    </w:p>
    <w:p w:rsidR="002F7694" w:rsidRPr="001D4B7B" w:rsidRDefault="002F7694" w:rsidP="00383BC2">
      <w:pPr>
        <w:spacing w:before="120"/>
        <w:ind w:left="57" w:right="57"/>
        <w:jc w:val="both"/>
        <w:rPr>
          <w:color w:val="000000" w:themeColor="text1"/>
          <w:sz w:val="28"/>
          <w:szCs w:val="28"/>
        </w:rPr>
      </w:pPr>
      <w:r w:rsidRPr="001D4B7B">
        <w:rPr>
          <w:color w:val="000000" w:themeColor="text1"/>
          <w:sz w:val="28"/>
          <w:szCs w:val="28"/>
        </w:rPr>
        <w:tab/>
        <w:t xml:space="preserve">На 2022 год на реализацию региональных проектов </w:t>
      </w:r>
      <w:r w:rsidRPr="001D4B7B">
        <w:rPr>
          <w:b/>
          <w:color w:val="000000" w:themeColor="text1"/>
          <w:sz w:val="28"/>
          <w:szCs w:val="28"/>
        </w:rPr>
        <w:t>«Цифровое государственное управление»,</w:t>
      </w:r>
      <w:r w:rsidRPr="001D4B7B">
        <w:rPr>
          <w:color w:val="000000" w:themeColor="text1"/>
          <w:sz w:val="28"/>
          <w:szCs w:val="28"/>
        </w:rPr>
        <w:t xml:space="preserve"> </w:t>
      </w:r>
      <w:r w:rsidRPr="001D4B7B">
        <w:rPr>
          <w:b/>
          <w:color w:val="000000" w:themeColor="text1"/>
          <w:sz w:val="28"/>
          <w:szCs w:val="28"/>
        </w:rPr>
        <w:t>«Цифровые технологии», «Информационная безопасность» и «Кадры для цифровой экономики»</w:t>
      </w:r>
      <w:r w:rsidRPr="001D4B7B">
        <w:rPr>
          <w:color w:val="000000" w:themeColor="text1"/>
          <w:sz w:val="28"/>
          <w:szCs w:val="28"/>
        </w:rPr>
        <w:t xml:space="preserve"> финансирование не предусмотрено. При этом паспортами региональных проектов установлены показатели достижения по двум региональным проектам, таблица №8</w:t>
      </w:r>
    </w:p>
    <w:p w:rsidR="002F7694" w:rsidRPr="001D4B7B" w:rsidRDefault="002F7694" w:rsidP="00383BC2">
      <w:pPr>
        <w:spacing w:before="120"/>
        <w:ind w:left="57" w:right="57"/>
        <w:jc w:val="both"/>
        <w:rPr>
          <w:color w:val="000000" w:themeColor="text1"/>
          <w:sz w:val="28"/>
          <w:szCs w:val="28"/>
        </w:rPr>
      </w:pP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t xml:space="preserve">    Таблица №8</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0"/>
        <w:gridCol w:w="709"/>
        <w:gridCol w:w="708"/>
      </w:tblGrid>
      <w:tr w:rsidR="001D4B7B" w:rsidRPr="001D4B7B" w:rsidTr="00AC06B6">
        <w:trPr>
          <w:trHeight w:val="428"/>
          <w:tblHeader/>
          <w:jc w:val="center"/>
        </w:trPr>
        <w:tc>
          <w:tcPr>
            <w:tcW w:w="8500" w:type="dxa"/>
            <w:vAlign w:val="center"/>
            <w:hideMark/>
          </w:tcPr>
          <w:p w:rsidR="002F7694" w:rsidRPr="001D4B7B" w:rsidRDefault="002F7694" w:rsidP="00383BC2">
            <w:pPr>
              <w:ind w:left="-254" w:right="57"/>
              <w:jc w:val="center"/>
              <w:rPr>
                <w:b/>
                <w:bCs/>
                <w:color w:val="000000" w:themeColor="text1"/>
                <w:sz w:val="20"/>
                <w:szCs w:val="20"/>
              </w:rPr>
            </w:pPr>
            <w:r w:rsidRPr="001D4B7B">
              <w:rPr>
                <w:b/>
                <w:bCs/>
                <w:color w:val="000000" w:themeColor="text1"/>
                <w:sz w:val="20"/>
                <w:szCs w:val="20"/>
              </w:rPr>
              <w:t>Наименование показателя, результата</w:t>
            </w:r>
          </w:p>
        </w:tc>
        <w:tc>
          <w:tcPr>
            <w:tcW w:w="709" w:type="dxa"/>
            <w:shd w:val="clear" w:color="auto" w:fill="auto"/>
            <w:vAlign w:val="center"/>
            <w:hideMark/>
          </w:tcPr>
          <w:p w:rsidR="002F7694" w:rsidRPr="001D4B7B" w:rsidRDefault="002F7694" w:rsidP="00383BC2">
            <w:pPr>
              <w:ind w:left="-112" w:right="-60"/>
              <w:jc w:val="center"/>
              <w:rPr>
                <w:color w:val="000000" w:themeColor="text1"/>
                <w:sz w:val="20"/>
                <w:szCs w:val="20"/>
              </w:rPr>
            </w:pPr>
            <w:r w:rsidRPr="001D4B7B">
              <w:rPr>
                <w:color w:val="000000" w:themeColor="text1"/>
                <w:sz w:val="20"/>
                <w:szCs w:val="20"/>
              </w:rPr>
              <w:t>План</w:t>
            </w:r>
          </w:p>
        </w:tc>
        <w:tc>
          <w:tcPr>
            <w:tcW w:w="708" w:type="dxa"/>
            <w:shd w:val="clear" w:color="auto" w:fill="auto"/>
            <w:vAlign w:val="center"/>
          </w:tcPr>
          <w:p w:rsidR="002F7694" w:rsidRPr="001D4B7B" w:rsidRDefault="00AC06B6" w:rsidP="00383BC2">
            <w:pPr>
              <w:ind w:left="-160" w:right="-109"/>
              <w:jc w:val="center"/>
              <w:rPr>
                <w:color w:val="000000" w:themeColor="text1"/>
                <w:sz w:val="20"/>
                <w:szCs w:val="20"/>
              </w:rPr>
            </w:pPr>
            <w:r w:rsidRPr="001D4B7B">
              <w:rPr>
                <w:color w:val="000000" w:themeColor="text1"/>
                <w:sz w:val="20"/>
                <w:szCs w:val="20"/>
              </w:rPr>
              <w:t>Ф</w:t>
            </w:r>
            <w:r w:rsidR="002F7694" w:rsidRPr="001D4B7B">
              <w:rPr>
                <w:color w:val="000000" w:themeColor="text1"/>
                <w:sz w:val="20"/>
                <w:szCs w:val="20"/>
              </w:rPr>
              <w:t>акт</w:t>
            </w:r>
          </w:p>
        </w:tc>
      </w:tr>
      <w:tr w:rsidR="001D4B7B" w:rsidRPr="001D4B7B" w:rsidTr="00AC06B6">
        <w:trPr>
          <w:trHeight w:val="118"/>
          <w:tblHeader/>
          <w:jc w:val="center"/>
        </w:trPr>
        <w:tc>
          <w:tcPr>
            <w:tcW w:w="8500" w:type="dxa"/>
            <w:shd w:val="clear" w:color="auto" w:fill="auto"/>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1</w:t>
            </w:r>
          </w:p>
        </w:tc>
        <w:tc>
          <w:tcPr>
            <w:tcW w:w="709" w:type="dxa"/>
            <w:shd w:val="clear" w:color="auto" w:fill="auto"/>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2</w:t>
            </w:r>
          </w:p>
        </w:tc>
        <w:tc>
          <w:tcPr>
            <w:tcW w:w="708" w:type="dxa"/>
            <w:shd w:val="clear" w:color="auto" w:fill="auto"/>
            <w:vAlign w:val="center"/>
            <w:hideMark/>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3</w:t>
            </w:r>
          </w:p>
        </w:tc>
      </w:tr>
      <w:tr w:rsidR="001D4B7B" w:rsidRPr="001D4B7B" w:rsidTr="00AC06B6">
        <w:trPr>
          <w:trHeight w:val="314"/>
          <w:jc w:val="center"/>
        </w:trPr>
        <w:tc>
          <w:tcPr>
            <w:tcW w:w="8500" w:type="dxa"/>
            <w:shd w:val="clear" w:color="auto" w:fill="auto"/>
          </w:tcPr>
          <w:p w:rsidR="002F7694" w:rsidRPr="001D4B7B" w:rsidRDefault="002F7694" w:rsidP="00383BC2">
            <w:pPr>
              <w:ind w:right="57"/>
              <w:jc w:val="both"/>
              <w:rPr>
                <w:b/>
                <w:color w:val="000000" w:themeColor="text1"/>
                <w:sz w:val="20"/>
                <w:szCs w:val="20"/>
              </w:rPr>
            </w:pPr>
            <w:r w:rsidRPr="001D4B7B">
              <w:rPr>
                <w:b/>
                <w:color w:val="000000" w:themeColor="text1"/>
                <w:sz w:val="20"/>
                <w:szCs w:val="20"/>
              </w:rPr>
              <w:t>Цифровое государственное управление</w:t>
            </w:r>
          </w:p>
        </w:tc>
        <w:tc>
          <w:tcPr>
            <w:tcW w:w="709" w:type="dxa"/>
            <w:shd w:val="clear" w:color="auto" w:fill="auto"/>
          </w:tcPr>
          <w:p w:rsidR="002F7694" w:rsidRPr="001D4B7B" w:rsidRDefault="002F7694" w:rsidP="00383BC2">
            <w:pPr>
              <w:ind w:left="57" w:right="57"/>
              <w:jc w:val="center"/>
              <w:rPr>
                <w:color w:val="000000" w:themeColor="text1"/>
                <w:sz w:val="20"/>
                <w:szCs w:val="20"/>
              </w:rPr>
            </w:pPr>
          </w:p>
        </w:tc>
        <w:tc>
          <w:tcPr>
            <w:tcW w:w="708" w:type="dxa"/>
            <w:shd w:val="clear" w:color="auto" w:fill="auto"/>
          </w:tcPr>
          <w:p w:rsidR="002F7694" w:rsidRPr="001D4B7B" w:rsidRDefault="002F7694" w:rsidP="00383BC2">
            <w:pPr>
              <w:ind w:left="57" w:right="57"/>
              <w:jc w:val="center"/>
              <w:rPr>
                <w:color w:val="000000" w:themeColor="text1"/>
                <w:sz w:val="20"/>
                <w:szCs w:val="20"/>
              </w:rPr>
            </w:pPr>
          </w:p>
        </w:tc>
      </w:tr>
      <w:tr w:rsidR="001D4B7B" w:rsidRPr="001D4B7B" w:rsidTr="00AC06B6">
        <w:trPr>
          <w:trHeight w:val="314"/>
          <w:jc w:val="center"/>
        </w:trPr>
        <w:tc>
          <w:tcPr>
            <w:tcW w:w="8500" w:type="dxa"/>
            <w:shd w:val="clear" w:color="auto" w:fill="auto"/>
          </w:tcPr>
          <w:p w:rsidR="002F7694" w:rsidRPr="001D4B7B" w:rsidRDefault="002F7694" w:rsidP="00383BC2">
            <w:pPr>
              <w:ind w:right="57"/>
              <w:jc w:val="both"/>
              <w:rPr>
                <w:color w:val="000000" w:themeColor="text1"/>
                <w:sz w:val="20"/>
                <w:szCs w:val="20"/>
              </w:rPr>
            </w:pPr>
            <w:r w:rsidRPr="001D4B7B">
              <w:rPr>
                <w:color w:val="000000" w:themeColor="text1"/>
                <w:sz w:val="20"/>
                <w:szCs w:val="20"/>
              </w:rPr>
              <w:t>Доля органов государственной власти, использующих государственные облачные сервисы и инфраструктуру, %</w:t>
            </w:r>
          </w:p>
        </w:tc>
        <w:tc>
          <w:tcPr>
            <w:tcW w:w="709" w:type="dxa"/>
            <w:shd w:val="clear" w:color="auto" w:fill="auto"/>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0</w:t>
            </w:r>
          </w:p>
        </w:tc>
        <w:tc>
          <w:tcPr>
            <w:tcW w:w="708" w:type="dxa"/>
            <w:shd w:val="clear" w:color="auto" w:fill="auto"/>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92</w:t>
            </w:r>
          </w:p>
        </w:tc>
      </w:tr>
      <w:tr w:rsidR="001D4B7B" w:rsidRPr="001D4B7B" w:rsidTr="00AC06B6">
        <w:trPr>
          <w:trHeight w:val="314"/>
          <w:jc w:val="center"/>
        </w:trPr>
        <w:tc>
          <w:tcPr>
            <w:tcW w:w="8500" w:type="dxa"/>
            <w:shd w:val="clear" w:color="auto" w:fill="auto"/>
          </w:tcPr>
          <w:p w:rsidR="002F7694" w:rsidRPr="001D4B7B" w:rsidRDefault="002F7694" w:rsidP="00383BC2">
            <w:pPr>
              <w:ind w:right="57"/>
              <w:jc w:val="both"/>
              <w:rPr>
                <w:color w:val="000000" w:themeColor="text1"/>
                <w:sz w:val="20"/>
                <w:szCs w:val="20"/>
              </w:rPr>
            </w:pPr>
            <w:r w:rsidRPr="001D4B7B">
              <w:rPr>
                <w:color w:val="000000" w:themeColor="text1"/>
                <w:sz w:val="20"/>
                <w:szCs w:val="20"/>
              </w:rPr>
              <w:t>Уровень удовлетворенности качеством предоставления массовых социально значимых государственных и муниципальных услуг в электронном виде с использованием Единого портала государственных и муниципальных услуг (ЕПГУ), %</w:t>
            </w:r>
          </w:p>
        </w:tc>
        <w:tc>
          <w:tcPr>
            <w:tcW w:w="709" w:type="dxa"/>
            <w:shd w:val="clear" w:color="auto" w:fill="auto"/>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3,9</w:t>
            </w:r>
          </w:p>
        </w:tc>
        <w:tc>
          <w:tcPr>
            <w:tcW w:w="708" w:type="dxa"/>
            <w:shd w:val="clear" w:color="auto" w:fill="auto"/>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5,0</w:t>
            </w:r>
          </w:p>
        </w:tc>
      </w:tr>
      <w:tr w:rsidR="001D4B7B" w:rsidRPr="001D4B7B" w:rsidTr="00AC06B6">
        <w:trPr>
          <w:trHeight w:val="419"/>
          <w:jc w:val="center"/>
        </w:trPr>
        <w:tc>
          <w:tcPr>
            <w:tcW w:w="8500" w:type="dxa"/>
            <w:shd w:val="clear" w:color="auto" w:fill="auto"/>
          </w:tcPr>
          <w:p w:rsidR="002F7694" w:rsidRPr="001D4B7B" w:rsidRDefault="002F7694" w:rsidP="00383BC2">
            <w:pPr>
              <w:ind w:left="57" w:right="57"/>
              <w:jc w:val="both"/>
              <w:rPr>
                <w:color w:val="000000" w:themeColor="text1"/>
                <w:sz w:val="20"/>
                <w:szCs w:val="20"/>
              </w:rPr>
            </w:pPr>
            <w:r w:rsidRPr="001D4B7B">
              <w:rPr>
                <w:color w:val="000000" w:themeColor="text1"/>
                <w:sz w:val="20"/>
                <w:szCs w:val="20"/>
              </w:rPr>
              <w:t>Доля массовых социально значимых государственных и муниципальных услуг в электронном виде, предоставляемых с использованием ЕПГУ, от общего количества таких услуг, предоставляемых в электронном виде, %</w:t>
            </w:r>
          </w:p>
        </w:tc>
        <w:tc>
          <w:tcPr>
            <w:tcW w:w="709" w:type="dxa"/>
            <w:shd w:val="clear" w:color="auto" w:fill="auto"/>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55,0</w:t>
            </w:r>
          </w:p>
        </w:tc>
        <w:tc>
          <w:tcPr>
            <w:tcW w:w="708" w:type="dxa"/>
            <w:shd w:val="clear" w:color="auto" w:fill="auto"/>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100,0</w:t>
            </w:r>
          </w:p>
        </w:tc>
      </w:tr>
      <w:tr w:rsidR="001D4B7B" w:rsidRPr="001D4B7B" w:rsidTr="00AC06B6">
        <w:trPr>
          <w:trHeight w:val="419"/>
          <w:jc w:val="center"/>
        </w:trPr>
        <w:tc>
          <w:tcPr>
            <w:tcW w:w="8500" w:type="dxa"/>
            <w:shd w:val="clear" w:color="auto" w:fill="auto"/>
          </w:tcPr>
          <w:p w:rsidR="002F7694" w:rsidRPr="001D4B7B" w:rsidRDefault="002F7694" w:rsidP="00383BC2">
            <w:pPr>
              <w:ind w:left="57" w:right="57"/>
              <w:jc w:val="both"/>
              <w:rPr>
                <w:color w:val="000000" w:themeColor="text1"/>
                <w:sz w:val="20"/>
                <w:szCs w:val="20"/>
              </w:rPr>
            </w:pPr>
            <w:r w:rsidRPr="001D4B7B">
              <w:rPr>
                <w:color w:val="000000" w:themeColor="text1"/>
                <w:sz w:val="20"/>
                <w:szCs w:val="20"/>
              </w:rPr>
              <w:lastRenderedPageBreak/>
              <w:t>Доля обращений за получением массовых социально значимых государственных и муниципальных услуг в электронном виде с использованием ЕПГУ, без необходимости личного посещения органов государственной власти, органов местного самоуправления и МФЦ, от общего количества таких услуг, %</w:t>
            </w:r>
          </w:p>
        </w:tc>
        <w:tc>
          <w:tcPr>
            <w:tcW w:w="709" w:type="dxa"/>
            <w:shd w:val="clear" w:color="auto" w:fill="auto"/>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30,0</w:t>
            </w:r>
          </w:p>
        </w:tc>
        <w:tc>
          <w:tcPr>
            <w:tcW w:w="708" w:type="dxa"/>
            <w:shd w:val="clear" w:color="auto" w:fill="auto"/>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7,0</w:t>
            </w:r>
          </w:p>
        </w:tc>
      </w:tr>
      <w:tr w:rsidR="001D4B7B" w:rsidRPr="001D4B7B" w:rsidTr="00AC06B6">
        <w:trPr>
          <w:trHeight w:val="343"/>
          <w:jc w:val="center"/>
        </w:trPr>
        <w:tc>
          <w:tcPr>
            <w:tcW w:w="8500" w:type="dxa"/>
            <w:shd w:val="clear" w:color="auto" w:fill="auto"/>
          </w:tcPr>
          <w:p w:rsidR="002F7694" w:rsidRPr="001D4B7B" w:rsidRDefault="002F7694" w:rsidP="00383BC2">
            <w:pPr>
              <w:ind w:right="57"/>
              <w:jc w:val="both"/>
              <w:rPr>
                <w:b/>
                <w:color w:val="000000" w:themeColor="text1"/>
                <w:sz w:val="20"/>
                <w:szCs w:val="20"/>
              </w:rPr>
            </w:pPr>
            <w:r w:rsidRPr="001D4B7B">
              <w:rPr>
                <w:color w:val="000000" w:themeColor="text1"/>
                <w:sz w:val="20"/>
                <w:szCs w:val="20"/>
              </w:rPr>
              <w:t>Количество видов сведений, предоставляемых в режиме онлайн органами государственной власти в рамках межведомственного взаимодействия при предоставлении государственных услуг и исполнения функций, в том числе коммерческих организаций в соответствии с законодательством, условная единица</w:t>
            </w:r>
          </w:p>
        </w:tc>
        <w:tc>
          <w:tcPr>
            <w:tcW w:w="709" w:type="dxa"/>
            <w:shd w:val="clear" w:color="auto" w:fill="auto"/>
          </w:tcPr>
          <w:p w:rsidR="002F7694" w:rsidRPr="001D4B7B" w:rsidRDefault="002F7694" w:rsidP="00383BC2">
            <w:pPr>
              <w:ind w:right="57"/>
              <w:jc w:val="center"/>
              <w:rPr>
                <w:b/>
                <w:color w:val="000000" w:themeColor="text1"/>
                <w:sz w:val="20"/>
                <w:szCs w:val="20"/>
              </w:rPr>
            </w:pPr>
            <w:r w:rsidRPr="001D4B7B">
              <w:rPr>
                <w:color w:val="000000" w:themeColor="text1"/>
                <w:sz w:val="20"/>
                <w:szCs w:val="20"/>
              </w:rPr>
              <w:t>1,0</w:t>
            </w:r>
          </w:p>
        </w:tc>
        <w:tc>
          <w:tcPr>
            <w:tcW w:w="708" w:type="dxa"/>
            <w:shd w:val="clear" w:color="auto" w:fill="auto"/>
          </w:tcPr>
          <w:p w:rsidR="002F7694" w:rsidRPr="001D4B7B" w:rsidRDefault="002F7694" w:rsidP="00383BC2">
            <w:pPr>
              <w:ind w:right="57"/>
              <w:jc w:val="center"/>
              <w:rPr>
                <w:b/>
                <w:color w:val="000000" w:themeColor="text1"/>
                <w:sz w:val="20"/>
                <w:szCs w:val="20"/>
              </w:rPr>
            </w:pPr>
            <w:r w:rsidRPr="001D4B7B">
              <w:rPr>
                <w:color w:val="000000" w:themeColor="text1"/>
                <w:sz w:val="20"/>
                <w:szCs w:val="20"/>
              </w:rPr>
              <w:t>8,0</w:t>
            </w:r>
          </w:p>
        </w:tc>
      </w:tr>
      <w:tr w:rsidR="001D4B7B" w:rsidRPr="001D4B7B" w:rsidTr="00AC06B6">
        <w:trPr>
          <w:trHeight w:val="419"/>
          <w:jc w:val="center"/>
        </w:trPr>
        <w:tc>
          <w:tcPr>
            <w:tcW w:w="8500" w:type="dxa"/>
            <w:shd w:val="clear" w:color="auto" w:fill="auto"/>
          </w:tcPr>
          <w:p w:rsidR="002F7694" w:rsidRPr="001D4B7B" w:rsidRDefault="002F7694" w:rsidP="00383BC2">
            <w:pPr>
              <w:ind w:right="57"/>
              <w:jc w:val="both"/>
              <w:rPr>
                <w:color w:val="000000" w:themeColor="text1"/>
                <w:sz w:val="20"/>
                <w:szCs w:val="20"/>
              </w:rPr>
            </w:pPr>
            <w:r w:rsidRPr="001D4B7B">
              <w:rPr>
                <w:color w:val="000000" w:themeColor="text1"/>
                <w:sz w:val="20"/>
                <w:szCs w:val="20"/>
              </w:rPr>
              <w:t xml:space="preserve">Количество государственных услуг, предоставляемых органами государственной власти в реестровой модели и/или в </w:t>
            </w:r>
            <w:proofErr w:type="spellStart"/>
            <w:r w:rsidRPr="001D4B7B">
              <w:rPr>
                <w:color w:val="000000" w:themeColor="text1"/>
                <w:sz w:val="20"/>
                <w:szCs w:val="20"/>
              </w:rPr>
              <w:t>проактивном</w:t>
            </w:r>
            <w:proofErr w:type="spellEnd"/>
            <w:r w:rsidRPr="001D4B7B">
              <w:rPr>
                <w:color w:val="000000" w:themeColor="text1"/>
                <w:sz w:val="20"/>
                <w:szCs w:val="20"/>
              </w:rPr>
              <w:t xml:space="preserve"> режиме с предоставлением результата в электронном виде на ЕПГУ, условная единица</w:t>
            </w:r>
          </w:p>
        </w:tc>
        <w:tc>
          <w:tcPr>
            <w:tcW w:w="709" w:type="dxa"/>
            <w:shd w:val="clear" w:color="auto" w:fill="auto"/>
          </w:tcPr>
          <w:p w:rsidR="002F7694" w:rsidRPr="001D4B7B" w:rsidRDefault="002F7694" w:rsidP="00383BC2">
            <w:pPr>
              <w:ind w:right="57"/>
              <w:jc w:val="center"/>
              <w:rPr>
                <w:color w:val="000000" w:themeColor="text1"/>
                <w:sz w:val="20"/>
                <w:szCs w:val="20"/>
              </w:rPr>
            </w:pPr>
            <w:r w:rsidRPr="001D4B7B">
              <w:rPr>
                <w:color w:val="000000" w:themeColor="text1"/>
                <w:sz w:val="20"/>
                <w:szCs w:val="20"/>
              </w:rPr>
              <w:t>20,0</w:t>
            </w:r>
          </w:p>
        </w:tc>
        <w:tc>
          <w:tcPr>
            <w:tcW w:w="708" w:type="dxa"/>
            <w:shd w:val="clear" w:color="auto" w:fill="auto"/>
          </w:tcPr>
          <w:p w:rsidR="002F7694" w:rsidRPr="001D4B7B" w:rsidRDefault="002F7694" w:rsidP="00383BC2">
            <w:pPr>
              <w:ind w:right="57"/>
              <w:jc w:val="center"/>
              <w:rPr>
                <w:color w:val="000000" w:themeColor="text1"/>
                <w:sz w:val="20"/>
                <w:szCs w:val="20"/>
              </w:rPr>
            </w:pPr>
            <w:r w:rsidRPr="001D4B7B">
              <w:rPr>
                <w:color w:val="000000" w:themeColor="text1"/>
                <w:sz w:val="20"/>
                <w:szCs w:val="20"/>
              </w:rPr>
              <w:t>201,0</w:t>
            </w:r>
          </w:p>
        </w:tc>
      </w:tr>
      <w:tr w:rsidR="001D4B7B" w:rsidRPr="001D4B7B" w:rsidTr="00AC06B6">
        <w:trPr>
          <w:trHeight w:val="419"/>
          <w:jc w:val="center"/>
        </w:trPr>
        <w:tc>
          <w:tcPr>
            <w:tcW w:w="8500" w:type="dxa"/>
            <w:shd w:val="clear" w:color="auto" w:fill="auto"/>
          </w:tcPr>
          <w:p w:rsidR="002F7694" w:rsidRPr="001D4B7B" w:rsidRDefault="002F7694" w:rsidP="00383BC2">
            <w:pPr>
              <w:ind w:right="57"/>
              <w:jc w:val="both"/>
              <w:rPr>
                <w:color w:val="000000" w:themeColor="text1"/>
                <w:sz w:val="20"/>
                <w:szCs w:val="20"/>
              </w:rPr>
            </w:pPr>
            <w:r w:rsidRPr="001D4B7B">
              <w:rPr>
                <w:color w:val="000000" w:themeColor="text1"/>
                <w:sz w:val="20"/>
                <w:szCs w:val="20"/>
              </w:rPr>
              <w:t>Доля расходов на закупки и/или аренду отечественного программного обеспечения и платформ от общих расходов на закупку или аренду программного обеспечения, %</w:t>
            </w:r>
          </w:p>
        </w:tc>
        <w:tc>
          <w:tcPr>
            <w:tcW w:w="709" w:type="dxa"/>
            <w:shd w:val="clear" w:color="auto" w:fill="auto"/>
          </w:tcPr>
          <w:p w:rsidR="002F7694" w:rsidRPr="001D4B7B" w:rsidRDefault="002F7694" w:rsidP="00383BC2">
            <w:pPr>
              <w:ind w:right="57"/>
              <w:jc w:val="center"/>
              <w:rPr>
                <w:color w:val="000000" w:themeColor="text1"/>
                <w:sz w:val="20"/>
                <w:szCs w:val="20"/>
              </w:rPr>
            </w:pPr>
            <w:r w:rsidRPr="001D4B7B">
              <w:rPr>
                <w:color w:val="000000" w:themeColor="text1"/>
                <w:sz w:val="20"/>
                <w:szCs w:val="20"/>
              </w:rPr>
              <w:t>50,0</w:t>
            </w:r>
          </w:p>
        </w:tc>
        <w:tc>
          <w:tcPr>
            <w:tcW w:w="708" w:type="dxa"/>
            <w:shd w:val="clear" w:color="auto" w:fill="auto"/>
          </w:tcPr>
          <w:p w:rsidR="002F7694" w:rsidRPr="001D4B7B" w:rsidRDefault="002F7694" w:rsidP="00383BC2">
            <w:pPr>
              <w:ind w:right="57"/>
              <w:jc w:val="center"/>
              <w:rPr>
                <w:color w:val="000000" w:themeColor="text1"/>
                <w:sz w:val="20"/>
                <w:szCs w:val="20"/>
              </w:rPr>
            </w:pPr>
            <w:r w:rsidRPr="001D4B7B">
              <w:rPr>
                <w:color w:val="000000" w:themeColor="text1"/>
                <w:sz w:val="20"/>
                <w:szCs w:val="20"/>
              </w:rPr>
              <w:t>100,0</w:t>
            </w:r>
          </w:p>
        </w:tc>
      </w:tr>
      <w:tr w:rsidR="001D4B7B" w:rsidRPr="001D4B7B" w:rsidTr="00AC06B6">
        <w:trPr>
          <w:trHeight w:val="419"/>
          <w:jc w:val="center"/>
        </w:trPr>
        <w:tc>
          <w:tcPr>
            <w:tcW w:w="8500" w:type="dxa"/>
            <w:shd w:val="clear" w:color="auto" w:fill="auto"/>
          </w:tcPr>
          <w:p w:rsidR="002F7694" w:rsidRPr="001D4B7B" w:rsidRDefault="002F7694" w:rsidP="00383BC2">
            <w:pPr>
              <w:ind w:right="57"/>
              <w:jc w:val="both"/>
              <w:rPr>
                <w:color w:val="000000" w:themeColor="text1"/>
                <w:sz w:val="20"/>
                <w:szCs w:val="20"/>
              </w:rPr>
            </w:pPr>
            <w:r w:rsidRPr="001D4B7B">
              <w:rPr>
                <w:color w:val="000000" w:themeColor="text1"/>
                <w:sz w:val="20"/>
                <w:szCs w:val="20"/>
              </w:rPr>
              <w:t>Количество реализованных на базе единой платформы сервисов обеспечения функций органов государственной власти и органов местного самоуправления, в том числе типовых функций, штука</w:t>
            </w:r>
          </w:p>
        </w:tc>
        <w:tc>
          <w:tcPr>
            <w:tcW w:w="709" w:type="dxa"/>
            <w:shd w:val="clear" w:color="auto" w:fill="auto"/>
          </w:tcPr>
          <w:p w:rsidR="002F7694" w:rsidRPr="001D4B7B" w:rsidRDefault="002F7694" w:rsidP="00383BC2">
            <w:pPr>
              <w:ind w:right="57"/>
              <w:jc w:val="center"/>
              <w:rPr>
                <w:color w:val="000000" w:themeColor="text1"/>
                <w:sz w:val="20"/>
                <w:szCs w:val="20"/>
              </w:rPr>
            </w:pPr>
            <w:r w:rsidRPr="001D4B7B">
              <w:rPr>
                <w:color w:val="000000" w:themeColor="text1"/>
                <w:sz w:val="20"/>
                <w:szCs w:val="20"/>
              </w:rPr>
              <w:t>50,0</w:t>
            </w:r>
          </w:p>
        </w:tc>
        <w:tc>
          <w:tcPr>
            <w:tcW w:w="708" w:type="dxa"/>
            <w:shd w:val="clear" w:color="auto" w:fill="auto"/>
          </w:tcPr>
          <w:p w:rsidR="002F7694" w:rsidRPr="001D4B7B" w:rsidRDefault="002F7694" w:rsidP="00383BC2">
            <w:pPr>
              <w:ind w:right="57"/>
              <w:jc w:val="center"/>
              <w:rPr>
                <w:color w:val="000000" w:themeColor="text1"/>
                <w:sz w:val="20"/>
                <w:szCs w:val="20"/>
              </w:rPr>
            </w:pPr>
            <w:r w:rsidRPr="001D4B7B">
              <w:rPr>
                <w:color w:val="000000" w:themeColor="text1"/>
                <w:sz w:val="20"/>
                <w:szCs w:val="20"/>
              </w:rPr>
              <w:t>83,0</w:t>
            </w:r>
          </w:p>
        </w:tc>
      </w:tr>
      <w:tr w:rsidR="001D4B7B" w:rsidRPr="001D4B7B" w:rsidTr="00AC06B6">
        <w:trPr>
          <w:trHeight w:val="326"/>
          <w:jc w:val="center"/>
        </w:trPr>
        <w:tc>
          <w:tcPr>
            <w:tcW w:w="8500" w:type="dxa"/>
            <w:shd w:val="clear" w:color="auto" w:fill="auto"/>
          </w:tcPr>
          <w:p w:rsidR="002F7694" w:rsidRPr="001D4B7B" w:rsidRDefault="002F7694" w:rsidP="00383BC2">
            <w:pPr>
              <w:ind w:left="57" w:right="57"/>
              <w:jc w:val="both"/>
              <w:rPr>
                <w:color w:val="000000" w:themeColor="text1"/>
                <w:sz w:val="20"/>
                <w:szCs w:val="20"/>
              </w:rPr>
            </w:pPr>
            <w:r w:rsidRPr="001D4B7B">
              <w:rPr>
                <w:color w:val="000000" w:themeColor="text1"/>
                <w:sz w:val="20"/>
                <w:szCs w:val="20"/>
              </w:rPr>
              <w:t>Доля зарегистрированных пользователей ЕПГУ, использующих сервисы ЕПГУ в текущем году в целях получения государственных и муниципальных услуг в электронном виде, от общего числа зарегистрированных пользователей ЕПГУ, %</w:t>
            </w:r>
          </w:p>
        </w:tc>
        <w:tc>
          <w:tcPr>
            <w:tcW w:w="709" w:type="dxa"/>
            <w:shd w:val="clear" w:color="auto" w:fill="auto"/>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50,0</w:t>
            </w:r>
          </w:p>
        </w:tc>
        <w:tc>
          <w:tcPr>
            <w:tcW w:w="708" w:type="dxa"/>
            <w:shd w:val="clear" w:color="auto" w:fill="auto"/>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88,0</w:t>
            </w:r>
          </w:p>
        </w:tc>
      </w:tr>
      <w:tr w:rsidR="001D4B7B" w:rsidRPr="001D4B7B" w:rsidTr="00AC06B6">
        <w:trPr>
          <w:trHeight w:val="219"/>
          <w:jc w:val="center"/>
        </w:trPr>
        <w:tc>
          <w:tcPr>
            <w:tcW w:w="8500" w:type="dxa"/>
            <w:shd w:val="clear" w:color="auto" w:fill="auto"/>
            <w:vAlign w:val="center"/>
          </w:tcPr>
          <w:p w:rsidR="002F7694" w:rsidRPr="001D4B7B" w:rsidRDefault="002F7694" w:rsidP="00383BC2">
            <w:pPr>
              <w:ind w:left="57" w:right="57"/>
              <w:jc w:val="both"/>
              <w:rPr>
                <w:color w:val="000000" w:themeColor="text1"/>
                <w:sz w:val="20"/>
                <w:szCs w:val="20"/>
              </w:rPr>
            </w:pPr>
            <w:r w:rsidRPr="001D4B7B">
              <w:rPr>
                <w:b/>
                <w:color w:val="000000" w:themeColor="text1"/>
                <w:sz w:val="20"/>
                <w:szCs w:val="20"/>
              </w:rPr>
              <w:t>Кадры для цифровой экономики</w:t>
            </w:r>
          </w:p>
        </w:tc>
        <w:tc>
          <w:tcPr>
            <w:tcW w:w="709" w:type="dxa"/>
            <w:shd w:val="clear" w:color="auto" w:fill="auto"/>
            <w:vAlign w:val="center"/>
          </w:tcPr>
          <w:p w:rsidR="002F7694" w:rsidRPr="001D4B7B" w:rsidRDefault="002F7694" w:rsidP="00383BC2">
            <w:pPr>
              <w:ind w:left="57" w:right="57"/>
              <w:jc w:val="center"/>
              <w:rPr>
                <w:color w:val="000000" w:themeColor="text1"/>
                <w:sz w:val="20"/>
                <w:szCs w:val="20"/>
              </w:rPr>
            </w:pPr>
          </w:p>
        </w:tc>
        <w:tc>
          <w:tcPr>
            <w:tcW w:w="708" w:type="dxa"/>
            <w:shd w:val="clear" w:color="auto" w:fill="auto"/>
            <w:vAlign w:val="center"/>
          </w:tcPr>
          <w:p w:rsidR="002F7694" w:rsidRPr="001D4B7B" w:rsidRDefault="002F7694" w:rsidP="00383BC2">
            <w:pPr>
              <w:ind w:left="57" w:right="57"/>
              <w:jc w:val="center"/>
              <w:rPr>
                <w:color w:val="000000" w:themeColor="text1"/>
                <w:sz w:val="20"/>
                <w:szCs w:val="20"/>
              </w:rPr>
            </w:pPr>
          </w:p>
        </w:tc>
      </w:tr>
      <w:tr w:rsidR="001D4B7B" w:rsidRPr="001D4B7B" w:rsidTr="00AC06B6">
        <w:trPr>
          <w:trHeight w:val="419"/>
          <w:jc w:val="center"/>
        </w:trPr>
        <w:tc>
          <w:tcPr>
            <w:tcW w:w="8500" w:type="dxa"/>
            <w:shd w:val="clear" w:color="auto" w:fill="auto"/>
            <w:vAlign w:val="center"/>
          </w:tcPr>
          <w:p w:rsidR="002F7694" w:rsidRPr="001D4B7B" w:rsidRDefault="002F7694" w:rsidP="00383BC2">
            <w:pPr>
              <w:ind w:left="57" w:right="57"/>
              <w:jc w:val="both"/>
              <w:rPr>
                <w:color w:val="000000" w:themeColor="text1"/>
                <w:sz w:val="20"/>
                <w:szCs w:val="20"/>
              </w:rPr>
            </w:pPr>
            <w:r w:rsidRPr="001D4B7B">
              <w:rPr>
                <w:color w:val="000000" w:themeColor="text1"/>
                <w:sz w:val="20"/>
                <w:szCs w:val="20"/>
              </w:rPr>
              <w:t>Количество государственных (муниципальных) служащих и работников учреждений, прошедших обучение компетенциям в сфере цифровой трансформации государственного и муниципального управления, ежегодно, человек</w:t>
            </w:r>
          </w:p>
          <w:p w:rsidR="00514E8A" w:rsidRPr="001D4B7B" w:rsidRDefault="00514E8A" w:rsidP="00383BC2">
            <w:pPr>
              <w:ind w:left="57" w:right="57"/>
              <w:jc w:val="both"/>
              <w:rPr>
                <w:color w:val="000000" w:themeColor="text1"/>
                <w:sz w:val="4"/>
                <w:szCs w:val="4"/>
              </w:rPr>
            </w:pPr>
          </w:p>
        </w:tc>
        <w:tc>
          <w:tcPr>
            <w:tcW w:w="709" w:type="dxa"/>
            <w:shd w:val="clear" w:color="auto" w:fill="auto"/>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46,0</w:t>
            </w:r>
          </w:p>
        </w:tc>
        <w:tc>
          <w:tcPr>
            <w:tcW w:w="708" w:type="dxa"/>
            <w:shd w:val="clear" w:color="auto" w:fill="auto"/>
            <w:vAlign w:val="center"/>
          </w:tcPr>
          <w:p w:rsidR="002F7694" w:rsidRPr="001D4B7B" w:rsidRDefault="002F7694" w:rsidP="00383BC2">
            <w:pPr>
              <w:ind w:left="57" w:right="57"/>
              <w:jc w:val="center"/>
              <w:rPr>
                <w:color w:val="000000" w:themeColor="text1"/>
                <w:sz w:val="20"/>
                <w:szCs w:val="20"/>
              </w:rPr>
            </w:pPr>
            <w:r w:rsidRPr="001D4B7B">
              <w:rPr>
                <w:color w:val="000000" w:themeColor="text1"/>
                <w:sz w:val="20"/>
                <w:szCs w:val="20"/>
              </w:rPr>
              <w:t>87</w:t>
            </w:r>
          </w:p>
        </w:tc>
      </w:tr>
    </w:tbl>
    <w:p w:rsidR="002F7694" w:rsidRPr="001D4B7B" w:rsidRDefault="002F7694" w:rsidP="00383BC2">
      <w:pPr>
        <w:spacing w:before="60"/>
        <w:ind w:left="57" w:right="57"/>
        <w:jc w:val="both"/>
        <w:rPr>
          <w:color w:val="000000" w:themeColor="text1"/>
          <w:sz w:val="28"/>
          <w:szCs w:val="28"/>
        </w:rPr>
      </w:pPr>
      <w:r w:rsidRPr="001D4B7B">
        <w:rPr>
          <w:color w:val="000000" w:themeColor="text1"/>
          <w:sz w:val="28"/>
          <w:szCs w:val="28"/>
        </w:rPr>
        <w:tab/>
        <w:t xml:space="preserve">Согласно пояснений ответственного исполнителя </w:t>
      </w:r>
      <w:r w:rsidRPr="001D4B7B">
        <w:rPr>
          <w:b/>
          <w:color w:val="000000" w:themeColor="text1"/>
          <w:sz w:val="28"/>
          <w:szCs w:val="28"/>
        </w:rPr>
        <w:t>РП «Цифровое государственное управление»</w:t>
      </w:r>
      <w:r w:rsidRPr="001D4B7B">
        <w:rPr>
          <w:color w:val="000000" w:themeColor="text1"/>
          <w:sz w:val="28"/>
          <w:szCs w:val="28"/>
        </w:rPr>
        <w:t>, показатель «Доля обращений за получением массовых социально значимых государственных и муниципальных услуг в электронном виде с использованием ЕПГУ, без необходимости личного посещения органов государственной власти, органов местного самоуправления и МФЦ, от общего количества таких услуг, %» при установленном значении 30% составил 7%, что связано с отсутствием высокоскоростного интернета в удалённых населённых пунктах. Организации, предоставляющие услуги, находятся в шаговой доступности для граждан. С 2023 года планируется увеличение скорости доступа в сеть Интернет для муниципальных районов Чукотского АО за счёт освобождения спутниковых каналов связи вызванное подключением к ВОЛС г. Анадырь и п. Угольные Копи</w:t>
      </w:r>
    </w:p>
    <w:p w:rsidR="002F7694" w:rsidRPr="001D4B7B" w:rsidRDefault="002F7694" w:rsidP="00383BC2">
      <w:pPr>
        <w:spacing w:before="120"/>
        <w:ind w:left="57" w:right="57"/>
        <w:jc w:val="both"/>
        <w:rPr>
          <w:color w:val="000000" w:themeColor="text1"/>
          <w:sz w:val="28"/>
          <w:szCs w:val="28"/>
          <w:highlight w:val="yellow"/>
        </w:rPr>
      </w:pPr>
      <w:r w:rsidRPr="001D4B7B">
        <w:rPr>
          <w:b/>
          <w:color w:val="000000" w:themeColor="text1"/>
          <w:sz w:val="28"/>
          <w:szCs w:val="28"/>
        </w:rPr>
        <w:tab/>
        <w:t>2.7.</w:t>
      </w:r>
      <w:r w:rsidRPr="001D4B7B">
        <w:rPr>
          <w:color w:val="000000" w:themeColor="text1"/>
          <w:sz w:val="28"/>
          <w:szCs w:val="28"/>
        </w:rPr>
        <w:t xml:space="preserve"> Национальный проект </w:t>
      </w:r>
      <w:r w:rsidRPr="001D4B7B">
        <w:rPr>
          <w:b/>
          <w:color w:val="000000" w:themeColor="text1"/>
          <w:sz w:val="28"/>
          <w:szCs w:val="28"/>
        </w:rPr>
        <w:t>«Безопасные качественные дороги»</w:t>
      </w:r>
      <w:r w:rsidRPr="001D4B7B">
        <w:rPr>
          <w:color w:val="000000" w:themeColor="text1"/>
          <w:sz w:val="28"/>
          <w:szCs w:val="28"/>
        </w:rPr>
        <w:t xml:space="preserve"> на территории округа реализуется посредством трёх региональных проектов, мероприятия которых интегрированы в две государственные программы Чукотского автономного округа. На реализацию региональных проектов в рамках НП «Безопасные качественные дороги» в 2022 году направлены бюджетные ассигнования в сумме 147,5 млн. рублей, фактическое выполнение составило 196,9 млн. рублей, из них 49,4 млн. рублей – за счет неиспользованных в 2021 году бюджетных средств (рис. 8). </w:t>
      </w:r>
    </w:p>
    <w:p w:rsidR="002F7694" w:rsidRPr="001D4B7B" w:rsidRDefault="002F7694" w:rsidP="00383BC2">
      <w:pPr>
        <w:ind w:left="57" w:right="57"/>
        <w:jc w:val="both"/>
        <w:rPr>
          <w:color w:val="000000" w:themeColor="text1"/>
          <w:sz w:val="28"/>
          <w:szCs w:val="28"/>
          <w:highlight w:val="yellow"/>
        </w:rPr>
      </w:pPr>
      <w:r w:rsidRPr="001D4B7B">
        <w:rPr>
          <w:color w:val="000000" w:themeColor="text1"/>
          <w:sz w:val="28"/>
          <w:szCs w:val="28"/>
        </w:rPr>
        <w:tab/>
      </w:r>
      <w:r w:rsidRPr="001D4B7B">
        <w:rPr>
          <w:noProof/>
          <w:color w:val="000000" w:themeColor="text1"/>
        </w:rPr>
        <w:drawing>
          <wp:inline distT="0" distB="0" distL="0" distR="0" wp14:anchorId="2EA02B56" wp14:editId="51AB3FC2">
            <wp:extent cx="6024943" cy="802204"/>
            <wp:effectExtent l="0" t="0" r="13970" b="17145"/>
            <wp:docPr id="11" name="Диаграмма 11">
              <a:extLst xmlns:a="http://schemas.openxmlformats.org/drawingml/2006/main">
                <a:ext uri="{FF2B5EF4-FFF2-40B4-BE49-F238E27FC236}">
                  <a16:creationId xmlns:a16="http://schemas.microsoft.com/office/drawing/2014/main" id="{8C7C5331-A5A6-4B8F-B6A9-65E0CAB44D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7694" w:rsidRPr="001D4B7B" w:rsidRDefault="002F7694" w:rsidP="00383BC2">
      <w:pPr>
        <w:ind w:left="57" w:right="57"/>
        <w:jc w:val="center"/>
        <w:rPr>
          <w:color w:val="000000" w:themeColor="text1"/>
        </w:rPr>
      </w:pPr>
      <w:r w:rsidRPr="001D4B7B">
        <w:rPr>
          <w:color w:val="000000" w:themeColor="text1"/>
        </w:rPr>
        <w:t>Рис. 8 (млн. рублей)</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lastRenderedPageBreak/>
        <w:t>Анализ хода реализации региональных проектов в рамках НП «Безопасные и качественные автомобильные дороги» показал следующее.</w:t>
      </w:r>
    </w:p>
    <w:p w:rsidR="002F7694" w:rsidRPr="001D4B7B" w:rsidRDefault="002F7694" w:rsidP="00383BC2">
      <w:pPr>
        <w:spacing w:before="80"/>
        <w:ind w:left="57" w:right="57"/>
        <w:jc w:val="both"/>
        <w:rPr>
          <w:color w:val="000000" w:themeColor="text1"/>
          <w:sz w:val="28"/>
          <w:szCs w:val="28"/>
        </w:rPr>
      </w:pPr>
      <w:r w:rsidRPr="001D4B7B">
        <w:rPr>
          <w:color w:val="000000" w:themeColor="text1"/>
          <w:sz w:val="28"/>
          <w:szCs w:val="28"/>
        </w:rPr>
        <w:tab/>
        <w:t xml:space="preserve">1) СБР на реализацию </w:t>
      </w:r>
      <w:r w:rsidRPr="001D4B7B">
        <w:rPr>
          <w:b/>
          <w:color w:val="000000" w:themeColor="text1"/>
          <w:sz w:val="28"/>
          <w:szCs w:val="28"/>
        </w:rPr>
        <w:t>РП «Дорожная сеть»</w:t>
      </w:r>
      <w:r w:rsidRPr="001D4B7B">
        <w:rPr>
          <w:color w:val="000000" w:themeColor="text1"/>
          <w:sz w:val="28"/>
          <w:szCs w:val="28"/>
        </w:rPr>
        <w:t xml:space="preserve"> утверждены бюджетные ассигнования в объеме 138,39 млн. рублей, за отчетный период из окружного бюджета на реализацию проекта направлено 137,48 млн. рублей (99,3% от утвержденных СБР бюджетных ассигнований). Фактическое выполнение мероприятий регионального проекта составило 186,89 млн. рублей. В рамках реализации мероприятий РП в 2022 году: </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 xml:space="preserve">- завершены дорожные работы по двум объектам (ул. Колхозная, км 0+700 - км 1+217 и участок дороги по ул. Горького в </w:t>
      </w:r>
      <w:proofErr w:type="spellStart"/>
      <w:r w:rsidRPr="001D4B7B">
        <w:rPr>
          <w:color w:val="000000" w:themeColor="text1"/>
          <w:sz w:val="28"/>
          <w:szCs w:val="28"/>
        </w:rPr>
        <w:t>г.Анадырь</w:t>
      </w:r>
      <w:proofErr w:type="spellEnd"/>
      <w:r w:rsidRPr="001D4B7B">
        <w:rPr>
          <w:color w:val="000000" w:themeColor="text1"/>
          <w:sz w:val="28"/>
          <w:szCs w:val="28"/>
        </w:rPr>
        <w:t>) за счет неиспользованных средств субсидии 2021 года на сумму 49,4 млн. рублей</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 заключено 5 государственных контрактов на общую сумму 135,1 млн. рублей на ремонт автомобильных дорог на территории Анадырской городской агломерации, работы выполнены в полном объеме;</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 xml:space="preserve">- выполнены работы по контракту жизненного цикла, предполагающему выполнение работ по капитальному ремонту и последующему содержанию автомобильной дороги </w:t>
      </w:r>
      <w:proofErr w:type="spellStart"/>
      <w:r w:rsidRPr="001D4B7B">
        <w:rPr>
          <w:color w:val="000000" w:themeColor="text1"/>
          <w:sz w:val="28"/>
          <w:szCs w:val="28"/>
        </w:rPr>
        <w:t>Певек-Апапельгино-Янранай</w:t>
      </w:r>
      <w:proofErr w:type="spellEnd"/>
      <w:r w:rsidRPr="001D4B7B">
        <w:rPr>
          <w:color w:val="000000" w:themeColor="text1"/>
          <w:sz w:val="28"/>
          <w:szCs w:val="28"/>
        </w:rPr>
        <w:t xml:space="preserve">, на сумму 2,39 млн. рублей. </w:t>
      </w:r>
    </w:p>
    <w:p w:rsidR="002F7694" w:rsidRPr="001D4B7B" w:rsidRDefault="002F7694" w:rsidP="00383BC2">
      <w:pPr>
        <w:spacing w:before="120"/>
        <w:ind w:left="57" w:right="57" w:firstLine="652"/>
        <w:jc w:val="both"/>
        <w:rPr>
          <w:color w:val="000000" w:themeColor="text1"/>
          <w:sz w:val="28"/>
          <w:szCs w:val="28"/>
        </w:rPr>
      </w:pPr>
      <w:r w:rsidRPr="001D4B7B">
        <w:rPr>
          <w:color w:val="000000" w:themeColor="text1"/>
          <w:sz w:val="28"/>
          <w:szCs w:val="28"/>
        </w:rPr>
        <w:t xml:space="preserve">2) На реализацию </w:t>
      </w:r>
      <w:r w:rsidRPr="001D4B7B">
        <w:rPr>
          <w:b/>
          <w:color w:val="000000" w:themeColor="text1"/>
          <w:sz w:val="28"/>
          <w:szCs w:val="28"/>
        </w:rPr>
        <w:t>РП «Общесистемные меры развития дорожного хозяйства»</w:t>
      </w:r>
      <w:r w:rsidRPr="001D4B7B">
        <w:rPr>
          <w:color w:val="000000" w:themeColor="text1"/>
          <w:sz w:val="28"/>
          <w:szCs w:val="28"/>
        </w:rPr>
        <w:t xml:space="preserve"> на 2022 год финансовое обеспечение предусмотрено в объеме 10,0 млн. рублей. В рамках реализации мероприятий РП заключен государственный контракт с ООО «</w:t>
      </w:r>
      <w:proofErr w:type="spellStart"/>
      <w:r w:rsidRPr="001D4B7B">
        <w:rPr>
          <w:color w:val="000000" w:themeColor="text1"/>
          <w:sz w:val="28"/>
          <w:szCs w:val="28"/>
        </w:rPr>
        <w:t>ДорМостПроект</w:t>
      </w:r>
      <w:proofErr w:type="spellEnd"/>
      <w:r w:rsidRPr="001D4B7B">
        <w:rPr>
          <w:color w:val="000000" w:themeColor="text1"/>
          <w:sz w:val="28"/>
          <w:szCs w:val="28"/>
        </w:rPr>
        <w:t xml:space="preserve">» на выполнение НИР по разработке документов транспортного планирования округа: программы комплексного развития транспортной инфраструктуры, комплексной схемы транспортного обслуживания общественным транспортом на сумму </w:t>
      </w:r>
      <w:r w:rsidRPr="001D4B7B">
        <w:rPr>
          <w:rFonts w:eastAsia="Calibri"/>
          <w:color w:val="000000" w:themeColor="text1"/>
          <w:sz w:val="28"/>
          <w:szCs w:val="28"/>
        </w:rPr>
        <w:t xml:space="preserve">9,7 млн. рублей. </w:t>
      </w:r>
      <w:r w:rsidRPr="001D4B7B">
        <w:rPr>
          <w:color w:val="000000" w:themeColor="text1"/>
          <w:sz w:val="28"/>
          <w:szCs w:val="28"/>
        </w:rPr>
        <w:t xml:space="preserve">Контракт выполнен в полном объеме. </w:t>
      </w:r>
    </w:p>
    <w:p w:rsidR="002F7694" w:rsidRPr="001D4B7B" w:rsidRDefault="002F7694" w:rsidP="00383BC2">
      <w:pPr>
        <w:spacing w:before="120"/>
        <w:ind w:left="57" w:right="57"/>
        <w:jc w:val="both"/>
        <w:rPr>
          <w:color w:val="000000" w:themeColor="text1"/>
          <w:sz w:val="28"/>
          <w:szCs w:val="28"/>
        </w:rPr>
      </w:pPr>
      <w:r w:rsidRPr="001D4B7B">
        <w:rPr>
          <w:color w:val="000000" w:themeColor="text1"/>
          <w:sz w:val="28"/>
          <w:szCs w:val="28"/>
        </w:rPr>
        <w:tab/>
        <w:t>3) </w:t>
      </w:r>
      <w:r w:rsidRPr="001D4B7B">
        <w:rPr>
          <w:b/>
          <w:color w:val="000000" w:themeColor="text1"/>
          <w:sz w:val="28"/>
          <w:szCs w:val="28"/>
        </w:rPr>
        <w:t xml:space="preserve">РП «Безопасность дорожного движения» </w:t>
      </w:r>
      <w:r w:rsidRPr="001D4B7B">
        <w:rPr>
          <w:color w:val="000000" w:themeColor="text1"/>
          <w:sz w:val="28"/>
          <w:szCs w:val="28"/>
        </w:rPr>
        <w:t>исполнен на 58,1% от утвержденных ассигнований (0,6 млн. рублей):</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- 0,1 млн. рублей – реализовано мероприятие «Приобретение технических средств обучения, наглядных учебных и методических материалов для организаций, осуществляющих обучение</w:t>
      </w:r>
      <w:r w:rsidRPr="001D4B7B">
        <w:rPr>
          <w:b/>
          <w:color w:val="000000" w:themeColor="text1"/>
          <w:sz w:val="28"/>
          <w:szCs w:val="28"/>
        </w:rPr>
        <w:t xml:space="preserve"> </w:t>
      </w:r>
      <w:r w:rsidRPr="001D4B7B">
        <w:rPr>
          <w:color w:val="000000" w:themeColor="text1"/>
          <w:sz w:val="28"/>
          <w:szCs w:val="28"/>
        </w:rPr>
        <w:t>детей, работу по профилактике детского дорожно-транспортного травматизма»;</w:t>
      </w:r>
    </w:p>
    <w:p w:rsidR="002F7694" w:rsidRPr="001D4B7B" w:rsidRDefault="002F7694" w:rsidP="00383BC2">
      <w:pPr>
        <w:widowControl w:val="0"/>
        <w:ind w:firstLine="709"/>
        <w:jc w:val="both"/>
        <w:rPr>
          <w:rFonts w:eastAsia="Calibri"/>
          <w:color w:val="000000" w:themeColor="text1"/>
          <w:sz w:val="28"/>
          <w:szCs w:val="28"/>
        </w:rPr>
      </w:pPr>
      <w:r w:rsidRPr="001D4B7B">
        <w:rPr>
          <w:color w:val="000000" w:themeColor="text1"/>
          <w:sz w:val="28"/>
          <w:szCs w:val="28"/>
        </w:rPr>
        <w:t xml:space="preserve">- 0,25 млн. рублей - </w:t>
      </w:r>
      <w:r w:rsidRPr="001D4B7B">
        <w:rPr>
          <w:rFonts w:eastAsia="Calibri"/>
          <w:color w:val="000000" w:themeColor="text1"/>
          <w:sz w:val="28"/>
          <w:szCs w:val="28"/>
        </w:rPr>
        <w:t xml:space="preserve">команда Юных инспекторов движения городского округа Анадырь приняли участие в финале Всероссийского конкурса юных инспекторов движения «Безопасное колесо – 2022» в г. Калуга. </w:t>
      </w:r>
    </w:p>
    <w:p w:rsidR="002F7694" w:rsidRPr="001D4B7B" w:rsidRDefault="002F7694" w:rsidP="00383BC2">
      <w:pPr>
        <w:spacing w:before="60"/>
        <w:ind w:firstLine="709"/>
        <w:jc w:val="both"/>
        <w:rPr>
          <w:color w:val="000000" w:themeColor="text1"/>
          <w:sz w:val="28"/>
          <w:szCs w:val="28"/>
        </w:rPr>
      </w:pPr>
      <w:r w:rsidRPr="001D4B7B">
        <w:rPr>
          <w:color w:val="000000" w:themeColor="text1"/>
          <w:sz w:val="28"/>
          <w:szCs w:val="28"/>
        </w:rPr>
        <w:t>Счетной палатой проведено контрольное мероприятие «Анализ результатов реализации региональных проектов Чукотского автономного округа в рамках Национального проекта «Безопасные и качественные автомобильные дороги» за 2021-2022 годы», в ходе которого подтверждено</w:t>
      </w:r>
      <w:r w:rsidRPr="001D4B7B">
        <w:rPr>
          <w:b/>
          <w:color w:val="000000" w:themeColor="text1"/>
          <w:sz w:val="28"/>
          <w:szCs w:val="28"/>
        </w:rPr>
        <w:t xml:space="preserve"> </w:t>
      </w:r>
      <w:r w:rsidRPr="001D4B7B">
        <w:rPr>
          <w:color w:val="000000" w:themeColor="text1"/>
          <w:sz w:val="28"/>
          <w:szCs w:val="28"/>
        </w:rPr>
        <w:t xml:space="preserve"> фактическое выполнение мероприятий региональных проектов,  протяженность законченных ремонтом участков на автомобильных дорогах местного значения Анадырской городской агломерации в 2021-2022 годах составила 6,888</w:t>
      </w:r>
      <w:r w:rsidRPr="001D4B7B">
        <w:rPr>
          <w:color w:val="000000" w:themeColor="text1"/>
        </w:rPr>
        <w:t xml:space="preserve"> </w:t>
      </w:r>
      <w:r w:rsidRPr="001D4B7B">
        <w:rPr>
          <w:color w:val="000000" w:themeColor="text1"/>
          <w:sz w:val="28"/>
          <w:szCs w:val="28"/>
        </w:rPr>
        <w:t xml:space="preserve">км, запланированные к достижению показатели региональных проектов «Дорожная сеть», «Общесистемные меры развития дорожного хозяйства», «Безопасность дорожного </w:t>
      </w:r>
      <w:r w:rsidRPr="001D4B7B">
        <w:rPr>
          <w:color w:val="000000" w:themeColor="text1"/>
          <w:sz w:val="28"/>
          <w:szCs w:val="28"/>
        </w:rPr>
        <w:lastRenderedPageBreak/>
        <w:t>движения» по итогам 2021 года выполнены частично (достигнуты 6 из 8), в 2022 году – достигнуты в полном объеме.</w:t>
      </w:r>
    </w:p>
    <w:p w:rsidR="002F7694" w:rsidRPr="001D4B7B" w:rsidRDefault="002F7694" w:rsidP="00383BC2">
      <w:pPr>
        <w:shd w:val="clear" w:color="auto" w:fill="FFFFFF"/>
        <w:ind w:firstLine="708"/>
        <w:jc w:val="both"/>
        <w:rPr>
          <w:color w:val="000000" w:themeColor="text1"/>
          <w:sz w:val="28"/>
          <w:szCs w:val="28"/>
        </w:rPr>
      </w:pPr>
      <w:r w:rsidRPr="001D4B7B">
        <w:rPr>
          <w:color w:val="000000" w:themeColor="text1"/>
          <w:sz w:val="28"/>
          <w:szCs w:val="28"/>
        </w:rPr>
        <w:t xml:space="preserve"> </w:t>
      </w:r>
      <w:bookmarkStart w:id="33" w:name="_Hlk131067608"/>
      <w:r w:rsidRPr="001D4B7B">
        <w:rPr>
          <w:color w:val="000000" w:themeColor="text1"/>
          <w:sz w:val="28"/>
          <w:szCs w:val="28"/>
        </w:rPr>
        <w:t>По результатам проверки соблюдения Администрацией ГО Анадырь действующего законодательства в сфере закупок при исполнении муниципальных контрактов установлены нарушения отдельных норм Федерального закона №44-ФЗ при принятии и оплате выполненных работ в отсутствие полного комплекта исполнительной производственно-технической документации, предусмотренной контрактами, и процедуры заключения дополнительного соглашения при продлении сроков выполнения работ.</w:t>
      </w:r>
    </w:p>
    <w:bookmarkEnd w:id="33"/>
    <w:p w:rsidR="002F7694" w:rsidRPr="001D4B7B" w:rsidRDefault="002F7694" w:rsidP="00383BC2">
      <w:pPr>
        <w:pStyle w:val="Style3"/>
        <w:widowControl/>
        <w:spacing w:line="240" w:lineRule="auto"/>
        <w:ind w:firstLine="708"/>
        <w:rPr>
          <w:color w:val="000000" w:themeColor="text1"/>
          <w:sz w:val="28"/>
          <w:szCs w:val="28"/>
        </w:rPr>
      </w:pPr>
      <w:r w:rsidRPr="001D4B7B">
        <w:rPr>
          <w:color w:val="000000" w:themeColor="text1"/>
          <w:sz w:val="28"/>
          <w:szCs w:val="28"/>
        </w:rPr>
        <w:t>По результатам контрольного мероприятия, по фактам выявленных нарушений в сфере закупок для муниципальных нужд Счетной палатой в Администрацию городского округа Анадырь направлено информационное письмо</w:t>
      </w:r>
      <w:r w:rsidRPr="001D4B7B">
        <w:rPr>
          <w:rStyle w:val="FontStyle15"/>
          <w:color w:val="000000" w:themeColor="text1"/>
          <w:sz w:val="28"/>
          <w:szCs w:val="28"/>
        </w:rPr>
        <w:t xml:space="preserve">. </w:t>
      </w:r>
    </w:p>
    <w:p w:rsidR="002F7694" w:rsidRPr="001D4B7B" w:rsidRDefault="002F7694" w:rsidP="00383BC2">
      <w:pPr>
        <w:spacing w:before="120"/>
        <w:ind w:left="57" w:right="57"/>
        <w:jc w:val="both"/>
        <w:rPr>
          <w:color w:val="000000" w:themeColor="text1"/>
          <w:sz w:val="28"/>
          <w:szCs w:val="28"/>
        </w:rPr>
      </w:pPr>
      <w:r w:rsidRPr="001D4B7B">
        <w:rPr>
          <w:b/>
          <w:color w:val="000000" w:themeColor="text1"/>
          <w:sz w:val="28"/>
          <w:szCs w:val="28"/>
        </w:rPr>
        <w:tab/>
        <w:t>2.8.</w:t>
      </w:r>
      <w:r w:rsidRPr="001D4B7B">
        <w:rPr>
          <w:color w:val="000000" w:themeColor="text1"/>
          <w:sz w:val="28"/>
          <w:szCs w:val="28"/>
        </w:rPr>
        <w:t xml:space="preserve"> В рамках национального проекта </w:t>
      </w:r>
      <w:r w:rsidRPr="001D4B7B">
        <w:rPr>
          <w:b/>
          <w:color w:val="000000" w:themeColor="text1"/>
          <w:sz w:val="28"/>
          <w:szCs w:val="28"/>
        </w:rPr>
        <w:t>«Культура»</w:t>
      </w:r>
      <w:r w:rsidRPr="001D4B7B">
        <w:rPr>
          <w:color w:val="000000" w:themeColor="text1"/>
          <w:sz w:val="28"/>
          <w:szCs w:val="28"/>
        </w:rPr>
        <w:t xml:space="preserve"> на территории Чукотского автономного округа реализуются три региональных проекта, мероприятия которых интегрированы в государственную программу «Развитие культуры, спорта и туризма Чукотского автономного округа», из них на 2022 год на реализацию регионального проекта «Цифровизация услуг и формирование информационного пространства в сфере культуры («Цифровая культура»)» финансирование не предусмотрено. </w:t>
      </w:r>
    </w:p>
    <w:p w:rsidR="00513EDF" w:rsidRPr="001D4B7B" w:rsidRDefault="002F7694" w:rsidP="00383BC2">
      <w:pPr>
        <w:ind w:left="57" w:right="57"/>
        <w:jc w:val="both"/>
        <w:rPr>
          <w:color w:val="000000" w:themeColor="text1"/>
          <w:sz w:val="28"/>
          <w:szCs w:val="28"/>
        </w:rPr>
      </w:pPr>
      <w:r w:rsidRPr="001D4B7B">
        <w:rPr>
          <w:color w:val="000000" w:themeColor="text1"/>
          <w:sz w:val="28"/>
          <w:szCs w:val="28"/>
        </w:rPr>
        <w:tab/>
        <w:t xml:space="preserve">СБР утверждены бюджетные ассигнования на реализацию в 2022 году 14 мероприятий двух региональных проектов </w:t>
      </w:r>
      <w:r w:rsidRPr="001D4B7B">
        <w:rPr>
          <w:b/>
          <w:color w:val="000000" w:themeColor="text1"/>
          <w:sz w:val="28"/>
          <w:szCs w:val="28"/>
        </w:rPr>
        <w:t>НП «Культура»</w:t>
      </w:r>
      <w:r w:rsidRPr="001D4B7B">
        <w:rPr>
          <w:color w:val="000000" w:themeColor="text1"/>
          <w:sz w:val="28"/>
          <w:szCs w:val="28"/>
        </w:rPr>
        <w:t xml:space="preserve"> на общую сумму 400,5 млн. рублей. Направлено на реализацию РП в отчетном периоде 392,0 млн. рублей, из них 358,8 млн. рублей – средства федерального бюджета. Фактически выполнены мероприятия на сумму 40,2 млн. рублей (рис.9).</w:t>
      </w:r>
    </w:p>
    <w:p w:rsidR="002F7694" w:rsidRPr="001D4B7B" w:rsidRDefault="002F7694" w:rsidP="00383BC2">
      <w:pPr>
        <w:ind w:left="57" w:right="57"/>
        <w:jc w:val="both"/>
        <w:rPr>
          <w:color w:val="000000" w:themeColor="text1"/>
          <w:sz w:val="28"/>
          <w:szCs w:val="28"/>
        </w:rPr>
      </w:pPr>
      <w:r w:rsidRPr="001D4B7B">
        <w:rPr>
          <w:color w:val="000000" w:themeColor="text1"/>
          <w:sz w:val="28"/>
          <w:szCs w:val="28"/>
        </w:rPr>
        <w:tab/>
      </w:r>
      <w:r w:rsidRPr="001D4B7B">
        <w:rPr>
          <w:noProof/>
          <w:color w:val="000000" w:themeColor="text1"/>
        </w:rPr>
        <w:drawing>
          <wp:inline distT="0" distB="0" distL="0" distR="0" wp14:anchorId="31B9D430" wp14:editId="410DFFB1">
            <wp:extent cx="6120130" cy="1200501"/>
            <wp:effectExtent l="0" t="0" r="13970" b="0"/>
            <wp:docPr id="16" name="Диаграмма 16">
              <a:extLst xmlns:a="http://schemas.openxmlformats.org/drawingml/2006/main">
                <a:ext uri="{FF2B5EF4-FFF2-40B4-BE49-F238E27FC236}">
                  <a16:creationId xmlns:a16="http://schemas.microsoft.com/office/drawing/2014/main" id="{76B3132E-B13D-4758-BA88-5096DC9BF6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F7694" w:rsidRPr="001D4B7B" w:rsidRDefault="002F7694" w:rsidP="00383BC2">
      <w:pPr>
        <w:ind w:left="57" w:right="57"/>
        <w:jc w:val="center"/>
        <w:rPr>
          <w:color w:val="000000" w:themeColor="text1"/>
        </w:rPr>
      </w:pPr>
      <w:r w:rsidRPr="001D4B7B">
        <w:rPr>
          <w:color w:val="000000" w:themeColor="text1"/>
        </w:rPr>
        <w:t>Рис. 9 (млн. рублей)</w:t>
      </w:r>
    </w:p>
    <w:p w:rsidR="002F7694" w:rsidRPr="001D4B7B" w:rsidRDefault="002F7694" w:rsidP="00383BC2">
      <w:pPr>
        <w:ind w:left="57" w:right="57" w:firstLine="651"/>
        <w:jc w:val="both"/>
        <w:rPr>
          <w:color w:val="000000" w:themeColor="text1"/>
          <w:sz w:val="28"/>
          <w:szCs w:val="28"/>
        </w:rPr>
      </w:pPr>
    </w:p>
    <w:p w:rsidR="002F7694" w:rsidRPr="001D4B7B" w:rsidRDefault="002F7694" w:rsidP="00383BC2">
      <w:pPr>
        <w:ind w:left="57" w:right="57" w:firstLine="651"/>
        <w:jc w:val="both"/>
        <w:rPr>
          <w:color w:val="000000" w:themeColor="text1"/>
        </w:rPr>
      </w:pPr>
      <w:r w:rsidRPr="001D4B7B">
        <w:rPr>
          <w:color w:val="000000" w:themeColor="text1"/>
          <w:sz w:val="28"/>
          <w:szCs w:val="28"/>
        </w:rPr>
        <w:t xml:space="preserve">По состоянию на 1 января 2023 года в рамках мероприятий региональных проектов НП «Культура» объем предоставленных в 2020-2022 годах авансовых платежей исполнителям государственных контрактов составил 519,12 млн. рублей. </w:t>
      </w:r>
    </w:p>
    <w:p w:rsidR="002F7694" w:rsidRPr="001D4B7B" w:rsidRDefault="002F7694" w:rsidP="00383BC2">
      <w:pPr>
        <w:spacing w:before="120"/>
        <w:ind w:left="57" w:right="57" w:firstLine="652"/>
        <w:jc w:val="both"/>
        <w:rPr>
          <w:color w:val="000000" w:themeColor="text1"/>
          <w:sz w:val="28"/>
          <w:szCs w:val="28"/>
        </w:rPr>
      </w:pPr>
      <w:r w:rsidRPr="001D4B7B">
        <w:rPr>
          <w:color w:val="000000" w:themeColor="text1"/>
          <w:sz w:val="28"/>
          <w:szCs w:val="28"/>
        </w:rPr>
        <w:t xml:space="preserve">В рамках реализации </w:t>
      </w:r>
      <w:r w:rsidRPr="001D4B7B">
        <w:rPr>
          <w:b/>
          <w:color w:val="000000" w:themeColor="text1"/>
          <w:sz w:val="28"/>
          <w:szCs w:val="28"/>
        </w:rPr>
        <w:t xml:space="preserve">РП «Обеспечение качественно нового уровня инфраструктуры культуры («Культурная среда») </w:t>
      </w:r>
      <w:r w:rsidRPr="001D4B7B">
        <w:rPr>
          <w:color w:val="000000" w:themeColor="text1"/>
          <w:sz w:val="28"/>
          <w:szCs w:val="28"/>
        </w:rPr>
        <w:t>предусмотрены СБР бюджетные ассигнования в сумме 382,68 млн. рублей, направлены ассигнования в сумме 374,7 млн. рублей (из них 358,62 млн. рублей – средства федерального бюджета):</w:t>
      </w:r>
    </w:p>
    <w:p w:rsidR="002F7694" w:rsidRPr="001D4B7B" w:rsidRDefault="002F7694" w:rsidP="00383BC2">
      <w:pPr>
        <w:widowControl w:val="0"/>
        <w:tabs>
          <w:tab w:val="left" w:pos="0"/>
        </w:tabs>
        <w:ind w:firstLine="709"/>
        <w:jc w:val="both"/>
        <w:rPr>
          <w:color w:val="000000" w:themeColor="text1"/>
          <w:sz w:val="28"/>
          <w:szCs w:val="28"/>
        </w:rPr>
      </w:pPr>
      <w:r w:rsidRPr="001D4B7B">
        <w:rPr>
          <w:color w:val="000000" w:themeColor="text1"/>
          <w:sz w:val="28"/>
          <w:szCs w:val="28"/>
        </w:rPr>
        <w:t xml:space="preserve">- предоставлена субсидия в размере 1,0 млн. рублей бюджету </w:t>
      </w:r>
      <w:proofErr w:type="spellStart"/>
      <w:r w:rsidRPr="001D4B7B">
        <w:rPr>
          <w:color w:val="000000" w:themeColor="text1"/>
          <w:sz w:val="28"/>
          <w:szCs w:val="28"/>
        </w:rPr>
        <w:t>Билибинского</w:t>
      </w:r>
      <w:proofErr w:type="spellEnd"/>
      <w:r w:rsidRPr="001D4B7B">
        <w:rPr>
          <w:color w:val="000000" w:themeColor="text1"/>
          <w:sz w:val="28"/>
          <w:szCs w:val="28"/>
        </w:rPr>
        <w:t xml:space="preserve"> муниципального района на оснащение МАОУДО «</w:t>
      </w:r>
      <w:proofErr w:type="spellStart"/>
      <w:r w:rsidRPr="001D4B7B">
        <w:rPr>
          <w:color w:val="000000" w:themeColor="text1"/>
          <w:sz w:val="28"/>
          <w:szCs w:val="28"/>
        </w:rPr>
        <w:t>Билибинская</w:t>
      </w:r>
      <w:proofErr w:type="spellEnd"/>
      <w:r w:rsidRPr="001D4B7B">
        <w:rPr>
          <w:color w:val="000000" w:themeColor="text1"/>
          <w:sz w:val="28"/>
          <w:szCs w:val="28"/>
        </w:rPr>
        <w:t xml:space="preserve"> школа искусств», </w:t>
      </w:r>
      <w:r w:rsidRPr="001D4B7B">
        <w:rPr>
          <w:color w:val="000000" w:themeColor="text1"/>
          <w:sz w:val="28"/>
          <w:szCs w:val="28"/>
        </w:rPr>
        <w:lastRenderedPageBreak/>
        <w:t>закуплено: баян «Тула», держатель для микрофона, струны щипковых инструментов, бас-гитара, классическая гитара, ксилофон и др.;</w:t>
      </w:r>
    </w:p>
    <w:p w:rsidR="002F7694" w:rsidRPr="001D4B7B" w:rsidRDefault="002F7694" w:rsidP="00383BC2">
      <w:pPr>
        <w:widowControl w:val="0"/>
        <w:tabs>
          <w:tab w:val="left" w:pos="0"/>
        </w:tabs>
        <w:ind w:firstLine="709"/>
        <w:jc w:val="both"/>
        <w:rPr>
          <w:color w:val="000000" w:themeColor="text1"/>
          <w:sz w:val="28"/>
          <w:szCs w:val="28"/>
        </w:rPr>
      </w:pPr>
      <w:r w:rsidRPr="001D4B7B">
        <w:rPr>
          <w:color w:val="000000" w:themeColor="text1"/>
          <w:sz w:val="28"/>
          <w:szCs w:val="28"/>
        </w:rPr>
        <w:t xml:space="preserve">- предоставлена субсидия в общей сумме 19,15 млн. рублей на капитальный ремонт двух муниципальных детских школ искусств: МАОУДО «Детская школа искусств городского округа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и структурного подразделения в селе Амгуэма. Фактическое выполнение мероприятия за счет средств субсидии в 2022 году составило 5,58 млн. рублей - выполнен капитальный ремонт МАОУ ДО «Детская школа искусств городского округа </w:t>
      </w:r>
      <w:proofErr w:type="spellStart"/>
      <w:r w:rsidRPr="001D4B7B">
        <w:rPr>
          <w:color w:val="000000" w:themeColor="text1"/>
          <w:sz w:val="28"/>
          <w:szCs w:val="28"/>
        </w:rPr>
        <w:t>Эгвекинот</w:t>
      </w:r>
      <w:proofErr w:type="spellEnd"/>
      <w:r w:rsidRPr="001D4B7B">
        <w:rPr>
          <w:color w:val="000000" w:themeColor="text1"/>
          <w:sz w:val="28"/>
          <w:szCs w:val="28"/>
        </w:rPr>
        <w:t>».  Авансовый платеж по ГК на капитальный ремонт структурного подразделения в селе Амгуэма на 1 января 2023 года составил 8,9 млн. рублей. Первоначальная цена Муниципального контракта на проведение капитального ремонта изменена с 13,59 млн. рублей на 17,86 млн. рублей, срок выполнения работ перенесен с 15 декабря 2022 года до 20 августа 2023 года;</w:t>
      </w:r>
    </w:p>
    <w:p w:rsidR="002F7694" w:rsidRPr="001D4B7B" w:rsidRDefault="002F7694" w:rsidP="00383BC2">
      <w:pPr>
        <w:widowControl w:val="0"/>
        <w:tabs>
          <w:tab w:val="left" w:pos="0"/>
        </w:tabs>
        <w:ind w:firstLine="709"/>
        <w:jc w:val="both"/>
        <w:rPr>
          <w:color w:val="000000" w:themeColor="text1"/>
          <w:sz w:val="28"/>
          <w:szCs w:val="28"/>
        </w:rPr>
      </w:pPr>
      <w:r w:rsidRPr="001D4B7B">
        <w:rPr>
          <w:color w:val="000000" w:themeColor="text1"/>
          <w:sz w:val="28"/>
          <w:szCs w:val="28"/>
        </w:rPr>
        <w:t xml:space="preserve">- на сумму 10,0 млн. рублей предоставлен иной межбюджетный трансферт, на средства которого переоснащены по модельному стандарту муниципальные библиотеки городских округов Анадырь и </w:t>
      </w:r>
      <w:proofErr w:type="spellStart"/>
      <w:r w:rsidRPr="001D4B7B">
        <w:rPr>
          <w:color w:val="000000" w:themeColor="text1"/>
          <w:sz w:val="28"/>
          <w:szCs w:val="28"/>
        </w:rPr>
        <w:t>Эгвекинот</w:t>
      </w:r>
      <w:proofErr w:type="spellEnd"/>
      <w:r w:rsidRPr="001D4B7B">
        <w:rPr>
          <w:color w:val="000000" w:themeColor="text1"/>
          <w:sz w:val="28"/>
          <w:szCs w:val="28"/>
        </w:rPr>
        <w:t>;</w:t>
      </w:r>
    </w:p>
    <w:p w:rsidR="002F7694" w:rsidRPr="001D4B7B" w:rsidRDefault="002F7694" w:rsidP="00383BC2">
      <w:pPr>
        <w:widowControl w:val="0"/>
        <w:tabs>
          <w:tab w:val="left" w:pos="0"/>
        </w:tabs>
        <w:ind w:firstLine="709"/>
        <w:jc w:val="both"/>
        <w:rPr>
          <w:color w:val="000000" w:themeColor="text1"/>
          <w:sz w:val="28"/>
          <w:szCs w:val="28"/>
        </w:rPr>
      </w:pPr>
      <w:r w:rsidRPr="001D4B7B">
        <w:rPr>
          <w:color w:val="000000" w:themeColor="text1"/>
          <w:sz w:val="28"/>
          <w:szCs w:val="28"/>
        </w:rPr>
        <w:t xml:space="preserve">- 300,75 млн. рублей перечислен аванс по ГК на выполнение работ по подготовке проектной документации, строительству и вводу в эксплуатацию объекта «Центр культурного развития в г. </w:t>
      </w:r>
      <w:proofErr w:type="spellStart"/>
      <w:r w:rsidRPr="001D4B7B">
        <w:rPr>
          <w:color w:val="000000" w:themeColor="text1"/>
          <w:sz w:val="28"/>
          <w:szCs w:val="28"/>
        </w:rPr>
        <w:t>Певек</w:t>
      </w:r>
      <w:proofErr w:type="spellEnd"/>
      <w:r w:rsidRPr="001D4B7B">
        <w:rPr>
          <w:color w:val="000000" w:themeColor="text1"/>
          <w:sz w:val="28"/>
          <w:szCs w:val="28"/>
        </w:rPr>
        <w:t xml:space="preserve">» (государственный заказчик - ГКУ «УКС ЧАО», подрядчик НАО «ЧТК»), цена контракта - 524,923 млн. рублей, срок выполнения работ до 30.12.2023, проектная мощность объекта - зал не более 110 мест. Фактическое выполнение работ по объекту в 2022 году составило 6,62 млн. рублей. По состоянию на 1 января 2023 года сумма авансовых платежей, перечисленных Подрядчику в 2021-2022 </w:t>
      </w:r>
      <w:proofErr w:type="gramStart"/>
      <w:r w:rsidRPr="001D4B7B">
        <w:rPr>
          <w:color w:val="000000" w:themeColor="text1"/>
          <w:sz w:val="28"/>
          <w:szCs w:val="28"/>
        </w:rPr>
        <w:t>годах</w:t>
      </w:r>
      <w:proofErr w:type="gramEnd"/>
      <w:r w:rsidRPr="001D4B7B">
        <w:rPr>
          <w:color w:val="000000" w:themeColor="text1"/>
          <w:sz w:val="28"/>
          <w:szCs w:val="28"/>
        </w:rPr>
        <w:t xml:space="preserve"> составила 466,43 млн. рублей.</w:t>
      </w:r>
    </w:p>
    <w:p w:rsidR="002F7694" w:rsidRPr="001D4B7B" w:rsidRDefault="002F7694" w:rsidP="00383BC2">
      <w:pPr>
        <w:widowControl w:val="0"/>
        <w:tabs>
          <w:tab w:val="left" w:pos="0"/>
        </w:tabs>
        <w:ind w:firstLine="709"/>
        <w:jc w:val="both"/>
        <w:rPr>
          <w:color w:val="000000" w:themeColor="text1"/>
          <w:sz w:val="28"/>
          <w:szCs w:val="28"/>
        </w:rPr>
      </w:pPr>
      <w:r w:rsidRPr="001D4B7B">
        <w:rPr>
          <w:color w:val="000000" w:themeColor="text1"/>
          <w:sz w:val="28"/>
          <w:szCs w:val="28"/>
        </w:rPr>
        <w:t>По данным ответственного исполнителя, в рамках реализации мероприятия разработана проектно-сметная документация. Получено положительное заключение государственной экспертизы от 14.07.2022.  В июне-октябре 2022 года Подрядчиком было произведено пробное бурение скважин в местах расположения свайного поля и выявлено несоответствие инженерно-геологическим изысканиям, произведенным в 2019-2020 годах, получившим положительное заключение государственной экспертизы. Подрядчиком НАО «ЧТК» предоставлен в адрес ГКУ «УКС ЧАО» откорректированный АО «</w:t>
      </w:r>
      <w:proofErr w:type="spellStart"/>
      <w:r w:rsidRPr="001D4B7B">
        <w:rPr>
          <w:color w:val="000000" w:themeColor="text1"/>
          <w:sz w:val="28"/>
          <w:szCs w:val="28"/>
        </w:rPr>
        <w:t>ДальТИЗИС</w:t>
      </w:r>
      <w:proofErr w:type="spellEnd"/>
      <w:r w:rsidRPr="001D4B7B">
        <w:rPr>
          <w:color w:val="000000" w:themeColor="text1"/>
          <w:sz w:val="28"/>
          <w:szCs w:val="28"/>
        </w:rPr>
        <w:t>» технический отчет по результатам инженерно-геологических изысканий;</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- 43,79 млн. рублей, из них 41,6 млн. рублей - средства федерального бюджета – перечислен аванс ООО «</w:t>
      </w:r>
      <w:proofErr w:type="spellStart"/>
      <w:r w:rsidRPr="001D4B7B">
        <w:rPr>
          <w:color w:val="000000" w:themeColor="text1"/>
          <w:sz w:val="28"/>
          <w:szCs w:val="28"/>
        </w:rPr>
        <w:t>ТехностройДВ</w:t>
      </w:r>
      <w:proofErr w:type="spellEnd"/>
      <w:r w:rsidRPr="001D4B7B">
        <w:rPr>
          <w:color w:val="000000" w:themeColor="text1"/>
          <w:sz w:val="28"/>
          <w:szCs w:val="28"/>
        </w:rPr>
        <w:t>» на с</w:t>
      </w:r>
      <w:r w:rsidRPr="001D4B7B">
        <w:rPr>
          <w:bCs/>
          <w:iCs/>
          <w:color w:val="000000" w:themeColor="text1"/>
          <w:sz w:val="28"/>
          <w:szCs w:val="28"/>
        </w:rPr>
        <w:t xml:space="preserve">троительство объекта «Дом культуры в с. Канчалан» </w:t>
      </w:r>
      <w:r w:rsidRPr="001D4B7B">
        <w:rPr>
          <w:color w:val="000000" w:themeColor="text1"/>
          <w:sz w:val="28"/>
          <w:szCs w:val="28"/>
        </w:rPr>
        <w:t>по Государственному контракту на полный цикл работ (ПИР+СМР), цена контракта – 65,3 млн. рублей, срок выполнения строительно-монтажных работ - до 31.12.2023г. Согласно данным ответственного исполнителя, Подрядчик должен был завершить проектные работы и получить заключение государственной экспертизы в срок до 31.10.2022 года, проектные работы не выполнены, ведется претензионная работа с подрядчиком. Окончание выполнения проектных работ с получением заключения государственной экспертизы планируется до 16.04.2023 года.</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 xml:space="preserve">Фактическое выполнение мероприятий РП в отчетном году составило 23,2 млн. рублей. </w:t>
      </w:r>
    </w:p>
    <w:p w:rsidR="002F7694" w:rsidRPr="001D4B7B" w:rsidRDefault="002F7694" w:rsidP="00383BC2">
      <w:pPr>
        <w:spacing w:before="80"/>
        <w:ind w:left="57" w:right="57" w:firstLine="652"/>
        <w:jc w:val="both"/>
        <w:rPr>
          <w:color w:val="000000" w:themeColor="text1"/>
          <w:sz w:val="28"/>
          <w:szCs w:val="28"/>
        </w:rPr>
      </w:pPr>
      <w:r w:rsidRPr="001D4B7B">
        <w:rPr>
          <w:color w:val="000000" w:themeColor="text1"/>
          <w:sz w:val="28"/>
          <w:szCs w:val="28"/>
        </w:rPr>
        <w:lastRenderedPageBreak/>
        <w:t xml:space="preserve">2) Направлено на реализацию мероприятий </w:t>
      </w:r>
      <w:r w:rsidRPr="001D4B7B">
        <w:rPr>
          <w:b/>
          <w:color w:val="000000" w:themeColor="text1"/>
          <w:sz w:val="28"/>
          <w:szCs w:val="28"/>
        </w:rPr>
        <w:t>РП «Творческие люди»</w:t>
      </w:r>
      <w:r w:rsidRPr="001D4B7B">
        <w:rPr>
          <w:color w:val="000000" w:themeColor="text1"/>
          <w:sz w:val="28"/>
          <w:szCs w:val="28"/>
        </w:rPr>
        <w:t xml:space="preserve"> в 2022 году средств окружного бюджета в объеме 17,27 млн. рублей, из них 0,15 млн. рублей средства федерального бюджета. Фактическое выполнение РП составило 17,05 млн. рублей или 98,7% от полученного финансирования. </w:t>
      </w:r>
    </w:p>
    <w:p w:rsidR="002F7694" w:rsidRPr="001D4B7B" w:rsidRDefault="002F7694" w:rsidP="00383BC2">
      <w:pPr>
        <w:spacing w:before="120"/>
        <w:ind w:left="57" w:right="57" w:firstLine="652"/>
        <w:jc w:val="both"/>
        <w:rPr>
          <w:color w:val="000000" w:themeColor="text1"/>
          <w:sz w:val="28"/>
          <w:szCs w:val="28"/>
        </w:rPr>
      </w:pPr>
      <w:r w:rsidRPr="001D4B7B">
        <w:rPr>
          <w:b/>
          <w:color w:val="000000" w:themeColor="text1"/>
          <w:sz w:val="28"/>
          <w:szCs w:val="28"/>
        </w:rPr>
        <w:t>2.9.</w:t>
      </w:r>
      <w:r w:rsidRPr="001D4B7B">
        <w:rPr>
          <w:color w:val="000000" w:themeColor="text1"/>
          <w:sz w:val="28"/>
          <w:szCs w:val="28"/>
        </w:rPr>
        <w:t xml:space="preserve"> На территории Чукотского автономного округа в рамках национального проекта </w:t>
      </w:r>
      <w:r w:rsidRPr="001D4B7B">
        <w:rPr>
          <w:b/>
          <w:color w:val="000000" w:themeColor="text1"/>
          <w:sz w:val="28"/>
          <w:szCs w:val="28"/>
        </w:rPr>
        <w:t>«Малое и среднее предпринимательство и поддержка индивидуальной предпринимательской инициативы»</w:t>
      </w:r>
      <w:r w:rsidRPr="001D4B7B">
        <w:rPr>
          <w:color w:val="000000" w:themeColor="text1"/>
          <w:sz w:val="28"/>
          <w:szCs w:val="28"/>
        </w:rPr>
        <w:t xml:space="preserve"> реализуются 4 региональных проекта, мероприятия которых интегрированы в государственные программы «Стимулирование экономической активности населения Чукотского автономного округа» и «Развитие агропромышленного комплекса Чукотского автономного округа»: «Создание благоприятных условий для осуществления деятельности самозанятыми гражданами», «Создание условий для легкого старта и комфортного ведения бизнеса», «Акселерация субъектов малого и среднего предпринимательства», «Популяризация предпринимательства». </w:t>
      </w:r>
    </w:p>
    <w:p w:rsidR="002F7694" w:rsidRPr="001D4B7B" w:rsidRDefault="002F7694" w:rsidP="00383BC2">
      <w:pPr>
        <w:spacing w:after="120"/>
        <w:ind w:left="57" w:right="57" w:firstLine="652"/>
        <w:jc w:val="both"/>
        <w:rPr>
          <w:color w:val="000000" w:themeColor="text1"/>
          <w:sz w:val="28"/>
          <w:szCs w:val="28"/>
        </w:rPr>
      </w:pPr>
      <w:r w:rsidRPr="001D4B7B">
        <w:rPr>
          <w:color w:val="000000" w:themeColor="text1"/>
          <w:sz w:val="28"/>
          <w:szCs w:val="28"/>
        </w:rPr>
        <w:t xml:space="preserve">На реализацию региональных проектов в 2022 году направлено 69,7 млн. рублей (99,5% от утвержденных СБР бюджетных назначений), в том числе 68,3 млн. рублей средства федерального бюджета (рис. 10). </w:t>
      </w:r>
    </w:p>
    <w:p w:rsidR="002F7694" w:rsidRPr="001D4B7B" w:rsidRDefault="002F7694" w:rsidP="00383BC2">
      <w:pPr>
        <w:ind w:left="57" w:right="57" w:hanging="199"/>
        <w:jc w:val="center"/>
        <w:rPr>
          <w:color w:val="000000" w:themeColor="text1"/>
          <w:highlight w:val="yellow"/>
        </w:rPr>
      </w:pPr>
      <w:r w:rsidRPr="001D4B7B">
        <w:rPr>
          <w:noProof/>
          <w:color w:val="000000" w:themeColor="text1"/>
        </w:rPr>
        <w:drawing>
          <wp:inline distT="0" distB="0" distL="0" distR="0" wp14:anchorId="5117035D" wp14:editId="7AE8ED5C">
            <wp:extent cx="6249335" cy="1144403"/>
            <wp:effectExtent l="0" t="0" r="18415" b="17780"/>
            <wp:docPr id="15" name="Диаграмма 15">
              <a:extLst xmlns:a="http://schemas.openxmlformats.org/drawingml/2006/main">
                <a:ext uri="{FF2B5EF4-FFF2-40B4-BE49-F238E27FC236}">
                  <a16:creationId xmlns:a16="http://schemas.microsoft.com/office/drawing/2014/main" id="{9DDDB6F5-5D01-45A3-864E-06B96F1087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F7694" w:rsidRPr="001D4B7B" w:rsidRDefault="002F7694" w:rsidP="00383BC2">
      <w:pPr>
        <w:ind w:left="57" w:right="57" w:firstLine="651"/>
        <w:jc w:val="center"/>
        <w:rPr>
          <w:color w:val="000000" w:themeColor="text1"/>
        </w:rPr>
      </w:pPr>
      <w:r w:rsidRPr="001D4B7B">
        <w:rPr>
          <w:color w:val="000000" w:themeColor="text1"/>
        </w:rPr>
        <w:t>Рис. 10 (млн. рублей)</w:t>
      </w:r>
    </w:p>
    <w:p w:rsidR="002F7694" w:rsidRPr="001D4B7B" w:rsidRDefault="002F7694" w:rsidP="00383BC2">
      <w:pPr>
        <w:ind w:left="57" w:right="57" w:firstLine="651"/>
        <w:jc w:val="both"/>
        <w:rPr>
          <w:color w:val="000000" w:themeColor="text1"/>
          <w:sz w:val="6"/>
          <w:szCs w:val="6"/>
          <w:highlight w:val="yellow"/>
        </w:rPr>
      </w:pPr>
    </w:p>
    <w:p w:rsidR="002F7694" w:rsidRPr="001D4B7B" w:rsidRDefault="002F7694" w:rsidP="00383BC2">
      <w:pPr>
        <w:ind w:left="57" w:right="57"/>
        <w:jc w:val="both"/>
        <w:rPr>
          <w:color w:val="000000" w:themeColor="text1"/>
          <w:sz w:val="28"/>
          <w:szCs w:val="28"/>
        </w:rPr>
      </w:pPr>
      <w:r w:rsidRPr="001D4B7B">
        <w:rPr>
          <w:color w:val="000000" w:themeColor="text1"/>
          <w:sz w:val="28"/>
          <w:szCs w:val="28"/>
        </w:rPr>
        <w:t xml:space="preserve">       </w:t>
      </w:r>
      <w:r w:rsidRPr="001D4B7B">
        <w:rPr>
          <w:color w:val="000000" w:themeColor="text1"/>
          <w:sz w:val="28"/>
          <w:szCs w:val="28"/>
        </w:rPr>
        <w:tab/>
        <w:t>Фактическое выполнение мероприятий региональных проектов в отчетном периоде составило 69,7 млн. рублей, из них 13,7 млн. рублей – за счет ассигнований 2019-2021 годов.</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Анализ хода реализации региональных проектов в рамках НП «Малое и среднее предпринимательство и поддержка индивидуальной предпринимательской инициативы» показал следующее.</w:t>
      </w:r>
    </w:p>
    <w:p w:rsidR="002F7694" w:rsidRPr="001D4B7B" w:rsidRDefault="002F7694" w:rsidP="00383BC2">
      <w:pPr>
        <w:spacing w:before="80"/>
        <w:ind w:left="57" w:right="57"/>
        <w:jc w:val="both"/>
        <w:rPr>
          <w:color w:val="000000" w:themeColor="text1"/>
          <w:sz w:val="28"/>
          <w:szCs w:val="28"/>
        </w:rPr>
      </w:pPr>
      <w:r w:rsidRPr="001D4B7B">
        <w:rPr>
          <w:color w:val="000000" w:themeColor="text1"/>
          <w:sz w:val="28"/>
          <w:szCs w:val="28"/>
        </w:rPr>
        <w:tab/>
        <w:t xml:space="preserve">1) На реализацию </w:t>
      </w:r>
      <w:r w:rsidRPr="001D4B7B">
        <w:rPr>
          <w:b/>
          <w:color w:val="000000" w:themeColor="text1"/>
          <w:sz w:val="28"/>
          <w:szCs w:val="28"/>
        </w:rPr>
        <w:t>РП «Создание благоприятных условий для осуществления деятельности самозанятыми гражданами»</w:t>
      </w:r>
      <w:r w:rsidRPr="001D4B7B">
        <w:rPr>
          <w:color w:val="000000" w:themeColor="text1"/>
          <w:sz w:val="28"/>
          <w:szCs w:val="28"/>
        </w:rPr>
        <w:t xml:space="preserve"> за отчетный период из окружного бюджета направлено 1,1 млн. рублей – предоставлена субсидия Некоммерческой организации «Фонд развития экономики и прямых инвестиций Чукотского автономного округа» (далее – НО «Фонд развития Чукотки») в целях финансового обеспечения затрат, связанных с предоставлением услуг самозанятым гражданам, в рамках реализации регионального проекта. Фактическое выполнение мероприятий регионального проекта составило 1,06 млн. рублей или 95,8% от полученного финансирования: предоставлено 74 услуги 30 самозанятым гражданам. Реализация мероприятия за счет остатков субсидии, не использованных в 2022 году, будет продолжена в 2023 году.</w:t>
      </w:r>
    </w:p>
    <w:p w:rsidR="002F7694" w:rsidRPr="001D4B7B" w:rsidRDefault="002F7694" w:rsidP="00383BC2">
      <w:pPr>
        <w:spacing w:before="120"/>
        <w:ind w:left="57" w:right="57" w:firstLine="652"/>
        <w:jc w:val="both"/>
        <w:rPr>
          <w:color w:val="000000" w:themeColor="text1"/>
          <w:sz w:val="28"/>
          <w:szCs w:val="28"/>
        </w:rPr>
      </w:pPr>
      <w:r w:rsidRPr="001D4B7B">
        <w:rPr>
          <w:color w:val="000000" w:themeColor="text1"/>
          <w:sz w:val="28"/>
          <w:szCs w:val="28"/>
        </w:rPr>
        <w:t xml:space="preserve">2) На реализацию </w:t>
      </w:r>
      <w:r w:rsidRPr="001D4B7B">
        <w:rPr>
          <w:b/>
          <w:color w:val="000000" w:themeColor="text1"/>
          <w:sz w:val="28"/>
          <w:szCs w:val="28"/>
        </w:rPr>
        <w:t>РП «Создание условий для легкого старта и комфортного ведения бизнеса»</w:t>
      </w:r>
      <w:r w:rsidRPr="001D4B7B">
        <w:rPr>
          <w:color w:val="000000" w:themeColor="text1"/>
          <w:sz w:val="28"/>
          <w:szCs w:val="28"/>
        </w:rPr>
        <w:t xml:space="preserve"> направлено 7,3 млн. рублей, из них 7,16 млн. рублей – средства федерального бюджета.</w:t>
      </w:r>
    </w:p>
    <w:p w:rsidR="002F7694" w:rsidRPr="001D4B7B" w:rsidRDefault="002F7694" w:rsidP="00383BC2">
      <w:pPr>
        <w:ind w:left="57" w:right="57" w:firstLine="652"/>
        <w:jc w:val="both"/>
        <w:rPr>
          <w:b/>
          <w:color w:val="000000" w:themeColor="text1"/>
          <w:sz w:val="28"/>
          <w:szCs w:val="28"/>
        </w:rPr>
      </w:pPr>
      <w:r w:rsidRPr="001D4B7B">
        <w:rPr>
          <w:color w:val="000000" w:themeColor="text1"/>
          <w:sz w:val="28"/>
          <w:szCs w:val="28"/>
        </w:rPr>
        <w:lastRenderedPageBreak/>
        <w:t xml:space="preserve">В рамках реализации мероприятий </w:t>
      </w:r>
      <w:r w:rsidRPr="001D4B7B">
        <w:rPr>
          <w:b/>
          <w:color w:val="000000" w:themeColor="text1"/>
          <w:sz w:val="28"/>
          <w:szCs w:val="28"/>
        </w:rPr>
        <w:t>РП:</w:t>
      </w:r>
    </w:p>
    <w:p w:rsidR="002F7694" w:rsidRPr="001D4B7B" w:rsidRDefault="002F7694" w:rsidP="00383BC2">
      <w:pPr>
        <w:ind w:left="57" w:right="57" w:firstLine="652"/>
        <w:jc w:val="both"/>
        <w:rPr>
          <w:color w:val="000000" w:themeColor="text1"/>
          <w:sz w:val="28"/>
          <w:szCs w:val="28"/>
        </w:rPr>
      </w:pPr>
      <w:r w:rsidRPr="001D4B7B">
        <w:rPr>
          <w:color w:val="000000" w:themeColor="text1"/>
          <w:sz w:val="28"/>
          <w:szCs w:val="28"/>
        </w:rPr>
        <w:t xml:space="preserve">- 2,3 млн. рублей - предоставлена </w:t>
      </w:r>
      <w:proofErr w:type="gramStart"/>
      <w:r w:rsidRPr="001D4B7B">
        <w:rPr>
          <w:color w:val="000000" w:themeColor="text1"/>
          <w:sz w:val="28"/>
          <w:szCs w:val="28"/>
        </w:rPr>
        <w:t>субсидия НО</w:t>
      </w:r>
      <w:proofErr w:type="gramEnd"/>
      <w:r w:rsidRPr="001D4B7B">
        <w:rPr>
          <w:color w:val="000000" w:themeColor="text1"/>
          <w:sz w:val="28"/>
          <w:szCs w:val="28"/>
        </w:rPr>
        <w:t xml:space="preserve"> «Фонд развития Чукотки» в целях финансового обеспечения затрат, связанных с предоставлением услуг субъектам малого и среднего предпринимательства. Фактические расходы составили 3,57 млн. рублей, из них 1,98 млн. рублей – за счет средств предыдущих периодов (2020-2021 годов);</w:t>
      </w:r>
    </w:p>
    <w:p w:rsidR="002F7694" w:rsidRPr="001D4B7B" w:rsidRDefault="002F7694" w:rsidP="00383BC2">
      <w:pPr>
        <w:widowControl w:val="0"/>
        <w:ind w:firstLine="709"/>
        <w:jc w:val="both"/>
        <w:rPr>
          <w:color w:val="000000" w:themeColor="text1"/>
          <w:sz w:val="28"/>
        </w:rPr>
      </w:pPr>
      <w:r w:rsidRPr="001D4B7B">
        <w:rPr>
          <w:color w:val="000000" w:themeColor="text1"/>
          <w:sz w:val="28"/>
          <w:szCs w:val="28"/>
        </w:rPr>
        <w:t xml:space="preserve">- 5,0 млн. рублей – </w:t>
      </w:r>
      <w:r w:rsidRPr="001D4B7B">
        <w:rPr>
          <w:color w:val="000000" w:themeColor="text1"/>
          <w:sz w:val="28"/>
        </w:rPr>
        <w:t xml:space="preserve">предоставлены 5 грантов субъектам малого и среднего предпринимательства, созданным физическими лицами в возрасте до 25 лет. Фактическое выполнение мероприятия составило 3,83 млн. рублей, из них 2,83 млн. рублей - </w:t>
      </w:r>
      <w:r w:rsidRPr="001D4B7B">
        <w:rPr>
          <w:color w:val="000000" w:themeColor="text1"/>
          <w:sz w:val="28"/>
          <w:szCs w:val="28"/>
        </w:rPr>
        <w:t>за счет средств предыдущих периодов (2020-2021 годов).</w:t>
      </w:r>
      <w:r w:rsidRPr="001D4B7B">
        <w:rPr>
          <w:color w:val="000000" w:themeColor="text1"/>
          <w:sz w:val="28"/>
        </w:rPr>
        <w:t xml:space="preserve"> </w:t>
      </w:r>
    </w:p>
    <w:p w:rsidR="002F7694" w:rsidRPr="001D4B7B" w:rsidRDefault="002F7694" w:rsidP="00383BC2">
      <w:pPr>
        <w:ind w:left="57" w:right="57" w:firstLine="652"/>
        <w:jc w:val="both"/>
        <w:rPr>
          <w:color w:val="000000" w:themeColor="text1"/>
          <w:sz w:val="28"/>
          <w:szCs w:val="28"/>
        </w:rPr>
      </w:pPr>
      <w:r w:rsidRPr="001D4B7B">
        <w:rPr>
          <w:color w:val="000000" w:themeColor="text1"/>
          <w:sz w:val="28"/>
          <w:szCs w:val="28"/>
        </w:rPr>
        <w:t xml:space="preserve"> 3) На реализацию </w:t>
      </w:r>
      <w:r w:rsidRPr="001D4B7B">
        <w:rPr>
          <w:b/>
          <w:color w:val="000000" w:themeColor="text1"/>
          <w:sz w:val="28"/>
          <w:szCs w:val="28"/>
        </w:rPr>
        <w:t xml:space="preserve">РП «Акселерация субъектов малого и среднего предпринимательства» </w:t>
      </w:r>
      <w:r w:rsidRPr="001D4B7B">
        <w:rPr>
          <w:color w:val="000000" w:themeColor="text1"/>
          <w:sz w:val="28"/>
          <w:szCs w:val="28"/>
        </w:rPr>
        <w:t>направлено 61,3 млн. рублей, из них 60,08 млн. рублей средства федерального бюджета. НО «Фонд развития Чукотки» предоставлены субсидии:</w:t>
      </w:r>
    </w:p>
    <w:p w:rsidR="002F7694" w:rsidRPr="001D4B7B" w:rsidRDefault="002F7694" w:rsidP="00383BC2">
      <w:pPr>
        <w:ind w:firstLine="709"/>
        <w:jc w:val="both"/>
        <w:rPr>
          <w:color w:val="000000" w:themeColor="text1"/>
          <w:sz w:val="28"/>
        </w:rPr>
      </w:pPr>
      <w:r w:rsidRPr="001D4B7B">
        <w:rPr>
          <w:color w:val="000000" w:themeColor="text1"/>
          <w:sz w:val="28"/>
          <w:szCs w:val="28"/>
        </w:rPr>
        <w:t xml:space="preserve">- на финансовое обеспечение затрат, связанных с предоставлением комплексных услуг субъектам малого и среднего предпринимательства в сумме 16,2 млн. рублей. По состоянию на 1 января 2023 </w:t>
      </w:r>
      <w:proofErr w:type="gramStart"/>
      <w:r w:rsidRPr="001D4B7B">
        <w:rPr>
          <w:color w:val="000000" w:themeColor="text1"/>
          <w:sz w:val="28"/>
          <w:szCs w:val="28"/>
        </w:rPr>
        <w:t>года НО</w:t>
      </w:r>
      <w:proofErr w:type="gramEnd"/>
      <w:r w:rsidRPr="001D4B7B">
        <w:rPr>
          <w:color w:val="000000" w:themeColor="text1"/>
          <w:sz w:val="28"/>
          <w:szCs w:val="28"/>
        </w:rPr>
        <w:t xml:space="preserve"> «Фонд развития Чукотки» выполнено обязательств на сумму 16,37 млн. рублей, из них 2,3 млн. рублей за счет средств предыдущих периодов - 87 уникальным субъектам МСП предоставлено 105 комплексных услуг. Реализация мероприятия за счет остатков субсидии, не использованных в 2022 году, будет продолжена в 2023 году;</w:t>
      </w:r>
      <w:r w:rsidRPr="001D4B7B">
        <w:rPr>
          <w:color w:val="000000" w:themeColor="text1"/>
          <w:sz w:val="28"/>
        </w:rPr>
        <w:t xml:space="preserve">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 в целях осуществления деятельности, направленной на оказание информационно-аналитической, консультационной и организационной поддержки внешнеэкономической деятельности субъектов малого и среднего предпринимательства, содействие привлечению инвестиций и выходу экспортно-ориентированных субъектов малого и среднего предпринимательства на международные рынки в рамках реализации РП </w:t>
      </w:r>
      <w:r w:rsidRPr="001D4B7B">
        <w:rPr>
          <w:color w:val="000000" w:themeColor="text1"/>
          <w:sz w:val="28"/>
        </w:rPr>
        <w:t>в сумме 7,3 млн. рублей</w:t>
      </w:r>
      <w:r w:rsidRPr="001D4B7B">
        <w:rPr>
          <w:color w:val="000000" w:themeColor="text1"/>
          <w:sz w:val="28"/>
          <w:szCs w:val="28"/>
        </w:rPr>
        <w:t xml:space="preserve">. По состоянию на 1 января 2023 </w:t>
      </w:r>
      <w:proofErr w:type="gramStart"/>
      <w:r w:rsidRPr="001D4B7B">
        <w:rPr>
          <w:color w:val="000000" w:themeColor="text1"/>
          <w:sz w:val="28"/>
          <w:szCs w:val="28"/>
        </w:rPr>
        <w:t>года НО</w:t>
      </w:r>
      <w:proofErr w:type="gramEnd"/>
      <w:r w:rsidRPr="001D4B7B">
        <w:rPr>
          <w:color w:val="000000" w:themeColor="text1"/>
          <w:sz w:val="28"/>
          <w:szCs w:val="28"/>
        </w:rPr>
        <w:t xml:space="preserve"> «Фонд развития Чукотки» выполнено обязательств на сумму 2,75 млн. рублей (из них 0,46 млн. рублей – за счет средств 2020-2021 годов), предоставлено 111 услуг 103 уникальным субъектам МСП, заключено 3 экспортных контракта. Реализация мероприятия за счет остатков субсидии (5,02 млн. рублей), не использованных в 2022 году, будет продолжена в 2023 году;</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на финансовое обеспечение затрат, связанных с развитием региональной гарантийной поддержки в сумме 32,2 млн. рублей, выполнение составило 100%. По состоянию на 1 января 2023 года (за 2022 год) НО «Фонд развития Чукотки» субъектам МСП и самозанятым гражданам выдано 49 поручительств на общую сумму 218,1 млн. рублей, что позволило им привлечь 499,8 млн. рублей кредитных средств для реализации бизнес-проектов;</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на финансовое обеспечение затрат, связанных с осуществлением текущей деятельности центра компетенций в сфере сельскохозяйственной кооперации и поддержки фермеров, в рамках реализации РП в сумме 1,3 млн. рублей, фактические расходы составили 2,75 млн. рублей, из них 1,4 млн. рублей за счет средств предыдущих периодов;</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lastRenderedPageBreak/>
        <w:t>В рамках реализации мероприятия по созданию системы поддержки фермеров и развитию сельской кооперации в 2022 году 2 индивидуальным предпринимателям предоставлены гранты на сумму 4,32 млн. рублей (из них 4,23 млн. рублей счет средств федерального бюджета) на реализацию проектов «</w:t>
      </w:r>
      <w:proofErr w:type="spellStart"/>
      <w:r w:rsidRPr="001D4B7B">
        <w:rPr>
          <w:color w:val="000000" w:themeColor="text1"/>
          <w:sz w:val="28"/>
          <w:szCs w:val="28"/>
        </w:rPr>
        <w:t>Агростартап</w:t>
      </w:r>
      <w:proofErr w:type="spellEnd"/>
      <w:r w:rsidRPr="001D4B7B">
        <w:rPr>
          <w:color w:val="000000" w:themeColor="text1"/>
          <w:sz w:val="28"/>
          <w:szCs w:val="28"/>
        </w:rPr>
        <w:t xml:space="preserve">», фактические расходы составили 7,2 млн. рублей, из них на сумму 4,59 млн. рублей подтверждены расходы по грантам, предоставленным в 2019-2021 годах. </w:t>
      </w:r>
    </w:p>
    <w:p w:rsidR="002F7694" w:rsidRPr="001D4B7B" w:rsidRDefault="002F7694" w:rsidP="00383BC2">
      <w:pPr>
        <w:ind w:left="57" w:right="57" w:firstLine="652"/>
        <w:jc w:val="both"/>
        <w:rPr>
          <w:color w:val="000000" w:themeColor="text1"/>
          <w:sz w:val="28"/>
          <w:szCs w:val="28"/>
        </w:rPr>
      </w:pPr>
      <w:r w:rsidRPr="001D4B7B">
        <w:rPr>
          <w:color w:val="000000" w:themeColor="text1"/>
          <w:sz w:val="28"/>
          <w:szCs w:val="28"/>
        </w:rPr>
        <w:t>Из установленных 9 результатов РП, не достигнуты два показателя:</w:t>
      </w:r>
    </w:p>
    <w:p w:rsidR="002F7694" w:rsidRPr="001D4B7B" w:rsidRDefault="002F7694" w:rsidP="00383BC2">
      <w:pPr>
        <w:ind w:left="57" w:right="57" w:firstLine="652"/>
        <w:jc w:val="both"/>
        <w:rPr>
          <w:iCs/>
          <w:color w:val="000000" w:themeColor="text1"/>
          <w:sz w:val="28"/>
          <w:szCs w:val="28"/>
        </w:rPr>
      </w:pPr>
      <w:r w:rsidRPr="001D4B7B">
        <w:rPr>
          <w:iCs/>
          <w:color w:val="000000" w:themeColor="text1"/>
          <w:sz w:val="28"/>
          <w:szCs w:val="28"/>
        </w:rPr>
        <w:t xml:space="preserve">«Ежегодный объем экспорта субъектов МСП, получивших поддержку центров поддержки экспорта, млрд. доллар.» - значение 0 при плане 0,0013; </w:t>
      </w:r>
    </w:p>
    <w:p w:rsidR="002F7694" w:rsidRPr="001D4B7B" w:rsidRDefault="002F7694" w:rsidP="00383BC2">
      <w:pPr>
        <w:ind w:left="57" w:right="57" w:firstLine="652"/>
        <w:jc w:val="both"/>
        <w:rPr>
          <w:iCs/>
          <w:color w:val="000000" w:themeColor="text1"/>
          <w:sz w:val="28"/>
          <w:szCs w:val="28"/>
        </w:rPr>
      </w:pPr>
      <w:r w:rsidRPr="001D4B7B">
        <w:rPr>
          <w:color w:val="000000" w:themeColor="text1"/>
          <w:sz w:val="28"/>
          <w:szCs w:val="28"/>
        </w:rPr>
        <w:t>«</w:t>
      </w:r>
      <w:r w:rsidRPr="001D4B7B">
        <w:rPr>
          <w:iCs/>
          <w:color w:val="000000" w:themeColor="text1"/>
          <w:sz w:val="28"/>
          <w:szCs w:val="28"/>
        </w:rPr>
        <w:t>Увеличен объем внебюджетных инвестиций в основной капитал субъектов МСП, получивших доступ к производственным площадям и помещениям промышленных парков, технопарков, созданных в рамках государственной поддержки малого и среднего предпринимательства, осуществляемой Минэкономразвития России (объем внебюджетных инвестиций), млрд. рублей» - при плановом значении 0,017, фактический показатель – 0,0139.</w:t>
      </w:r>
    </w:p>
    <w:p w:rsidR="002F7694" w:rsidRPr="001D4B7B" w:rsidRDefault="002F7694" w:rsidP="00383BC2">
      <w:pPr>
        <w:spacing w:before="120"/>
        <w:ind w:left="57" w:right="57" w:firstLine="652"/>
        <w:jc w:val="both"/>
        <w:rPr>
          <w:color w:val="000000" w:themeColor="text1"/>
          <w:sz w:val="28"/>
          <w:szCs w:val="28"/>
        </w:rPr>
      </w:pPr>
      <w:r w:rsidRPr="001D4B7B">
        <w:rPr>
          <w:color w:val="000000" w:themeColor="text1"/>
          <w:sz w:val="28"/>
          <w:szCs w:val="28"/>
        </w:rPr>
        <w:t xml:space="preserve"> Информация о ходе реализации региональных проектов в Чукотском автономном округе за 2022 год приведена в Приложении №1 к настоящему отчету. </w:t>
      </w:r>
    </w:p>
    <w:p w:rsidR="002F7694" w:rsidRPr="001D4B7B" w:rsidRDefault="002F7694" w:rsidP="00383BC2">
      <w:pPr>
        <w:spacing w:before="120" w:after="120"/>
        <w:ind w:left="57" w:right="57"/>
        <w:jc w:val="both"/>
        <w:rPr>
          <w:b/>
          <w:color w:val="000000" w:themeColor="text1"/>
          <w:sz w:val="28"/>
          <w:szCs w:val="28"/>
        </w:rPr>
      </w:pPr>
      <w:r w:rsidRPr="001D4B7B">
        <w:rPr>
          <w:color w:val="000000" w:themeColor="text1"/>
          <w:sz w:val="28"/>
          <w:szCs w:val="28"/>
        </w:rPr>
        <w:tab/>
      </w:r>
      <w:r w:rsidRPr="001D4B7B">
        <w:rPr>
          <w:b/>
          <w:color w:val="000000" w:themeColor="text1"/>
          <w:sz w:val="28"/>
          <w:szCs w:val="28"/>
        </w:rPr>
        <w:t>ВЫВОДЫ:</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1. В Чукотском автономном округе на период 2019-2024 годов предусмотрена реализация 45 региональных проектов в рамках национальных проектов с объемом финансовых ресурсов в сумме 17 849,6 млн. рублей, из них 10</w:t>
      </w:r>
      <w:r w:rsidRPr="001D4B7B">
        <w:rPr>
          <w:color w:val="000000" w:themeColor="text1"/>
          <w:sz w:val="28"/>
          <w:szCs w:val="28"/>
          <w:lang w:val="en-US"/>
        </w:rPr>
        <w:t> </w:t>
      </w:r>
      <w:r w:rsidRPr="001D4B7B">
        <w:rPr>
          <w:color w:val="000000" w:themeColor="text1"/>
          <w:sz w:val="28"/>
          <w:szCs w:val="28"/>
        </w:rPr>
        <w:t xml:space="preserve">423,0 млн. рублей или 58,4% предполагается направить на строительство объектов социальной инфраструктуры (школы, детский сад, спортивные площадки) и жилья. </w:t>
      </w:r>
    </w:p>
    <w:p w:rsidR="002F7694" w:rsidRPr="001D4B7B" w:rsidRDefault="002F7694" w:rsidP="00383BC2">
      <w:pPr>
        <w:spacing w:before="60"/>
        <w:ind w:left="57" w:right="57"/>
        <w:jc w:val="both"/>
        <w:rPr>
          <w:color w:val="000000" w:themeColor="text1"/>
          <w:sz w:val="28"/>
          <w:szCs w:val="28"/>
        </w:rPr>
      </w:pPr>
      <w:r w:rsidRPr="001D4B7B">
        <w:rPr>
          <w:color w:val="000000" w:themeColor="text1"/>
          <w:sz w:val="28"/>
          <w:szCs w:val="28"/>
        </w:rPr>
        <w:tab/>
        <w:t>2. Сводной бюджетной росписью на 2022 год утвержден объем бюджетных ассигнований на реализацию мероприятий 31 регионального проекта на общую сумму 4 197,1 млн. рублей, из них 2 636,2 млн. рублей или 62,8% - на строительство объектов социальной инфраструктуры и жилья.</w:t>
      </w:r>
      <w:r w:rsidRPr="001D4B7B">
        <w:rPr>
          <w:color w:val="000000" w:themeColor="text1"/>
          <w:sz w:val="28"/>
          <w:szCs w:val="28"/>
        </w:rPr>
        <w:tab/>
        <w:t>3. В отчетном периоде на реализацию региональных проектов из окружного бюджета направлено 3 543,7 млн. рублей (84,4 % от утвержденных СБР бюджетных ассигнований), из них 2 002,0 млн. рублей или 56,5% - на строительство объектов социальной инфраструктуры и жилья.</w:t>
      </w:r>
    </w:p>
    <w:p w:rsidR="002F7694" w:rsidRPr="001D4B7B" w:rsidRDefault="002F7694" w:rsidP="00383BC2">
      <w:pPr>
        <w:ind w:left="57" w:right="57"/>
        <w:jc w:val="both"/>
        <w:rPr>
          <w:color w:val="000000" w:themeColor="text1"/>
          <w:sz w:val="28"/>
          <w:szCs w:val="28"/>
        </w:rPr>
      </w:pPr>
      <w:r w:rsidRPr="001D4B7B">
        <w:rPr>
          <w:color w:val="000000" w:themeColor="text1"/>
          <w:sz w:val="28"/>
          <w:szCs w:val="28"/>
        </w:rPr>
        <w:tab/>
        <w:t xml:space="preserve">4. В 2022 году в рамках реализации мероприятий региональных проектов «Спорт – норма жизни», «Чистая вода» и «Обеспечение устойчивого сокращение непригодного для проживания жилищного фонда» закончено строительство (реконструкция) и введены в эксплуатацию 5 объектов, на строительство которых направлены бюджетные инвестиции в общем объеме 506,6 млн. рублей. </w:t>
      </w:r>
    </w:p>
    <w:p w:rsidR="002F7694" w:rsidRPr="001D4B7B" w:rsidRDefault="002F7694" w:rsidP="00383BC2">
      <w:pPr>
        <w:spacing w:before="60"/>
        <w:ind w:left="57" w:right="57"/>
        <w:jc w:val="both"/>
        <w:rPr>
          <w:color w:val="000000" w:themeColor="text1"/>
          <w:sz w:val="28"/>
          <w:szCs w:val="28"/>
        </w:rPr>
      </w:pPr>
      <w:r w:rsidRPr="001D4B7B">
        <w:rPr>
          <w:color w:val="000000" w:themeColor="text1"/>
          <w:sz w:val="28"/>
          <w:szCs w:val="28"/>
        </w:rPr>
        <w:tab/>
        <w:t>5. По состоянию на 1 января 2023 года бюджетные ассигнования в общей сумме 2 592,1 млн. рублей, предоставленные в 2020 -2022 годах на реализацию региональных проектов, отражены как:</w:t>
      </w:r>
    </w:p>
    <w:p w:rsidR="002F7694" w:rsidRPr="001D4B7B" w:rsidRDefault="002F7694" w:rsidP="00383BC2">
      <w:pPr>
        <w:spacing w:before="60"/>
        <w:ind w:left="57" w:right="57" w:firstLine="651"/>
        <w:jc w:val="both"/>
        <w:rPr>
          <w:color w:val="000000" w:themeColor="text1"/>
          <w:sz w:val="28"/>
          <w:szCs w:val="28"/>
        </w:rPr>
      </w:pPr>
      <w:r w:rsidRPr="001D4B7B">
        <w:rPr>
          <w:color w:val="000000" w:themeColor="text1"/>
          <w:sz w:val="28"/>
          <w:szCs w:val="28"/>
        </w:rPr>
        <w:t xml:space="preserve">- 2 178,8 млн. рублей - авансовые платежи по мероприятиям региональных проектов «Содействие занятости», «Современная школа», «Жильё», </w:t>
      </w:r>
      <w:r w:rsidRPr="001D4B7B">
        <w:rPr>
          <w:color w:val="000000" w:themeColor="text1"/>
          <w:sz w:val="28"/>
          <w:szCs w:val="28"/>
        </w:rPr>
        <w:lastRenderedPageBreak/>
        <w:t>«Обеспечение устойчивого сокращение непригодного для проживания жилищного фонда», «Чистая страна» и «Культурная среда», из них 1 492,2 млн. рублей – авансовые платежи за счет бюджетных ассигнований 2022 года (42,1% от общего объема бюджетных ассигнований 2022 года);</w:t>
      </w:r>
    </w:p>
    <w:p w:rsidR="002F7694" w:rsidRPr="001D4B7B" w:rsidRDefault="002F7694" w:rsidP="00383BC2">
      <w:pPr>
        <w:spacing w:before="60"/>
        <w:ind w:left="57" w:right="57" w:firstLine="651"/>
        <w:jc w:val="both"/>
        <w:rPr>
          <w:color w:val="000000" w:themeColor="text1"/>
          <w:sz w:val="28"/>
          <w:szCs w:val="28"/>
        </w:rPr>
      </w:pPr>
      <w:r w:rsidRPr="001D4B7B">
        <w:rPr>
          <w:color w:val="000000" w:themeColor="text1"/>
          <w:sz w:val="28"/>
          <w:szCs w:val="28"/>
        </w:rPr>
        <w:t>- 31,6 млн. рублей - неиспользованные средства грантов, субсидий, предоставленных в отчетном периоде на мероприятия, исполнение которых за пределами 2022 года, по региональным проектам: «Создание благоприятных условий для осуществления деятельности самозанятыми гражданами», «Создание условий для легкого старта и комфортного ведения бизнеса», «Акселерация субъектов малого и среднего предпринимательства», «Борьба с сердечно-сосудистыми заболеваниями», «Культурная среда», «Содействие занятости», «Спорт – норма жизни» и «Модернизация первичного звена здравоохранения Чукотского автономного округа»;</w:t>
      </w:r>
    </w:p>
    <w:p w:rsidR="002F7694" w:rsidRPr="001D4B7B" w:rsidRDefault="002F7694" w:rsidP="00383BC2">
      <w:pPr>
        <w:spacing w:before="60"/>
        <w:ind w:left="57" w:right="57" w:firstLine="651"/>
        <w:jc w:val="both"/>
        <w:rPr>
          <w:color w:val="000000" w:themeColor="text1"/>
          <w:sz w:val="28"/>
          <w:szCs w:val="28"/>
        </w:rPr>
      </w:pPr>
      <w:r w:rsidRPr="001D4B7B">
        <w:rPr>
          <w:color w:val="000000" w:themeColor="text1"/>
          <w:sz w:val="28"/>
          <w:szCs w:val="28"/>
        </w:rPr>
        <w:t>- 381,7 млн. рублей - неиспользованные остатки направленных муниципальным образованиям межбюджетных трансфертов в форме субсидий по региональным проектам «Жильё», «Обеспечение устойчивого сокращения непригодного для проживания жилищного фонда», в том числе:</w:t>
      </w:r>
    </w:p>
    <w:p w:rsidR="002F7694" w:rsidRPr="001D4B7B" w:rsidRDefault="002F7694" w:rsidP="00383BC2">
      <w:pPr>
        <w:spacing w:before="60"/>
        <w:ind w:left="57" w:right="57" w:firstLine="651"/>
        <w:jc w:val="both"/>
        <w:rPr>
          <w:color w:val="000000" w:themeColor="text1"/>
          <w:sz w:val="28"/>
          <w:szCs w:val="28"/>
        </w:rPr>
      </w:pPr>
      <w:r w:rsidRPr="001D4B7B">
        <w:rPr>
          <w:color w:val="000000" w:themeColor="text1"/>
          <w:sz w:val="28"/>
          <w:szCs w:val="28"/>
        </w:rPr>
        <w:t xml:space="preserve">186,1 млн. рублей – субсидии, направленные в 2020-2021 годах муниципальным образованиям </w:t>
      </w:r>
      <w:proofErr w:type="spellStart"/>
      <w:r w:rsidRPr="001D4B7B">
        <w:rPr>
          <w:color w:val="000000" w:themeColor="text1"/>
          <w:sz w:val="28"/>
          <w:szCs w:val="28"/>
        </w:rPr>
        <w:t>Билибинский</w:t>
      </w:r>
      <w:proofErr w:type="spellEnd"/>
      <w:r w:rsidRPr="001D4B7B">
        <w:rPr>
          <w:color w:val="000000" w:themeColor="text1"/>
          <w:sz w:val="28"/>
          <w:szCs w:val="28"/>
        </w:rPr>
        <w:t xml:space="preserve"> муниципальный район в сумме 127,58 млн. рублей на выкуп жилых помещений в </w:t>
      </w:r>
      <w:proofErr w:type="spellStart"/>
      <w:r w:rsidRPr="001D4B7B">
        <w:rPr>
          <w:color w:val="000000" w:themeColor="text1"/>
          <w:sz w:val="28"/>
          <w:szCs w:val="28"/>
        </w:rPr>
        <w:t>с.Анюйск</w:t>
      </w:r>
      <w:proofErr w:type="spellEnd"/>
      <w:r w:rsidRPr="001D4B7B">
        <w:rPr>
          <w:color w:val="000000" w:themeColor="text1"/>
          <w:sz w:val="28"/>
          <w:szCs w:val="28"/>
        </w:rPr>
        <w:t xml:space="preserve"> и </w:t>
      </w:r>
      <w:proofErr w:type="spellStart"/>
      <w:r w:rsidRPr="001D4B7B">
        <w:rPr>
          <w:color w:val="000000" w:themeColor="text1"/>
          <w:sz w:val="28"/>
          <w:szCs w:val="28"/>
        </w:rPr>
        <w:t>Провиденский</w:t>
      </w:r>
      <w:proofErr w:type="spellEnd"/>
      <w:r w:rsidRPr="001D4B7B">
        <w:rPr>
          <w:color w:val="000000" w:themeColor="text1"/>
          <w:sz w:val="28"/>
          <w:szCs w:val="28"/>
        </w:rPr>
        <w:t xml:space="preserve"> муниципальный район в сумме 58,53 млн. рублей на выкуп жилых помещений у застройщика в </w:t>
      </w:r>
      <w:proofErr w:type="spellStart"/>
      <w:r w:rsidRPr="001D4B7B">
        <w:rPr>
          <w:color w:val="000000" w:themeColor="text1"/>
          <w:sz w:val="28"/>
          <w:szCs w:val="28"/>
        </w:rPr>
        <w:t>с.Сиреники</w:t>
      </w:r>
      <w:proofErr w:type="spellEnd"/>
      <w:r w:rsidRPr="001D4B7B">
        <w:rPr>
          <w:color w:val="000000" w:themeColor="text1"/>
          <w:sz w:val="28"/>
          <w:szCs w:val="28"/>
        </w:rPr>
        <w:t xml:space="preserve">; </w:t>
      </w:r>
    </w:p>
    <w:p w:rsidR="002F7694" w:rsidRPr="001D4B7B" w:rsidRDefault="002F7694" w:rsidP="00383BC2">
      <w:pPr>
        <w:spacing w:before="60"/>
        <w:ind w:left="57" w:right="57" w:firstLine="651"/>
        <w:jc w:val="both"/>
        <w:rPr>
          <w:color w:val="000000" w:themeColor="text1"/>
          <w:sz w:val="28"/>
          <w:szCs w:val="28"/>
        </w:rPr>
      </w:pPr>
      <w:r w:rsidRPr="001D4B7B">
        <w:rPr>
          <w:color w:val="000000" w:themeColor="text1"/>
          <w:sz w:val="28"/>
          <w:szCs w:val="28"/>
        </w:rPr>
        <w:t xml:space="preserve">195,6 млн. рублей - субсидии, направленные в 2022 году бюджетам муниципальных образований </w:t>
      </w:r>
      <w:proofErr w:type="spellStart"/>
      <w:r w:rsidRPr="001D4B7B">
        <w:rPr>
          <w:color w:val="000000" w:themeColor="text1"/>
          <w:sz w:val="28"/>
          <w:szCs w:val="28"/>
        </w:rPr>
        <w:t>Билибинский</w:t>
      </w:r>
      <w:proofErr w:type="spellEnd"/>
      <w:r w:rsidRPr="001D4B7B">
        <w:rPr>
          <w:color w:val="000000" w:themeColor="text1"/>
          <w:sz w:val="28"/>
          <w:szCs w:val="28"/>
        </w:rPr>
        <w:t xml:space="preserve"> муниципальный район в сумме 152,3 млн. рублей на выкуп жилых помещений в </w:t>
      </w:r>
      <w:proofErr w:type="spellStart"/>
      <w:r w:rsidRPr="001D4B7B">
        <w:rPr>
          <w:color w:val="000000" w:themeColor="text1"/>
          <w:sz w:val="28"/>
          <w:szCs w:val="28"/>
        </w:rPr>
        <w:t>с.Анюйск</w:t>
      </w:r>
      <w:proofErr w:type="spellEnd"/>
      <w:r w:rsidRPr="001D4B7B">
        <w:rPr>
          <w:color w:val="000000" w:themeColor="text1"/>
          <w:sz w:val="28"/>
          <w:szCs w:val="28"/>
        </w:rPr>
        <w:t xml:space="preserve"> и ГО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в сумме 43,3 млн. рублей на выкуп жилых помещений у застройщика в </w:t>
      </w:r>
      <w:proofErr w:type="spellStart"/>
      <w:r w:rsidRPr="001D4B7B">
        <w:rPr>
          <w:color w:val="000000" w:themeColor="text1"/>
          <w:sz w:val="28"/>
          <w:szCs w:val="28"/>
        </w:rPr>
        <w:t>с.Конергино</w:t>
      </w:r>
      <w:proofErr w:type="spellEnd"/>
      <w:r w:rsidRPr="001D4B7B">
        <w:rPr>
          <w:color w:val="000000" w:themeColor="text1"/>
          <w:sz w:val="28"/>
          <w:szCs w:val="28"/>
        </w:rPr>
        <w:t xml:space="preserve">. При этом, Департаментом промышленной политики необходимость потребности в 2023 году субсидии в сумме 43,3 млн. рублей, предоставленной бюджету ГО </w:t>
      </w:r>
      <w:proofErr w:type="spellStart"/>
      <w:r w:rsidRPr="001D4B7B">
        <w:rPr>
          <w:color w:val="000000" w:themeColor="text1"/>
          <w:sz w:val="28"/>
          <w:szCs w:val="28"/>
        </w:rPr>
        <w:t>Эгвекинот</w:t>
      </w:r>
      <w:proofErr w:type="spellEnd"/>
      <w:r w:rsidRPr="001D4B7B">
        <w:rPr>
          <w:color w:val="000000" w:themeColor="text1"/>
          <w:sz w:val="28"/>
          <w:szCs w:val="28"/>
        </w:rPr>
        <w:t>, не подтверждена.</w:t>
      </w:r>
    </w:p>
    <w:p w:rsidR="002F7694" w:rsidRPr="001D4B7B" w:rsidRDefault="002F7694" w:rsidP="00383BC2">
      <w:pPr>
        <w:spacing w:before="60"/>
        <w:ind w:left="57" w:right="57" w:firstLine="651"/>
        <w:jc w:val="both"/>
        <w:rPr>
          <w:color w:val="000000" w:themeColor="text1"/>
          <w:sz w:val="28"/>
          <w:szCs w:val="28"/>
        </w:rPr>
      </w:pPr>
      <w:r w:rsidRPr="001D4B7B">
        <w:rPr>
          <w:color w:val="000000" w:themeColor="text1"/>
          <w:sz w:val="28"/>
          <w:szCs w:val="28"/>
        </w:rPr>
        <w:t xml:space="preserve">Таким образом, фактическое выполнение работ, оказание услуг, поставка товарно-материальных ценностей на общую сумму 2 592,1 млн. рублей или 27,6% от бюджетных ассигнований, направленных на реализацию региональных проектов (кассовый расход) в 2019-2022 годах в сумме 9 388,6 млн. рублей, будут осуществлены в 2023 году и (или) последующих годах. </w:t>
      </w:r>
    </w:p>
    <w:p w:rsidR="002F7694" w:rsidRPr="001D4B7B" w:rsidRDefault="002F7694" w:rsidP="00383BC2">
      <w:pPr>
        <w:ind w:left="57" w:right="57" w:firstLine="651"/>
        <w:jc w:val="both"/>
        <w:rPr>
          <w:color w:val="000000" w:themeColor="text1"/>
          <w:sz w:val="28"/>
          <w:szCs w:val="28"/>
        </w:rPr>
      </w:pPr>
      <w:r w:rsidRPr="001D4B7B">
        <w:rPr>
          <w:color w:val="000000" w:themeColor="text1"/>
          <w:sz w:val="28"/>
          <w:szCs w:val="28"/>
        </w:rPr>
        <w:t xml:space="preserve">При этом, в установленной форме отчетов о ходе реализации региональных проектов конечным результатом выполнения регионального проекта является кассовое исполнение (направление бюджетных ассигнований на их реализацию). Отражение данных о фактическом выполнении мероприятий региональных проектов (выполненных работах, поставленных товарно-материальных ценностях, оказанных услугах) формой не предусмотрено, что не позволяет объективно оценить риски невыполнения условий контрактов, договоров, а также сделать вывод об эффективном и результативном использовании бюджетных средств. </w:t>
      </w:r>
    </w:p>
    <w:p w:rsidR="002F7694" w:rsidRPr="001D4B7B" w:rsidRDefault="002F7694" w:rsidP="00383BC2">
      <w:pPr>
        <w:spacing w:before="80"/>
        <w:ind w:left="57" w:right="57"/>
        <w:jc w:val="both"/>
        <w:rPr>
          <w:color w:val="000000" w:themeColor="text1"/>
          <w:sz w:val="28"/>
          <w:szCs w:val="28"/>
        </w:rPr>
      </w:pPr>
      <w:r w:rsidRPr="001D4B7B">
        <w:rPr>
          <w:color w:val="000000" w:themeColor="text1"/>
          <w:sz w:val="28"/>
          <w:szCs w:val="28"/>
        </w:rPr>
        <w:lastRenderedPageBreak/>
        <w:tab/>
        <w:t>6. В отчетном периоде расторгнуто 5 государственных (муниципальных) контрактов по причине невозможности их исполнения или по соглашению сторон по региональным проектам:</w:t>
      </w:r>
    </w:p>
    <w:p w:rsidR="002F7694" w:rsidRPr="001D4B7B" w:rsidRDefault="002F7694" w:rsidP="00383BC2">
      <w:pPr>
        <w:spacing w:before="80"/>
        <w:ind w:left="57" w:right="57"/>
        <w:jc w:val="both"/>
        <w:rPr>
          <w:color w:val="000000" w:themeColor="text1"/>
          <w:sz w:val="28"/>
          <w:szCs w:val="28"/>
        </w:rPr>
      </w:pPr>
      <w:r w:rsidRPr="001D4B7B">
        <w:rPr>
          <w:color w:val="000000" w:themeColor="text1"/>
          <w:sz w:val="28"/>
          <w:szCs w:val="28"/>
        </w:rPr>
        <w:tab/>
        <w:t>«Обеспечение устойчивого сокращения непригодного для проживания жилищного фонда» - на приобретение жилых помещений у Застройщика в многоквартирных домах на территории с. </w:t>
      </w:r>
      <w:proofErr w:type="spellStart"/>
      <w:r w:rsidRPr="001D4B7B">
        <w:rPr>
          <w:color w:val="000000" w:themeColor="text1"/>
          <w:sz w:val="28"/>
          <w:szCs w:val="28"/>
        </w:rPr>
        <w:t>Анюйск</w:t>
      </w:r>
      <w:proofErr w:type="spellEnd"/>
      <w:r w:rsidRPr="001D4B7B">
        <w:rPr>
          <w:color w:val="000000" w:themeColor="text1"/>
          <w:sz w:val="28"/>
          <w:szCs w:val="28"/>
        </w:rPr>
        <w:t>. Бюджетные ассигнования застройщику не направлялись;</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«Комплексная система обращения с твердыми коммунальными отходами» - 2 государственных контракта на строительство комплексов по обращению с отходами на территории городского округа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и Анадырского муниципального района в </w:t>
      </w:r>
      <w:proofErr w:type="spellStart"/>
      <w:r w:rsidRPr="001D4B7B">
        <w:rPr>
          <w:color w:val="000000" w:themeColor="text1"/>
          <w:sz w:val="28"/>
          <w:szCs w:val="28"/>
        </w:rPr>
        <w:t>пгт</w:t>
      </w:r>
      <w:proofErr w:type="spellEnd"/>
      <w:r w:rsidRPr="001D4B7B">
        <w:rPr>
          <w:color w:val="000000" w:themeColor="text1"/>
          <w:sz w:val="28"/>
          <w:szCs w:val="28"/>
        </w:rPr>
        <w:t xml:space="preserve">. Угольные Копи Чукотского автономного округа.  Бюджетные ассигнования подрядчикам не направлялись;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 «Старшее поколение» - на строительство объекта «Дом для граждан старшего возраста» в </w:t>
      </w:r>
      <w:proofErr w:type="spellStart"/>
      <w:r w:rsidRPr="001D4B7B">
        <w:rPr>
          <w:color w:val="000000" w:themeColor="text1"/>
          <w:sz w:val="28"/>
          <w:szCs w:val="28"/>
        </w:rPr>
        <w:t>пгт</w:t>
      </w:r>
      <w:proofErr w:type="spellEnd"/>
      <w:r w:rsidRPr="001D4B7B">
        <w:rPr>
          <w:color w:val="000000" w:themeColor="text1"/>
          <w:sz w:val="28"/>
          <w:szCs w:val="28"/>
        </w:rPr>
        <w:t xml:space="preserve">.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на 100 койко-мест, сумма фактически оплаченных работ за счет средств окружного бюджета по Объекту составила 57,66 млн. рублей;</w:t>
      </w:r>
    </w:p>
    <w:p w:rsidR="002F7694" w:rsidRPr="001D4B7B" w:rsidRDefault="002F7694" w:rsidP="00383BC2">
      <w:pPr>
        <w:spacing w:before="60"/>
        <w:ind w:left="57" w:right="57" w:firstLine="651"/>
        <w:jc w:val="both"/>
        <w:rPr>
          <w:color w:val="000000" w:themeColor="text1"/>
          <w:sz w:val="28"/>
          <w:szCs w:val="28"/>
        </w:rPr>
      </w:pPr>
      <w:r w:rsidRPr="001D4B7B">
        <w:rPr>
          <w:color w:val="000000" w:themeColor="text1"/>
          <w:sz w:val="28"/>
          <w:szCs w:val="28"/>
        </w:rPr>
        <w:t xml:space="preserve">«Современная школа» - на строительство начальной школы в с. </w:t>
      </w:r>
      <w:proofErr w:type="spellStart"/>
      <w:r w:rsidRPr="001D4B7B">
        <w:rPr>
          <w:color w:val="000000" w:themeColor="text1"/>
          <w:sz w:val="28"/>
          <w:szCs w:val="28"/>
        </w:rPr>
        <w:t>Лорино</w:t>
      </w:r>
      <w:proofErr w:type="spellEnd"/>
      <w:r w:rsidRPr="001D4B7B">
        <w:rPr>
          <w:color w:val="000000" w:themeColor="text1"/>
          <w:sz w:val="28"/>
          <w:szCs w:val="28"/>
        </w:rPr>
        <w:t xml:space="preserve"> из окружного бюджета было направлено 273,9 млн. рублей, из них аванс в сумме 264,0 млн. рублей возвращен подрядчиком в окружной бюджет. Фактическое выполнение работ по строительству начальной школы в </w:t>
      </w:r>
      <w:proofErr w:type="spellStart"/>
      <w:r w:rsidRPr="001D4B7B">
        <w:rPr>
          <w:color w:val="000000" w:themeColor="text1"/>
          <w:sz w:val="28"/>
          <w:szCs w:val="28"/>
        </w:rPr>
        <w:t>с.Лорино</w:t>
      </w:r>
      <w:proofErr w:type="spellEnd"/>
      <w:r w:rsidRPr="001D4B7B">
        <w:rPr>
          <w:color w:val="000000" w:themeColor="text1"/>
          <w:sz w:val="28"/>
          <w:szCs w:val="28"/>
        </w:rPr>
        <w:t xml:space="preserve"> за счет средств окружного бюджета составило 9,9 млн. рублей;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Таким образом, средства окружного бюджета в сумме 67,56 млн. рублей, направленные на оплату фактических расходов по объектам «Начальная школа </w:t>
      </w:r>
      <w:proofErr w:type="spellStart"/>
      <w:r w:rsidRPr="001D4B7B">
        <w:rPr>
          <w:color w:val="000000" w:themeColor="text1"/>
          <w:sz w:val="28"/>
          <w:szCs w:val="28"/>
        </w:rPr>
        <w:t>с.Лорино</w:t>
      </w:r>
      <w:proofErr w:type="spellEnd"/>
      <w:r w:rsidRPr="001D4B7B">
        <w:rPr>
          <w:color w:val="000000" w:themeColor="text1"/>
          <w:sz w:val="28"/>
          <w:szCs w:val="28"/>
        </w:rPr>
        <w:t xml:space="preserve">» и «Дом для граждан старшего возраста в </w:t>
      </w:r>
      <w:proofErr w:type="spellStart"/>
      <w:r w:rsidRPr="001D4B7B">
        <w:rPr>
          <w:color w:val="000000" w:themeColor="text1"/>
          <w:sz w:val="28"/>
          <w:szCs w:val="28"/>
        </w:rPr>
        <w:t>пгт</w:t>
      </w:r>
      <w:proofErr w:type="spellEnd"/>
      <w:r w:rsidRPr="001D4B7B">
        <w:rPr>
          <w:color w:val="000000" w:themeColor="text1"/>
          <w:sz w:val="28"/>
          <w:szCs w:val="28"/>
        </w:rPr>
        <w:t>. </w:t>
      </w:r>
      <w:proofErr w:type="spellStart"/>
      <w:r w:rsidRPr="001D4B7B">
        <w:rPr>
          <w:color w:val="000000" w:themeColor="text1"/>
          <w:sz w:val="28"/>
          <w:szCs w:val="28"/>
        </w:rPr>
        <w:t>Эгвекинот</w:t>
      </w:r>
      <w:proofErr w:type="spellEnd"/>
      <w:r w:rsidRPr="001D4B7B">
        <w:rPr>
          <w:color w:val="000000" w:themeColor="text1"/>
          <w:sz w:val="28"/>
          <w:szCs w:val="28"/>
        </w:rPr>
        <w:t>», израсходованы безрезультатно.</w:t>
      </w:r>
    </w:p>
    <w:p w:rsidR="002F7694" w:rsidRPr="001D4B7B" w:rsidRDefault="002F7694" w:rsidP="00383BC2">
      <w:pPr>
        <w:spacing w:before="60"/>
        <w:ind w:firstLine="709"/>
        <w:jc w:val="both"/>
        <w:rPr>
          <w:color w:val="000000" w:themeColor="text1"/>
          <w:sz w:val="28"/>
          <w:szCs w:val="28"/>
        </w:rPr>
      </w:pPr>
      <w:r w:rsidRPr="001D4B7B">
        <w:rPr>
          <w:color w:val="000000" w:themeColor="text1"/>
          <w:sz w:val="28"/>
          <w:szCs w:val="28"/>
        </w:rPr>
        <w:t>7. В 2022 году:</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изменена (увеличена) стоимость и (или) продлены сроки реализации семи государственных (муниципальных) контрактов по РП «Современная школа», РП «Культурная среда», РП «Содействие занятости», РП «Жилье» и РП «Обеспечение устойчивого сокращения непригодного для проживания жилищного фонда», на выполнение которых в 2020-2022 годах направлены бюджетные ассигнования в объеме 960,27 млн. рублей.</w:t>
      </w:r>
    </w:p>
    <w:p w:rsidR="002F7694" w:rsidRPr="001D4B7B" w:rsidRDefault="002F7694" w:rsidP="00383BC2">
      <w:pPr>
        <w:ind w:right="57" w:firstLine="708"/>
        <w:jc w:val="both"/>
        <w:rPr>
          <w:color w:val="000000" w:themeColor="text1"/>
          <w:sz w:val="28"/>
          <w:szCs w:val="28"/>
        </w:rPr>
      </w:pPr>
      <w:r w:rsidRPr="001D4B7B">
        <w:rPr>
          <w:color w:val="000000" w:themeColor="text1"/>
          <w:sz w:val="28"/>
          <w:szCs w:val="28"/>
        </w:rPr>
        <w:t xml:space="preserve">Изменение стоимости государственных (муниципальных) контрактов и сроков их выполнения приводит к увеличению расходов окружного бюджета и рискам невыполнения (несвоевременного выполнения) или последующего расторжения государственных (муниципальных) контрактов, что в последующем может привести к риску невыполнения мероприятий региональных проектов, связанных со строительством школ, детских садов, жилья. </w:t>
      </w:r>
    </w:p>
    <w:p w:rsidR="002F7694" w:rsidRPr="001D4B7B" w:rsidRDefault="002F7694" w:rsidP="00383BC2">
      <w:pPr>
        <w:spacing w:before="80"/>
        <w:ind w:right="57" w:firstLine="651"/>
        <w:jc w:val="both"/>
        <w:rPr>
          <w:color w:val="000000" w:themeColor="text1"/>
          <w:sz w:val="28"/>
          <w:szCs w:val="28"/>
        </w:rPr>
      </w:pPr>
      <w:r w:rsidRPr="001D4B7B">
        <w:rPr>
          <w:color w:val="000000" w:themeColor="text1"/>
          <w:sz w:val="28"/>
          <w:szCs w:val="28"/>
        </w:rPr>
        <w:t>8. Фактическое исполнение мероприятий региональных проектов в 2022 году составило 2 501,1 млн. рублей, в том числе:</w:t>
      </w:r>
    </w:p>
    <w:p w:rsidR="002F7694" w:rsidRPr="001D4B7B" w:rsidRDefault="002F7694" w:rsidP="00383BC2">
      <w:pPr>
        <w:spacing w:before="80"/>
        <w:ind w:right="57" w:firstLine="651"/>
        <w:jc w:val="both"/>
        <w:rPr>
          <w:color w:val="000000" w:themeColor="text1"/>
          <w:sz w:val="28"/>
          <w:szCs w:val="28"/>
        </w:rPr>
      </w:pPr>
      <w:r w:rsidRPr="001D4B7B">
        <w:rPr>
          <w:color w:val="000000" w:themeColor="text1"/>
          <w:sz w:val="28"/>
          <w:szCs w:val="28"/>
        </w:rPr>
        <w:t xml:space="preserve"> на сумму 1 786,6 млн. рублей или 50,4% от направленных в 2022 году бюджетных ассигнований – фактически поставлены товарно-материальные ценности, выполнены работы, оказаны услуги;</w:t>
      </w:r>
    </w:p>
    <w:p w:rsidR="002F7694" w:rsidRPr="001D4B7B" w:rsidRDefault="002F7694" w:rsidP="00383BC2">
      <w:pPr>
        <w:spacing w:before="80"/>
        <w:ind w:right="57" w:firstLine="651"/>
        <w:jc w:val="both"/>
        <w:rPr>
          <w:color w:val="000000" w:themeColor="text1"/>
          <w:sz w:val="28"/>
          <w:szCs w:val="28"/>
        </w:rPr>
      </w:pPr>
      <w:r w:rsidRPr="001D4B7B">
        <w:rPr>
          <w:color w:val="000000" w:themeColor="text1"/>
          <w:sz w:val="28"/>
          <w:szCs w:val="28"/>
        </w:rPr>
        <w:lastRenderedPageBreak/>
        <w:t xml:space="preserve"> на сумму 714,5 млн. рублей выполнены работы, поставлены товарно-материальные ценности, оказаны услуги за счет бюджетных ассигнований 2020-2021 годов.</w:t>
      </w:r>
    </w:p>
    <w:p w:rsidR="002F7694" w:rsidRPr="001D4B7B" w:rsidRDefault="002F7694" w:rsidP="00383BC2">
      <w:pPr>
        <w:ind w:right="57" w:firstLine="652"/>
        <w:jc w:val="both"/>
        <w:rPr>
          <w:color w:val="000000" w:themeColor="text1"/>
          <w:sz w:val="28"/>
          <w:szCs w:val="28"/>
        </w:rPr>
      </w:pPr>
      <w:r w:rsidRPr="001D4B7B">
        <w:rPr>
          <w:color w:val="000000" w:themeColor="text1"/>
          <w:sz w:val="28"/>
          <w:szCs w:val="28"/>
        </w:rPr>
        <w:t>Основными причинами низкого уровня фактического исполнения мероприятий региональных проектов являются:</w:t>
      </w:r>
    </w:p>
    <w:p w:rsidR="002F7694" w:rsidRPr="001D4B7B" w:rsidRDefault="002F7694" w:rsidP="00383BC2">
      <w:pPr>
        <w:ind w:right="57" w:firstLine="57"/>
        <w:jc w:val="both"/>
        <w:rPr>
          <w:color w:val="000000" w:themeColor="text1"/>
          <w:sz w:val="28"/>
          <w:szCs w:val="28"/>
        </w:rPr>
      </w:pPr>
      <w:r w:rsidRPr="001D4B7B">
        <w:rPr>
          <w:color w:val="000000" w:themeColor="text1"/>
          <w:sz w:val="28"/>
          <w:szCs w:val="28"/>
        </w:rPr>
        <w:tab/>
        <w:t>- перенос сроков выполнения работ, поставку ТМЦ, оказания услуг на следующие периоды (2023,2024 годы);</w:t>
      </w:r>
    </w:p>
    <w:p w:rsidR="002F7694" w:rsidRPr="001D4B7B" w:rsidRDefault="002F7694" w:rsidP="00383BC2">
      <w:pPr>
        <w:ind w:right="57"/>
        <w:jc w:val="both"/>
        <w:rPr>
          <w:color w:val="000000" w:themeColor="text1"/>
          <w:sz w:val="28"/>
          <w:szCs w:val="28"/>
        </w:rPr>
      </w:pPr>
      <w:r w:rsidRPr="001D4B7B">
        <w:rPr>
          <w:color w:val="000000" w:themeColor="text1"/>
          <w:sz w:val="28"/>
          <w:szCs w:val="28"/>
        </w:rPr>
        <w:tab/>
        <w:t xml:space="preserve">- предоставление в текущем году авансирования по муниципальным контрактам со сроками исполнения в 2023-2024 годах; </w:t>
      </w:r>
    </w:p>
    <w:p w:rsidR="002F7694" w:rsidRPr="001D4B7B" w:rsidRDefault="002F7694" w:rsidP="00383BC2">
      <w:pPr>
        <w:ind w:right="57" w:firstLine="57"/>
        <w:jc w:val="both"/>
        <w:rPr>
          <w:color w:val="000000" w:themeColor="text1"/>
          <w:sz w:val="28"/>
          <w:szCs w:val="28"/>
        </w:rPr>
      </w:pPr>
      <w:r w:rsidRPr="001D4B7B">
        <w:rPr>
          <w:color w:val="000000" w:themeColor="text1"/>
          <w:sz w:val="28"/>
          <w:szCs w:val="28"/>
        </w:rPr>
        <w:tab/>
        <w:t>- расторжение заключенных контрактов на выполнение работ в текущем году.</w:t>
      </w:r>
    </w:p>
    <w:p w:rsidR="00AC06B6" w:rsidRPr="001D4B7B" w:rsidRDefault="002F7694" w:rsidP="00383BC2">
      <w:pPr>
        <w:ind w:left="57" w:right="57"/>
        <w:jc w:val="both"/>
        <w:rPr>
          <w:color w:val="000000" w:themeColor="text1"/>
          <w:sz w:val="28"/>
          <w:szCs w:val="28"/>
        </w:rPr>
      </w:pPr>
      <w:r w:rsidRPr="001D4B7B">
        <w:rPr>
          <w:color w:val="000000" w:themeColor="text1"/>
          <w:sz w:val="28"/>
          <w:szCs w:val="28"/>
        </w:rPr>
        <w:tab/>
      </w:r>
    </w:p>
    <w:p w:rsidR="002F7694" w:rsidRPr="001D4B7B" w:rsidRDefault="002F7694" w:rsidP="00AC06B6">
      <w:pPr>
        <w:ind w:left="57" w:right="57" w:firstLine="652"/>
        <w:jc w:val="both"/>
        <w:rPr>
          <w:b/>
          <w:color w:val="000000" w:themeColor="text1"/>
          <w:sz w:val="28"/>
          <w:szCs w:val="28"/>
        </w:rPr>
      </w:pPr>
      <w:r w:rsidRPr="001D4B7B">
        <w:rPr>
          <w:b/>
          <w:color w:val="000000" w:themeColor="text1"/>
          <w:sz w:val="28"/>
          <w:szCs w:val="28"/>
        </w:rPr>
        <w:t xml:space="preserve">Предложения </w:t>
      </w:r>
    </w:p>
    <w:p w:rsidR="002F7694" w:rsidRPr="001D4B7B" w:rsidRDefault="002F7694" w:rsidP="00383BC2">
      <w:pPr>
        <w:pStyle w:val="af"/>
        <w:numPr>
          <w:ilvl w:val="0"/>
          <w:numId w:val="2"/>
        </w:numPr>
        <w:tabs>
          <w:tab w:val="left" w:pos="993"/>
        </w:tabs>
        <w:spacing w:before="120" w:after="0" w:line="240" w:lineRule="auto"/>
        <w:ind w:left="0" w:right="57"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xml:space="preserve">Отчет направить в Думу, временно исполняющему обязанности Губернатора Чукотского автономного округа и в Региональный проектный офис. </w:t>
      </w:r>
    </w:p>
    <w:p w:rsidR="002F7694" w:rsidRPr="001D4B7B" w:rsidRDefault="002F7694" w:rsidP="00383BC2">
      <w:pPr>
        <w:pStyle w:val="af"/>
        <w:numPr>
          <w:ilvl w:val="0"/>
          <w:numId w:val="2"/>
        </w:numPr>
        <w:autoSpaceDE w:val="0"/>
        <w:autoSpaceDN w:val="0"/>
        <w:adjustRightInd w:val="0"/>
        <w:spacing w:before="60" w:after="60" w:line="240" w:lineRule="auto"/>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Рекомендовать:</w:t>
      </w:r>
    </w:p>
    <w:p w:rsidR="002F7694" w:rsidRPr="001D4B7B" w:rsidRDefault="002F7694" w:rsidP="00383BC2">
      <w:pPr>
        <w:autoSpaceDE w:val="0"/>
        <w:autoSpaceDN w:val="0"/>
        <w:adjustRightInd w:val="0"/>
        <w:spacing w:before="60" w:after="60"/>
        <w:ind w:firstLine="708"/>
        <w:jc w:val="both"/>
        <w:rPr>
          <w:color w:val="000000" w:themeColor="text1"/>
          <w:sz w:val="28"/>
          <w:szCs w:val="28"/>
        </w:rPr>
      </w:pPr>
      <w:r w:rsidRPr="001D4B7B">
        <w:rPr>
          <w:color w:val="000000" w:themeColor="text1"/>
          <w:sz w:val="28"/>
          <w:szCs w:val="28"/>
        </w:rPr>
        <w:t>- Проектному офису дополнить раздел 5.1. «Мониторинг реализации региональных проектов» Положения об организации проектной деятельности в Чукотском автономном округе положениями, устанавливающими обязанность руководителя регионального проекта представлять в Проектный офис ежеквартальную информацию о фактических расходах (подтвержденные актами приема-ввода в эксплуатацию объектов, приема-передачи товарно-материальных ценностей, оказания услуг и т.п.), осуществленных по мероприятиям регионального проекта;</w:t>
      </w:r>
    </w:p>
    <w:p w:rsidR="002F7694" w:rsidRPr="001D4B7B" w:rsidRDefault="002F7694" w:rsidP="00383BC2">
      <w:pPr>
        <w:autoSpaceDE w:val="0"/>
        <w:autoSpaceDN w:val="0"/>
        <w:adjustRightInd w:val="0"/>
        <w:ind w:firstLine="708"/>
        <w:jc w:val="both"/>
        <w:rPr>
          <w:color w:val="000000" w:themeColor="text1"/>
          <w:sz w:val="28"/>
          <w:szCs w:val="28"/>
        </w:rPr>
      </w:pPr>
      <w:r w:rsidRPr="001D4B7B">
        <w:rPr>
          <w:color w:val="000000" w:themeColor="text1"/>
          <w:sz w:val="28"/>
          <w:szCs w:val="28"/>
        </w:rPr>
        <w:t>- Заместителю Губернатора Чукотского автономного округа, ответственному за организацию проектной деятельности, организовать проведение Проектным офисом самостоятельных контрольных мероприятий в отношении региональных проектов «Содействие занятости», «Современная школа», «Жильё», «Обеспечение устойчивого сокращение непригодного для проживания жилищного фонда», «Чистая страна» и «Культурная среда», на реализацию которых направлены бюджетные ассигнования в форме авансовых платежей (42,1% от общего объема бюджетных ассигнований 2022 года).</w:t>
      </w:r>
    </w:p>
    <w:p w:rsidR="00A24760" w:rsidRPr="001D4B7B" w:rsidRDefault="00A24760" w:rsidP="00383BC2">
      <w:pPr>
        <w:spacing w:after="200"/>
        <w:rPr>
          <w:rFonts w:eastAsiaTheme="minorEastAsia"/>
          <w:color w:val="000000" w:themeColor="text1"/>
          <w:sz w:val="28"/>
          <w:szCs w:val="28"/>
        </w:rPr>
      </w:pPr>
    </w:p>
    <w:p w:rsidR="00A24760" w:rsidRPr="001D4B7B" w:rsidRDefault="00A24760" w:rsidP="00383BC2">
      <w:pPr>
        <w:spacing w:after="200"/>
        <w:rPr>
          <w:rFonts w:eastAsiaTheme="minorEastAsia"/>
          <w:color w:val="000000" w:themeColor="text1"/>
          <w:sz w:val="28"/>
          <w:szCs w:val="28"/>
        </w:rPr>
      </w:pPr>
    </w:p>
    <w:p w:rsidR="002F7694" w:rsidRPr="001D4B7B" w:rsidRDefault="002F7694" w:rsidP="00383BC2">
      <w:pPr>
        <w:spacing w:after="200"/>
        <w:rPr>
          <w:rFonts w:eastAsiaTheme="minorEastAsia"/>
          <w:color w:val="000000" w:themeColor="text1"/>
          <w:sz w:val="28"/>
          <w:szCs w:val="28"/>
        </w:rPr>
      </w:pPr>
      <w:r w:rsidRPr="001D4B7B">
        <w:rPr>
          <w:rFonts w:eastAsiaTheme="minorEastAsia"/>
          <w:color w:val="000000" w:themeColor="text1"/>
          <w:sz w:val="28"/>
          <w:szCs w:val="28"/>
        </w:rPr>
        <w:br w:type="page"/>
      </w:r>
    </w:p>
    <w:p w:rsidR="002F7694" w:rsidRPr="001D4B7B" w:rsidRDefault="002F7694" w:rsidP="00383BC2">
      <w:pPr>
        <w:pStyle w:val="ConsPlusTitle"/>
        <w:jc w:val="center"/>
        <w:outlineLvl w:val="0"/>
        <w:rPr>
          <w:color w:val="000000" w:themeColor="text1"/>
        </w:rPr>
      </w:pPr>
      <w:bookmarkStart w:id="34" w:name="_Hlk50624309"/>
      <w:r w:rsidRPr="001D4B7B">
        <w:rPr>
          <w:color w:val="000000" w:themeColor="text1"/>
          <w:sz w:val="28"/>
          <w:szCs w:val="28"/>
        </w:rPr>
        <w:lastRenderedPageBreak/>
        <w:t>ОТЧЕТ</w:t>
      </w:r>
    </w:p>
    <w:p w:rsidR="002F7694" w:rsidRPr="001D4B7B" w:rsidRDefault="002F7694" w:rsidP="00383BC2">
      <w:pPr>
        <w:jc w:val="center"/>
        <w:rPr>
          <w:color w:val="000000" w:themeColor="text1"/>
          <w:sz w:val="28"/>
          <w:szCs w:val="28"/>
        </w:rPr>
      </w:pPr>
      <w:r w:rsidRPr="001D4B7B">
        <w:rPr>
          <w:b/>
          <w:bCs/>
          <w:color w:val="000000" w:themeColor="text1"/>
          <w:sz w:val="28"/>
          <w:szCs w:val="28"/>
        </w:rPr>
        <w:t>о результатах контрольного мероприятия</w:t>
      </w:r>
    </w:p>
    <w:p w:rsidR="002F7694" w:rsidRPr="001D4B7B" w:rsidRDefault="002F7694" w:rsidP="00383BC2">
      <w:pPr>
        <w:jc w:val="center"/>
        <w:rPr>
          <w:b/>
          <w:bCs/>
          <w:color w:val="000000" w:themeColor="text1"/>
          <w:sz w:val="28"/>
          <w:szCs w:val="28"/>
        </w:rPr>
      </w:pPr>
      <w:r w:rsidRPr="001D4B7B">
        <w:rPr>
          <w:b/>
          <w:bCs/>
          <w:color w:val="000000" w:themeColor="text1"/>
          <w:sz w:val="28"/>
          <w:szCs w:val="28"/>
        </w:rPr>
        <w:t>«</w:t>
      </w:r>
      <w:bookmarkStart w:id="35" w:name="_Hlk103673160"/>
      <w:r w:rsidRPr="001D4B7B">
        <w:rPr>
          <w:b/>
          <w:color w:val="000000" w:themeColor="text1"/>
          <w:sz w:val="28"/>
          <w:szCs w:val="28"/>
        </w:rPr>
        <w:t xml:space="preserve">Внешняя проверка бюджетной отчетности </w:t>
      </w:r>
      <w:r w:rsidRPr="001D4B7B">
        <w:rPr>
          <w:b/>
          <w:color w:val="000000" w:themeColor="text1"/>
          <w:sz w:val="28"/>
          <w:szCs w:val="28"/>
        </w:rPr>
        <w:br/>
        <w:t>главных администраторов средств окружного бюджета за 2022 год</w:t>
      </w:r>
      <w:bookmarkEnd w:id="35"/>
      <w:r w:rsidRPr="001D4B7B">
        <w:rPr>
          <w:b/>
          <w:bCs/>
          <w:color w:val="000000" w:themeColor="text1"/>
          <w:sz w:val="28"/>
          <w:szCs w:val="28"/>
        </w:rPr>
        <w:t>»</w:t>
      </w:r>
    </w:p>
    <w:p w:rsidR="007762F5" w:rsidRPr="001D4B7B" w:rsidRDefault="007762F5" w:rsidP="00383BC2">
      <w:pPr>
        <w:jc w:val="center"/>
        <w:rPr>
          <w:b/>
          <w:bCs/>
          <w:color w:val="000000" w:themeColor="text1"/>
          <w:sz w:val="28"/>
          <w:szCs w:val="28"/>
        </w:rPr>
      </w:pPr>
    </w:p>
    <w:p w:rsidR="007762F5" w:rsidRPr="001D4B7B" w:rsidRDefault="007762F5" w:rsidP="007762F5">
      <w:pPr>
        <w:jc w:val="both"/>
        <w:rPr>
          <w:bCs/>
          <w:color w:val="000000" w:themeColor="text1"/>
          <w:sz w:val="28"/>
          <w:szCs w:val="28"/>
        </w:rPr>
      </w:pPr>
      <w:r w:rsidRPr="001D4B7B">
        <w:rPr>
          <w:bCs/>
          <w:color w:val="000000" w:themeColor="text1"/>
          <w:sz w:val="28"/>
          <w:szCs w:val="28"/>
        </w:rPr>
        <w:t>10 мая 2023 года                                                                                              г. Анадырь</w:t>
      </w:r>
    </w:p>
    <w:p w:rsidR="007762F5" w:rsidRPr="001D4B7B" w:rsidRDefault="007762F5" w:rsidP="00383BC2">
      <w:pPr>
        <w:jc w:val="center"/>
        <w:rPr>
          <w:b/>
          <w:bCs/>
          <w:color w:val="000000" w:themeColor="text1"/>
          <w:sz w:val="28"/>
          <w:szCs w:val="28"/>
        </w:rPr>
      </w:pPr>
    </w:p>
    <w:p w:rsidR="002F7694" w:rsidRPr="001D4B7B" w:rsidRDefault="002F7694" w:rsidP="00383BC2">
      <w:pPr>
        <w:suppressAutoHyphens/>
        <w:autoSpaceDE w:val="0"/>
        <w:ind w:firstLine="709"/>
        <w:jc w:val="both"/>
        <w:rPr>
          <w:b/>
          <w:color w:val="000000" w:themeColor="text1"/>
          <w:sz w:val="28"/>
          <w:szCs w:val="28"/>
          <w:lang w:eastAsia="ar-SA"/>
        </w:rPr>
      </w:pPr>
      <w:r w:rsidRPr="001D4B7B">
        <w:rPr>
          <w:b/>
          <w:color w:val="000000" w:themeColor="text1"/>
          <w:sz w:val="28"/>
          <w:szCs w:val="28"/>
          <w:lang w:eastAsia="ar-SA"/>
        </w:rPr>
        <w:t>Основание для проведения контрольного мероприятия</w:t>
      </w:r>
    </w:p>
    <w:p w:rsidR="002F7694" w:rsidRPr="001D4B7B" w:rsidRDefault="002F7694" w:rsidP="00383BC2">
      <w:pPr>
        <w:suppressAutoHyphens/>
        <w:autoSpaceDE w:val="0"/>
        <w:ind w:firstLine="709"/>
        <w:jc w:val="both"/>
        <w:rPr>
          <w:color w:val="000000" w:themeColor="text1"/>
          <w:sz w:val="28"/>
          <w:szCs w:val="28"/>
          <w:lang w:eastAsia="ar-SA"/>
        </w:rPr>
      </w:pPr>
      <w:r w:rsidRPr="001D4B7B">
        <w:rPr>
          <w:color w:val="000000" w:themeColor="text1"/>
          <w:sz w:val="28"/>
          <w:szCs w:val="28"/>
          <w:lang w:eastAsia="ar-SA"/>
        </w:rPr>
        <w:t>Пункт 1.6. Плана работы Счетной палаты Чукотского автономного округа на 2023 год, утвержденного решением Коллегии Счетной палаты Чукотского автономного округа (протокол от 29 декабря 2022 года №29).</w:t>
      </w:r>
    </w:p>
    <w:p w:rsidR="002F7694" w:rsidRPr="001D4B7B" w:rsidRDefault="002F7694" w:rsidP="00383BC2">
      <w:pPr>
        <w:suppressAutoHyphens/>
        <w:autoSpaceDE w:val="0"/>
        <w:ind w:firstLine="709"/>
        <w:jc w:val="both"/>
        <w:rPr>
          <w:b/>
          <w:color w:val="000000" w:themeColor="text1"/>
          <w:sz w:val="28"/>
          <w:szCs w:val="28"/>
          <w:lang w:eastAsia="ar-SA"/>
        </w:rPr>
      </w:pPr>
      <w:r w:rsidRPr="001D4B7B">
        <w:rPr>
          <w:b/>
          <w:color w:val="000000" w:themeColor="text1"/>
          <w:sz w:val="28"/>
          <w:szCs w:val="28"/>
          <w:lang w:eastAsia="ar-SA"/>
        </w:rPr>
        <w:t>Предмет контрольного мероприятия</w:t>
      </w:r>
      <w:r w:rsidRPr="001D4B7B">
        <w:rPr>
          <w:b/>
          <w:bCs/>
          <w:color w:val="000000" w:themeColor="text1"/>
          <w:sz w:val="28"/>
          <w:szCs w:val="28"/>
          <w:lang w:eastAsia="ar-SA"/>
        </w:rPr>
        <w:t xml:space="preserve"> </w:t>
      </w:r>
    </w:p>
    <w:p w:rsidR="002F7694" w:rsidRPr="001D4B7B" w:rsidRDefault="002F7694" w:rsidP="00383BC2">
      <w:pPr>
        <w:suppressAutoHyphens/>
        <w:autoSpaceDE w:val="0"/>
        <w:ind w:firstLine="709"/>
        <w:jc w:val="both"/>
        <w:rPr>
          <w:color w:val="000000" w:themeColor="text1"/>
          <w:sz w:val="28"/>
          <w:szCs w:val="28"/>
          <w:lang w:eastAsia="ar-SA"/>
        </w:rPr>
      </w:pPr>
      <w:r w:rsidRPr="001D4B7B">
        <w:rPr>
          <w:color w:val="000000" w:themeColor="text1"/>
          <w:sz w:val="28"/>
          <w:szCs w:val="28"/>
          <w:lang w:eastAsia="ar-SA"/>
        </w:rPr>
        <w:t>Деятельность главного администратора бюджетных средств в процессе использования средств окружного бюджета, а также формирования, управления и распоряжения окружной собственностью.</w:t>
      </w:r>
    </w:p>
    <w:p w:rsidR="002F7694" w:rsidRPr="001D4B7B" w:rsidRDefault="002F7694" w:rsidP="00383BC2">
      <w:pPr>
        <w:ind w:firstLine="709"/>
        <w:jc w:val="both"/>
        <w:rPr>
          <w:rFonts w:eastAsia="Calibri"/>
          <w:b/>
          <w:color w:val="000000" w:themeColor="text1"/>
          <w:sz w:val="28"/>
          <w:szCs w:val="28"/>
          <w:lang w:val="x-none" w:eastAsia="en-US"/>
        </w:rPr>
      </w:pPr>
      <w:r w:rsidRPr="001D4B7B">
        <w:rPr>
          <w:rFonts w:eastAsia="Calibri"/>
          <w:b/>
          <w:color w:val="000000" w:themeColor="text1"/>
          <w:sz w:val="28"/>
          <w:szCs w:val="28"/>
          <w:lang w:val="x-none" w:eastAsia="en-US"/>
        </w:rPr>
        <w:t xml:space="preserve">Цель контрольного мероприятия </w:t>
      </w:r>
    </w:p>
    <w:p w:rsidR="002F7694" w:rsidRPr="001D4B7B" w:rsidRDefault="002F7694" w:rsidP="00383BC2">
      <w:pPr>
        <w:ind w:firstLine="709"/>
        <w:jc w:val="both"/>
        <w:rPr>
          <w:rFonts w:eastAsia="Calibri"/>
          <w:color w:val="000000" w:themeColor="text1"/>
          <w:sz w:val="28"/>
          <w:szCs w:val="28"/>
          <w:lang w:eastAsia="en-US"/>
        </w:rPr>
      </w:pPr>
      <w:r w:rsidRPr="001D4B7B">
        <w:rPr>
          <w:rFonts w:eastAsia="Calibri"/>
          <w:color w:val="000000" w:themeColor="text1"/>
          <w:sz w:val="28"/>
          <w:szCs w:val="28"/>
          <w:lang w:val="x-none" w:eastAsia="en-US"/>
        </w:rPr>
        <w:t xml:space="preserve">Оценить полноту бюджетной </w:t>
      </w:r>
      <w:r w:rsidRPr="001D4B7B">
        <w:rPr>
          <w:rFonts w:eastAsia="Calibri"/>
          <w:color w:val="000000" w:themeColor="text1"/>
          <w:sz w:val="28"/>
          <w:szCs w:val="28"/>
          <w:lang w:eastAsia="en-US"/>
        </w:rPr>
        <w:t>отчетности</w:t>
      </w:r>
      <w:r w:rsidRPr="001D4B7B">
        <w:rPr>
          <w:rFonts w:eastAsia="Calibri"/>
          <w:color w:val="000000" w:themeColor="text1"/>
          <w:sz w:val="28"/>
          <w:szCs w:val="28"/>
          <w:lang w:val="x-none" w:eastAsia="en-US"/>
        </w:rPr>
        <w:t>, е</w:t>
      </w:r>
      <w:r w:rsidRPr="001D4B7B">
        <w:rPr>
          <w:rFonts w:eastAsia="Calibri"/>
          <w:color w:val="000000" w:themeColor="text1"/>
          <w:sz w:val="28"/>
          <w:szCs w:val="28"/>
          <w:lang w:eastAsia="en-US"/>
        </w:rPr>
        <w:t>е</w:t>
      </w:r>
      <w:r w:rsidRPr="001D4B7B">
        <w:rPr>
          <w:rFonts w:eastAsia="Calibri"/>
          <w:color w:val="000000" w:themeColor="text1"/>
          <w:sz w:val="28"/>
          <w:szCs w:val="28"/>
          <w:lang w:val="x-none" w:eastAsia="en-US"/>
        </w:rPr>
        <w:t xml:space="preserve"> соответствие требованиям нормативных правовых актов, показателям, </w:t>
      </w:r>
      <w:r w:rsidRPr="001D4B7B">
        <w:rPr>
          <w:rFonts w:eastAsia="Calibri"/>
          <w:color w:val="000000" w:themeColor="text1"/>
          <w:sz w:val="28"/>
          <w:szCs w:val="28"/>
          <w:lang w:eastAsia="en-US"/>
        </w:rPr>
        <w:t>отраженным</w:t>
      </w:r>
      <w:r w:rsidRPr="001D4B7B">
        <w:rPr>
          <w:rFonts w:eastAsia="Calibri"/>
          <w:color w:val="000000" w:themeColor="text1"/>
          <w:sz w:val="28"/>
          <w:szCs w:val="28"/>
          <w:lang w:val="x-none" w:eastAsia="en-US"/>
        </w:rPr>
        <w:t xml:space="preserve"> в отч</w:t>
      </w:r>
      <w:r w:rsidRPr="001D4B7B">
        <w:rPr>
          <w:rFonts w:eastAsia="Calibri"/>
          <w:color w:val="000000" w:themeColor="text1"/>
          <w:sz w:val="28"/>
          <w:szCs w:val="28"/>
          <w:lang w:eastAsia="en-US"/>
        </w:rPr>
        <w:t>е</w:t>
      </w:r>
      <w:r w:rsidRPr="001D4B7B">
        <w:rPr>
          <w:rFonts w:eastAsia="Calibri"/>
          <w:color w:val="000000" w:themeColor="text1"/>
          <w:sz w:val="28"/>
          <w:szCs w:val="28"/>
          <w:lang w:val="x-none" w:eastAsia="en-US"/>
        </w:rPr>
        <w:t>те об исполнении окружного бюджета, а также эффективность использования средств окружного бюджета.</w:t>
      </w:r>
    </w:p>
    <w:p w:rsidR="002F7694" w:rsidRPr="001D4B7B" w:rsidRDefault="002F7694" w:rsidP="00383BC2">
      <w:pPr>
        <w:ind w:firstLine="709"/>
        <w:jc w:val="both"/>
        <w:rPr>
          <w:rFonts w:eastAsia="Calibri"/>
          <w:b/>
          <w:color w:val="000000" w:themeColor="text1"/>
          <w:sz w:val="28"/>
          <w:szCs w:val="28"/>
          <w:lang w:val="x-none" w:eastAsia="en-US"/>
        </w:rPr>
      </w:pPr>
      <w:r w:rsidRPr="001D4B7B">
        <w:rPr>
          <w:rFonts w:eastAsia="Calibri"/>
          <w:b/>
          <w:color w:val="000000" w:themeColor="text1"/>
          <w:sz w:val="28"/>
          <w:szCs w:val="28"/>
          <w:lang w:val="x-none" w:eastAsia="en-US"/>
        </w:rPr>
        <w:t>Вопросы контрольного мероприятия</w:t>
      </w:r>
    </w:p>
    <w:p w:rsidR="002F7694" w:rsidRPr="001D4B7B" w:rsidRDefault="002F7694" w:rsidP="00383BC2">
      <w:pPr>
        <w:ind w:firstLine="709"/>
        <w:jc w:val="both"/>
        <w:rPr>
          <w:rFonts w:eastAsia="Calibri"/>
          <w:color w:val="000000" w:themeColor="text1"/>
          <w:sz w:val="28"/>
          <w:szCs w:val="28"/>
          <w:lang w:val="x-none" w:eastAsia="en-US"/>
        </w:rPr>
      </w:pPr>
      <w:r w:rsidRPr="001D4B7B">
        <w:rPr>
          <w:rFonts w:eastAsia="Calibri"/>
          <w:color w:val="000000" w:themeColor="text1"/>
          <w:sz w:val="28"/>
          <w:szCs w:val="28"/>
          <w:lang w:val="x-none" w:eastAsia="en-US"/>
        </w:rPr>
        <w:t xml:space="preserve">1. Организация ведения бюджетного </w:t>
      </w:r>
      <w:r w:rsidRPr="001D4B7B">
        <w:rPr>
          <w:rFonts w:eastAsia="Calibri"/>
          <w:color w:val="000000" w:themeColor="text1"/>
          <w:sz w:val="28"/>
          <w:szCs w:val="28"/>
          <w:lang w:eastAsia="en-US"/>
        </w:rPr>
        <w:t>учета</w:t>
      </w:r>
      <w:r w:rsidRPr="001D4B7B">
        <w:rPr>
          <w:rFonts w:eastAsia="Calibri"/>
          <w:color w:val="000000" w:themeColor="text1"/>
          <w:sz w:val="28"/>
          <w:szCs w:val="28"/>
          <w:lang w:val="x-none" w:eastAsia="en-US"/>
        </w:rPr>
        <w:t xml:space="preserve">, составления и представления бюджетной </w:t>
      </w:r>
      <w:r w:rsidRPr="001D4B7B">
        <w:rPr>
          <w:rFonts w:eastAsia="Calibri"/>
          <w:color w:val="000000" w:themeColor="text1"/>
          <w:sz w:val="28"/>
          <w:szCs w:val="28"/>
          <w:lang w:eastAsia="en-US"/>
        </w:rPr>
        <w:t>отчетности</w:t>
      </w:r>
      <w:r w:rsidRPr="001D4B7B">
        <w:rPr>
          <w:rFonts w:eastAsia="Calibri"/>
          <w:color w:val="000000" w:themeColor="text1"/>
          <w:sz w:val="28"/>
          <w:szCs w:val="28"/>
          <w:lang w:val="x-none" w:eastAsia="en-US"/>
        </w:rPr>
        <w:t>.</w:t>
      </w:r>
    </w:p>
    <w:p w:rsidR="002F7694" w:rsidRPr="001D4B7B" w:rsidRDefault="002F7694" w:rsidP="00383BC2">
      <w:pPr>
        <w:ind w:firstLine="709"/>
        <w:jc w:val="both"/>
        <w:rPr>
          <w:rFonts w:eastAsia="Calibri"/>
          <w:color w:val="000000" w:themeColor="text1"/>
          <w:sz w:val="28"/>
          <w:szCs w:val="28"/>
          <w:lang w:val="x-none" w:eastAsia="en-US"/>
        </w:rPr>
      </w:pPr>
      <w:r w:rsidRPr="001D4B7B">
        <w:rPr>
          <w:rFonts w:eastAsia="Calibri"/>
          <w:color w:val="000000" w:themeColor="text1"/>
          <w:sz w:val="28"/>
          <w:szCs w:val="28"/>
          <w:lang w:val="x-none" w:eastAsia="en-US"/>
        </w:rPr>
        <w:t>2. Проверка и анализ показателей исполнения бюджетных назначений.</w:t>
      </w:r>
    </w:p>
    <w:p w:rsidR="002F7694" w:rsidRPr="001D4B7B" w:rsidRDefault="002F7694" w:rsidP="00383BC2">
      <w:pPr>
        <w:ind w:firstLine="709"/>
        <w:jc w:val="both"/>
        <w:rPr>
          <w:rFonts w:eastAsia="Calibri"/>
          <w:color w:val="000000" w:themeColor="text1"/>
          <w:sz w:val="28"/>
          <w:szCs w:val="28"/>
          <w:lang w:val="x-none" w:eastAsia="en-US"/>
        </w:rPr>
      </w:pPr>
      <w:r w:rsidRPr="001D4B7B">
        <w:rPr>
          <w:rFonts w:eastAsia="Calibri"/>
          <w:color w:val="000000" w:themeColor="text1"/>
          <w:sz w:val="28"/>
          <w:szCs w:val="28"/>
          <w:lang w:val="x-none" w:eastAsia="en-US"/>
        </w:rPr>
        <w:t xml:space="preserve">3. Проверка и анализ показателей годовой бухгалтерской </w:t>
      </w:r>
      <w:r w:rsidRPr="001D4B7B">
        <w:rPr>
          <w:rFonts w:eastAsia="Calibri"/>
          <w:color w:val="000000" w:themeColor="text1"/>
          <w:sz w:val="28"/>
          <w:szCs w:val="28"/>
          <w:lang w:eastAsia="en-US"/>
        </w:rPr>
        <w:t>отчетности</w:t>
      </w:r>
      <w:r w:rsidRPr="001D4B7B">
        <w:rPr>
          <w:rFonts w:eastAsia="Calibri"/>
          <w:color w:val="000000" w:themeColor="text1"/>
          <w:sz w:val="28"/>
          <w:szCs w:val="28"/>
          <w:lang w:val="x-none" w:eastAsia="en-US"/>
        </w:rPr>
        <w:t>.</w:t>
      </w:r>
    </w:p>
    <w:p w:rsidR="002F7694" w:rsidRPr="001D4B7B" w:rsidRDefault="002F7694" w:rsidP="00383BC2">
      <w:pPr>
        <w:ind w:firstLine="709"/>
        <w:jc w:val="both"/>
        <w:rPr>
          <w:rFonts w:eastAsia="Calibri"/>
          <w:color w:val="000000" w:themeColor="text1"/>
          <w:sz w:val="28"/>
          <w:szCs w:val="28"/>
          <w:lang w:val="x-none" w:eastAsia="en-US"/>
        </w:rPr>
      </w:pPr>
      <w:r w:rsidRPr="001D4B7B">
        <w:rPr>
          <w:rFonts w:eastAsia="Calibri"/>
          <w:color w:val="000000" w:themeColor="text1"/>
          <w:sz w:val="28"/>
          <w:szCs w:val="28"/>
          <w:lang w:val="x-none" w:eastAsia="en-US"/>
        </w:rPr>
        <w:t>4. Организация и осуществление внутреннего финансового аудита.</w:t>
      </w:r>
    </w:p>
    <w:p w:rsidR="002F7694" w:rsidRPr="001D4B7B" w:rsidRDefault="002F7694" w:rsidP="00383BC2">
      <w:pPr>
        <w:ind w:firstLine="709"/>
        <w:jc w:val="both"/>
        <w:rPr>
          <w:b/>
          <w:color w:val="000000" w:themeColor="text1"/>
          <w:sz w:val="28"/>
          <w:szCs w:val="28"/>
        </w:rPr>
      </w:pPr>
      <w:r w:rsidRPr="001D4B7B">
        <w:rPr>
          <w:b/>
          <w:color w:val="000000" w:themeColor="text1"/>
          <w:sz w:val="28"/>
          <w:szCs w:val="28"/>
        </w:rPr>
        <w:t xml:space="preserve">Объекты контрольного мероприятия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1. Департамент промышленной политики Чукотского автономного округа (далее – Департамент промышленной политики);</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2. Департамент социальной политики Чукотского автономного округа (далее – Департамент социальной политики);</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3. Департамент финансов, экономики и имущественных отношений Чукотского автономного округа (далее – Департамент финансов);</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4. Департамент сельского хозяйства и продовольствия Чукотского автономного округа (далее – Департамент сельского хозяйства);</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5. Государственное казенное учреждение «Управление гражданской защиты и противопожарной службы Чукотского автономного округа» (далее – Управление гражданской защиты);</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6. Департамент здравоохранения Чукотского автономного округа (далее – Департамент здравоохранения);</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7. Аппарат Губернатора и Правительства Чукотского автономного округа (далее – Аппарат Губернатора);</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8. Счетная палата Чукотского автономного округа (далее – Счетная палата);</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9. Комитет государственного регулирования цен и тарифов Чукотского автономного округа (далее – Комитет государственного регулирования цен);</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lastRenderedPageBreak/>
        <w:t>10. Избирательная комиссия Чукотского автономного округа (далее – Избирательная комиссия);</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11. Дума Чукотского автономного округа (далее – Дума);</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12. Департамент природных ресурсов и экологии Чукотского автономного округа (далее – Департамент природных ресурсов);</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13. Департамент культуры, спорта и туризма Чукотского автономного округа (далее – Департамент культуры);</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14. Департамент образования и науки Чукотского автономного округа (далее – Департамент образования);</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15. Управление по обеспечению деятельности мировых судей и юридических консультаций Чукотского автономного округа (далее – Управление по обеспечению деятельности мировых судей);</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16. Комитет по охране объектов культурного наследия Чукотского автономного округа (далее – Комитет по охране объектов культурного наследия).</w:t>
      </w:r>
    </w:p>
    <w:p w:rsidR="002F7694" w:rsidRPr="001D4B7B" w:rsidRDefault="002F7694" w:rsidP="00383BC2">
      <w:pPr>
        <w:ind w:right="-2" w:firstLine="709"/>
        <w:jc w:val="both"/>
        <w:rPr>
          <w:color w:val="000000" w:themeColor="text1"/>
          <w:sz w:val="28"/>
          <w:szCs w:val="28"/>
        </w:rPr>
      </w:pPr>
      <w:r w:rsidRPr="001D4B7B">
        <w:rPr>
          <w:b/>
          <w:bCs/>
          <w:color w:val="000000" w:themeColor="text1"/>
          <w:sz w:val="28"/>
          <w:szCs w:val="28"/>
        </w:rPr>
        <w:t>Проверяемый период деятельности</w:t>
      </w:r>
      <w:r w:rsidRPr="001D4B7B">
        <w:rPr>
          <w:bCs/>
          <w:color w:val="000000" w:themeColor="text1"/>
          <w:sz w:val="28"/>
          <w:szCs w:val="28"/>
        </w:rPr>
        <w:t>: 2022 год.</w:t>
      </w:r>
    </w:p>
    <w:p w:rsidR="002F7694" w:rsidRPr="001D4B7B" w:rsidRDefault="002F7694" w:rsidP="00C158B9">
      <w:pPr>
        <w:ind w:firstLine="709"/>
        <w:jc w:val="both"/>
        <w:rPr>
          <w:color w:val="000000" w:themeColor="text1"/>
          <w:sz w:val="28"/>
          <w:szCs w:val="28"/>
        </w:rPr>
      </w:pPr>
      <w:r w:rsidRPr="001D4B7B">
        <w:rPr>
          <w:b/>
          <w:bCs/>
          <w:color w:val="000000" w:themeColor="text1"/>
          <w:sz w:val="28"/>
          <w:szCs w:val="28"/>
        </w:rPr>
        <w:t>Сроки проведения контрольного мероприятия</w:t>
      </w:r>
      <w:r w:rsidR="00C158B9" w:rsidRPr="001D4B7B">
        <w:rPr>
          <w:b/>
          <w:bCs/>
          <w:color w:val="000000" w:themeColor="text1"/>
          <w:sz w:val="28"/>
          <w:szCs w:val="28"/>
        </w:rPr>
        <w:t xml:space="preserve">: </w:t>
      </w:r>
      <w:r w:rsidRPr="001D4B7B">
        <w:rPr>
          <w:color w:val="000000" w:themeColor="text1"/>
          <w:sz w:val="28"/>
          <w:szCs w:val="28"/>
        </w:rPr>
        <w:t>с 15 марта по 28 апреля 2023 года.</w:t>
      </w:r>
    </w:p>
    <w:bookmarkEnd w:id="34"/>
    <w:p w:rsidR="002F7694" w:rsidRPr="001D4B7B" w:rsidRDefault="002F7694" w:rsidP="00383BC2">
      <w:pPr>
        <w:pStyle w:val="ConsPlusTitle"/>
        <w:spacing w:before="240" w:after="120"/>
        <w:jc w:val="center"/>
        <w:outlineLvl w:val="0"/>
        <w:rPr>
          <w:b w:val="0"/>
          <w:color w:val="000000" w:themeColor="text1"/>
          <w:sz w:val="28"/>
          <w:szCs w:val="28"/>
        </w:rPr>
      </w:pPr>
      <w:r w:rsidRPr="001D4B7B">
        <w:rPr>
          <w:color w:val="000000" w:themeColor="text1"/>
          <w:sz w:val="28"/>
          <w:szCs w:val="28"/>
        </w:rPr>
        <w:t>Краткая характеристика проверяемой сферы</w:t>
      </w:r>
      <w:r w:rsidRPr="001D4B7B">
        <w:rPr>
          <w:color w:val="000000" w:themeColor="text1"/>
          <w:sz w:val="28"/>
          <w:szCs w:val="28"/>
        </w:rPr>
        <w:br/>
        <w:t>и деятельности объектов проверки</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Внешняя проверка бюджетной отчетности главных распорядителей бюджетных средств за 2022 год проведена в соответствии со статьей 264.4 Бюджетного кодекса Российской Федерации (далее – Бюджетный кодекс) и статьей 41 Закона о бюджетном процессе</w:t>
      </w:r>
      <w:r w:rsidRPr="001D4B7B">
        <w:rPr>
          <w:rStyle w:val="ab"/>
          <w:color w:val="000000" w:themeColor="text1"/>
          <w:sz w:val="28"/>
          <w:szCs w:val="28"/>
        </w:rPr>
        <w:footnoteReference w:id="70"/>
      </w:r>
      <w:r w:rsidRPr="001D4B7B">
        <w:rPr>
          <w:color w:val="000000" w:themeColor="text1"/>
          <w:sz w:val="28"/>
          <w:szCs w:val="28"/>
        </w:rPr>
        <w:t>.</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Органы государственной власти Чукотского автономного округа определены статьей 11 Устава Чукотского автономного округа</w:t>
      </w:r>
      <w:r w:rsidRPr="001D4B7B">
        <w:rPr>
          <w:rStyle w:val="ab"/>
          <w:color w:val="000000" w:themeColor="text1"/>
          <w:sz w:val="28"/>
          <w:szCs w:val="28"/>
        </w:rPr>
        <w:footnoteReference w:id="71"/>
      </w:r>
      <w:r w:rsidRPr="001D4B7B">
        <w:rPr>
          <w:color w:val="000000" w:themeColor="text1"/>
          <w:sz w:val="28"/>
          <w:szCs w:val="28"/>
        </w:rPr>
        <w:t xml:space="preserve"> (Губернатор Чукотского автономного округа – высшее должностное лицо Чукотского автономного округа, Дума, Правительство Чукотского автономного округа – высший исполнительный орган Чукотского автономного округа, иные органы государственной власти Чукотского автономного округа, образуемые в соответствии с Уставом).</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Структура исполнительных органов государственной власти Чукотского автономного округа</w:t>
      </w:r>
      <w:r w:rsidRPr="001D4B7B">
        <w:rPr>
          <w:rStyle w:val="ab"/>
          <w:color w:val="000000" w:themeColor="text1"/>
          <w:sz w:val="28"/>
          <w:szCs w:val="28"/>
        </w:rPr>
        <w:footnoteReference w:id="72"/>
      </w:r>
      <w:r w:rsidRPr="001D4B7B">
        <w:rPr>
          <w:color w:val="000000" w:themeColor="text1"/>
          <w:sz w:val="28"/>
          <w:szCs w:val="28"/>
        </w:rPr>
        <w:t xml:space="preserve"> состоит из 13 органов, реализующих на территории Чукотского автономного округа государственные функции.</w:t>
      </w:r>
    </w:p>
    <w:p w:rsidR="002F7694" w:rsidRPr="001D4B7B" w:rsidRDefault="002F7694" w:rsidP="00383BC2">
      <w:pPr>
        <w:pStyle w:val="a9"/>
        <w:ind w:firstLine="709"/>
        <w:jc w:val="both"/>
        <w:rPr>
          <w:color w:val="000000" w:themeColor="text1"/>
          <w:sz w:val="28"/>
          <w:szCs w:val="28"/>
        </w:rPr>
      </w:pPr>
      <w:r w:rsidRPr="001D4B7B">
        <w:rPr>
          <w:color w:val="000000" w:themeColor="text1"/>
          <w:sz w:val="28"/>
          <w:szCs w:val="28"/>
        </w:rPr>
        <w:t>Дума Чукотского автономного округа является постоянно действующим высшим и единственным органом законодательной власти Чукотского автономного округа</w:t>
      </w:r>
      <w:r w:rsidRPr="001D4B7B">
        <w:rPr>
          <w:rStyle w:val="ab"/>
          <w:color w:val="000000" w:themeColor="text1"/>
          <w:sz w:val="28"/>
          <w:szCs w:val="28"/>
        </w:rPr>
        <w:footnoteReference w:id="73"/>
      </w:r>
      <w:r w:rsidRPr="001D4B7B">
        <w:rPr>
          <w:color w:val="000000" w:themeColor="text1"/>
          <w:sz w:val="28"/>
          <w:szCs w:val="28"/>
        </w:rPr>
        <w:t>.</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Счетная палата Чукотского автономного округа – постоянно действующий орган внешнего государственного финансового контроля, образована Думой Чукотского автономного округа</w:t>
      </w:r>
      <w:r w:rsidRPr="001D4B7B">
        <w:rPr>
          <w:rStyle w:val="ab"/>
          <w:rFonts w:ascii="Times New Roman" w:hAnsi="Times New Roman" w:cs="Times New Roman"/>
          <w:color w:val="000000" w:themeColor="text1"/>
          <w:sz w:val="28"/>
          <w:szCs w:val="28"/>
        </w:rPr>
        <w:footnoteReference w:id="74"/>
      </w:r>
      <w:r w:rsidRPr="001D4B7B">
        <w:rPr>
          <w:rFonts w:ascii="Times New Roman" w:hAnsi="Times New Roman" w:cs="Times New Roman"/>
          <w:color w:val="000000" w:themeColor="text1"/>
          <w:sz w:val="28"/>
          <w:szCs w:val="28"/>
        </w:rPr>
        <w:t xml:space="preserve">.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lastRenderedPageBreak/>
        <w:t>Избирательная комиссия – государственный орган, обеспечивающий на территории Чукотского автономного округа подготовку и проведение выборов и референдумов в территориальных, муниципальных и участковых избирательных комиссиях</w:t>
      </w:r>
      <w:r w:rsidRPr="001D4B7B">
        <w:rPr>
          <w:rStyle w:val="ab"/>
          <w:color w:val="000000" w:themeColor="text1"/>
          <w:sz w:val="28"/>
          <w:szCs w:val="28"/>
        </w:rPr>
        <w:footnoteReference w:id="75"/>
      </w:r>
      <w:r w:rsidRPr="001D4B7B">
        <w:rPr>
          <w:color w:val="000000" w:themeColor="text1"/>
          <w:sz w:val="28"/>
          <w:szCs w:val="28"/>
        </w:rPr>
        <w:t xml:space="preserve">.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Ведомственной структурой расходов окружного бюджета на 2022 год, утвержденной Законом Чукотского автономного округа от 1 декабря 2021 года </w:t>
      </w:r>
      <w:r w:rsidRPr="001D4B7B">
        <w:rPr>
          <w:color w:val="000000" w:themeColor="text1"/>
          <w:sz w:val="28"/>
          <w:szCs w:val="28"/>
        </w:rPr>
        <w:br/>
        <w:t>№67-ОЗ «Об окружном бюджете на 2022 год и на плановый период 2023 и 2024 годов» (далее – Закон об окружном бюджете на 2022 год), бюджетные ассигнования предусмотрены 16 главным распорядителям бюджетных средств.</w:t>
      </w:r>
    </w:p>
    <w:p w:rsidR="002F7694" w:rsidRPr="001D4B7B" w:rsidRDefault="002F7694" w:rsidP="00383BC2">
      <w:pPr>
        <w:autoSpaceDE w:val="0"/>
        <w:autoSpaceDN w:val="0"/>
        <w:adjustRightInd w:val="0"/>
        <w:jc w:val="both"/>
        <w:rPr>
          <w:color w:val="000000" w:themeColor="text1"/>
          <w:sz w:val="28"/>
          <w:szCs w:val="28"/>
        </w:rPr>
      </w:pPr>
      <w:r w:rsidRPr="001D4B7B">
        <w:rPr>
          <w:color w:val="000000" w:themeColor="text1"/>
          <w:sz w:val="28"/>
          <w:szCs w:val="28"/>
        </w:rPr>
        <w:t>В соответствии со статьей 38.1 Бюджетного кодекса, в целях соблюдения принципа подведомственности расходов окружного бюджета, утвержден перечень</w:t>
      </w:r>
      <w:r w:rsidRPr="001D4B7B">
        <w:rPr>
          <w:rStyle w:val="ab"/>
          <w:color w:val="000000" w:themeColor="text1"/>
          <w:sz w:val="28"/>
          <w:szCs w:val="28"/>
        </w:rPr>
        <w:footnoteReference w:id="76"/>
      </w:r>
      <w:r w:rsidRPr="001D4B7B">
        <w:rPr>
          <w:color w:val="000000" w:themeColor="text1"/>
          <w:sz w:val="28"/>
          <w:szCs w:val="28"/>
        </w:rPr>
        <w:t xml:space="preserve"> государственных учреждений и государственных предприятий округа, находящихся в ведомственном подчинении исполнительных органов государственной власти Чукотского автономного округа. По состоянию на 1 января 2023 года в перечне числятся 16 главных распорядителей средств окружного бюджета, в ведомственном подчинении которых находятся 37 учреждений (16 казенных, восемь бюджетных и 13 автономных) и три государственных предприятия.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В ходе внешней проверки бюджетной отчетности проверены своевременность, достоверность, полнота и соответствие нормативным требованиям составления и представления бюджетной отчетности, внутренняя согласованность форм отчетности, соответствие плановых показателей бюджетной отчетности показателям, утвержденным Законом об окружном бюджете на 2022 год, соблюдение положений бюджетного законодательства и иных законодательных и нормативных правовых актов Российской Федерации, Чукотского автономного округа при исполнении Закона об окружном бюджете на 2022 год.</w:t>
      </w:r>
    </w:p>
    <w:p w:rsidR="002F7694" w:rsidRPr="001D4B7B" w:rsidRDefault="002F7694" w:rsidP="00383BC2">
      <w:pPr>
        <w:pStyle w:val="ConsPlusTitle"/>
        <w:spacing w:before="240" w:after="120"/>
        <w:jc w:val="center"/>
        <w:outlineLvl w:val="0"/>
        <w:rPr>
          <w:b w:val="0"/>
          <w:color w:val="000000" w:themeColor="text1"/>
          <w:sz w:val="28"/>
          <w:szCs w:val="28"/>
        </w:rPr>
      </w:pPr>
      <w:r w:rsidRPr="001D4B7B">
        <w:rPr>
          <w:color w:val="000000" w:themeColor="text1"/>
          <w:sz w:val="28"/>
          <w:szCs w:val="28"/>
        </w:rPr>
        <w:t xml:space="preserve">1. Организация ведения бюджетного учета, </w:t>
      </w:r>
      <w:r w:rsidRPr="001D4B7B">
        <w:rPr>
          <w:color w:val="000000" w:themeColor="text1"/>
          <w:sz w:val="28"/>
          <w:szCs w:val="28"/>
        </w:rPr>
        <w:br/>
        <w:t>составления и представления бюджетной отч</w:t>
      </w:r>
      <w:r w:rsidRPr="001D4B7B">
        <w:rPr>
          <w:b w:val="0"/>
          <w:color w:val="000000" w:themeColor="text1"/>
          <w:sz w:val="28"/>
          <w:szCs w:val="28"/>
        </w:rPr>
        <w:t>е</w:t>
      </w:r>
      <w:r w:rsidRPr="001D4B7B">
        <w:rPr>
          <w:color w:val="000000" w:themeColor="text1"/>
          <w:sz w:val="28"/>
          <w:szCs w:val="28"/>
        </w:rPr>
        <w:t>тности</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В отчетном периоде бухгалтерский учет осуществлялся главными распорядителями бюджетных средств в соответствии с Федеральным законом о бухгалтерском учете</w:t>
      </w:r>
      <w:r w:rsidRPr="001D4B7B">
        <w:rPr>
          <w:rStyle w:val="ab"/>
          <w:color w:val="000000" w:themeColor="text1"/>
          <w:sz w:val="28"/>
          <w:szCs w:val="28"/>
        </w:rPr>
        <w:footnoteReference w:id="77"/>
      </w:r>
      <w:r w:rsidRPr="001D4B7B">
        <w:rPr>
          <w:color w:val="000000" w:themeColor="text1"/>
          <w:sz w:val="28"/>
          <w:szCs w:val="28"/>
        </w:rPr>
        <w:t xml:space="preserve"> и приказами Министерства финансов Российской Федерации</w:t>
      </w:r>
      <w:r w:rsidRPr="001D4B7B">
        <w:rPr>
          <w:rStyle w:val="ab"/>
          <w:color w:val="000000" w:themeColor="text1"/>
          <w:sz w:val="28"/>
          <w:szCs w:val="28"/>
        </w:rPr>
        <w:footnoteReference w:id="78"/>
      </w:r>
      <w:r w:rsidRPr="001D4B7B">
        <w:rPr>
          <w:color w:val="000000" w:themeColor="text1"/>
          <w:sz w:val="28"/>
          <w:szCs w:val="28"/>
        </w:rPr>
        <w:t xml:space="preserve">. При ведении бюджетного учета и составлении бюджетной отчетности использовались программные продукты </w:t>
      </w:r>
      <w:r w:rsidRPr="001D4B7B">
        <w:rPr>
          <w:bCs/>
          <w:color w:val="000000" w:themeColor="text1"/>
          <w:sz w:val="28"/>
          <w:szCs w:val="28"/>
        </w:rPr>
        <w:t>«1С: Предприятие», «Парус», «Смарт-Бюджет» и «Свод-Смарт»</w:t>
      </w:r>
      <w:r w:rsidRPr="001D4B7B">
        <w:rPr>
          <w:color w:val="000000" w:themeColor="text1"/>
          <w:sz w:val="28"/>
          <w:szCs w:val="28"/>
        </w:rPr>
        <w:t>.</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lastRenderedPageBreak/>
        <w:t>Представленная бюджетная отчетность за 2022 год по составу соответствует требованиям Инструкции №191н</w:t>
      </w:r>
      <w:r w:rsidRPr="001D4B7B">
        <w:rPr>
          <w:rStyle w:val="ab"/>
          <w:color w:val="000000" w:themeColor="text1"/>
          <w:sz w:val="28"/>
          <w:szCs w:val="28"/>
        </w:rPr>
        <w:footnoteReference w:id="79"/>
      </w:r>
      <w:r w:rsidRPr="001D4B7B">
        <w:rPr>
          <w:color w:val="000000" w:themeColor="text1"/>
          <w:sz w:val="28"/>
          <w:szCs w:val="28"/>
        </w:rPr>
        <w:t xml:space="preserve">. Показатели форм взаимоувязаны, расхождения не установлены. </w:t>
      </w:r>
    </w:p>
    <w:p w:rsidR="002F7694" w:rsidRPr="001D4B7B" w:rsidRDefault="002F7694" w:rsidP="00383BC2">
      <w:pPr>
        <w:pStyle w:val="ConsPlusTitle"/>
        <w:spacing w:before="240" w:after="120"/>
        <w:jc w:val="center"/>
        <w:outlineLvl w:val="0"/>
        <w:rPr>
          <w:b w:val="0"/>
          <w:color w:val="000000" w:themeColor="text1"/>
          <w:sz w:val="28"/>
          <w:szCs w:val="28"/>
        </w:rPr>
      </w:pPr>
      <w:r w:rsidRPr="001D4B7B">
        <w:rPr>
          <w:color w:val="000000" w:themeColor="text1"/>
          <w:sz w:val="28"/>
          <w:szCs w:val="28"/>
        </w:rPr>
        <w:t>2. Анализ показателей исполнения бюджетных назначений</w:t>
      </w:r>
    </w:p>
    <w:p w:rsidR="002F7694" w:rsidRPr="001D4B7B" w:rsidRDefault="002F7694" w:rsidP="00383BC2">
      <w:pPr>
        <w:spacing w:before="120"/>
        <w:ind w:firstLine="709"/>
        <w:jc w:val="both"/>
        <w:rPr>
          <w:color w:val="000000" w:themeColor="text1"/>
          <w:sz w:val="28"/>
          <w:szCs w:val="28"/>
        </w:rPr>
      </w:pPr>
      <w:r w:rsidRPr="001D4B7B">
        <w:rPr>
          <w:color w:val="000000" w:themeColor="text1"/>
          <w:sz w:val="28"/>
          <w:szCs w:val="28"/>
        </w:rPr>
        <w:t>Законом об окружном бюджете на 2022 год главным распорядителям бюджетных средств на выполнение установленных функций в отчетном периоде первоначально предусмотрены бюджетные ассигнования в объеме 41 416 326,2 тыс. рублей. В результате внесенных изменений, первоначально утвержденные бюджетные ассигнования увеличены на 14 527 503,2 тыс. рублей, и на дату последнего уточнения (2 декабря 2022 года) утверждены в объеме 55 943 829,4 тыс. рублей.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В 2022 году исполнение расходной части окружного бюджета осуществлялось на основании сводной бюджетной росписи</w:t>
      </w:r>
      <w:r w:rsidRPr="001D4B7B">
        <w:rPr>
          <w:rStyle w:val="ab"/>
          <w:color w:val="000000" w:themeColor="text1"/>
          <w:sz w:val="28"/>
          <w:szCs w:val="28"/>
        </w:rPr>
        <w:footnoteReference w:id="80"/>
      </w:r>
      <w:r w:rsidRPr="001D4B7B">
        <w:rPr>
          <w:color w:val="000000" w:themeColor="text1"/>
          <w:sz w:val="28"/>
          <w:szCs w:val="28"/>
        </w:rPr>
        <w:t>.</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Бюджетные ассигнования в представленной к проверке отчетности соответствуют показателям, отраженным в сводной бюджетной росписи от 30 декабря 2022 года, и составляют 56 209 479,1 тыс. рублей, при этом на 265 649,7 тыс. рублей превышают объем расходов, утвержденный Законом об окружном бюджете на 2022 год. </w:t>
      </w:r>
      <w:bookmarkStart w:id="36" w:name="_Hlk133239134"/>
      <w:r w:rsidRPr="001D4B7B">
        <w:rPr>
          <w:color w:val="000000" w:themeColor="text1"/>
          <w:sz w:val="28"/>
          <w:szCs w:val="28"/>
        </w:rPr>
        <w:t xml:space="preserve">Расхождение плановых назначений связано с распределением зарезервированных Законом об окружном бюджете на 2022 год бюджетных ассигнований (статья 12), межбюджетных трансфертов из федерального бюджета и средств резервного фонда Правительства Чукотского автономного округа, что не противоречит бюджетному законодательству. </w:t>
      </w:r>
      <w:bookmarkEnd w:id="36"/>
    </w:p>
    <w:p w:rsidR="002F7694" w:rsidRPr="001D4B7B" w:rsidRDefault="002F7694" w:rsidP="00383BC2">
      <w:pPr>
        <w:ind w:firstLine="709"/>
        <w:jc w:val="both"/>
        <w:rPr>
          <w:bCs/>
          <w:color w:val="000000" w:themeColor="text1"/>
          <w:sz w:val="28"/>
          <w:szCs w:val="28"/>
        </w:rPr>
      </w:pPr>
      <w:r w:rsidRPr="001D4B7B">
        <w:rPr>
          <w:color w:val="000000" w:themeColor="text1"/>
          <w:sz w:val="28"/>
          <w:szCs w:val="28"/>
        </w:rPr>
        <w:t xml:space="preserve">Информация об исполнении окружного бюджета по расходам в 2022 году в разрезе главных </w:t>
      </w:r>
      <w:r w:rsidRPr="001D4B7B">
        <w:rPr>
          <w:bCs/>
          <w:color w:val="000000" w:themeColor="text1"/>
          <w:sz w:val="28"/>
          <w:szCs w:val="28"/>
        </w:rPr>
        <w:t>распорядителей бюджетных средств представлена в таблице №1.</w:t>
      </w:r>
    </w:p>
    <w:p w:rsidR="002F7694" w:rsidRPr="001D4B7B" w:rsidRDefault="002F7694" w:rsidP="00383BC2">
      <w:pPr>
        <w:ind w:firstLine="709"/>
        <w:jc w:val="right"/>
        <w:rPr>
          <w:color w:val="000000" w:themeColor="text1"/>
          <w:sz w:val="28"/>
          <w:szCs w:val="28"/>
        </w:rPr>
      </w:pPr>
      <w:r w:rsidRPr="001D4B7B">
        <w:rPr>
          <w:color w:val="000000" w:themeColor="text1"/>
          <w:sz w:val="28"/>
          <w:szCs w:val="28"/>
        </w:rPr>
        <w:t>Таблица №1</w:t>
      </w:r>
    </w:p>
    <w:p w:rsidR="002F7694" w:rsidRPr="001D4B7B" w:rsidRDefault="002F7694" w:rsidP="00383BC2">
      <w:pPr>
        <w:ind w:firstLine="709"/>
        <w:jc w:val="right"/>
        <w:rPr>
          <w:color w:val="000000" w:themeColor="text1"/>
          <w:sz w:val="28"/>
          <w:szCs w:val="28"/>
        </w:rPr>
      </w:pPr>
      <w:r w:rsidRPr="001D4B7B">
        <w:rPr>
          <w:color w:val="000000" w:themeColor="text1"/>
          <w:sz w:val="28"/>
          <w:szCs w:val="28"/>
        </w:rPr>
        <w:t>(тыс. рублей)</w:t>
      </w:r>
    </w:p>
    <w:tbl>
      <w:tblPr>
        <w:tblW w:w="5000" w:type="pct"/>
        <w:tblInd w:w="-5" w:type="dxa"/>
        <w:tblLook w:val="04A0" w:firstRow="1" w:lastRow="0" w:firstColumn="1" w:lastColumn="0" w:noHBand="0" w:noVBand="1"/>
      </w:tblPr>
      <w:tblGrid>
        <w:gridCol w:w="3703"/>
        <w:gridCol w:w="1266"/>
        <w:gridCol w:w="1266"/>
        <w:gridCol w:w="1244"/>
        <w:gridCol w:w="1271"/>
        <w:gridCol w:w="1161"/>
      </w:tblGrid>
      <w:tr w:rsidR="001D4B7B" w:rsidRPr="001D4B7B" w:rsidTr="00AC06B6">
        <w:trPr>
          <w:trHeight w:val="20"/>
          <w:tblHeader/>
        </w:trPr>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 xml:space="preserve">главного распорядителя </w:t>
            </w:r>
            <w:r w:rsidRPr="001D4B7B">
              <w:rPr>
                <w:color w:val="000000" w:themeColor="text1"/>
                <w:sz w:val="20"/>
                <w:szCs w:val="20"/>
              </w:rPr>
              <w:br/>
              <w:t>бюджетных средств</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Утверждено (СБР)</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Исполнено</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Отклонение (гр.3-гр.2)</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Уровень исполнения, %</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Структура, %</w:t>
            </w:r>
          </w:p>
        </w:tc>
      </w:tr>
      <w:tr w:rsidR="001D4B7B" w:rsidRPr="001D4B7B" w:rsidTr="00AC06B6">
        <w:trPr>
          <w:trHeight w:val="20"/>
          <w:tblHeader/>
        </w:trPr>
        <w:tc>
          <w:tcPr>
            <w:tcW w:w="1907" w:type="pct"/>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631" w:type="pct"/>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631" w:type="pct"/>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620" w:type="pct"/>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633" w:type="pct"/>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c>
          <w:tcPr>
            <w:tcW w:w="578" w:type="pct"/>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6</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rPr>
                <w:b/>
                <w:bCs/>
                <w:color w:val="000000" w:themeColor="text1"/>
                <w:sz w:val="20"/>
                <w:szCs w:val="20"/>
              </w:rPr>
            </w:pPr>
            <w:r w:rsidRPr="001D4B7B">
              <w:rPr>
                <w:b/>
                <w:bCs/>
                <w:color w:val="000000" w:themeColor="text1"/>
                <w:sz w:val="20"/>
                <w:szCs w:val="20"/>
              </w:rPr>
              <w:t xml:space="preserve">Расходы бюджета – всего </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56 209 479,1</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54 545 890,4</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-1 663 588,7</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97,0</w:t>
            </w:r>
          </w:p>
        </w:tc>
        <w:tc>
          <w:tcPr>
            <w:tcW w:w="578" w:type="pct"/>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100,0</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rPr>
                <w:color w:val="000000" w:themeColor="text1"/>
                <w:sz w:val="20"/>
                <w:szCs w:val="20"/>
              </w:rPr>
            </w:pPr>
            <w:r w:rsidRPr="001D4B7B">
              <w:rPr>
                <w:color w:val="000000" w:themeColor="text1"/>
                <w:sz w:val="20"/>
                <w:szCs w:val="20"/>
              </w:rPr>
              <w:t>902 Департамент промышленной политики</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28 053 898,1</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27 123 548,8</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-930 349,3</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96,7</w:t>
            </w:r>
          </w:p>
        </w:tc>
        <w:tc>
          <w:tcPr>
            <w:tcW w:w="57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49,7</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rPr>
                <w:color w:val="000000" w:themeColor="text1"/>
                <w:sz w:val="20"/>
                <w:szCs w:val="20"/>
              </w:rPr>
            </w:pPr>
            <w:r w:rsidRPr="001D4B7B">
              <w:rPr>
                <w:color w:val="000000" w:themeColor="text1"/>
                <w:sz w:val="20"/>
                <w:szCs w:val="20"/>
              </w:rPr>
              <w:t>903 Департамент социальной политики</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3 421 004,7</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3 356 730,0</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-64 274,7</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98,1</w:t>
            </w:r>
          </w:p>
        </w:tc>
        <w:tc>
          <w:tcPr>
            <w:tcW w:w="57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6,2</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rPr>
                <w:color w:val="000000" w:themeColor="text1"/>
                <w:sz w:val="20"/>
                <w:szCs w:val="20"/>
              </w:rPr>
            </w:pPr>
            <w:r w:rsidRPr="001D4B7B">
              <w:rPr>
                <w:color w:val="000000" w:themeColor="text1"/>
                <w:sz w:val="20"/>
                <w:szCs w:val="20"/>
              </w:rPr>
              <w:t>905 Департамент финансов</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5 789 847,1</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5 436 081,2</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-353 765,9</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93,9</w:t>
            </w:r>
          </w:p>
        </w:tc>
        <w:tc>
          <w:tcPr>
            <w:tcW w:w="57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10,0</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rPr>
                <w:color w:val="000000" w:themeColor="text1"/>
                <w:sz w:val="20"/>
                <w:szCs w:val="20"/>
              </w:rPr>
            </w:pPr>
            <w:r w:rsidRPr="001D4B7B">
              <w:rPr>
                <w:color w:val="000000" w:themeColor="text1"/>
                <w:sz w:val="20"/>
                <w:szCs w:val="20"/>
              </w:rPr>
              <w:t>906 Департамент сельского хозяйства</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3 704 552,7</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3 699 270,0</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-5 282,7</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99,9</w:t>
            </w:r>
          </w:p>
        </w:tc>
        <w:tc>
          <w:tcPr>
            <w:tcW w:w="57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6,8</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rPr>
                <w:color w:val="000000" w:themeColor="text1"/>
                <w:sz w:val="20"/>
                <w:szCs w:val="20"/>
              </w:rPr>
            </w:pPr>
            <w:r w:rsidRPr="001D4B7B">
              <w:rPr>
                <w:color w:val="000000" w:themeColor="text1"/>
                <w:sz w:val="20"/>
                <w:szCs w:val="20"/>
              </w:rPr>
              <w:t>908 Управление гражданской защиты</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544 727,5</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529 817,6</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-14 909,9</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97,3</w:t>
            </w:r>
          </w:p>
        </w:tc>
        <w:tc>
          <w:tcPr>
            <w:tcW w:w="57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1,0</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rPr>
                <w:color w:val="000000" w:themeColor="text1"/>
                <w:sz w:val="20"/>
                <w:szCs w:val="20"/>
              </w:rPr>
            </w:pPr>
            <w:r w:rsidRPr="001D4B7B">
              <w:rPr>
                <w:color w:val="000000" w:themeColor="text1"/>
                <w:sz w:val="20"/>
                <w:szCs w:val="20"/>
              </w:rPr>
              <w:t>909 Департамент здравоохранения</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4 310 401,5</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4 190 665,6</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-119 735,9</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97,2</w:t>
            </w:r>
          </w:p>
        </w:tc>
        <w:tc>
          <w:tcPr>
            <w:tcW w:w="57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7,7</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rPr>
                <w:color w:val="000000" w:themeColor="text1"/>
                <w:sz w:val="20"/>
                <w:szCs w:val="20"/>
              </w:rPr>
            </w:pPr>
            <w:r w:rsidRPr="001D4B7B">
              <w:rPr>
                <w:color w:val="000000" w:themeColor="text1"/>
                <w:sz w:val="20"/>
                <w:szCs w:val="20"/>
              </w:rPr>
              <w:t>910 Аппарат Губернатора</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903 522,1</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898 234,8</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-5 287,3</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99,4</w:t>
            </w:r>
          </w:p>
        </w:tc>
        <w:tc>
          <w:tcPr>
            <w:tcW w:w="57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1,6</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rPr>
                <w:color w:val="000000" w:themeColor="text1"/>
                <w:sz w:val="20"/>
                <w:szCs w:val="20"/>
              </w:rPr>
            </w:pPr>
            <w:r w:rsidRPr="001D4B7B">
              <w:rPr>
                <w:color w:val="000000" w:themeColor="text1"/>
                <w:sz w:val="20"/>
                <w:szCs w:val="20"/>
              </w:rPr>
              <w:t>911 Счетная палата</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96 688,6</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95 241,2</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-1 447,4</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98,5</w:t>
            </w:r>
          </w:p>
        </w:tc>
        <w:tc>
          <w:tcPr>
            <w:tcW w:w="57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0,2</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rPr>
                <w:color w:val="000000" w:themeColor="text1"/>
                <w:sz w:val="20"/>
                <w:szCs w:val="20"/>
              </w:rPr>
            </w:pPr>
            <w:r w:rsidRPr="001D4B7B">
              <w:rPr>
                <w:color w:val="000000" w:themeColor="text1"/>
                <w:sz w:val="20"/>
                <w:szCs w:val="20"/>
              </w:rPr>
              <w:lastRenderedPageBreak/>
              <w:t>912 Комитет государственного регулирования цен</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42 396,4</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41 718,8</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-677,6</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98,4</w:t>
            </w:r>
          </w:p>
        </w:tc>
        <w:tc>
          <w:tcPr>
            <w:tcW w:w="57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0,1</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rPr>
                <w:color w:val="000000" w:themeColor="text1"/>
                <w:sz w:val="20"/>
                <w:szCs w:val="20"/>
              </w:rPr>
            </w:pPr>
            <w:r w:rsidRPr="001D4B7B">
              <w:rPr>
                <w:color w:val="000000" w:themeColor="text1"/>
                <w:sz w:val="20"/>
                <w:szCs w:val="20"/>
              </w:rPr>
              <w:t>913 Избирательная комиссия</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47 761,6</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47 177,3</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-584,3</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98,8</w:t>
            </w:r>
          </w:p>
        </w:tc>
        <w:tc>
          <w:tcPr>
            <w:tcW w:w="57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0,1</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rPr>
                <w:color w:val="000000" w:themeColor="text1"/>
                <w:sz w:val="20"/>
                <w:szCs w:val="20"/>
              </w:rPr>
            </w:pPr>
            <w:r w:rsidRPr="001D4B7B">
              <w:rPr>
                <w:color w:val="000000" w:themeColor="text1"/>
                <w:sz w:val="20"/>
                <w:szCs w:val="20"/>
              </w:rPr>
              <w:t xml:space="preserve">915 Дума </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168 718,4</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163 579,7</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-5 138,7</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97,0</w:t>
            </w:r>
          </w:p>
        </w:tc>
        <w:tc>
          <w:tcPr>
            <w:tcW w:w="57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0,3</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rPr>
                <w:color w:val="000000" w:themeColor="text1"/>
                <w:sz w:val="20"/>
                <w:szCs w:val="20"/>
              </w:rPr>
            </w:pPr>
            <w:r w:rsidRPr="001D4B7B">
              <w:rPr>
                <w:color w:val="000000" w:themeColor="text1"/>
                <w:sz w:val="20"/>
                <w:szCs w:val="20"/>
              </w:rPr>
              <w:t>916 Департамент природных ресурсов</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753 798,9</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717 949,6</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-35 849,3</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95,2</w:t>
            </w:r>
          </w:p>
        </w:tc>
        <w:tc>
          <w:tcPr>
            <w:tcW w:w="57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1,3</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rPr>
                <w:color w:val="000000" w:themeColor="text1"/>
                <w:sz w:val="20"/>
                <w:szCs w:val="20"/>
              </w:rPr>
            </w:pPr>
            <w:r w:rsidRPr="001D4B7B">
              <w:rPr>
                <w:color w:val="000000" w:themeColor="text1"/>
                <w:sz w:val="20"/>
                <w:szCs w:val="20"/>
              </w:rPr>
              <w:t>917 Департамент культуры</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1 100 482,7</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1 075 031,4</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-25 451,3</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97,7</w:t>
            </w:r>
          </w:p>
        </w:tc>
        <w:tc>
          <w:tcPr>
            <w:tcW w:w="57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2,0</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rPr>
                <w:color w:val="000000" w:themeColor="text1"/>
                <w:sz w:val="20"/>
                <w:szCs w:val="20"/>
              </w:rPr>
            </w:pPr>
            <w:r w:rsidRPr="001D4B7B">
              <w:rPr>
                <w:color w:val="000000" w:themeColor="text1"/>
                <w:sz w:val="20"/>
                <w:szCs w:val="20"/>
              </w:rPr>
              <w:t>918 Департамент образования</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7 144 033,9</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7 047 309,1</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-96 724,8</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98,6</w:t>
            </w:r>
          </w:p>
        </w:tc>
        <w:tc>
          <w:tcPr>
            <w:tcW w:w="57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12,9</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jc w:val="both"/>
              <w:rPr>
                <w:color w:val="000000" w:themeColor="text1"/>
                <w:sz w:val="20"/>
                <w:szCs w:val="20"/>
              </w:rPr>
            </w:pPr>
            <w:r w:rsidRPr="001D4B7B">
              <w:rPr>
                <w:color w:val="000000" w:themeColor="text1"/>
                <w:sz w:val="20"/>
                <w:szCs w:val="20"/>
              </w:rPr>
              <w:t>919 Управление по обеспечению деятельности мировых судей и юридических консультаций</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104 404,5</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100 733,3</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-3 671,2</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96,5</w:t>
            </w:r>
          </w:p>
        </w:tc>
        <w:tc>
          <w:tcPr>
            <w:tcW w:w="57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0,2</w:t>
            </w:r>
          </w:p>
        </w:tc>
      </w:tr>
      <w:tr w:rsidR="001D4B7B" w:rsidRPr="001D4B7B" w:rsidTr="00AC06B6">
        <w:trPr>
          <w:trHeight w:val="20"/>
        </w:trPr>
        <w:tc>
          <w:tcPr>
            <w:tcW w:w="1907" w:type="pct"/>
            <w:tcBorders>
              <w:top w:val="nil"/>
              <w:left w:val="single" w:sz="4" w:space="0" w:color="auto"/>
              <w:bottom w:val="single" w:sz="4" w:space="0" w:color="auto"/>
              <w:right w:val="single" w:sz="4" w:space="0" w:color="auto"/>
            </w:tcBorders>
            <w:shd w:val="clear" w:color="auto" w:fill="auto"/>
            <w:hideMark/>
          </w:tcPr>
          <w:p w:rsidR="002F7694" w:rsidRPr="001D4B7B" w:rsidRDefault="002F7694" w:rsidP="00383BC2">
            <w:pPr>
              <w:rPr>
                <w:color w:val="000000" w:themeColor="text1"/>
                <w:sz w:val="20"/>
                <w:szCs w:val="20"/>
              </w:rPr>
            </w:pPr>
            <w:r w:rsidRPr="001D4B7B">
              <w:rPr>
                <w:color w:val="000000" w:themeColor="text1"/>
                <w:sz w:val="20"/>
                <w:szCs w:val="20"/>
              </w:rPr>
              <w:t>920 Комитет по охране объектов культурного наследия</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23 240,4</w:t>
            </w:r>
          </w:p>
        </w:tc>
        <w:tc>
          <w:tcPr>
            <w:tcW w:w="631"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22 802,0</w:t>
            </w:r>
          </w:p>
        </w:tc>
        <w:tc>
          <w:tcPr>
            <w:tcW w:w="620"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-438,4</w:t>
            </w:r>
          </w:p>
        </w:tc>
        <w:tc>
          <w:tcPr>
            <w:tcW w:w="633"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98,1</w:t>
            </w:r>
          </w:p>
        </w:tc>
        <w:tc>
          <w:tcPr>
            <w:tcW w:w="57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менее 0,1</w:t>
            </w:r>
          </w:p>
        </w:tc>
      </w:tr>
    </w:tbl>
    <w:p w:rsidR="002F7694" w:rsidRPr="001D4B7B" w:rsidRDefault="00D4218C" w:rsidP="00383BC2">
      <w:pPr>
        <w:autoSpaceDE w:val="0"/>
        <w:autoSpaceDN w:val="0"/>
        <w:adjustRightInd w:val="0"/>
        <w:spacing w:before="120"/>
        <w:ind w:firstLine="709"/>
        <w:jc w:val="both"/>
        <w:rPr>
          <w:color w:val="000000" w:themeColor="text1"/>
          <w:sz w:val="28"/>
          <w:szCs w:val="28"/>
        </w:rPr>
      </w:pPr>
      <w:r w:rsidRPr="001D4B7B">
        <w:rPr>
          <w:color w:val="000000" w:themeColor="text1"/>
          <w:sz w:val="28"/>
          <w:szCs w:val="28"/>
        </w:rPr>
        <w:t>Р</w:t>
      </w:r>
      <w:r w:rsidR="002F7694" w:rsidRPr="001D4B7B">
        <w:rPr>
          <w:color w:val="000000" w:themeColor="text1"/>
          <w:sz w:val="28"/>
          <w:szCs w:val="28"/>
        </w:rPr>
        <w:t>асходы главных распорядителей в отчетном периоде составили 54 545 890,4 тыс. рублей или 97% плановых назначений, утвержденных сводной бюджетной росписью.</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Основную долю окружного бюджета занимают расходы четырех главных распорядителей: Департамента промышленной политики (49,7%), Департамента образования (12,9%), Департамента финансов (10%), и Департамента здравоохранения (7,7%). </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Удельный вес в общем объеме расходов окружного бюджета остальных главных распорядителей составляет менее 7%.</w:t>
      </w:r>
    </w:p>
    <w:p w:rsidR="002F7694" w:rsidRPr="001D4B7B" w:rsidRDefault="002F7694" w:rsidP="00383BC2">
      <w:pPr>
        <w:autoSpaceDE w:val="0"/>
        <w:autoSpaceDN w:val="0"/>
        <w:adjustRightInd w:val="0"/>
        <w:ind w:firstLine="709"/>
        <w:jc w:val="both"/>
        <w:rPr>
          <w:color w:val="000000" w:themeColor="text1"/>
          <w:sz w:val="28"/>
          <w:szCs w:val="28"/>
        </w:rPr>
      </w:pPr>
      <w:bookmarkStart w:id="37" w:name="_Hlk39170428"/>
      <w:r w:rsidRPr="001D4B7B">
        <w:rPr>
          <w:color w:val="000000" w:themeColor="text1"/>
          <w:sz w:val="28"/>
          <w:szCs w:val="28"/>
        </w:rPr>
        <w:t xml:space="preserve">По результатам проверки бюджетной отчетности главных администраторов средств окружного бюджета за 2022 год </w:t>
      </w:r>
      <w:r w:rsidRPr="001D4B7B">
        <w:rPr>
          <w:bCs/>
          <w:color w:val="000000" w:themeColor="text1"/>
          <w:sz w:val="28"/>
          <w:szCs w:val="28"/>
        </w:rPr>
        <w:t>в части исполнения окружного бюджета установлено 29</w:t>
      </w:r>
      <w:r w:rsidRPr="001D4B7B">
        <w:rPr>
          <w:color w:val="000000" w:themeColor="text1"/>
          <w:sz w:val="28"/>
          <w:szCs w:val="28"/>
        </w:rPr>
        <w:t xml:space="preserve"> процедурных нарушений, не имеющих финансовой оценки, и 72 нарушения, финансовая оценка которых составила 67 676,0 тыс. рублей, из них:</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нарушение порядка и условий предоставления субсидий иным некоммерческим организациям, не являющимся государственными учреждениями, государственными корпорациями (компаниями) и публично-правовыми компаниями (3) – Департамент культуры;</w:t>
      </w:r>
    </w:p>
    <w:p w:rsidR="002F7694" w:rsidRPr="001D4B7B" w:rsidRDefault="002F7694" w:rsidP="00383BC2">
      <w:pPr>
        <w:autoSpaceDE w:val="0"/>
        <w:autoSpaceDN w:val="0"/>
        <w:adjustRightInd w:val="0"/>
        <w:ind w:firstLine="709"/>
        <w:jc w:val="both"/>
        <w:rPr>
          <w:color w:val="000000" w:themeColor="text1"/>
          <w:sz w:val="28"/>
          <w:szCs w:val="28"/>
        </w:rPr>
      </w:pPr>
      <w:r w:rsidRPr="001D4B7B">
        <w:rPr>
          <w:bCs/>
          <w:color w:val="000000" w:themeColor="text1"/>
          <w:sz w:val="28"/>
          <w:szCs w:val="28"/>
        </w:rPr>
        <w:t xml:space="preserve">- нарушение порядка и условий предоставления грантов в форме субсидий государственным бюджетным и автономным учреждениям (65) – </w:t>
      </w:r>
      <w:r w:rsidRPr="001D4B7B">
        <w:rPr>
          <w:color w:val="000000" w:themeColor="text1"/>
          <w:sz w:val="28"/>
          <w:szCs w:val="28"/>
        </w:rPr>
        <w:t>Департамент культуры;</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ненадлежащее осуществление бюджетных полномочий главного администратора доходов бюджета (1) – Избирательная комиссия;</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несоблюдение порядка предоставления сведений для внесения в реестр государственного имущества, исключения из реестра государственного имущества (9) – Департамент социальной политики (1), Департамент сельского хозяйства (3), Департамент природных ресурсов (1), Департамент культуры (4);</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нарушения порядка формирования контрактной службы, назначения контрактного управляющего (2) – Аппарат Губернатора, Департамент образования;</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 нарушения порядка формирования, утверждения и ведения плана-графика закупок товаров, работ, услуг для обеспечения государственных нужд, порядка его размещения в единой информационной системе в сфере закупок в открытом </w:t>
      </w:r>
      <w:r w:rsidRPr="001D4B7B">
        <w:rPr>
          <w:color w:val="000000" w:themeColor="text1"/>
          <w:sz w:val="28"/>
          <w:szCs w:val="28"/>
        </w:rPr>
        <w:lastRenderedPageBreak/>
        <w:t>доступе (4) – Департамент социальной политики, Управление гражданской защиты (1), Департамент здравоохранения, Департамент культуры;</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неприменение мер ответственности по контракту (отсутствуют взыскания неустойки) с недобросовестного исполнителя (1) – Комитет по охране объектов культурного наследия;</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несоблюдение требований, согласно которым государственные контракты заключаются в соответствии с планом-графиком закупок товаров, работ, услуг для обеспечения государственных нужд, сформированным и утвержденным в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порядке (2) – Департамент культуры, Комитет по охране объектов культурного наследия;</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нарушения при осуществлении внутреннего финансового аудита (9) –Департамент промышленной политики, Департамент социальной политики, Департамент сельского хозяйства, Департамент здравоохранения, Аппарат Губернатора, Департамент природных ресурсов, Департамент культуры, Департамент образования, Управление по обеспечению деятельности мировых судей и юридических консультаций.</w:t>
      </w:r>
    </w:p>
    <w:p w:rsidR="002F7694" w:rsidRPr="001D4B7B" w:rsidRDefault="002F7694" w:rsidP="00383BC2">
      <w:pPr>
        <w:widowControl w:val="0"/>
        <w:tabs>
          <w:tab w:val="left" w:pos="567"/>
        </w:tabs>
        <w:suppressAutoHyphens/>
        <w:ind w:firstLine="709"/>
        <w:jc w:val="both"/>
        <w:rPr>
          <w:color w:val="000000" w:themeColor="text1"/>
        </w:rPr>
      </w:pPr>
      <w:r w:rsidRPr="001D4B7B">
        <w:rPr>
          <w:bCs/>
          <w:color w:val="000000" w:themeColor="text1"/>
          <w:sz w:val="28"/>
          <w:szCs w:val="28"/>
        </w:rPr>
        <w:t xml:space="preserve">Проверкой выявлено нерезультативное использование бюджетных средств в сумме 533,9 тыс. рублей – оплачены пени и штрафы (исполнение судебных актов по возмещению причиненного вреда), а также судебные издержки </w:t>
      </w:r>
      <w:r w:rsidRPr="001D4B7B">
        <w:rPr>
          <w:color w:val="000000" w:themeColor="text1"/>
          <w:sz w:val="28"/>
          <w:szCs w:val="28"/>
        </w:rPr>
        <w:t>(Департамент промышленной политики, Департамент социальной политики, Департамент сельского хозяйства, Аппарат Губернатора, Комитет государственного регулирования цен, Дума, Департамент природных ресурсов, Комитет по охране объектов культурного наследия)</w:t>
      </w:r>
      <w:r w:rsidRPr="001D4B7B">
        <w:rPr>
          <w:bCs/>
          <w:color w:val="000000" w:themeColor="text1"/>
          <w:sz w:val="28"/>
          <w:szCs w:val="28"/>
        </w:rPr>
        <w:t>.</w:t>
      </w:r>
    </w:p>
    <w:p w:rsidR="002F7694" w:rsidRPr="001D4B7B" w:rsidRDefault="002F7694" w:rsidP="00383BC2">
      <w:pPr>
        <w:autoSpaceDE w:val="0"/>
        <w:autoSpaceDN w:val="0"/>
        <w:adjustRightInd w:val="0"/>
        <w:ind w:firstLine="709"/>
        <w:jc w:val="both"/>
        <w:rPr>
          <w:bCs/>
          <w:color w:val="000000" w:themeColor="text1"/>
          <w:sz w:val="28"/>
          <w:szCs w:val="28"/>
        </w:rPr>
      </w:pPr>
      <w:r w:rsidRPr="001D4B7B">
        <w:rPr>
          <w:color w:val="000000" w:themeColor="text1"/>
          <w:sz w:val="28"/>
          <w:szCs w:val="28"/>
        </w:rPr>
        <w:t xml:space="preserve">По результатам проверки бюджетной отчетности главных администраторов средств окружного бюджета за 2022 год составлено 16 протоколов </w:t>
      </w:r>
      <w:r w:rsidRPr="001D4B7B">
        <w:rPr>
          <w:bCs/>
          <w:color w:val="000000" w:themeColor="text1"/>
          <w:sz w:val="28"/>
          <w:szCs w:val="28"/>
        </w:rPr>
        <w:t xml:space="preserve">об административных правонарушениях </w:t>
      </w:r>
      <w:r w:rsidRPr="001D4B7B">
        <w:rPr>
          <w:color w:val="000000" w:themeColor="text1"/>
          <w:sz w:val="28"/>
          <w:szCs w:val="28"/>
        </w:rPr>
        <w:t xml:space="preserve">по статье </w:t>
      </w:r>
      <w:r w:rsidRPr="001D4B7B">
        <w:rPr>
          <w:bCs/>
          <w:color w:val="000000" w:themeColor="text1"/>
          <w:sz w:val="28"/>
          <w:szCs w:val="28"/>
        </w:rPr>
        <w:t xml:space="preserve">15.15.5 </w:t>
      </w:r>
      <w:r w:rsidRPr="001D4B7B">
        <w:rPr>
          <w:color w:val="000000" w:themeColor="text1"/>
          <w:sz w:val="28"/>
          <w:szCs w:val="28"/>
          <w:lang w:eastAsia="ar-SA"/>
        </w:rPr>
        <w:t>Кодекса Российской Федерации об административных правонарушениях</w:t>
      </w:r>
      <w:r w:rsidRPr="001D4B7B">
        <w:rPr>
          <w:bCs/>
          <w:color w:val="000000" w:themeColor="text1"/>
          <w:sz w:val="28"/>
          <w:szCs w:val="28"/>
        </w:rPr>
        <w:t xml:space="preserve"> «Нарушение условий предоставления субсидий» (Департамент культуры). </w:t>
      </w:r>
    </w:p>
    <w:p w:rsidR="002F7694" w:rsidRPr="001D4B7B" w:rsidRDefault="002F7694" w:rsidP="00383BC2">
      <w:pPr>
        <w:pStyle w:val="ConsPlusTitle"/>
        <w:spacing w:before="240" w:after="120"/>
        <w:jc w:val="center"/>
        <w:outlineLvl w:val="0"/>
        <w:rPr>
          <w:b w:val="0"/>
          <w:color w:val="000000" w:themeColor="text1"/>
          <w:sz w:val="28"/>
          <w:szCs w:val="28"/>
        </w:rPr>
      </w:pPr>
      <w:r w:rsidRPr="001D4B7B">
        <w:rPr>
          <w:color w:val="000000" w:themeColor="text1"/>
          <w:sz w:val="28"/>
          <w:szCs w:val="28"/>
        </w:rPr>
        <w:t>3. Анализ показателей годовой бухгалтерской отчетности</w:t>
      </w:r>
    </w:p>
    <w:bookmarkEnd w:id="37"/>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В ходе проверки показателей годовой бухгалтерской отчетности выявлено, что главными распорядителями средств окружного бюджета допускались нарушения единых требований к бюджетному (бухгалтерскому) учету, в том числе бюджетной, бухгалтерской (финансовой) отчетности (7 процедурных нарушений, не имеющих финансовой оценки):</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нарушение требований организации ведения бухгалтерского учета, хранения документов бухгалтерского учета и требований по формированию учетной политики (2) – Департамент здравоохранения и Департамент природных ресурсов;</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нарушение требований, предъявляемых к организации и осуществлению внутреннего контроля фактов хозяйственной жизни экономического субъекта (1) – Аппарат Губернатора;</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lastRenderedPageBreak/>
        <w:t>- нарушение общих требований к бюджетной, бухгалтерской (финансовой) отчетности экономического субъекта, в том числе к ее составу (4) – Департамент здравоохранения, Департамент природных ресурсов, Департамент образования и науки, Комитет по охране объектов культурного наследия.</w:t>
      </w:r>
    </w:p>
    <w:p w:rsidR="00737D87" w:rsidRPr="001D4B7B" w:rsidRDefault="00737D87" w:rsidP="00383BC2">
      <w:pPr>
        <w:autoSpaceDE w:val="0"/>
        <w:autoSpaceDN w:val="0"/>
        <w:adjustRightInd w:val="0"/>
        <w:ind w:firstLine="709"/>
        <w:jc w:val="both"/>
        <w:rPr>
          <w:color w:val="000000" w:themeColor="text1"/>
          <w:sz w:val="10"/>
          <w:szCs w:val="10"/>
        </w:rPr>
      </w:pPr>
    </w:p>
    <w:p w:rsidR="002F7694" w:rsidRPr="001D4B7B" w:rsidRDefault="002F7694" w:rsidP="00737D87">
      <w:pPr>
        <w:pStyle w:val="ConsPlusTitle"/>
        <w:ind w:firstLine="567"/>
        <w:jc w:val="both"/>
        <w:outlineLvl w:val="0"/>
        <w:rPr>
          <w:color w:val="000000" w:themeColor="text1"/>
          <w:sz w:val="28"/>
          <w:szCs w:val="28"/>
        </w:rPr>
      </w:pPr>
      <w:r w:rsidRPr="001D4B7B">
        <w:rPr>
          <w:color w:val="000000" w:themeColor="text1"/>
          <w:sz w:val="28"/>
          <w:szCs w:val="28"/>
        </w:rPr>
        <w:t xml:space="preserve">Возражения </w:t>
      </w:r>
      <w:r w:rsidR="00737D87" w:rsidRPr="001D4B7B">
        <w:rPr>
          <w:color w:val="000000" w:themeColor="text1"/>
          <w:sz w:val="28"/>
          <w:szCs w:val="28"/>
        </w:rPr>
        <w:t>(</w:t>
      </w:r>
      <w:r w:rsidRPr="001D4B7B">
        <w:rPr>
          <w:color w:val="000000" w:themeColor="text1"/>
          <w:sz w:val="28"/>
          <w:szCs w:val="28"/>
        </w:rPr>
        <w:t>замечания</w:t>
      </w:r>
      <w:r w:rsidR="00737D87" w:rsidRPr="001D4B7B">
        <w:rPr>
          <w:color w:val="000000" w:themeColor="text1"/>
          <w:sz w:val="28"/>
          <w:szCs w:val="28"/>
        </w:rPr>
        <w:t>)</w:t>
      </w:r>
      <w:r w:rsidRPr="001D4B7B">
        <w:rPr>
          <w:color w:val="000000" w:themeColor="text1"/>
          <w:sz w:val="28"/>
          <w:szCs w:val="28"/>
        </w:rPr>
        <w:t xml:space="preserve"> руководителей объектов контрольного</w:t>
      </w:r>
      <w:r w:rsidR="00737D87" w:rsidRPr="001D4B7B">
        <w:rPr>
          <w:color w:val="000000" w:themeColor="text1"/>
          <w:sz w:val="28"/>
          <w:szCs w:val="28"/>
        </w:rPr>
        <w:t xml:space="preserve"> </w:t>
      </w:r>
      <w:r w:rsidRPr="001D4B7B">
        <w:rPr>
          <w:color w:val="000000" w:themeColor="text1"/>
          <w:sz w:val="28"/>
          <w:szCs w:val="28"/>
        </w:rPr>
        <w:t>мероприятия</w:t>
      </w:r>
    </w:p>
    <w:p w:rsidR="002F7694" w:rsidRPr="001D4B7B" w:rsidRDefault="002F7694" w:rsidP="00383BC2">
      <w:pPr>
        <w:pStyle w:val="aff1"/>
        <w:spacing w:after="0" w:line="240" w:lineRule="auto"/>
        <w:ind w:firstLine="709"/>
        <w:jc w:val="both"/>
        <w:rPr>
          <w:strike/>
          <w:color w:val="000000" w:themeColor="text1"/>
          <w:sz w:val="28"/>
          <w:szCs w:val="28"/>
        </w:rPr>
      </w:pPr>
      <w:r w:rsidRPr="001D4B7B">
        <w:rPr>
          <w:color w:val="000000" w:themeColor="text1"/>
          <w:sz w:val="28"/>
          <w:szCs w:val="28"/>
        </w:rPr>
        <w:t>Акты по результатам контрольного мероприятия подписаны без разногласий: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от 25 апреля 2023 года – объект Департамент промышленной политики Чукотского автономного округа;</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от 25 апреля 2023 года – объект Департамент социальной политики Чукотского автономного округа;</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от 25 апреля 2023 года – объект Департамент финансов, экономики и имущественных отношений Чукотского автономного округа;</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от 25 апреля 2023 года – объект Департамент сельского хозяйства и продовольствия Чукотского автономного округа;</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от 25 апреля 2023 года – объект Государственное казенное учреждение «Управление гражданской защиты и противопожарной службы Чукотского автономного округа»;</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от 25 апреля 2023 года – объект Департамент здравоохранения Чукотского автономного округа;</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от 25 апреля 2023 года – объект Аппарат Губернатора и Правительства Чукотского автономного округа;</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xml:space="preserve">- от 25 апреля 2023 года – объект Счетная палата Чукотского автономного округа; </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от 25 апреля 2023 года – объект Комитет государственного регулирования цен и тарифов Чукотского автономного округа;</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от 25 апреля 2023 года – объект Избирательная комиссия Чукотского автономного округа;</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от 25 апреля 2023 года – объект Дума Чукотского автономного округа;</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от 25 апреля 2023 года – объект Департамент природных ресурсов и экологии Чукотского автономного округа;</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от 25 апреля 2023 года – объект Департамент культуры, спорта и туризма Чукотского автономного округа;</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от 25 апреля 2023 года – объект Департамент образования и науки Чукотского автономного округа;</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от 25 апреля 2023 года – объект Управление по обеспечению деятельности мировых судей и юридических консультаций Чукотского автономного округа;</w:t>
      </w:r>
    </w:p>
    <w:p w:rsidR="002F7694" w:rsidRPr="001D4B7B" w:rsidRDefault="002F7694" w:rsidP="00383BC2">
      <w:pPr>
        <w:pStyle w:val="ConsPlusNormal"/>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от 25 апреля 2023 года – объект Комитет по охране объектов культурного наследия Чукотского автономного округа.</w:t>
      </w:r>
    </w:p>
    <w:p w:rsidR="002F7694" w:rsidRPr="001D4B7B" w:rsidRDefault="002F7694" w:rsidP="00383BC2">
      <w:pPr>
        <w:pStyle w:val="ConsPlusTitle"/>
        <w:spacing w:before="240" w:after="120"/>
        <w:jc w:val="center"/>
        <w:outlineLvl w:val="0"/>
        <w:rPr>
          <w:b w:val="0"/>
          <w:color w:val="000000" w:themeColor="text1"/>
          <w:sz w:val="28"/>
          <w:szCs w:val="28"/>
        </w:rPr>
      </w:pPr>
      <w:r w:rsidRPr="001D4B7B">
        <w:rPr>
          <w:color w:val="000000" w:themeColor="text1"/>
          <w:sz w:val="28"/>
          <w:szCs w:val="28"/>
        </w:rPr>
        <w:t>Выводы</w:t>
      </w:r>
    </w:p>
    <w:p w:rsidR="002F7694" w:rsidRPr="001D4B7B" w:rsidRDefault="002F7694" w:rsidP="00383BC2">
      <w:pPr>
        <w:ind w:firstLine="709"/>
        <w:jc w:val="both"/>
        <w:rPr>
          <w:color w:val="000000" w:themeColor="text1"/>
          <w:sz w:val="28"/>
          <w:szCs w:val="28"/>
        </w:rPr>
      </w:pPr>
      <w:bookmarkStart w:id="38" w:name="_Hlk103610690"/>
      <w:r w:rsidRPr="001D4B7B">
        <w:rPr>
          <w:color w:val="000000" w:themeColor="text1"/>
          <w:sz w:val="28"/>
          <w:szCs w:val="28"/>
        </w:rPr>
        <w:t>1. Внешняя проверка годовой бюджетной отчетности 16 главных распорядителей бюджетных средств за 2022 год проведена в соответствии со статьей 264.4 Бюджетного кодекса и статьей 41 Закона о бюджетном процессе.</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lastRenderedPageBreak/>
        <w:t xml:space="preserve">2. Представленная годовая бюджетная отчетность по составу соответствует требованиям действующего законодательства. Показатели форм взаимоувязаны, расхождения не установлены. </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3. В ходе проверки бюджетной отчетности главных администраторов средств окружного бюджета за 2022 год установлено следующее:</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нарушения бюджетного законодательства и требований к бюджетному (бухгалтерскому) учету и сдаче отчетности, выявлено 36 процедурных нарушений, не имеющих финансовой оценки, и 72 нарушения, финансовая оценка которых составила 67 676,0 тыс. рублей;</w:t>
      </w:r>
    </w:p>
    <w:p w:rsidR="002F7694" w:rsidRPr="001D4B7B" w:rsidRDefault="002F7694" w:rsidP="00383BC2">
      <w:pPr>
        <w:widowControl w:val="0"/>
        <w:suppressAutoHyphens/>
        <w:ind w:firstLine="709"/>
        <w:jc w:val="both"/>
        <w:rPr>
          <w:bCs/>
          <w:color w:val="000000" w:themeColor="text1"/>
          <w:sz w:val="28"/>
          <w:szCs w:val="28"/>
        </w:rPr>
      </w:pPr>
      <w:r w:rsidRPr="001D4B7B">
        <w:rPr>
          <w:bCs/>
          <w:color w:val="000000" w:themeColor="text1"/>
          <w:sz w:val="28"/>
          <w:szCs w:val="28"/>
        </w:rPr>
        <w:t xml:space="preserve">- нерезультативное использование бюджетных средств в сумме 533,9 тыс. рублей. </w:t>
      </w:r>
    </w:p>
    <w:p w:rsidR="002F7694" w:rsidRPr="001D4B7B" w:rsidRDefault="002F7694" w:rsidP="00383BC2">
      <w:pPr>
        <w:autoSpaceDE w:val="0"/>
        <w:autoSpaceDN w:val="0"/>
        <w:adjustRightInd w:val="0"/>
        <w:ind w:firstLine="709"/>
        <w:jc w:val="both"/>
        <w:rPr>
          <w:bCs/>
          <w:color w:val="000000" w:themeColor="text1"/>
          <w:sz w:val="28"/>
          <w:szCs w:val="28"/>
        </w:rPr>
      </w:pPr>
      <w:r w:rsidRPr="001D4B7B">
        <w:rPr>
          <w:color w:val="000000" w:themeColor="text1"/>
          <w:sz w:val="28"/>
          <w:szCs w:val="28"/>
        </w:rPr>
        <w:t xml:space="preserve">По результатам проверки составлено 16 протоколов </w:t>
      </w:r>
      <w:r w:rsidRPr="001D4B7B">
        <w:rPr>
          <w:bCs/>
          <w:color w:val="000000" w:themeColor="text1"/>
          <w:sz w:val="28"/>
          <w:szCs w:val="28"/>
        </w:rPr>
        <w:t xml:space="preserve">об административных правонарушениях </w:t>
      </w:r>
      <w:r w:rsidRPr="001D4B7B">
        <w:rPr>
          <w:color w:val="000000" w:themeColor="text1"/>
          <w:sz w:val="28"/>
          <w:szCs w:val="28"/>
        </w:rPr>
        <w:t xml:space="preserve">по статье </w:t>
      </w:r>
      <w:r w:rsidRPr="001D4B7B">
        <w:rPr>
          <w:bCs/>
          <w:color w:val="000000" w:themeColor="text1"/>
          <w:sz w:val="28"/>
          <w:szCs w:val="28"/>
        </w:rPr>
        <w:t xml:space="preserve">15.15.5 </w:t>
      </w:r>
      <w:r w:rsidRPr="001D4B7B">
        <w:rPr>
          <w:color w:val="000000" w:themeColor="text1"/>
          <w:sz w:val="28"/>
          <w:szCs w:val="28"/>
          <w:lang w:eastAsia="ar-SA"/>
        </w:rPr>
        <w:t>Кодекса Российской Федерации об административных правонарушениях</w:t>
      </w:r>
      <w:r w:rsidRPr="001D4B7B">
        <w:rPr>
          <w:bCs/>
          <w:color w:val="000000" w:themeColor="text1"/>
          <w:sz w:val="28"/>
          <w:szCs w:val="28"/>
        </w:rPr>
        <w:t xml:space="preserve"> «Нарушение условий предоставления субсидий».</w:t>
      </w:r>
    </w:p>
    <w:p w:rsidR="002F7694" w:rsidRPr="001D4B7B" w:rsidRDefault="002F7694" w:rsidP="00383BC2">
      <w:pPr>
        <w:pStyle w:val="ConsPlusTitle"/>
        <w:spacing w:before="240" w:after="120"/>
        <w:jc w:val="center"/>
        <w:outlineLvl w:val="0"/>
        <w:rPr>
          <w:b w:val="0"/>
          <w:color w:val="000000" w:themeColor="text1"/>
          <w:sz w:val="28"/>
          <w:szCs w:val="28"/>
        </w:rPr>
      </w:pPr>
      <w:bookmarkStart w:id="39" w:name="_Hlk134198002"/>
      <w:bookmarkEnd w:id="38"/>
      <w:r w:rsidRPr="001D4B7B">
        <w:rPr>
          <w:color w:val="000000" w:themeColor="text1"/>
          <w:sz w:val="28"/>
          <w:szCs w:val="28"/>
        </w:rPr>
        <w:t>Предложения</w:t>
      </w:r>
    </w:p>
    <w:p w:rsidR="002F7694" w:rsidRPr="001D4B7B" w:rsidRDefault="002F7694" w:rsidP="00383BC2">
      <w:pPr>
        <w:autoSpaceDE w:val="0"/>
        <w:autoSpaceDN w:val="0"/>
        <w:adjustRightInd w:val="0"/>
        <w:ind w:firstLine="708"/>
        <w:jc w:val="both"/>
        <w:rPr>
          <w:color w:val="000000" w:themeColor="text1"/>
          <w:sz w:val="28"/>
          <w:szCs w:val="28"/>
        </w:rPr>
      </w:pPr>
      <w:r w:rsidRPr="001D4B7B">
        <w:rPr>
          <w:color w:val="000000" w:themeColor="text1"/>
          <w:sz w:val="28"/>
          <w:szCs w:val="28"/>
        </w:rPr>
        <w:t>Отчет о результатах внешней проверки бюджетной отчетности главных администраторов средств окружного бюджета за 2022 год направить в Думу и временно исполняющему обязанности Губернатора Чукотского автономного округа.</w:t>
      </w:r>
    </w:p>
    <w:p w:rsidR="002F7694" w:rsidRPr="001D4B7B" w:rsidRDefault="002F7694" w:rsidP="00383BC2">
      <w:pPr>
        <w:ind w:firstLine="709"/>
        <w:jc w:val="both"/>
        <w:rPr>
          <w:color w:val="000000" w:themeColor="text1"/>
          <w:sz w:val="28"/>
          <w:szCs w:val="28"/>
        </w:rPr>
      </w:pPr>
    </w:p>
    <w:p w:rsidR="00217CAA" w:rsidRPr="001D4B7B" w:rsidRDefault="00217CAA" w:rsidP="00383BC2">
      <w:pPr>
        <w:ind w:firstLine="709"/>
        <w:jc w:val="both"/>
        <w:rPr>
          <w:color w:val="000000" w:themeColor="text1"/>
          <w:sz w:val="28"/>
          <w:szCs w:val="28"/>
        </w:rPr>
      </w:pPr>
    </w:p>
    <w:p w:rsidR="00F774D4" w:rsidRPr="001D4B7B" w:rsidRDefault="00F774D4" w:rsidP="00F774D4">
      <w:pPr>
        <w:pStyle w:val="af8"/>
        <w:jc w:val="both"/>
        <w:rPr>
          <w:iCs/>
          <w:color w:val="000000" w:themeColor="text1"/>
          <w:sz w:val="28"/>
          <w:szCs w:val="28"/>
        </w:rPr>
      </w:pPr>
    </w:p>
    <w:p w:rsidR="00EA04AE" w:rsidRPr="001D4B7B" w:rsidRDefault="00EA04AE" w:rsidP="00F774D4">
      <w:pPr>
        <w:pStyle w:val="af8"/>
        <w:jc w:val="both"/>
        <w:rPr>
          <w:iCs/>
          <w:color w:val="000000" w:themeColor="text1"/>
          <w:sz w:val="28"/>
          <w:szCs w:val="28"/>
        </w:rPr>
      </w:pPr>
    </w:p>
    <w:p w:rsidR="00F774D4" w:rsidRPr="001D4B7B" w:rsidRDefault="00F774D4" w:rsidP="00F774D4">
      <w:pPr>
        <w:pStyle w:val="af8"/>
        <w:jc w:val="both"/>
        <w:rPr>
          <w:iCs/>
          <w:color w:val="000000" w:themeColor="text1"/>
          <w:sz w:val="28"/>
          <w:szCs w:val="28"/>
        </w:rPr>
      </w:pPr>
    </w:p>
    <w:p w:rsidR="00F774D4" w:rsidRPr="001D4B7B" w:rsidRDefault="00F774D4" w:rsidP="00F774D4">
      <w:pPr>
        <w:pStyle w:val="af8"/>
        <w:jc w:val="both"/>
        <w:rPr>
          <w:iCs/>
          <w:color w:val="000000" w:themeColor="text1"/>
          <w:sz w:val="28"/>
          <w:szCs w:val="28"/>
        </w:rPr>
      </w:pPr>
      <w:r w:rsidRPr="001D4B7B">
        <w:rPr>
          <w:iCs/>
          <w:color w:val="000000" w:themeColor="text1"/>
          <w:sz w:val="28"/>
          <w:szCs w:val="28"/>
        </w:rPr>
        <w:t xml:space="preserve">Аудитор Счетной палаты </w:t>
      </w:r>
    </w:p>
    <w:p w:rsidR="00217CAA" w:rsidRPr="001D4B7B" w:rsidRDefault="00F774D4" w:rsidP="00F774D4">
      <w:pPr>
        <w:pStyle w:val="af8"/>
        <w:jc w:val="both"/>
        <w:rPr>
          <w:color w:val="000000" w:themeColor="text1"/>
          <w:sz w:val="28"/>
          <w:szCs w:val="28"/>
        </w:rPr>
      </w:pPr>
      <w:r w:rsidRPr="001D4B7B">
        <w:rPr>
          <w:iCs/>
          <w:color w:val="000000" w:themeColor="text1"/>
          <w:sz w:val="28"/>
          <w:szCs w:val="28"/>
        </w:rPr>
        <w:t>Чукотского автономного округа</w:t>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t xml:space="preserve">           </w:t>
      </w:r>
      <w:r w:rsidRPr="001D4B7B">
        <w:rPr>
          <w:iCs/>
          <w:color w:val="000000" w:themeColor="text1"/>
          <w:sz w:val="28"/>
          <w:szCs w:val="28"/>
        </w:rPr>
        <w:tab/>
      </w:r>
      <w:r w:rsidRPr="001D4B7B">
        <w:rPr>
          <w:color w:val="000000" w:themeColor="text1"/>
          <w:sz w:val="28"/>
          <w:szCs w:val="28"/>
        </w:rPr>
        <w:t>И.В. Бондаренко</w:t>
      </w:r>
    </w:p>
    <w:p w:rsidR="00217CAA" w:rsidRPr="001D4B7B" w:rsidRDefault="00217CAA" w:rsidP="00383BC2">
      <w:pPr>
        <w:ind w:firstLine="709"/>
        <w:jc w:val="both"/>
        <w:rPr>
          <w:color w:val="000000" w:themeColor="text1"/>
          <w:sz w:val="28"/>
          <w:szCs w:val="28"/>
        </w:rPr>
      </w:pPr>
    </w:p>
    <w:bookmarkEnd w:id="39"/>
    <w:p w:rsidR="002F7694" w:rsidRPr="001D4B7B" w:rsidRDefault="002F7694" w:rsidP="00383BC2">
      <w:pPr>
        <w:spacing w:after="200"/>
        <w:rPr>
          <w:color w:val="000000" w:themeColor="text1"/>
          <w:sz w:val="28"/>
          <w:szCs w:val="28"/>
        </w:rPr>
      </w:pPr>
      <w:r w:rsidRPr="001D4B7B">
        <w:rPr>
          <w:color w:val="000000" w:themeColor="text1"/>
          <w:sz w:val="28"/>
          <w:szCs w:val="28"/>
        </w:rPr>
        <w:br w:type="page"/>
      </w:r>
    </w:p>
    <w:p w:rsidR="002F7694" w:rsidRPr="001D4B7B" w:rsidRDefault="002F7694" w:rsidP="00383BC2">
      <w:pPr>
        <w:pStyle w:val="20"/>
        <w:keepNext w:val="0"/>
        <w:spacing w:before="0"/>
        <w:ind w:right="-284"/>
        <w:jc w:val="center"/>
        <w:rPr>
          <w:rFonts w:ascii="Times New Roman" w:hAnsi="Times New Roman" w:cs="Times New Roman"/>
          <w:bCs w:val="0"/>
          <w:i/>
          <w:iCs/>
          <w:caps/>
          <w:snapToGrid w:val="0"/>
          <w:color w:val="000000" w:themeColor="text1"/>
        </w:rPr>
      </w:pPr>
      <w:r w:rsidRPr="001D4B7B">
        <w:rPr>
          <w:rFonts w:ascii="Times New Roman" w:hAnsi="Times New Roman" w:cs="Times New Roman"/>
          <w:bCs w:val="0"/>
          <w:caps/>
          <w:snapToGrid w:val="0"/>
          <w:color w:val="000000" w:themeColor="text1"/>
        </w:rPr>
        <w:lastRenderedPageBreak/>
        <w:t>Заключение</w:t>
      </w:r>
    </w:p>
    <w:p w:rsidR="001B1C3B" w:rsidRPr="001D4B7B" w:rsidRDefault="00067D5D" w:rsidP="00383BC2">
      <w:pPr>
        <w:jc w:val="center"/>
        <w:rPr>
          <w:b/>
          <w:color w:val="000000" w:themeColor="text1"/>
          <w:sz w:val="28"/>
          <w:szCs w:val="28"/>
        </w:rPr>
      </w:pPr>
      <w:r w:rsidRPr="001D4B7B">
        <w:rPr>
          <w:b/>
          <w:color w:val="000000" w:themeColor="text1"/>
          <w:sz w:val="28"/>
          <w:szCs w:val="28"/>
        </w:rPr>
        <w:t xml:space="preserve">по результатам экспертно-аналитического мероприятия </w:t>
      </w:r>
    </w:p>
    <w:p w:rsidR="001B1C3B" w:rsidRPr="001D4B7B" w:rsidRDefault="001B1C3B" w:rsidP="00383BC2">
      <w:pPr>
        <w:jc w:val="center"/>
        <w:rPr>
          <w:b/>
          <w:color w:val="000000" w:themeColor="text1"/>
          <w:sz w:val="28"/>
          <w:szCs w:val="28"/>
        </w:rPr>
      </w:pPr>
      <w:r w:rsidRPr="001D4B7B">
        <w:rPr>
          <w:b/>
          <w:color w:val="000000" w:themeColor="text1"/>
          <w:sz w:val="28"/>
          <w:szCs w:val="28"/>
        </w:rPr>
        <w:t>«Внешняя проверка годового</w:t>
      </w:r>
      <w:r w:rsidR="002F7694" w:rsidRPr="001D4B7B">
        <w:rPr>
          <w:b/>
          <w:color w:val="000000" w:themeColor="text1"/>
          <w:sz w:val="28"/>
          <w:szCs w:val="28"/>
        </w:rPr>
        <w:t xml:space="preserve"> отчет</w:t>
      </w:r>
      <w:r w:rsidRPr="001D4B7B">
        <w:rPr>
          <w:b/>
          <w:color w:val="000000" w:themeColor="text1"/>
          <w:sz w:val="28"/>
          <w:szCs w:val="28"/>
        </w:rPr>
        <w:t>а</w:t>
      </w:r>
      <w:r w:rsidR="002F7694" w:rsidRPr="001D4B7B">
        <w:rPr>
          <w:b/>
          <w:color w:val="000000" w:themeColor="text1"/>
          <w:sz w:val="28"/>
          <w:szCs w:val="28"/>
        </w:rPr>
        <w:t xml:space="preserve"> об исполнении окружного бюджета </w:t>
      </w:r>
    </w:p>
    <w:p w:rsidR="002F7694" w:rsidRPr="001D4B7B" w:rsidRDefault="002F7694" w:rsidP="00383BC2">
      <w:pPr>
        <w:jc w:val="center"/>
        <w:rPr>
          <w:b/>
          <w:noProof/>
          <w:color w:val="000000" w:themeColor="text1"/>
          <w:sz w:val="28"/>
          <w:szCs w:val="28"/>
        </w:rPr>
      </w:pPr>
      <w:r w:rsidRPr="001D4B7B">
        <w:rPr>
          <w:b/>
          <w:color w:val="000000" w:themeColor="text1"/>
          <w:sz w:val="28"/>
          <w:szCs w:val="28"/>
        </w:rPr>
        <w:t>за 2022 год</w:t>
      </w:r>
      <w:r w:rsidR="001B1C3B" w:rsidRPr="001D4B7B">
        <w:rPr>
          <w:b/>
          <w:color w:val="000000" w:themeColor="text1"/>
          <w:sz w:val="28"/>
          <w:szCs w:val="28"/>
        </w:rPr>
        <w:t>»</w:t>
      </w:r>
      <w:r w:rsidRPr="001D4B7B">
        <w:rPr>
          <w:b/>
          <w:bCs/>
          <w:color w:val="000000" w:themeColor="text1"/>
          <w:sz w:val="28"/>
          <w:szCs w:val="28"/>
        </w:rPr>
        <w:t xml:space="preserve"> </w:t>
      </w:r>
    </w:p>
    <w:p w:rsidR="002F7694" w:rsidRPr="001D4B7B" w:rsidRDefault="002F7694" w:rsidP="00383BC2">
      <w:pPr>
        <w:jc w:val="center"/>
        <w:rPr>
          <w:b/>
          <w:noProof/>
          <w:color w:val="000000" w:themeColor="text1"/>
          <w:sz w:val="28"/>
          <w:szCs w:val="28"/>
        </w:rPr>
      </w:pPr>
    </w:p>
    <w:p w:rsidR="002F7694" w:rsidRPr="001D4B7B" w:rsidRDefault="001B1C3B" w:rsidP="001B1C3B">
      <w:pPr>
        <w:jc w:val="both"/>
        <w:rPr>
          <w:color w:val="000000" w:themeColor="text1"/>
          <w:sz w:val="28"/>
          <w:szCs w:val="28"/>
        </w:rPr>
      </w:pPr>
      <w:r w:rsidRPr="001D4B7B">
        <w:rPr>
          <w:color w:val="000000" w:themeColor="text1"/>
          <w:sz w:val="28"/>
          <w:szCs w:val="28"/>
        </w:rPr>
        <w:t>10 мая 2023 года                                                                                             г. Анадырь</w:t>
      </w:r>
    </w:p>
    <w:p w:rsidR="00574504" w:rsidRPr="001D4B7B" w:rsidRDefault="00574504" w:rsidP="001B1C3B">
      <w:pPr>
        <w:jc w:val="both"/>
        <w:rPr>
          <w:color w:val="000000" w:themeColor="text1"/>
          <w:sz w:val="28"/>
          <w:szCs w:val="28"/>
        </w:rPr>
      </w:pPr>
    </w:p>
    <w:p w:rsidR="002F7694" w:rsidRPr="001D4B7B" w:rsidRDefault="002F7694" w:rsidP="00383BC2">
      <w:pPr>
        <w:widowControl w:val="0"/>
        <w:autoSpaceDE w:val="0"/>
        <w:autoSpaceDN w:val="0"/>
        <w:spacing w:before="240" w:after="120"/>
        <w:jc w:val="center"/>
        <w:outlineLvl w:val="0"/>
        <w:rPr>
          <w:b/>
          <w:color w:val="000000" w:themeColor="text1"/>
          <w:sz w:val="28"/>
          <w:szCs w:val="28"/>
        </w:rPr>
      </w:pPr>
      <w:r w:rsidRPr="001D4B7B">
        <w:rPr>
          <w:b/>
          <w:color w:val="000000" w:themeColor="text1"/>
          <w:sz w:val="28"/>
          <w:szCs w:val="28"/>
        </w:rPr>
        <w:t>Общие положения</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Заключение по результатам внешней проверки отчета об исполнении окружного бюджета за 2022 год подготовлено Счетной палатой Чукотского автономного округа (далее – Счетная палата) в соответствии с требованиями пункта 2 статьи 264.4 Бюджетного кодекса Российской Федерации (далее – Бюджетный кодекс), статьи 41 Закона о бюджетном процессе</w:t>
      </w:r>
      <w:r w:rsidRPr="001D4B7B">
        <w:rPr>
          <w:rStyle w:val="ab"/>
          <w:color w:val="000000" w:themeColor="text1"/>
          <w:sz w:val="28"/>
          <w:szCs w:val="28"/>
        </w:rPr>
        <w:footnoteReference w:id="81"/>
      </w:r>
      <w:r w:rsidRPr="001D4B7B">
        <w:rPr>
          <w:color w:val="000000" w:themeColor="text1"/>
          <w:sz w:val="28"/>
          <w:szCs w:val="28"/>
        </w:rPr>
        <w:t>, статьи 2 Закона о Счетной палате</w:t>
      </w:r>
      <w:r w:rsidRPr="001D4B7B">
        <w:rPr>
          <w:rStyle w:val="ab"/>
          <w:color w:val="000000" w:themeColor="text1"/>
          <w:sz w:val="28"/>
          <w:szCs w:val="28"/>
        </w:rPr>
        <w:footnoteReference w:id="82"/>
      </w:r>
      <w:r w:rsidRPr="001D4B7B">
        <w:rPr>
          <w:color w:val="000000" w:themeColor="text1"/>
          <w:sz w:val="28"/>
          <w:szCs w:val="28"/>
        </w:rPr>
        <w:t xml:space="preserve"> и иными нормативными правовыми актами Российской Федерации и Чукотского автономного округа, с использованием стандарта финансового контроля «Внешняя проверка годового отчета об исполнении окружного бюджета Чукотского автономного округа»</w:t>
      </w:r>
      <w:r w:rsidRPr="001D4B7B">
        <w:rPr>
          <w:rStyle w:val="ab"/>
          <w:color w:val="000000" w:themeColor="text1"/>
          <w:sz w:val="28"/>
          <w:szCs w:val="28"/>
        </w:rPr>
        <w:footnoteReference w:id="83"/>
      </w:r>
      <w:r w:rsidRPr="001D4B7B">
        <w:rPr>
          <w:color w:val="000000" w:themeColor="text1"/>
          <w:sz w:val="28"/>
          <w:szCs w:val="28"/>
        </w:rPr>
        <w:t xml:space="preserve">. </w:t>
      </w:r>
    </w:p>
    <w:p w:rsidR="002F7694" w:rsidRPr="001D4B7B" w:rsidRDefault="002F7694" w:rsidP="00383BC2">
      <w:pPr>
        <w:spacing w:before="120"/>
        <w:ind w:firstLine="709"/>
        <w:jc w:val="both"/>
        <w:rPr>
          <w:color w:val="000000" w:themeColor="text1"/>
          <w:sz w:val="28"/>
          <w:szCs w:val="28"/>
        </w:rPr>
      </w:pPr>
      <w:r w:rsidRPr="001D4B7B">
        <w:rPr>
          <w:color w:val="000000" w:themeColor="text1"/>
          <w:sz w:val="28"/>
          <w:szCs w:val="28"/>
        </w:rPr>
        <w:t>Отчет об исполнении окружного бюджета за 2022 год (далее – Отчет об исполнении окружного бюджета) представлен в Счетную палату в пределах срока, установленного пунктом 2 статьи 41 Закона о бюджетном процессе (не позднее 15 апреля), и в составе форм, предусмотренных Инструкцией о порядке составления и представления годовой, квартальной и месячной отчетности об исполнении бюджетов бюджетной системы Российской Федерации</w:t>
      </w:r>
      <w:r w:rsidRPr="001D4B7B">
        <w:rPr>
          <w:rStyle w:val="ab"/>
          <w:color w:val="000000" w:themeColor="text1"/>
          <w:sz w:val="28"/>
          <w:szCs w:val="28"/>
        </w:rPr>
        <w:footnoteReference w:id="84"/>
      </w:r>
      <w:r w:rsidRPr="001D4B7B">
        <w:rPr>
          <w:color w:val="000000" w:themeColor="text1"/>
          <w:sz w:val="28"/>
          <w:szCs w:val="28"/>
        </w:rPr>
        <w:t>.</w:t>
      </w:r>
    </w:p>
    <w:p w:rsidR="002F7694" w:rsidRPr="001D4B7B" w:rsidRDefault="002F7694" w:rsidP="00383BC2">
      <w:pPr>
        <w:autoSpaceDE w:val="0"/>
        <w:autoSpaceDN w:val="0"/>
        <w:adjustRightInd w:val="0"/>
        <w:spacing w:before="120"/>
        <w:ind w:firstLine="709"/>
        <w:jc w:val="both"/>
        <w:rPr>
          <w:bCs/>
          <w:color w:val="000000" w:themeColor="text1"/>
          <w:sz w:val="28"/>
          <w:szCs w:val="28"/>
        </w:rPr>
      </w:pPr>
      <w:r w:rsidRPr="001D4B7B">
        <w:rPr>
          <w:bCs/>
          <w:color w:val="000000" w:themeColor="text1"/>
          <w:sz w:val="28"/>
          <w:szCs w:val="28"/>
        </w:rPr>
        <w:t xml:space="preserve">При подготовке Заключения использованы </w:t>
      </w:r>
      <w:r w:rsidRPr="001D4B7B">
        <w:rPr>
          <w:color w:val="000000" w:themeColor="text1"/>
          <w:sz w:val="28"/>
          <w:szCs w:val="28"/>
        </w:rPr>
        <w:t xml:space="preserve">результаты внешней проверки годовой бюджетной отчетности 16 главных администраторов средств окружного бюджета, </w:t>
      </w:r>
      <w:r w:rsidRPr="001D4B7B">
        <w:rPr>
          <w:bCs/>
          <w:color w:val="000000" w:themeColor="text1"/>
          <w:sz w:val="28"/>
          <w:szCs w:val="28"/>
        </w:rPr>
        <w:t>материалы контрольных и экспертно-аналитических мероприятий, проведенных Счетной палатой, дополнительные документы субъектов бюджетной отчетности, представленные по запросам, информация, размещенная в справочной правовой системе «Консультант Плюс», а также статистические данные, размещенные на официальном сайте Управления Федеральной службы государственной статистики по Хабаровскому краю, Магаданской области, Еврейской автономной области и Чукотскому автономному округу</w:t>
      </w:r>
      <w:r w:rsidRPr="001D4B7B">
        <w:rPr>
          <w:rStyle w:val="ab"/>
          <w:color w:val="000000" w:themeColor="text1"/>
          <w:sz w:val="28"/>
          <w:szCs w:val="28"/>
        </w:rPr>
        <w:footnoteReference w:id="85"/>
      </w:r>
      <w:r w:rsidRPr="001D4B7B">
        <w:rPr>
          <w:bCs/>
          <w:color w:val="000000" w:themeColor="text1"/>
          <w:sz w:val="28"/>
          <w:szCs w:val="28"/>
        </w:rPr>
        <w:t>.</w:t>
      </w:r>
    </w:p>
    <w:p w:rsidR="00574504" w:rsidRPr="001D4B7B" w:rsidRDefault="00574504" w:rsidP="00383BC2">
      <w:pPr>
        <w:autoSpaceDE w:val="0"/>
        <w:autoSpaceDN w:val="0"/>
        <w:adjustRightInd w:val="0"/>
        <w:spacing w:before="120"/>
        <w:ind w:firstLine="709"/>
        <w:jc w:val="both"/>
        <w:rPr>
          <w:bCs/>
          <w:color w:val="000000" w:themeColor="text1"/>
          <w:sz w:val="28"/>
          <w:szCs w:val="28"/>
        </w:rPr>
      </w:pPr>
    </w:p>
    <w:p w:rsidR="002F7694" w:rsidRPr="001D4B7B" w:rsidRDefault="002F7694" w:rsidP="00383BC2">
      <w:pPr>
        <w:widowControl w:val="0"/>
        <w:autoSpaceDE w:val="0"/>
        <w:autoSpaceDN w:val="0"/>
        <w:spacing w:before="240" w:after="120"/>
        <w:jc w:val="center"/>
        <w:outlineLvl w:val="0"/>
        <w:rPr>
          <w:b/>
          <w:color w:val="000000" w:themeColor="text1"/>
          <w:sz w:val="28"/>
          <w:szCs w:val="28"/>
        </w:rPr>
      </w:pPr>
      <w:bookmarkStart w:id="40" w:name="_Hlk40012969"/>
      <w:r w:rsidRPr="001D4B7B">
        <w:rPr>
          <w:b/>
          <w:color w:val="000000" w:themeColor="text1"/>
          <w:sz w:val="28"/>
          <w:szCs w:val="28"/>
        </w:rPr>
        <w:lastRenderedPageBreak/>
        <w:t xml:space="preserve">1. Макроэкономические условия исполнения </w:t>
      </w:r>
      <w:r w:rsidRPr="001D4B7B">
        <w:rPr>
          <w:b/>
          <w:color w:val="000000" w:themeColor="text1"/>
          <w:sz w:val="28"/>
          <w:szCs w:val="28"/>
        </w:rPr>
        <w:br/>
        <w:t>окружного бюджета</w:t>
      </w:r>
    </w:p>
    <w:p w:rsidR="002F7694" w:rsidRPr="001D4B7B" w:rsidRDefault="002F7694" w:rsidP="00383BC2">
      <w:pPr>
        <w:ind w:firstLine="709"/>
        <w:jc w:val="both"/>
        <w:rPr>
          <w:color w:val="000000" w:themeColor="text1"/>
          <w:spacing w:val="-3"/>
          <w:sz w:val="28"/>
          <w:szCs w:val="28"/>
        </w:rPr>
      </w:pPr>
      <w:r w:rsidRPr="001D4B7B">
        <w:rPr>
          <w:color w:val="000000" w:themeColor="text1"/>
          <w:sz w:val="28"/>
          <w:szCs w:val="28"/>
        </w:rPr>
        <w:t>Основные характеристики окружного бюджета на 2022 год определены Законом об окружном бюджете</w:t>
      </w:r>
      <w:r w:rsidRPr="001D4B7B">
        <w:rPr>
          <w:rStyle w:val="ab"/>
          <w:color w:val="000000" w:themeColor="text1"/>
          <w:sz w:val="28"/>
          <w:szCs w:val="28"/>
        </w:rPr>
        <w:footnoteReference w:id="86"/>
      </w:r>
      <w:r w:rsidRPr="001D4B7B">
        <w:rPr>
          <w:color w:val="000000" w:themeColor="text1"/>
          <w:sz w:val="28"/>
          <w:szCs w:val="28"/>
        </w:rPr>
        <w:t>, исходя из номинального прогнозного объема валового регионального продукта 136 576,5 млн рублей</w:t>
      </w:r>
      <w:r w:rsidRPr="001D4B7B">
        <w:rPr>
          <w:rStyle w:val="ab"/>
          <w:color w:val="000000" w:themeColor="text1"/>
          <w:sz w:val="28"/>
          <w:szCs w:val="28"/>
        </w:rPr>
        <w:footnoteReference w:id="87"/>
      </w:r>
      <w:r w:rsidRPr="001D4B7B">
        <w:rPr>
          <w:color w:val="000000" w:themeColor="text1"/>
          <w:spacing w:val="-3"/>
          <w:sz w:val="28"/>
          <w:szCs w:val="28"/>
        </w:rPr>
        <w:t>.</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Информация об основных экономических показателях социально-экономического развития округа за 2021 и 2022 годы представлена в таблице №1.</w:t>
      </w:r>
    </w:p>
    <w:p w:rsidR="002F7694" w:rsidRPr="001D4B7B" w:rsidRDefault="002F7694" w:rsidP="00383BC2">
      <w:pPr>
        <w:ind w:firstLine="709"/>
        <w:jc w:val="right"/>
        <w:rPr>
          <w:color w:val="000000" w:themeColor="text1"/>
          <w:sz w:val="28"/>
          <w:szCs w:val="28"/>
        </w:rPr>
      </w:pPr>
      <w:r w:rsidRPr="001D4B7B">
        <w:rPr>
          <w:color w:val="000000" w:themeColor="text1"/>
          <w:sz w:val="28"/>
          <w:szCs w:val="28"/>
        </w:rPr>
        <w:t>Таблица №1</w:t>
      </w:r>
    </w:p>
    <w:p w:rsidR="002F7694" w:rsidRPr="001D4B7B" w:rsidRDefault="002F7694" w:rsidP="00383BC2">
      <w:pPr>
        <w:ind w:firstLine="709"/>
        <w:jc w:val="right"/>
        <w:rPr>
          <w:color w:val="000000" w:themeColor="text1"/>
          <w:sz w:val="28"/>
          <w:szCs w:val="28"/>
        </w:rPr>
      </w:pPr>
      <w:r w:rsidRPr="001D4B7B">
        <w:rPr>
          <w:color w:val="000000" w:themeColor="text1"/>
          <w:sz w:val="28"/>
          <w:szCs w:val="28"/>
        </w:rPr>
        <w:t>(млн рублей)</w:t>
      </w:r>
    </w:p>
    <w:tbl>
      <w:tblPr>
        <w:tblW w:w="9918" w:type="dxa"/>
        <w:tblLook w:val="04A0" w:firstRow="1" w:lastRow="0" w:firstColumn="1" w:lastColumn="0" w:noHBand="0" w:noVBand="1"/>
      </w:tblPr>
      <w:tblGrid>
        <w:gridCol w:w="4248"/>
        <w:gridCol w:w="1465"/>
        <w:gridCol w:w="1447"/>
        <w:gridCol w:w="1427"/>
        <w:gridCol w:w="1331"/>
      </w:tblGrid>
      <w:tr w:rsidR="001D4B7B" w:rsidRPr="001D4B7B" w:rsidTr="00EA04AE">
        <w:trPr>
          <w:trHeight w:val="219"/>
        </w:trPr>
        <w:tc>
          <w:tcPr>
            <w:tcW w:w="42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показателей</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Исполнение</w:t>
            </w:r>
            <w:r w:rsidRPr="001D4B7B">
              <w:rPr>
                <w:color w:val="000000" w:themeColor="text1"/>
                <w:sz w:val="20"/>
                <w:szCs w:val="20"/>
              </w:rPr>
              <w:br/>
              <w:t>2021 год</w:t>
            </w:r>
            <w:r w:rsidRPr="001D4B7B">
              <w:rPr>
                <w:rStyle w:val="ab"/>
                <w:color w:val="000000" w:themeColor="text1"/>
                <w:sz w:val="20"/>
                <w:szCs w:val="20"/>
              </w:rPr>
              <w:footnoteReference w:id="88"/>
            </w:r>
            <w:r w:rsidRPr="001D4B7B">
              <w:rPr>
                <w:color w:val="000000" w:themeColor="text1"/>
                <w:sz w:val="20"/>
                <w:szCs w:val="20"/>
              </w:rPr>
              <w:t xml:space="preserve"> </w:t>
            </w:r>
          </w:p>
        </w:tc>
        <w:tc>
          <w:tcPr>
            <w:tcW w:w="1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Исполнение</w:t>
            </w:r>
            <w:r w:rsidRPr="001D4B7B">
              <w:rPr>
                <w:color w:val="000000" w:themeColor="text1"/>
                <w:sz w:val="20"/>
                <w:szCs w:val="20"/>
              </w:rPr>
              <w:br/>
              <w:t>2022 год (оценка)</w:t>
            </w:r>
            <w:r w:rsidRPr="001D4B7B">
              <w:rPr>
                <w:rStyle w:val="ab"/>
                <w:color w:val="000000" w:themeColor="text1"/>
                <w:sz w:val="20"/>
                <w:szCs w:val="20"/>
              </w:rPr>
              <w:footnoteReference w:id="89"/>
            </w:r>
          </w:p>
        </w:tc>
        <w:tc>
          <w:tcPr>
            <w:tcW w:w="2758" w:type="dxa"/>
            <w:gridSpan w:val="2"/>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Темпы </w:t>
            </w:r>
            <w:r w:rsidRPr="001D4B7B">
              <w:rPr>
                <w:color w:val="000000" w:themeColor="text1"/>
                <w:sz w:val="20"/>
                <w:szCs w:val="20"/>
              </w:rPr>
              <w:br/>
              <w:t>роста (+)/снижения (-)</w:t>
            </w:r>
          </w:p>
        </w:tc>
      </w:tr>
      <w:tr w:rsidR="001D4B7B" w:rsidRPr="001D4B7B" w:rsidTr="00EA04AE">
        <w:trPr>
          <w:trHeight w:val="219"/>
        </w:trPr>
        <w:tc>
          <w:tcPr>
            <w:tcW w:w="4248" w:type="dxa"/>
            <w:vMerge/>
            <w:tcBorders>
              <w:top w:val="single" w:sz="4" w:space="0" w:color="auto"/>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p>
        </w:tc>
        <w:tc>
          <w:tcPr>
            <w:tcW w:w="142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сумма</w:t>
            </w:r>
          </w:p>
        </w:tc>
        <w:tc>
          <w:tcPr>
            <w:tcW w:w="133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процент</w:t>
            </w:r>
          </w:p>
        </w:tc>
      </w:tr>
      <w:tr w:rsidR="001D4B7B" w:rsidRPr="001D4B7B" w:rsidTr="00EA04AE">
        <w:trPr>
          <w:trHeight w:val="219"/>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465"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44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42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33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r>
      <w:tr w:rsidR="001D4B7B" w:rsidRPr="001D4B7B" w:rsidTr="00EA04AE">
        <w:trPr>
          <w:trHeight w:val="361"/>
        </w:trPr>
        <w:tc>
          <w:tcPr>
            <w:tcW w:w="991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Основные показатели в стоимостном выражении, млн рублей</w:t>
            </w:r>
          </w:p>
        </w:tc>
      </w:tr>
      <w:tr w:rsidR="001D4B7B" w:rsidRPr="001D4B7B" w:rsidTr="00EA04AE">
        <w:trPr>
          <w:trHeight w:val="526"/>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Объем отгруженных товаров собственного производства, </w:t>
            </w:r>
            <w:r w:rsidRPr="001D4B7B">
              <w:rPr>
                <w:color w:val="000000" w:themeColor="text1"/>
                <w:sz w:val="20"/>
                <w:szCs w:val="20"/>
              </w:rPr>
              <w:br/>
              <w:t>выполненных работ и услуг, в том числе:</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137 102,0</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110 297,1</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-26 804,9</w:t>
            </w: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-19,6</w:t>
            </w:r>
          </w:p>
        </w:tc>
      </w:tr>
      <w:tr w:rsidR="001D4B7B" w:rsidRPr="001D4B7B" w:rsidTr="00EA04AE">
        <w:trPr>
          <w:trHeight w:val="219"/>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добыча полезных ископаемых</w:t>
            </w:r>
          </w:p>
        </w:tc>
        <w:tc>
          <w:tcPr>
            <w:tcW w:w="1465"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24 960,0</w:t>
            </w:r>
          </w:p>
        </w:tc>
        <w:tc>
          <w:tcPr>
            <w:tcW w:w="1447"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24 906,1</w:t>
            </w:r>
          </w:p>
        </w:tc>
        <w:tc>
          <w:tcPr>
            <w:tcW w:w="1427"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-53,9</w:t>
            </w:r>
          </w:p>
        </w:tc>
        <w:tc>
          <w:tcPr>
            <w:tcW w:w="1331"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-0,2</w:t>
            </w:r>
          </w:p>
        </w:tc>
      </w:tr>
      <w:tr w:rsidR="001D4B7B" w:rsidRPr="001D4B7B" w:rsidTr="00EA04AE">
        <w:trPr>
          <w:trHeight w:val="219"/>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обрабатывающие производства</w:t>
            </w:r>
          </w:p>
        </w:tc>
        <w:tc>
          <w:tcPr>
            <w:tcW w:w="1465"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95 578,0</w:t>
            </w:r>
          </w:p>
        </w:tc>
        <w:tc>
          <w:tcPr>
            <w:tcW w:w="1447"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66 878,8</w:t>
            </w:r>
          </w:p>
        </w:tc>
        <w:tc>
          <w:tcPr>
            <w:tcW w:w="1427"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-28 699,2</w:t>
            </w:r>
          </w:p>
        </w:tc>
        <w:tc>
          <w:tcPr>
            <w:tcW w:w="1331"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-30,0</w:t>
            </w:r>
          </w:p>
        </w:tc>
      </w:tr>
      <w:tr w:rsidR="001D4B7B" w:rsidRPr="001D4B7B" w:rsidTr="00EA04AE">
        <w:trPr>
          <w:trHeight w:val="219"/>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электрическая энергия</w:t>
            </w:r>
          </w:p>
        </w:tc>
        <w:tc>
          <w:tcPr>
            <w:tcW w:w="1465"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15 844,0</w:t>
            </w:r>
          </w:p>
        </w:tc>
        <w:tc>
          <w:tcPr>
            <w:tcW w:w="1447"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17 782,3</w:t>
            </w:r>
          </w:p>
        </w:tc>
        <w:tc>
          <w:tcPr>
            <w:tcW w:w="1427"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1 938,3</w:t>
            </w:r>
          </w:p>
        </w:tc>
        <w:tc>
          <w:tcPr>
            <w:tcW w:w="1331"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12,2</w:t>
            </w:r>
          </w:p>
        </w:tc>
      </w:tr>
      <w:tr w:rsidR="001D4B7B" w:rsidRPr="001D4B7B" w:rsidTr="00EA04AE">
        <w:trPr>
          <w:trHeight w:val="219"/>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водоснабжение, водоотведение</w:t>
            </w:r>
          </w:p>
        </w:tc>
        <w:tc>
          <w:tcPr>
            <w:tcW w:w="1465"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720,0</w:t>
            </w:r>
          </w:p>
        </w:tc>
        <w:tc>
          <w:tcPr>
            <w:tcW w:w="1447"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729,9</w:t>
            </w:r>
          </w:p>
        </w:tc>
        <w:tc>
          <w:tcPr>
            <w:tcW w:w="1427"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9,9</w:t>
            </w:r>
          </w:p>
        </w:tc>
        <w:tc>
          <w:tcPr>
            <w:tcW w:w="1331"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1,4</w:t>
            </w:r>
          </w:p>
        </w:tc>
      </w:tr>
      <w:tr w:rsidR="001D4B7B" w:rsidRPr="001D4B7B" w:rsidTr="00EA04AE">
        <w:trPr>
          <w:trHeight w:val="219"/>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Объем продукции сельского хозяйства</w:t>
            </w:r>
          </w:p>
        </w:tc>
        <w:tc>
          <w:tcPr>
            <w:tcW w:w="1465"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1 639,5</w:t>
            </w:r>
          </w:p>
        </w:tc>
        <w:tc>
          <w:tcPr>
            <w:tcW w:w="1447"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1 830,6</w:t>
            </w:r>
          </w:p>
        </w:tc>
        <w:tc>
          <w:tcPr>
            <w:tcW w:w="1427"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191,1</w:t>
            </w:r>
          </w:p>
        </w:tc>
        <w:tc>
          <w:tcPr>
            <w:tcW w:w="1331"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11,7</w:t>
            </w:r>
          </w:p>
        </w:tc>
      </w:tr>
      <w:tr w:rsidR="001D4B7B" w:rsidRPr="001D4B7B" w:rsidTr="00EA04AE">
        <w:trPr>
          <w:trHeight w:val="351"/>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Инвестиции в основной капитал за счет всех источников финансирования</w:t>
            </w:r>
          </w:p>
        </w:tc>
        <w:tc>
          <w:tcPr>
            <w:tcW w:w="1465"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47 654,0</w:t>
            </w:r>
          </w:p>
        </w:tc>
        <w:tc>
          <w:tcPr>
            <w:tcW w:w="1447"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81 266,6</w:t>
            </w:r>
          </w:p>
        </w:tc>
        <w:tc>
          <w:tcPr>
            <w:tcW w:w="1427"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33 612,6</w:t>
            </w:r>
          </w:p>
        </w:tc>
        <w:tc>
          <w:tcPr>
            <w:tcW w:w="1331"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70,5</w:t>
            </w:r>
          </w:p>
        </w:tc>
      </w:tr>
      <w:tr w:rsidR="001D4B7B" w:rsidRPr="001D4B7B" w:rsidTr="00EA04AE">
        <w:trPr>
          <w:trHeight w:val="219"/>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Оборот розничной торговли</w:t>
            </w:r>
          </w:p>
        </w:tc>
        <w:tc>
          <w:tcPr>
            <w:tcW w:w="1465"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11 234,8</w:t>
            </w:r>
          </w:p>
        </w:tc>
        <w:tc>
          <w:tcPr>
            <w:tcW w:w="1447"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12 518,4</w:t>
            </w:r>
          </w:p>
        </w:tc>
        <w:tc>
          <w:tcPr>
            <w:tcW w:w="1427"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1 283,6</w:t>
            </w:r>
          </w:p>
        </w:tc>
        <w:tc>
          <w:tcPr>
            <w:tcW w:w="1331"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11,4</w:t>
            </w:r>
          </w:p>
        </w:tc>
      </w:tr>
      <w:tr w:rsidR="001D4B7B" w:rsidRPr="001D4B7B" w:rsidTr="00EA04AE">
        <w:trPr>
          <w:trHeight w:val="219"/>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Объем платных услуг населению</w:t>
            </w:r>
          </w:p>
        </w:tc>
        <w:tc>
          <w:tcPr>
            <w:tcW w:w="1465"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4 408,6</w:t>
            </w:r>
          </w:p>
        </w:tc>
        <w:tc>
          <w:tcPr>
            <w:tcW w:w="1447"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4 455,0</w:t>
            </w:r>
          </w:p>
        </w:tc>
        <w:tc>
          <w:tcPr>
            <w:tcW w:w="1427"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46,4</w:t>
            </w:r>
          </w:p>
        </w:tc>
        <w:tc>
          <w:tcPr>
            <w:tcW w:w="1331"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1,1</w:t>
            </w:r>
          </w:p>
        </w:tc>
      </w:tr>
      <w:tr w:rsidR="001D4B7B" w:rsidRPr="001D4B7B" w:rsidTr="00EA04AE">
        <w:trPr>
          <w:trHeight w:val="292"/>
        </w:trPr>
        <w:tc>
          <w:tcPr>
            <w:tcW w:w="991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Относительные показатели, в процентном выражении</w:t>
            </w:r>
          </w:p>
        </w:tc>
      </w:tr>
      <w:tr w:rsidR="001D4B7B" w:rsidRPr="001D4B7B" w:rsidTr="00EA04AE">
        <w:trPr>
          <w:trHeight w:val="219"/>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Индекс промышленного производства</w:t>
            </w:r>
          </w:p>
        </w:tc>
        <w:tc>
          <w:tcPr>
            <w:tcW w:w="1465"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94,1</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90,5</w:t>
            </w:r>
          </w:p>
        </w:tc>
        <w:tc>
          <w:tcPr>
            <w:tcW w:w="142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c>
          <w:tcPr>
            <w:tcW w:w="133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r>
      <w:tr w:rsidR="001D4B7B" w:rsidRPr="001D4B7B" w:rsidTr="00EA04AE">
        <w:trPr>
          <w:trHeight w:val="351"/>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Индекс потребительских цен на товары и услуги</w:t>
            </w:r>
          </w:p>
        </w:tc>
        <w:tc>
          <w:tcPr>
            <w:tcW w:w="1465"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105,8</w:t>
            </w:r>
          </w:p>
        </w:tc>
        <w:tc>
          <w:tcPr>
            <w:tcW w:w="1447" w:type="dxa"/>
            <w:tcBorders>
              <w:top w:val="nil"/>
              <w:left w:val="single" w:sz="4" w:space="0" w:color="auto"/>
              <w:bottom w:val="single" w:sz="4" w:space="0" w:color="auto"/>
              <w:right w:val="single" w:sz="4" w:space="0" w:color="auto"/>
            </w:tcBorders>
            <w:shd w:val="clear" w:color="auto" w:fill="auto"/>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105,7</w:t>
            </w:r>
          </w:p>
        </w:tc>
        <w:tc>
          <w:tcPr>
            <w:tcW w:w="142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c>
          <w:tcPr>
            <w:tcW w:w="133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r>
    </w:tbl>
    <w:p w:rsidR="002F7694" w:rsidRPr="001D4B7B" w:rsidRDefault="002F7694" w:rsidP="00383BC2">
      <w:pPr>
        <w:pStyle w:val="Default"/>
        <w:spacing w:before="120"/>
        <w:ind w:firstLine="709"/>
        <w:jc w:val="both"/>
        <w:rPr>
          <w:color w:val="000000" w:themeColor="text1"/>
          <w:sz w:val="28"/>
          <w:szCs w:val="28"/>
        </w:rPr>
      </w:pPr>
      <w:r w:rsidRPr="001D4B7B">
        <w:rPr>
          <w:color w:val="000000" w:themeColor="text1"/>
          <w:sz w:val="28"/>
          <w:szCs w:val="28"/>
        </w:rPr>
        <w:t xml:space="preserve">Несмотря на снижение в отчетном периоде одного из основных социально-экономических показателей (объем отгруженных товаров собственного производства), ряд ключевых показателей реального сектора продолжал расти (в частности, положительной оставалась динамика в сельском хозяйстве, строительстве и инвестициях в основной капитал).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Объем отгруженных товаров собственного производства, выполненных работ и услуг в 2022 году снизился к показателю 2021 года на 19,6% и составил 110 297,1 млн рублей. Наибольший удельный вес в структуре объема отгруженных товаров собственного производства приходится на обрабатывающие производства – 60,6%, добычу полезных ископаемых – 22,6%, обеспечение электрической энергией, газом и паром – 16,1%.</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lastRenderedPageBreak/>
        <w:t xml:space="preserve">В добывающей промышленности объем продукции за 2022 год составил 24 906,1 млн рублей. В отчетном периоде на территории Чукотского автономного округа добычей руд драгоценных металлов занимались шесть основных предприятий – Акционерное общество «Чукотская горно-геологическая компания», Общество с ограниченной ответственностью «ЗК Майское», Общество с ограниченной ответственностью «Рудник </w:t>
      </w:r>
      <w:proofErr w:type="spellStart"/>
      <w:r w:rsidRPr="001D4B7B">
        <w:rPr>
          <w:color w:val="000000" w:themeColor="text1"/>
          <w:sz w:val="28"/>
          <w:szCs w:val="28"/>
        </w:rPr>
        <w:t>Каральвеем</w:t>
      </w:r>
      <w:proofErr w:type="spellEnd"/>
      <w:r w:rsidRPr="001D4B7B">
        <w:rPr>
          <w:color w:val="000000" w:themeColor="text1"/>
          <w:sz w:val="28"/>
          <w:szCs w:val="28"/>
        </w:rPr>
        <w:t>», Акционерное общество «Базовые металлы», Общество с ограниченной ответственностью «Рудник Валунистый» и Общество с ограниченной ответственностью «Северное золото».</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В 2022 году на территории Чукотского автономного округа добыто 21,9 тонны золота, что на 13,8% меньше к уровню аналогичного периода прошлого года. Наибольшая доля золота (56,7%) добыта на двух месторождениях – «Купол» (37%) и «Майское» (19,7%). Снижение добычи на месторождении «Купол» является плановым и связано со снижением содержания золота в добываемой руде.</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Общий объем добычи серебра за 2022 год составил 102,5 тонны, что на 7,3% меньше уровня 2021 года. Основной объем добытого серебра приходится на месторождение «Купол» – 89,0 тонн (86,9%).</w:t>
      </w:r>
    </w:p>
    <w:p w:rsidR="002F7694" w:rsidRPr="001D4B7B" w:rsidRDefault="002F7694" w:rsidP="00383BC2">
      <w:pPr>
        <w:pStyle w:val="25"/>
        <w:ind w:firstLine="709"/>
        <w:jc w:val="both"/>
        <w:rPr>
          <w:color w:val="000000" w:themeColor="text1"/>
          <w:sz w:val="28"/>
          <w:szCs w:val="28"/>
        </w:rPr>
      </w:pPr>
      <w:r w:rsidRPr="001D4B7B">
        <w:rPr>
          <w:color w:val="000000" w:themeColor="text1"/>
          <w:sz w:val="28"/>
          <w:szCs w:val="28"/>
        </w:rPr>
        <w:t>На территории Чукотского автономного округа осуществляется добыча угля и природного газа (топливно-энергетические полезные ископаемые). В 2022 году добыто 1 625,9 тыс. тонн угля, что на 44,3% больше объема 2021 года. Рост связан с освоением новых участков Обществом с ограниченной ответственностью «</w:t>
      </w:r>
      <w:proofErr w:type="spellStart"/>
      <w:r w:rsidRPr="001D4B7B">
        <w:rPr>
          <w:color w:val="000000" w:themeColor="text1"/>
          <w:sz w:val="28"/>
          <w:szCs w:val="28"/>
        </w:rPr>
        <w:t>Берингпромуголь</w:t>
      </w:r>
      <w:proofErr w:type="spellEnd"/>
      <w:r w:rsidRPr="001D4B7B">
        <w:rPr>
          <w:color w:val="000000" w:themeColor="text1"/>
          <w:sz w:val="28"/>
          <w:szCs w:val="28"/>
        </w:rPr>
        <w:t xml:space="preserve">», в том числе на месторождении «Звонкое», и приобретением нового современного оборудования и техники. </w:t>
      </w:r>
    </w:p>
    <w:p w:rsidR="002F7694" w:rsidRPr="001D4B7B" w:rsidRDefault="002F7694" w:rsidP="00383BC2">
      <w:pPr>
        <w:pStyle w:val="25"/>
        <w:ind w:firstLine="709"/>
        <w:jc w:val="both"/>
        <w:rPr>
          <w:color w:val="000000" w:themeColor="text1"/>
          <w:sz w:val="28"/>
          <w:szCs w:val="28"/>
        </w:rPr>
      </w:pPr>
      <w:r w:rsidRPr="001D4B7B">
        <w:rPr>
          <w:color w:val="000000" w:themeColor="text1"/>
          <w:sz w:val="28"/>
          <w:szCs w:val="28"/>
        </w:rPr>
        <w:t>Объем добычи газа, осуществляемого Обществом с ограниченной ответственностью «Сибнефть-Чукотка» для потребностей Анадырской газомоторной ТЭЦ, составил 66,7 млн куб. м.</w:t>
      </w:r>
    </w:p>
    <w:p w:rsidR="002F7694" w:rsidRPr="001D4B7B" w:rsidRDefault="002F7694" w:rsidP="00383BC2">
      <w:pPr>
        <w:ind w:firstLine="709"/>
        <w:jc w:val="both"/>
        <w:rPr>
          <w:color w:val="000000" w:themeColor="text1"/>
          <w:sz w:val="28"/>
          <w:szCs w:val="28"/>
        </w:rPr>
      </w:pPr>
      <w:r w:rsidRPr="001D4B7B">
        <w:rPr>
          <w:rStyle w:val="aff6"/>
          <w:color w:val="000000" w:themeColor="text1"/>
          <w:sz w:val="28"/>
          <w:szCs w:val="28"/>
        </w:rPr>
        <w:t xml:space="preserve">Объем производства продукции сельского хозяйства в действующих ценах </w:t>
      </w:r>
      <w:r w:rsidRPr="001D4B7B">
        <w:rPr>
          <w:color w:val="000000" w:themeColor="text1"/>
          <w:sz w:val="28"/>
          <w:szCs w:val="28"/>
        </w:rPr>
        <w:t xml:space="preserve">за 2022 </w:t>
      </w:r>
      <w:r w:rsidRPr="001D4B7B">
        <w:rPr>
          <w:rStyle w:val="aff6"/>
          <w:color w:val="000000" w:themeColor="text1"/>
          <w:sz w:val="28"/>
          <w:szCs w:val="28"/>
        </w:rPr>
        <w:t>год</w:t>
      </w:r>
      <w:r w:rsidRPr="001D4B7B">
        <w:rPr>
          <w:color w:val="000000" w:themeColor="text1"/>
          <w:sz w:val="28"/>
          <w:szCs w:val="28"/>
        </w:rPr>
        <w:t xml:space="preserve"> составил 1 830,6 млн рублей (на 11,7% больше уровня 2021 года). В отчетном периоде произведено мяса в живом весе 1 105,8 тонн, молока – 20 тонн и яиц – 7 316,0 тыс. штук.</w:t>
      </w:r>
    </w:p>
    <w:p w:rsidR="002F7694" w:rsidRPr="001D4B7B" w:rsidRDefault="002F7694" w:rsidP="00383BC2">
      <w:pPr>
        <w:ind w:firstLine="709"/>
        <w:jc w:val="both"/>
        <w:rPr>
          <w:bCs/>
          <w:color w:val="000000" w:themeColor="text1"/>
          <w:sz w:val="28"/>
          <w:szCs w:val="28"/>
        </w:rPr>
      </w:pPr>
      <w:r w:rsidRPr="001D4B7B">
        <w:rPr>
          <w:bCs/>
          <w:color w:val="000000" w:themeColor="text1"/>
          <w:sz w:val="28"/>
          <w:szCs w:val="28"/>
        </w:rPr>
        <w:t>Объем оборота розничной торговли ежегодно растет и по итогам 2022 года составил 12 518,4 млн рублей, что выше уровня 2021 года на 11,4%. В структуре розничной торговли 69,4% приходится на реализацию пищевых продуктов, включая напитки и табачные изделия, 30,6% составляют непродовольственные товары.</w:t>
      </w:r>
    </w:p>
    <w:p w:rsidR="002F7694" w:rsidRPr="001D4B7B" w:rsidRDefault="002F7694" w:rsidP="00383BC2">
      <w:pPr>
        <w:ind w:firstLine="709"/>
        <w:jc w:val="both"/>
        <w:rPr>
          <w:bCs/>
          <w:color w:val="000000" w:themeColor="text1"/>
          <w:sz w:val="28"/>
          <w:szCs w:val="28"/>
        </w:rPr>
      </w:pP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В декабре 2022 года отмечено снижение сводного индекса потребительских цен (тарифов) на товары и услуги к декабрю 2021 года на 0,1%, в том числе на продовольственные товары – 2,5%, на непродовольственные товары – 4,1%, на платные услуги населению – 9,9%.</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Индекс промышленного производства в 2022 году составил 90,5% (в 2021 году – 94,1%), снижение показателя по отношению к прошлому периоду обусловлено плановым сокращении добычи металлических руд на месторождении «Купол», а также существенным уменьшением вылова рыбы по морским квотам, что связано с продажей предприятия Акционерного общества «</w:t>
      </w:r>
      <w:proofErr w:type="spellStart"/>
      <w:r w:rsidRPr="001D4B7B">
        <w:rPr>
          <w:color w:val="000000" w:themeColor="text1"/>
          <w:sz w:val="28"/>
          <w:szCs w:val="28"/>
        </w:rPr>
        <w:t>Чукотрыбпромхоз</w:t>
      </w:r>
      <w:proofErr w:type="spellEnd"/>
      <w:r w:rsidRPr="001D4B7B">
        <w:rPr>
          <w:color w:val="000000" w:themeColor="text1"/>
          <w:sz w:val="28"/>
          <w:szCs w:val="28"/>
        </w:rPr>
        <w:t xml:space="preserve">». </w:t>
      </w:r>
      <w:r w:rsidRPr="001D4B7B">
        <w:rPr>
          <w:color w:val="000000" w:themeColor="text1"/>
          <w:sz w:val="28"/>
          <w:szCs w:val="28"/>
        </w:rPr>
        <w:lastRenderedPageBreak/>
        <w:t>Снижение показателя частично компенсировалось ростом добычи каменного угля за счет модернизации оборудования на месторождении «</w:t>
      </w:r>
      <w:proofErr w:type="spellStart"/>
      <w:r w:rsidRPr="001D4B7B">
        <w:rPr>
          <w:color w:val="000000" w:themeColor="text1"/>
          <w:sz w:val="28"/>
          <w:szCs w:val="28"/>
        </w:rPr>
        <w:t>Фандюшкинское</w:t>
      </w:r>
      <w:proofErr w:type="spellEnd"/>
      <w:r w:rsidRPr="001D4B7B">
        <w:rPr>
          <w:color w:val="000000" w:themeColor="text1"/>
          <w:sz w:val="28"/>
          <w:szCs w:val="28"/>
        </w:rPr>
        <w:t xml:space="preserve"> поле».</w:t>
      </w:r>
    </w:p>
    <w:p w:rsidR="002F7694" w:rsidRPr="001D4B7B" w:rsidRDefault="002F7694" w:rsidP="00383BC2">
      <w:pPr>
        <w:ind w:firstLine="709"/>
        <w:jc w:val="both"/>
        <w:rPr>
          <w:iCs/>
          <w:color w:val="000000" w:themeColor="text1"/>
          <w:sz w:val="28"/>
          <w:szCs w:val="28"/>
        </w:rPr>
      </w:pPr>
      <w:r w:rsidRPr="001D4B7B">
        <w:rPr>
          <w:color w:val="000000" w:themeColor="text1"/>
          <w:sz w:val="28"/>
          <w:szCs w:val="28"/>
        </w:rPr>
        <w:t>По предварительным итогам отчетного периода, объем инвестиций в основной капитал составил 81 266,6 млн рублей, р</w:t>
      </w:r>
      <w:r w:rsidRPr="001D4B7B">
        <w:rPr>
          <w:iCs/>
          <w:color w:val="000000" w:themeColor="text1"/>
          <w:sz w:val="28"/>
          <w:szCs w:val="28"/>
        </w:rPr>
        <w:t xml:space="preserve">ост более чем на 70% к прошлому периоду (47 654,0 млн рублей) обусловлен реализацией проекта по строительству </w:t>
      </w:r>
      <w:proofErr w:type="spellStart"/>
      <w:r w:rsidRPr="001D4B7B">
        <w:rPr>
          <w:iCs/>
          <w:color w:val="000000" w:themeColor="text1"/>
          <w:sz w:val="28"/>
          <w:szCs w:val="28"/>
        </w:rPr>
        <w:t>Баимского</w:t>
      </w:r>
      <w:proofErr w:type="spellEnd"/>
      <w:r w:rsidRPr="001D4B7B">
        <w:rPr>
          <w:iCs/>
          <w:color w:val="000000" w:themeColor="text1"/>
          <w:sz w:val="28"/>
          <w:szCs w:val="28"/>
        </w:rPr>
        <w:t xml:space="preserve"> горно-обогатительного комбината на месторождении </w:t>
      </w:r>
      <w:proofErr w:type="spellStart"/>
      <w:r w:rsidRPr="001D4B7B">
        <w:rPr>
          <w:iCs/>
          <w:color w:val="000000" w:themeColor="text1"/>
          <w:sz w:val="28"/>
          <w:szCs w:val="28"/>
        </w:rPr>
        <w:t>Баимской</w:t>
      </w:r>
      <w:proofErr w:type="spellEnd"/>
      <w:r w:rsidRPr="001D4B7B">
        <w:rPr>
          <w:iCs/>
          <w:color w:val="000000" w:themeColor="text1"/>
          <w:sz w:val="28"/>
          <w:szCs w:val="28"/>
        </w:rPr>
        <w:t xml:space="preserve"> рудной зоны, а также строительством двух одноцепных ВЛ 110кВ </w:t>
      </w:r>
      <w:proofErr w:type="spellStart"/>
      <w:r w:rsidRPr="001D4B7B">
        <w:rPr>
          <w:iCs/>
          <w:color w:val="000000" w:themeColor="text1"/>
          <w:sz w:val="28"/>
          <w:szCs w:val="28"/>
        </w:rPr>
        <w:t>Певек</w:t>
      </w:r>
      <w:proofErr w:type="spellEnd"/>
      <w:r w:rsidRPr="001D4B7B">
        <w:rPr>
          <w:iCs/>
          <w:color w:val="000000" w:themeColor="text1"/>
          <w:sz w:val="28"/>
          <w:szCs w:val="28"/>
        </w:rPr>
        <w:t xml:space="preserve"> – Билибино и освоением месторождения золота «</w:t>
      </w:r>
      <w:proofErr w:type="spellStart"/>
      <w:r w:rsidRPr="001D4B7B">
        <w:rPr>
          <w:iCs/>
          <w:color w:val="000000" w:themeColor="text1"/>
          <w:sz w:val="28"/>
          <w:szCs w:val="28"/>
        </w:rPr>
        <w:t>Кекура</w:t>
      </w:r>
      <w:proofErr w:type="spellEnd"/>
      <w:r w:rsidRPr="001D4B7B">
        <w:rPr>
          <w:iCs/>
          <w:color w:val="000000" w:themeColor="text1"/>
          <w:sz w:val="28"/>
          <w:szCs w:val="28"/>
        </w:rPr>
        <w:t xml:space="preserve">». </w:t>
      </w:r>
    </w:p>
    <w:p w:rsidR="002F7694" w:rsidRPr="001D4B7B" w:rsidRDefault="002F7694" w:rsidP="00383BC2">
      <w:pPr>
        <w:ind w:firstLine="709"/>
        <w:jc w:val="both"/>
        <w:rPr>
          <w:iCs/>
          <w:color w:val="000000" w:themeColor="text1"/>
          <w:sz w:val="28"/>
          <w:szCs w:val="28"/>
        </w:rPr>
      </w:pPr>
      <w:r w:rsidRPr="001D4B7B">
        <w:rPr>
          <w:iCs/>
          <w:color w:val="000000" w:themeColor="text1"/>
          <w:sz w:val="28"/>
          <w:szCs w:val="28"/>
        </w:rPr>
        <w:t>Структура регионального инвестиционного процесса характеризуется высокой долей привлеченных средств (более 70%), в том числе за счет резидентов преференциальных режимов.</w:t>
      </w:r>
    </w:p>
    <w:p w:rsidR="002F7694" w:rsidRPr="001D4B7B" w:rsidRDefault="002F7694" w:rsidP="00383BC2">
      <w:pPr>
        <w:pStyle w:val="2a"/>
        <w:shd w:val="clear" w:color="auto" w:fill="FFFFFF"/>
        <w:spacing w:after="0" w:line="240" w:lineRule="auto"/>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Демографическая ситуация в Чукотском автономном округе в 2022 году характеризуется снижением населения (198 человек): естественный прирост населения в отчетном периоде составил 8 человек</w:t>
      </w:r>
      <w:r w:rsidRPr="001D4B7B">
        <w:rPr>
          <w:rStyle w:val="ab"/>
          <w:rFonts w:ascii="Times New Roman" w:hAnsi="Times New Roman" w:cs="Times New Roman"/>
          <w:color w:val="000000" w:themeColor="text1"/>
          <w:sz w:val="28"/>
          <w:szCs w:val="28"/>
        </w:rPr>
        <w:footnoteReference w:id="90"/>
      </w:r>
      <w:r w:rsidRPr="001D4B7B">
        <w:rPr>
          <w:rFonts w:ascii="Times New Roman" w:hAnsi="Times New Roman" w:cs="Times New Roman"/>
          <w:color w:val="000000" w:themeColor="text1"/>
          <w:sz w:val="28"/>
          <w:szCs w:val="28"/>
        </w:rPr>
        <w:t xml:space="preserve"> (в 2021 году естественная убыль – 5 человек) и миграционный отток населения составил 206 человек</w:t>
      </w:r>
      <w:r w:rsidRPr="001D4B7B">
        <w:rPr>
          <w:rStyle w:val="ab"/>
          <w:rFonts w:ascii="Times New Roman" w:hAnsi="Times New Roman" w:cs="Times New Roman"/>
          <w:color w:val="000000" w:themeColor="text1"/>
          <w:sz w:val="28"/>
          <w:szCs w:val="28"/>
        </w:rPr>
        <w:footnoteReference w:id="91"/>
      </w:r>
      <w:r w:rsidRPr="001D4B7B">
        <w:rPr>
          <w:rFonts w:ascii="Times New Roman" w:hAnsi="Times New Roman" w:cs="Times New Roman"/>
          <w:color w:val="000000" w:themeColor="text1"/>
          <w:sz w:val="28"/>
          <w:szCs w:val="28"/>
        </w:rPr>
        <w:t xml:space="preserve"> </w:t>
      </w:r>
      <w:r w:rsidRPr="001D4B7B">
        <w:rPr>
          <w:rFonts w:ascii="Times New Roman" w:eastAsia="Times New Roman" w:hAnsi="Times New Roman" w:cs="Times New Roman"/>
          <w:color w:val="000000" w:themeColor="text1"/>
          <w:sz w:val="28"/>
          <w:szCs w:val="28"/>
          <w:lang w:eastAsia="ru-RU"/>
        </w:rPr>
        <w:t xml:space="preserve">(в 2021 году приток – 589 человек). </w:t>
      </w:r>
    </w:p>
    <w:p w:rsidR="002F7694" w:rsidRPr="001D4B7B" w:rsidRDefault="002F7694" w:rsidP="00383BC2">
      <w:pPr>
        <w:widowControl w:val="0"/>
        <w:shd w:val="clear" w:color="auto" w:fill="FFFFFF"/>
        <w:suppressAutoHyphens/>
        <w:ind w:firstLine="709"/>
        <w:jc w:val="both"/>
        <w:rPr>
          <w:rFonts w:eastAsia="DejaVu Sans"/>
          <w:i/>
          <w:iCs/>
          <w:color w:val="000000" w:themeColor="text1"/>
          <w:kern w:val="1"/>
          <w:sz w:val="28"/>
          <w:szCs w:val="28"/>
          <w:lang w:eastAsia="ar-SA"/>
        </w:rPr>
      </w:pPr>
      <w:r w:rsidRPr="001D4B7B">
        <w:rPr>
          <w:rFonts w:eastAsia="DejaVu Sans"/>
          <w:color w:val="000000" w:themeColor="text1"/>
          <w:kern w:val="1"/>
          <w:sz w:val="28"/>
          <w:szCs w:val="28"/>
          <w:lang w:eastAsia="ar-SA"/>
        </w:rPr>
        <w:t xml:space="preserve">На рынке труда по итогам отчетного года численность экономически активного населения составила 30,0 тыс. человек, в их числе 29,4 тыс. человек или 98,1% рабочей силы заняты в экономике и 0,6 тыс. человек (1,9%) не имели занятия, но активно его искали. Уровень регистрируемой безработицы на 1 января 2023 года составил 0,9%, что ниже показателя 2021 года (1,8%). </w:t>
      </w:r>
    </w:p>
    <w:p w:rsidR="002F7694" w:rsidRPr="001D4B7B" w:rsidRDefault="002F7694" w:rsidP="00383BC2">
      <w:pPr>
        <w:ind w:firstLine="709"/>
        <w:jc w:val="both"/>
        <w:rPr>
          <w:rFonts w:eastAsia="DejaVu Sans"/>
          <w:color w:val="000000" w:themeColor="text1"/>
          <w:kern w:val="2"/>
          <w:sz w:val="28"/>
          <w:szCs w:val="28"/>
          <w:lang w:eastAsia="ar-SA"/>
        </w:rPr>
      </w:pPr>
      <w:r w:rsidRPr="001D4B7B">
        <w:rPr>
          <w:color w:val="000000" w:themeColor="text1"/>
          <w:sz w:val="28"/>
          <w:szCs w:val="28"/>
        </w:rPr>
        <w:t>В 2022 году все меры социальной поддержки населения округа сохранены. Среднемесячная номинальная начисленная заработная плата работников организаций по предварительным данным выросла на 8,4% и составила 141 813,0 рублей.</w:t>
      </w:r>
      <w:r w:rsidRPr="001D4B7B">
        <w:rPr>
          <w:rFonts w:eastAsia="DejaVu Sans"/>
          <w:color w:val="000000" w:themeColor="text1"/>
          <w:kern w:val="2"/>
          <w:sz w:val="28"/>
          <w:szCs w:val="28"/>
          <w:lang w:eastAsia="ar-SA"/>
        </w:rPr>
        <w:t xml:space="preserve"> В отчетном году одной из самых высокооплачиваемых видов экономической деятельности являлась финансовая и страховая деятельность, среднемесячная заработная плата в данных сферах превысила среднемесячную заработную плату в целом по Чукотскому автономному округу на 26%.</w:t>
      </w:r>
    </w:p>
    <w:p w:rsidR="002F7694" w:rsidRPr="001D4B7B" w:rsidRDefault="002F7694" w:rsidP="00383BC2">
      <w:pPr>
        <w:autoSpaceDE w:val="0"/>
        <w:autoSpaceDN w:val="0"/>
        <w:adjustRightInd w:val="0"/>
        <w:ind w:firstLine="709"/>
        <w:jc w:val="both"/>
        <w:rPr>
          <w:rFonts w:eastAsia="DejaVu Sans"/>
          <w:color w:val="000000" w:themeColor="text1"/>
          <w:kern w:val="2"/>
          <w:sz w:val="28"/>
          <w:szCs w:val="28"/>
          <w:lang w:eastAsia="ar-SA"/>
        </w:rPr>
      </w:pPr>
      <w:r w:rsidRPr="001D4B7B">
        <w:rPr>
          <w:rFonts w:eastAsia="DejaVu Sans"/>
          <w:color w:val="000000" w:themeColor="text1"/>
          <w:kern w:val="2"/>
          <w:sz w:val="28"/>
          <w:szCs w:val="28"/>
          <w:lang w:eastAsia="ar-SA"/>
        </w:rPr>
        <w:t xml:space="preserve">Средний размер пенсии по состоянию на 1 января 2023 года составил 31 377,0 рублей, увеличившись по сравнению с 2021 годом на 12,7%. Численность пенсионеров, состоящих на учете в территориальном отделении </w:t>
      </w:r>
      <w:r w:rsidRPr="001D4B7B">
        <w:rPr>
          <w:color w:val="000000" w:themeColor="text1"/>
          <w:sz w:val="28"/>
          <w:szCs w:val="28"/>
        </w:rPr>
        <w:t xml:space="preserve">Фонда пенсионного и социального страхования </w:t>
      </w:r>
      <w:r w:rsidRPr="001D4B7B">
        <w:rPr>
          <w:rFonts w:eastAsia="DejaVu Sans"/>
          <w:color w:val="000000" w:themeColor="text1"/>
          <w:kern w:val="2"/>
          <w:sz w:val="28"/>
          <w:szCs w:val="28"/>
          <w:lang w:eastAsia="ar-SA"/>
        </w:rPr>
        <w:t>Российской Федерации, по состоянию на 1 января 2023 года уменьшилась в сравнении с аналогичным периодом прошлого года на 0,2% и составила 14 680 человек.</w:t>
      </w:r>
    </w:p>
    <w:p w:rsidR="002F7694" w:rsidRPr="001D4B7B" w:rsidRDefault="002F7694" w:rsidP="00383BC2">
      <w:pPr>
        <w:autoSpaceDE w:val="0"/>
        <w:autoSpaceDN w:val="0"/>
        <w:adjustRightInd w:val="0"/>
        <w:ind w:firstLine="709"/>
        <w:jc w:val="both"/>
        <w:rPr>
          <w:rFonts w:eastAsia="DejaVu Sans"/>
          <w:color w:val="000000" w:themeColor="text1"/>
          <w:kern w:val="2"/>
          <w:sz w:val="28"/>
          <w:szCs w:val="28"/>
          <w:lang w:eastAsia="ar-SA"/>
        </w:rPr>
      </w:pPr>
      <w:r w:rsidRPr="001D4B7B">
        <w:rPr>
          <w:rFonts w:eastAsia="DejaVu Sans"/>
          <w:color w:val="000000" w:themeColor="text1"/>
          <w:kern w:val="2"/>
          <w:sz w:val="28"/>
          <w:szCs w:val="28"/>
          <w:lang w:eastAsia="ar-SA"/>
        </w:rPr>
        <w:t>Величина прожиточного минимума в целом по Чукотскому автономному округу на душу населения установлена на 2022 год</w:t>
      </w:r>
      <w:r w:rsidRPr="001D4B7B">
        <w:rPr>
          <w:rStyle w:val="ab"/>
          <w:rFonts w:eastAsia="DejaVu Sans"/>
          <w:color w:val="000000" w:themeColor="text1"/>
          <w:kern w:val="2"/>
          <w:sz w:val="28"/>
          <w:szCs w:val="28"/>
          <w:lang w:eastAsia="ar-SA"/>
        </w:rPr>
        <w:footnoteReference w:id="92"/>
      </w:r>
      <w:r w:rsidRPr="001D4B7B">
        <w:rPr>
          <w:rFonts w:eastAsia="DejaVu Sans"/>
          <w:color w:val="000000" w:themeColor="text1"/>
          <w:kern w:val="2"/>
          <w:sz w:val="28"/>
          <w:szCs w:val="28"/>
          <w:lang w:eastAsia="ar-SA"/>
        </w:rPr>
        <w:t>:</w:t>
      </w:r>
    </w:p>
    <w:p w:rsidR="002F7694" w:rsidRPr="001D4B7B" w:rsidRDefault="002F7694" w:rsidP="00383BC2">
      <w:pPr>
        <w:autoSpaceDE w:val="0"/>
        <w:autoSpaceDN w:val="0"/>
        <w:adjustRightInd w:val="0"/>
        <w:ind w:firstLine="709"/>
        <w:jc w:val="both"/>
        <w:rPr>
          <w:rFonts w:eastAsia="DejaVu Sans"/>
          <w:color w:val="000000" w:themeColor="text1"/>
          <w:kern w:val="2"/>
          <w:sz w:val="28"/>
          <w:szCs w:val="28"/>
          <w:lang w:eastAsia="ar-SA"/>
        </w:rPr>
      </w:pPr>
      <w:r w:rsidRPr="001D4B7B">
        <w:rPr>
          <w:rFonts w:eastAsia="DejaVu Sans"/>
          <w:color w:val="000000" w:themeColor="text1"/>
          <w:kern w:val="2"/>
          <w:sz w:val="28"/>
          <w:szCs w:val="28"/>
          <w:lang w:eastAsia="ar-SA"/>
        </w:rPr>
        <w:t>- с 1 января 2022 года по 31 мая 2022 года – 28 851 рубль (для трудоспособного населения – 31 448 рублей, пенсионеров – 24 812 рублей, детей – 27 985 рублей);</w:t>
      </w:r>
    </w:p>
    <w:p w:rsidR="002F7694" w:rsidRPr="001D4B7B" w:rsidRDefault="002F7694" w:rsidP="00383BC2">
      <w:pPr>
        <w:autoSpaceDE w:val="0"/>
        <w:autoSpaceDN w:val="0"/>
        <w:adjustRightInd w:val="0"/>
        <w:ind w:firstLine="709"/>
        <w:jc w:val="both"/>
        <w:rPr>
          <w:rFonts w:eastAsia="DejaVu Sans"/>
          <w:color w:val="000000" w:themeColor="text1"/>
          <w:kern w:val="2"/>
          <w:sz w:val="28"/>
          <w:szCs w:val="28"/>
          <w:lang w:eastAsia="ar-SA"/>
        </w:rPr>
      </w:pPr>
      <w:r w:rsidRPr="001D4B7B">
        <w:rPr>
          <w:rFonts w:eastAsia="DejaVu Sans"/>
          <w:color w:val="000000" w:themeColor="text1"/>
          <w:kern w:val="2"/>
          <w:sz w:val="28"/>
          <w:szCs w:val="28"/>
          <w:lang w:eastAsia="ar-SA"/>
        </w:rPr>
        <w:lastRenderedPageBreak/>
        <w:t xml:space="preserve">- с 1 июня 2022 года по 31 декабря 2022 года – 31 736 рублей (для трудоспособного населения – 34 593 рубля, пенсионеров – 27 293 рубля, </w:t>
      </w:r>
      <w:r w:rsidRPr="001D4B7B">
        <w:rPr>
          <w:rFonts w:eastAsia="DejaVu Sans"/>
          <w:color w:val="000000" w:themeColor="text1"/>
          <w:kern w:val="2"/>
          <w:sz w:val="28"/>
          <w:szCs w:val="28"/>
          <w:lang w:eastAsia="ar-SA"/>
        </w:rPr>
        <w:br/>
        <w:t>детей – 30 784 рубля).</w:t>
      </w:r>
    </w:p>
    <w:p w:rsidR="002F7694" w:rsidRPr="001D4B7B" w:rsidRDefault="002F7694" w:rsidP="00383BC2">
      <w:pPr>
        <w:widowControl w:val="0"/>
        <w:autoSpaceDE w:val="0"/>
        <w:autoSpaceDN w:val="0"/>
        <w:spacing w:before="240" w:after="120"/>
        <w:jc w:val="center"/>
        <w:outlineLvl w:val="0"/>
        <w:rPr>
          <w:b/>
          <w:color w:val="000000" w:themeColor="text1"/>
          <w:sz w:val="28"/>
          <w:szCs w:val="28"/>
        </w:rPr>
      </w:pPr>
      <w:r w:rsidRPr="001D4B7B">
        <w:rPr>
          <w:b/>
          <w:color w:val="000000" w:themeColor="text1"/>
          <w:sz w:val="28"/>
          <w:szCs w:val="28"/>
        </w:rPr>
        <w:t xml:space="preserve">2. Общая </w:t>
      </w:r>
      <w:bookmarkEnd w:id="40"/>
      <w:r w:rsidRPr="001D4B7B">
        <w:rPr>
          <w:b/>
          <w:color w:val="000000" w:themeColor="text1"/>
          <w:sz w:val="28"/>
          <w:szCs w:val="28"/>
        </w:rPr>
        <w:t>характеристика исполнения окружного бюджета</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Законом об окружном бюджете в первоначальной редакции утверждены основные параметры окружного бюджета в объемах: доходы – 39 714 674,5 тыс. рублей, расходы – 41 416 326,2 тыс. рублей, дефицит – 1 701 651,7 тыс. рублей.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Изменения в Закон об окружном бюджете вносились три раза, в результате доходы увеличены на 10 479 989,2 тыс. рублей (26,4%), расходы – на 14 527 503,2 тыс. рублей (35,1%).</w:t>
      </w:r>
    </w:p>
    <w:p w:rsidR="002F7694" w:rsidRPr="001D4B7B" w:rsidRDefault="002F7694" w:rsidP="00383BC2">
      <w:pPr>
        <w:ind w:firstLine="709"/>
        <w:jc w:val="both"/>
        <w:rPr>
          <w:color w:val="000000" w:themeColor="text1"/>
          <w:sz w:val="28"/>
          <w:szCs w:val="28"/>
        </w:rPr>
      </w:pPr>
      <w:r w:rsidRPr="001D4B7B">
        <w:rPr>
          <w:rFonts w:eastAsia="Calibri"/>
          <w:color w:val="000000" w:themeColor="text1"/>
          <w:sz w:val="28"/>
          <w:szCs w:val="28"/>
        </w:rPr>
        <w:t xml:space="preserve">Причинами внесения изменений являются </w:t>
      </w:r>
      <w:r w:rsidRPr="001D4B7B">
        <w:rPr>
          <w:color w:val="000000" w:themeColor="text1"/>
          <w:sz w:val="28"/>
          <w:szCs w:val="28"/>
        </w:rPr>
        <w:t xml:space="preserve">уточнение прогнозного показателя объема доходов бюджета – </w:t>
      </w:r>
      <w:r w:rsidRPr="001D4B7B">
        <w:rPr>
          <w:bCs/>
          <w:color w:val="000000" w:themeColor="text1"/>
          <w:sz w:val="28"/>
          <w:szCs w:val="28"/>
        </w:rPr>
        <w:t xml:space="preserve">изменение отдельных позиций по налоговым и неналоговым доходам, безвозмездным поступлениям и уточнение доходов за счет увеличения возврата остатков целевых средств, </w:t>
      </w:r>
      <w:r w:rsidRPr="001D4B7B">
        <w:rPr>
          <w:color w:val="000000" w:themeColor="text1"/>
          <w:sz w:val="28"/>
          <w:szCs w:val="28"/>
        </w:rPr>
        <w:t xml:space="preserve">вследствие этого, изменение объема расходов, уточнение и перераспределение отдельных расходов государственных программ Чукотского автономного округа и непрограммных расходов. </w:t>
      </w:r>
    </w:p>
    <w:p w:rsidR="002F7694" w:rsidRPr="001D4B7B" w:rsidRDefault="002F7694" w:rsidP="00383BC2">
      <w:pPr>
        <w:autoSpaceDE w:val="0"/>
        <w:autoSpaceDN w:val="0"/>
        <w:adjustRightInd w:val="0"/>
        <w:ind w:firstLine="709"/>
        <w:jc w:val="both"/>
        <w:rPr>
          <w:rFonts w:eastAsia="Calibri"/>
          <w:color w:val="000000" w:themeColor="text1"/>
          <w:sz w:val="28"/>
          <w:szCs w:val="28"/>
        </w:rPr>
      </w:pPr>
      <w:r w:rsidRPr="001D4B7B">
        <w:rPr>
          <w:rFonts w:eastAsia="Calibri"/>
          <w:color w:val="000000" w:themeColor="text1"/>
          <w:sz w:val="28"/>
          <w:szCs w:val="28"/>
        </w:rPr>
        <w:t>Изменения основных параметров окружного бюджета в отчетном периоде представлены в таблице №2.</w:t>
      </w:r>
    </w:p>
    <w:p w:rsidR="002F7694" w:rsidRPr="001D4B7B" w:rsidRDefault="002F7694" w:rsidP="00383BC2">
      <w:pPr>
        <w:ind w:left="7082" w:firstLine="709"/>
        <w:jc w:val="right"/>
        <w:rPr>
          <w:color w:val="000000" w:themeColor="text1"/>
          <w:sz w:val="28"/>
          <w:szCs w:val="28"/>
        </w:rPr>
      </w:pPr>
      <w:r w:rsidRPr="001D4B7B">
        <w:rPr>
          <w:color w:val="000000" w:themeColor="text1"/>
          <w:sz w:val="28"/>
          <w:szCs w:val="28"/>
        </w:rPr>
        <w:t>Таблица №2</w:t>
      </w:r>
    </w:p>
    <w:p w:rsidR="002F7694" w:rsidRPr="001D4B7B" w:rsidRDefault="002F7694" w:rsidP="00383BC2">
      <w:pPr>
        <w:ind w:firstLine="709"/>
        <w:jc w:val="right"/>
        <w:rPr>
          <w:color w:val="000000" w:themeColor="text1"/>
          <w:sz w:val="28"/>
          <w:szCs w:val="28"/>
        </w:rPr>
      </w:pPr>
      <w:r w:rsidRPr="001D4B7B">
        <w:rPr>
          <w:color w:val="000000" w:themeColor="text1"/>
          <w:sz w:val="28"/>
          <w:szCs w:val="28"/>
        </w:rPr>
        <w:t>(тыс. рублей)</w:t>
      </w:r>
    </w:p>
    <w:tbl>
      <w:tblPr>
        <w:tblW w:w="9923" w:type="dxa"/>
        <w:tblLook w:val="04A0" w:firstRow="1" w:lastRow="0" w:firstColumn="1" w:lastColumn="0" w:noHBand="0" w:noVBand="1"/>
      </w:tblPr>
      <w:tblGrid>
        <w:gridCol w:w="4330"/>
        <w:gridCol w:w="1560"/>
        <w:gridCol w:w="1558"/>
        <w:gridCol w:w="1266"/>
        <w:gridCol w:w="1209"/>
      </w:tblGrid>
      <w:tr w:rsidR="001D4B7B" w:rsidRPr="001D4B7B" w:rsidTr="00383BC2">
        <w:trPr>
          <w:trHeight w:val="20"/>
          <w:tblHeader/>
        </w:trPr>
        <w:tc>
          <w:tcPr>
            <w:tcW w:w="43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показателя</w:t>
            </w:r>
          </w:p>
        </w:tc>
        <w:tc>
          <w:tcPr>
            <w:tcW w:w="3118" w:type="dxa"/>
            <w:gridSpan w:val="2"/>
            <w:tcBorders>
              <w:top w:val="single" w:sz="4" w:space="0" w:color="auto"/>
              <w:left w:val="nil"/>
              <w:bottom w:val="single" w:sz="4" w:space="0" w:color="auto"/>
              <w:right w:val="single" w:sz="4" w:space="0" w:color="000000"/>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Закон об окружном бюджете </w:t>
            </w:r>
            <w:r w:rsidRPr="001D4B7B">
              <w:rPr>
                <w:color w:val="000000" w:themeColor="text1"/>
                <w:sz w:val="20"/>
                <w:szCs w:val="20"/>
              </w:rPr>
              <w:br/>
              <w:t>на 2022 год</w:t>
            </w:r>
          </w:p>
        </w:tc>
        <w:tc>
          <w:tcPr>
            <w:tcW w:w="2475" w:type="dxa"/>
            <w:gridSpan w:val="2"/>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Изменения </w:t>
            </w:r>
          </w:p>
        </w:tc>
      </w:tr>
      <w:tr w:rsidR="001D4B7B" w:rsidRPr="001D4B7B" w:rsidTr="00383BC2">
        <w:trPr>
          <w:trHeight w:val="20"/>
          <w:tblHeader/>
        </w:trPr>
        <w:tc>
          <w:tcPr>
            <w:tcW w:w="4330" w:type="dxa"/>
            <w:vMerge/>
            <w:tcBorders>
              <w:top w:val="single" w:sz="4" w:space="0" w:color="auto"/>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от 01.12.2021 г.</w:t>
            </w:r>
            <w:r w:rsidRPr="001D4B7B">
              <w:rPr>
                <w:color w:val="000000" w:themeColor="text1"/>
                <w:sz w:val="20"/>
                <w:szCs w:val="20"/>
              </w:rPr>
              <w:br/>
              <w:t>№67-ОЗ</w:t>
            </w:r>
          </w:p>
        </w:tc>
        <w:tc>
          <w:tcPr>
            <w:tcW w:w="155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от 02.12.2022 г.</w:t>
            </w:r>
            <w:r w:rsidRPr="001D4B7B">
              <w:rPr>
                <w:color w:val="000000" w:themeColor="text1"/>
                <w:sz w:val="20"/>
                <w:szCs w:val="20"/>
              </w:rPr>
              <w:br/>
              <w:t>№73-ОЗ</w:t>
            </w:r>
          </w:p>
        </w:tc>
        <w:tc>
          <w:tcPr>
            <w:tcW w:w="126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сумма</w:t>
            </w:r>
          </w:p>
        </w:tc>
        <w:tc>
          <w:tcPr>
            <w:tcW w:w="120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процент</w:t>
            </w:r>
          </w:p>
        </w:tc>
      </w:tr>
      <w:tr w:rsidR="001D4B7B" w:rsidRPr="001D4B7B" w:rsidTr="00383BC2">
        <w:trPr>
          <w:trHeight w:val="20"/>
          <w:tblHeader/>
        </w:trPr>
        <w:tc>
          <w:tcPr>
            <w:tcW w:w="4330"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560"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55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26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20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r>
      <w:tr w:rsidR="001D4B7B" w:rsidRPr="001D4B7B" w:rsidTr="00383BC2">
        <w:trPr>
          <w:trHeight w:val="227"/>
        </w:trPr>
        <w:tc>
          <w:tcPr>
            <w:tcW w:w="4330"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Доходы, в том числе:</w:t>
            </w:r>
          </w:p>
        </w:tc>
        <w:tc>
          <w:tcPr>
            <w:tcW w:w="1560"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39 714 674,5</w:t>
            </w:r>
          </w:p>
        </w:tc>
        <w:tc>
          <w:tcPr>
            <w:tcW w:w="1558"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50 194 663,7</w:t>
            </w:r>
          </w:p>
        </w:tc>
        <w:tc>
          <w:tcPr>
            <w:tcW w:w="1266"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10 479 989,2</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center"/>
              <w:rPr>
                <w:b/>
                <w:color w:val="000000" w:themeColor="text1"/>
                <w:sz w:val="20"/>
                <w:szCs w:val="20"/>
              </w:rPr>
            </w:pPr>
            <w:r w:rsidRPr="001D4B7B">
              <w:rPr>
                <w:b/>
                <w:bCs/>
                <w:color w:val="000000" w:themeColor="text1"/>
                <w:sz w:val="20"/>
                <w:szCs w:val="20"/>
              </w:rPr>
              <w:t>26,4</w:t>
            </w:r>
          </w:p>
        </w:tc>
      </w:tr>
      <w:tr w:rsidR="001D4B7B" w:rsidRPr="001D4B7B" w:rsidTr="00383BC2">
        <w:trPr>
          <w:trHeight w:val="227"/>
        </w:trPr>
        <w:tc>
          <w:tcPr>
            <w:tcW w:w="4330"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Налоговые доходы</w:t>
            </w:r>
          </w:p>
        </w:tc>
        <w:tc>
          <w:tcPr>
            <w:tcW w:w="1560"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17 321 462,8</w:t>
            </w:r>
          </w:p>
        </w:tc>
        <w:tc>
          <w:tcPr>
            <w:tcW w:w="1558"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17 046 336,5</w:t>
            </w:r>
          </w:p>
        </w:tc>
        <w:tc>
          <w:tcPr>
            <w:tcW w:w="1266"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-275 126,3</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-1,6</w:t>
            </w:r>
          </w:p>
        </w:tc>
      </w:tr>
      <w:tr w:rsidR="001D4B7B" w:rsidRPr="001D4B7B" w:rsidTr="00383BC2">
        <w:trPr>
          <w:trHeight w:val="227"/>
        </w:trPr>
        <w:tc>
          <w:tcPr>
            <w:tcW w:w="4330"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Неналоговые доходы</w:t>
            </w:r>
          </w:p>
        </w:tc>
        <w:tc>
          <w:tcPr>
            <w:tcW w:w="1560"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149 538,8</w:t>
            </w:r>
          </w:p>
        </w:tc>
        <w:tc>
          <w:tcPr>
            <w:tcW w:w="1558"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937 897,6</w:t>
            </w:r>
          </w:p>
        </w:tc>
        <w:tc>
          <w:tcPr>
            <w:tcW w:w="1266"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788 358,8</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в 5,3 раза</w:t>
            </w:r>
          </w:p>
        </w:tc>
      </w:tr>
      <w:tr w:rsidR="001D4B7B" w:rsidRPr="001D4B7B" w:rsidTr="00383BC2">
        <w:trPr>
          <w:trHeight w:val="227"/>
        </w:trPr>
        <w:tc>
          <w:tcPr>
            <w:tcW w:w="4330"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Безвозмездные поступления</w:t>
            </w:r>
          </w:p>
        </w:tc>
        <w:tc>
          <w:tcPr>
            <w:tcW w:w="1560"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22 243 672,9</w:t>
            </w:r>
          </w:p>
        </w:tc>
        <w:tc>
          <w:tcPr>
            <w:tcW w:w="1558"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32 210 429,6</w:t>
            </w:r>
          </w:p>
        </w:tc>
        <w:tc>
          <w:tcPr>
            <w:tcW w:w="1266"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9 966 756,7</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44,8</w:t>
            </w:r>
          </w:p>
        </w:tc>
      </w:tr>
      <w:tr w:rsidR="001D4B7B" w:rsidRPr="001D4B7B" w:rsidTr="00383BC2">
        <w:trPr>
          <w:trHeight w:val="227"/>
        </w:trPr>
        <w:tc>
          <w:tcPr>
            <w:tcW w:w="4330"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Расходы</w:t>
            </w:r>
          </w:p>
        </w:tc>
        <w:tc>
          <w:tcPr>
            <w:tcW w:w="1560"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41 416 326,2</w:t>
            </w:r>
          </w:p>
        </w:tc>
        <w:tc>
          <w:tcPr>
            <w:tcW w:w="1558"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55 943 829,4</w:t>
            </w:r>
          </w:p>
        </w:tc>
        <w:tc>
          <w:tcPr>
            <w:tcW w:w="1266"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14 527 503,2</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center"/>
              <w:rPr>
                <w:b/>
                <w:color w:val="000000" w:themeColor="text1"/>
                <w:sz w:val="20"/>
                <w:szCs w:val="20"/>
              </w:rPr>
            </w:pPr>
            <w:r w:rsidRPr="001D4B7B">
              <w:rPr>
                <w:b/>
                <w:bCs/>
                <w:color w:val="000000" w:themeColor="text1"/>
                <w:sz w:val="20"/>
                <w:szCs w:val="20"/>
              </w:rPr>
              <w:t>35,1</w:t>
            </w:r>
          </w:p>
        </w:tc>
      </w:tr>
      <w:tr w:rsidR="001D4B7B" w:rsidRPr="001D4B7B" w:rsidTr="00383BC2">
        <w:trPr>
          <w:trHeight w:val="227"/>
        </w:trPr>
        <w:tc>
          <w:tcPr>
            <w:tcW w:w="4330"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 xml:space="preserve">Дефицит </w:t>
            </w:r>
          </w:p>
        </w:tc>
        <w:tc>
          <w:tcPr>
            <w:tcW w:w="156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-1 701 651,7</w:t>
            </w:r>
          </w:p>
        </w:tc>
        <w:tc>
          <w:tcPr>
            <w:tcW w:w="155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-5 749 165,7</w:t>
            </w:r>
          </w:p>
        </w:tc>
        <w:tc>
          <w:tcPr>
            <w:tcW w:w="126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-4 047 514,0</w:t>
            </w:r>
          </w:p>
        </w:tc>
        <w:tc>
          <w:tcPr>
            <w:tcW w:w="1209" w:type="dxa"/>
            <w:tcBorders>
              <w:top w:val="nil"/>
              <w:left w:val="single" w:sz="4" w:space="0" w:color="auto"/>
              <w:bottom w:val="single" w:sz="4" w:space="0" w:color="auto"/>
              <w:right w:val="single" w:sz="4" w:space="0" w:color="auto"/>
            </w:tcBorders>
            <w:shd w:val="clear" w:color="auto" w:fill="auto"/>
            <w:noWrap/>
            <w:vAlign w:val="center"/>
            <w:hideMark/>
          </w:tcPr>
          <w:p w:rsidR="002F7694" w:rsidRPr="001D4B7B" w:rsidRDefault="002F7694" w:rsidP="00383BC2">
            <w:pPr>
              <w:jc w:val="center"/>
              <w:rPr>
                <w:b/>
                <w:color w:val="000000" w:themeColor="text1"/>
                <w:sz w:val="20"/>
                <w:szCs w:val="20"/>
              </w:rPr>
            </w:pPr>
            <w:r w:rsidRPr="001D4B7B">
              <w:rPr>
                <w:b/>
                <w:bCs/>
                <w:color w:val="000000" w:themeColor="text1"/>
                <w:sz w:val="20"/>
                <w:szCs w:val="20"/>
              </w:rPr>
              <w:t>в 2,4 раза</w:t>
            </w:r>
          </w:p>
        </w:tc>
      </w:tr>
      <w:tr w:rsidR="001D4B7B" w:rsidRPr="001D4B7B" w:rsidTr="00383BC2">
        <w:trPr>
          <w:trHeight w:val="227"/>
        </w:trPr>
        <w:tc>
          <w:tcPr>
            <w:tcW w:w="4330"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Верхний предел государственного внутреннего долга на 01.01.2023 г., в т.ч.</w:t>
            </w:r>
          </w:p>
        </w:tc>
        <w:tc>
          <w:tcPr>
            <w:tcW w:w="1560"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8 478 097,3</w:t>
            </w:r>
          </w:p>
        </w:tc>
        <w:tc>
          <w:tcPr>
            <w:tcW w:w="1558"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9 949 727,5</w:t>
            </w:r>
          </w:p>
        </w:tc>
        <w:tc>
          <w:tcPr>
            <w:tcW w:w="126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1 471 630,2</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center"/>
              <w:rPr>
                <w:color w:val="000000" w:themeColor="text1"/>
                <w:sz w:val="20"/>
                <w:szCs w:val="20"/>
              </w:rPr>
            </w:pPr>
            <w:r w:rsidRPr="001D4B7B">
              <w:rPr>
                <w:bCs/>
                <w:color w:val="000000" w:themeColor="text1"/>
                <w:sz w:val="20"/>
                <w:szCs w:val="20"/>
              </w:rPr>
              <w:t>17,4</w:t>
            </w:r>
          </w:p>
        </w:tc>
      </w:tr>
      <w:tr w:rsidR="001D4B7B" w:rsidRPr="001D4B7B" w:rsidTr="00383BC2">
        <w:trPr>
          <w:trHeight w:val="227"/>
        </w:trPr>
        <w:tc>
          <w:tcPr>
            <w:tcW w:w="4330"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i/>
                <w:iCs/>
                <w:color w:val="000000" w:themeColor="text1"/>
                <w:sz w:val="20"/>
                <w:szCs w:val="20"/>
              </w:rPr>
            </w:pPr>
            <w:r w:rsidRPr="001D4B7B">
              <w:rPr>
                <w:i/>
                <w:iCs/>
                <w:color w:val="000000" w:themeColor="text1"/>
                <w:sz w:val="20"/>
                <w:szCs w:val="20"/>
              </w:rPr>
              <w:t>по государственным гарантиям</w:t>
            </w:r>
          </w:p>
        </w:tc>
        <w:tc>
          <w:tcPr>
            <w:tcW w:w="1560"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i/>
                <w:iCs/>
                <w:color w:val="000000" w:themeColor="text1"/>
                <w:sz w:val="20"/>
                <w:szCs w:val="20"/>
              </w:rPr>
            </w:pPr>
            <w:r w:rsidRPr="001D4B7B">
              <w:rPr>
                <w:i/>
                <w:iCs/>
                <w:color w:val="000000" w:themeColor="text1"/>
                <w:sz w:val="20"/>
                <w:szCs w:val="20"/>
              </w:rPr>
              <w:t>1 750 000,0</w:t>
            </w:r>
          </w:p>
        </w:tc>
        <w:tc>
          <w:tcPr>
            <w:tcW w:w="1558"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i/>
                <w:iCs/>
                <w:color w:val="000000" w:themeColor="text1"/>
                <w:sz w:val="20"/>
                <w:szCs w:val="20"/>
              </w:rPr>
            </w:pPr>
            <w:r w:rsidRPr="001D4B7B">
              <w:rPr>
                <w:i/>
                <w:iCs/>
                <w:color w:val="000000" w:themeColor="text1"/>
                <w:sz w:val="20"/>
                <w:szCs w:val="20"/>
              </w:rPr>
              <w:t>1 750 000,0</w:t>
            </w:r>
          </w:p>
        </w:tc>
        <w:tc>
          <w:tcPr>
            <w:tcW w:w="126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center"/>
              <w:rPr>
                <w:i/>
                <w:iCs/>
                <w:color w:val="000000" w:themeColor="text1"/>
                <w:sz w:val="20"/>
                <w:szCs w:val="20"/>
              </w:rPr>
            </w:pPr>
            <w:r w:rsidRPr="001D4B7B">
              <w:rPr>
                <w:bCs/>
                <w:i/>
                <w:color w:val="000000" w:themeColor="text1"/>
                <w:sz w:val="20"/>
                <w:szCs w:val="20"/>
              </w:rPr>
              <w:t>-</w:t>
            </w:r>
          </w:p>
        </w:tc>
      </w:tr>
      <w:tr w:rsidR="00742252" w:rsidRPr="001D4B7B" w:rsidTr="00383BC2">
        <w:trPr>
          <w:trHeight w:val="227"/>
        </w:trPr>
        <w:tc>
          <w:tcPr>
            <w:tcW w:w="4330"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i/>
                <w:iCs/>
                <w:color w:val="000000" w:themeColor="text1"/>
                <w:sz w:val="20"/>
                <w:szCs w:val="20"/>
              </w:rPr>
            </w:pPr>
            <w:r w:rsidRPr="001D4B7B">
              <w:rPr>
                <w:i/>
                <w:iCs/>
                <w:color w:val="000000" w:themeColor="text1"/>
                <w:sz w:val="20"/>
                <w:szCs w:val="20"/>
              </w:rPr>
              <w:t xml:space="preserve">объем заимствований </w:t>
            </w:r>
          </w:p>
        </w:tc>
        <w:tc>
          <w:tcPr>
            <w:tcW w:w="1560"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i/>
                <w:iCs/>
                <w:color w:val="000000" w:themeColor="text1"/>
                <w:sz w:val="20"/>
                <w:szCs w:val="20"/>
              </w:rPr>
            </w:pPr>
            <w:r w:rsidRPr="001D4B7B">
              <w:rPr>
                <w:i/>
                <w:iCs/>
                <w:color w:val="000000" w:themeColor="text1"/>
                <w:sz w:val="20"/>
                <w:szCs w:val="20"/>
              </w:rPr>
              <w:t>6 728 097,3</w:t>
            </w:r>
          </w:p>
        </w:tc>
        <w:tc>
          <w:tcPr>
            <w:tcW w:w="1558" w:type="dxa"/>
            <w:tcBorders>
              <w:top w:val="nil"/>
              <w:left w:val="nil"/>
              <w:bottom w:val="single" w:sz="4" w:space="0" w:color="auto"/>
              <w:right w:val="single" w:sz="4" w:space="0" w:color="auto"/>
            </w:tcBorders>
            <w:shd w:val="clear" w:color="auto" w:fill="auto"/>
            <w:noWrap/>
            <w:vAlign w:val="center"/>
          </w:tcPr>
          <w:p w:rsidR="002F7694" w:rsidRPr="001D4B7B" w:rsidRDefault="002F7694" w:rsidP="00383BC2">
            <w:pPr>
              <w:jc w:val="right"/>
              <w:rPr>
                <w:i/>
                <w:iCs/>
                <w:color w:val="000000" w:themeColor="text1"/>
                <w:sz w:val="20"/>
                <w:szCs w:val="20"/>
              </w:rPr>
            </w:pPr>
            <w:r w:rsidRPr="001D4B7B">
              <w:rPr>
                <w:i/>
                <w:iCs/>
                <w:color w:val="000000" w:themeColor="text1"/>
                <w:sz w:val="20"/>
                <w:szCs w:val="20"/>
              </w:rPr>
              <w:t>8 199 727,5</w:t>
            </w:r>
          </w:p>
        </w:tc>
        <w:tc>
          <w:tcPr>
            <w:tcW w:w="126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i/>
                <w:color w:val="000000" w:themeColor="text1"/>
                <w:sz w:val="20"/>
                <w:szCs w:val="20"/>
              </w:rPr>
            </w:pPr>
            <w:r w:rsidRPr="001D4B7B">
              <w:rPr>
                <w:i/>
                <w:color w:val="000000" w:themeColor="text1"/>
                <w:sz w:val="20"/>
                <w:szCs w:val="20"/>
              </w:rPr>
              <w:t>1 471 630,2</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2F7694" w:rsidRPr="001D4B7B" w:rsidRDefault="002F7694" w:rsidP="00383BC2">
            <w:pPr>
              <w:jc w:val="center"/>
              <w:rPr>
                <w:i/>
                <w:color w:val="000000" w:themeColor="text1"/>
                <w:sz w:val="20"/>
                <w:szCs w:val="20"/>
              </w:rPr>
            </w:pPr>
            <w:r w:rsidRPr="001D4B7B">
              <w:rPr>
                <w:bCs/>
                <w:i/>
                <w:color w:val="000000" w:themeColor="text1"/>
                <w:sz w:val="20"/>
                <w:szCs w:val="20"/>
              </w:rPr>
              <w:t>21,9</w:t>
            </w:r>
          </w:p>
        </w:tc>
      </w:tr>
    </w:tbl>
    <w:p w:rsidR="00574504" w:rsidRPr="001D4B7B" w:rsidRDefault="00574504" w:rsidP="00383BC2">
      <w:pPr>
        <w:spacing w:before="120"/>
        <w:ind w:firstLine="709"/>
        <w:jc w:val="both"/>
        <w:rPr>
          <w:color w:val="000000" w:themeColor="text1"/>
          <w:sz w:val="28"/>
          <w:szCs w:val="28"/>
        </w:rPr>
      </w:pPr>
    </w:p>
    <w:p w:rsidR="002F7694" w:rsidRPr="001D4B7B" w:rsidRDefault="002F7694" w:rsidP="00383BC2">
      <w:pPr>
        <w:spacing w:before="120"/>
        <w:ind w:firstLine="709"/>
        <w:jc w:val="both"/>
        <w:rPr>
          <w:rFonts w:eastAsia="Calibri"/>
          <w:color w:val="000000" w:themeColor="text1"/>
          <w:sz w:val="28"/>
          <w:szCs w:val="28"/>
        </w:rPr>
      </w:pPr>
      <w:r w:rsidRPr="001D4B7B">
        <w:rPr>
          <w:color w:val="000000" w:themeColor="text1"/>
          <w:sz w:val="28"/>
          <w:szCs w:val="28"/>
        </w:rPr>
        <w:t xml:space="preserve">Законом об окружном бюджете (в редакции от 2 декабря 2022 года №73-ОЗ) доходы окружного бюджета утверждены в объеме 50 194 663,7 тыс. рублей, расходы – 55 943 829,4 тыс. рублей. Бюджет уточнен с дефицитом 5 749 165,7 тыс. рублей, который составил 32% предполагаемого объема доходов без учета безвозмездных поступлений и формально </w:t>
      </w:r>
      <w:r w:rsidRPr="001D4B7B">
        <w:rPr>
          <w:rFonts w:eastAsia="Calibri"/>
          <w:color w:val="000000" w:themeColor="text1"/>
          <w:sz w:val="28"/>
          <w:szCs w:val="28"/>
        </w:rPr>
        <w:t xml:space="preserve">превысил предельное значение </w:t>
      </w:r>
      <w:r w:rsidRPr="001D4B7B">
        <w:rPr>
          <w:color w:val="000000" w:themeColor="text1"/>
          <w:sz w:val="28"/>
          <w:szCs w:val="28"/>
        </w:rPr>
        <w:t>(не более 15%</w:t>
      </w:r>
      <w:r w:rsidRPr="001D4B7B">
        <w:rPr>
          <w:rFonts w:eastAsia="Calibri"/>
          <w:color w:val="000000" w:themeColor="text1"/>
          <w:sz w:val="28"/>
          <w:szCs w:val="28"/>
        </w:rPr>
        <w:t>), установленное пунктом 2 статьи 92.1 Бюджетного кодекса. Указанное превышение допустимо, поскольку в составе источников финансирования дефицита окружного бюджета утверждено снижение остатков средств на счетах по учету средств окружного бюджета и бюджетные кредиты, что соответствует положениям пункта 2 статьи 92.1 Бюджетного кодекса.</w:t>
      </w:r>
    </w:p>
    <w:p w:rsidR="002F7694" w:rsidRPr="001D4B7B" w:rsidRDefault="002F7694" w:rsidP="00383BC2">
      <w:pPr>
        <w:autoSpaceDE w:val="0"/>
        <w:autoSpaceDN w:val="0"/>
        <w:adjustRightInd w:val="0"/>
        <w:ind w:firstLine="709"/>
        <w:jc w:val="both"/>
        <w:rPr>
          <w:color w:val="000000" w:themeColor="text1"/>
          <w:spacing w:val="-4"/>
          <w:sz w:val="28"/>
          <w:szCs w:val="28"/>
        </w:rPr>
      </w:pPr>
      <w:r w:rsidRPr="001D4B7B">
        <w:rPr>
          <w:color w:val="000000" w:themeColor="text1"/>
          <w:sz w:val="28"/>
          <w:szCs w:val="28"/>
        </w:rPr>
        <w:lastRenderedPageBreak/>
        <w:t xml:space="preserve">Изменения источников финансирования дефицита окружного бюджета представлены в </w:t>
      </w:r>
      <w:r w:rsidRPr="001D4B7B">
        <w:rPr>
          <w:color w:val="000000" w:themeColor="text1"/>
          <w:spacing w:val="-4"/>
          <w:sz w:val="28"/>
          <w:szCs w:val="28"/>
        </w:rPr>
        <w:t>таблице №3.</w:t>
      </w:r>
    </w:p>
    <w:p w:rsidR="002F7694" w:rsidRPr="001D4B7B" w:rsidRDefault="002F7694" w:rsidP="00383BC2">
      <w:pPr>
        <w:ind w:firstLine="709"/>
        <w:jc w:val="right"/>
        <w:rPr>
          <w:color w:val="000000" w:themeColor="text1"/>
          <w:sz w:val="28"/>
          <w:szCs w:val="28"/>
        </w:rPr>
      </w:pPr>
      <w:r w:rsidRPr="001D4B7B">
        <w:rPr>
          <w:color w:val="000000" w:themeColor="text1"/>
          <w:sz w:val="28"/>
          <w:szCs w:val="28"/>
        </w:rPr>
        <w:t>Таблица №3</w:t>
      </w:r>
    </w:p>
    <w:p w:rsidR="002F7694" w:rsidRPr="001D4B7B" w:rsidRDefault="002F7694" w:rsidP="00383BC2">
      <w:pPr>
        <w:ind w:firstLine="709"/>
        <w:jc w:val="right"/>
        <w:rPr>
          <w:color w:val="000000" w:themeColor="text1"/>
          <w:sz w:val="28"/>
          <w:szCs w:val="28"/>
        </w:rPr>
      </w:pPr>
      <w:r w:rsidRPr="001D4B7B">
        <w:rPr>
          <w:color w:val="000000" w:themeColor="text1"/>
          <w:sz w:val="28"/>
          <w:szCs w:val="28"/>
        </w:rPr>
        <w:t>(тыс. рублей)</w:t>
      </w:r>
    </w:p>
    <w:tbl>
      <w:tblPr>
        <w:tblW w:w="9899" w:type="dxa"/>
        <w:tblInd w:w="-5" w:type="dxa"/>
        <w:tblLook w:val="04A0" w:firstRow="1" w:lastRow="0" w:firstColumn="1" w:lastColumn="0" w:noHBand="0" w:noVBand="1"/>
      </w:tblPr>
      <w:tblGrid>
        <w:gridCol w:w="5245"/>
        <w:gridCol w:w="1672"/>
        <w:gridCol w:w="1730"/>
        <w:gridCol w:w="1252"/>
      </w:tblGrid>
      <w:tr w:rsidR="001D4B7B" w:rsidRPr="001D4B7B" w:rsidTr="00383BC2">
        <w:trPr>
          <w:trHeight w:val="272"/>
        </w:trPr>
        <w:tc>
          <w:tcPr>
            <w:tcW w:w="5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показателя</w:t>
            </w:r>
          </w:p>
        </w:tc>
        <w:tc>
          <w:tcPr>
            <w:tcW w:w="3402" w:type="dxa"/>
            <w:gridSpan w:val="2"/>
            <w:tcBorders>
              <w:top w:val="single" w:sz="4" w:space="0" w:color="auto"/>
              <w:left w:val="nil"/>
              <w:bottom w:val="single" w:sz="4" w:space="0" w:color="auto"/>
              <w:right w:val="single" w:sz="4" w:space="0" w:color="000000"/>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Закон об окружном бюджете </w:t>
            </w:r>
            <w:r w:rsidRPr="001D4B7B">
              <w:rPr>
                <w:color w:val="000000" w:themeColor="text1"/>
                <w:sz w:val="20"/>
                <w:szCs w:val="20"/>
              </w:rPr>
              <w:br/>
              <w:t>на 2022 год</w:t>
            </w:r>
          </w:p>
        </w:tc>
        <w:tc>
          <w:tcPr>
            <w:tcW w:w="1252" w:type="dxa"/>
            <w:vMerge w:val="restart"/>
            <w:tcBorders>
              <w:top w:val="single" w:sz="4" w:space="0" w:color="auto"/>
              <w:left w:val="nil"/>
              <w:bottom w:val="single" w:sz="4" w:space="0" w:color="auto"/>
              <w:right w:val="single" w:sz="4" w:space="0" w:color="000000"/>
            </w:tcBorders>
            <w:shd w:val="clear" w:color="auto" w:fill="auto"/>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Изменения</w:t>
            </w:r>
          </w:p>
        </w:tc>
      </w:tr>
      <w:tr w:rsidR="001D4B7B" w:rsidRPr="001D4B7B" w:rsidTr="00383BC2">
        <w:trPr>
          <w:trHeight w:val="262"/>
        </w:trPr>
        <w:tc>
          <w:tcPr>
            <w:tcW w:w="5245" w:type="dxa"/>
            <w:vMerge/>
            <w:tcBorders>
              <w:top w:val="single" w:sz="4" w:space="0" w:color="auto"/>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p>
        </w:tc>
        <w:tc>
          <w:tcPr>
            <w:tcW w:w="167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от 01.12.2021 г.</w:t>
            </w:r>
            <w:r w:rsidRPr="001D4B7B">
              <w:rPr>
                <w:color w:val="000000" w:themeColor="text1"/>
                <w:sz w:val="20"/>
                <w:szCs w:val="20"/>
              </w:rPr>
              <w:br/>
              <w:t>№67-ОЗ</w:t>
            </w:r>
          </w:p>
        </w:tc>
        <w:tc>
          <w:tcPr>
            <w:tcW w:w="1730"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от 02.12.2022 г.</w:t>
            </w:r>
          </w:p>
          <w:p w:rsidR="002F7694" w:rsidRPr="001D4B7B" w:rsidRDefault="002F7694" w:rsidP="00383BC2">
            <w:pPr>
              <w:jc w:val="center"/>
              <w:rPr>
                <w:color w:val="000000" w:themeColor="text1"/>
                <w:sz w:val="20"/>
                <w:szCs w:val="20"/>
              </w:rPr>
            </w:pPr>
            <w:r w:rsidRPr="001D4B7B">
              <w:rPr>
                <w:color w:val="000000" w:themeColor="text1"/>
                <w:sz w:val="20"/>
                <w:szCs w:val="20"/>
              </w:rPr>
              <w:t>№73-ОЗ</w:t>
            </w:r>
          </w:p>
        </w:tc>
        <w:tc>
          <w:tcPr>
            <w:tcW w:w="1252" w:type="dxa"/>
            <w:vMerge/>
            <w:tcBorders>
              <w:top w:val="single" w:sz="4" w:space="0" w:color="auto"/>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p>
        </w:tc>
      </w:tr>
      <w:tr w:rsidR="001D4B7B" w:rsidRPr="001D4B7B" w:rsidTr="00383BC2">
        <w:trPr>
          <w:trHeight w:val="196"/>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67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730"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25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r>
      <w:tr w:rsidR="001D4B7B" w:rsidRPr="001D4B7B" w:rsidTr="00383BC2">
        <w:trPr>
          <w:trHeight w:val="142"/>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Источники внутреннего финансирования дефицита бюджета, в том числе</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1 701 651,7</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5 749 165,7</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4 047 514,0</w:t>
            </w:r>
          </w:p>
        </w:tc>
      </w:tr>
      <w:tr w:rsidR="001D4B7B" w:rsidRPr="001D4B7B" w:rsidTr="00383BC2">
        <w:trPr>
          <w:trHeight w:val="296"/>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Бюджетные кредиты от других бюджетов</w:t>
            </w:r>
          </w:p>
        </w:tc>
        <w:tc>
          <w:tcPr>
            <w:tcW w:w="1672" w:type="dxa"/>
            <w:tcBorders>
              <w:top w:val="nil"/>
              <w:left w:val="single" w:sz="4" w:space="0" w:color="auto"/>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-1 204 615,2</w:t>
            </w:r>
          </w:p>
        </w:tc>
        <w:tc>
          <w:tcPr>
            <w:tcW w:w="173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267 015,0</w:t>
            </w:r>
          </w:p>
        </w:tc>
        <w:tc>
          <w:tcPr>
            <w:tcW w:w="125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1 471 630,2</w:t>
            </w:r>
          </w:p>
        </w:tc>
      </w:tr>
      <w:tr w:rsidR="001D4B7B" w:rsidRPr="001D4B7B" w:rsidTr="00383BC2">
        <w:trPr>
          <w:trHeight w:val="322"/>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Бюджетные кредиты предоставленные</w:t>
            </w:r>
          </w:p>
        </w:tc>
        <w:tc>
          <w:tcPr>
            <w:tcW w:w="1672" w:type="dxa"/>
            <w:tcBorders>
              <w:top w:val="nil"/>
              <w:left w:val="single" w:sz="4" w:space="0" w:color="auto"/>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164 500,0</w:t>
            </w:r>
          </w:p>
        </w:tc>
        <w:tc>
          <w:tcPr>
            <w:tcW w:w="173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600 673,0</w:t>
            </w:r>
          </w:p>
        </w:tc>
        <w:tc>
          <w:tcPr>
            <w:tcW w:w="125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436 173,0</w:t>
            </w:r>
          </w:p>
        </w:tc>
      </w:tr>
      <w:tr w:rsidR="001D4B7B" w:rsidRPr="001D4B7B" w:rsidTr="00383BC2">
        <w:trPr>
          <w:trHeight w:val="162"/>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Изменение остатков средств на счетах по учету средств бюджета</w:t>
            </w:r>
          </w:p>
        </w:tc>
        <w:tc>
          <w:tcPr>
            <w:tcW w:w="1672" w:type="dxa"/>
            <w:tcBorders>
              <w:top w:val="nil"/>
              <w:left w:val="single" w:sz="4" w:space="0" w:color="auto"/>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2 741 766,9</w:t>
            </w:r>
          </w:p>
        </w:tc>
        <w:tc>
          <w:tcPr>
            <w:tcW w:w="173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4 881 477,7</w:t>
            </w:r>
          </w:p>
        </w:tc>
        <w:tc>
          <w:tcPr>
            <w:tcW w:w="125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2 139 710,8</w:t>
            </w:r>
          </w:p>
        </w:tc>
      </w:tr>
    </w:tbl>
    <w:p w:rsidR="002F7694" w:rsidRPr="001D4B7B" w:rsidRDefault="002F7694" w:rsidP="00383BC2">
      <w:pPr>
        <w:pStyle w:val="23"/>
        <w:spacing w:before="120"/>
        <w:ind w:firstLine="709"/>
        <w:rPr>
          <w:color w:val="000000" w:themeColor="text1"/>
          <w:spacing w:val="-4"/>
          <w:sz w:val="28"/>
          <w:szCs w:val="28"/>
        </w:rPr>
      </w:pPr>
      <w:r w:rsidRPr="001D4B7B">
        <w:rPr>
          <w:color w:val="000000" w:themeColor="text1"/>
          <w:spacing w:val="-4"/>
          <w:sz w:val="28"/>
          <w:szCs w:val="28"/>
        </w:rPr>
        <w:t xml:space="preserve">Структура источников финансирования дефицита окружного бюджета соответствует статье 95 Бюджетного кодекса. </w:t>
      </w:r>
    </w:p>
    <w:p w:rsidR="002F7694" w:rsidRPr="001D4B7B" w:rsidRDefault="002F7694" w:rsidP="00383BC2">
      <w:pPr>
        <w:pStyle w:val="23"/>
        <w:spacing w:before="120"/>
        <w:ind w:firstLine="709"/>
        <w:rPr>
          <w:rFonts w:eastAsia="Calibri"/>
          <w:bCs/>
          <w:color w:val="000000" w:themeColor="text1"/>
          <w:sz w:val="28"/>
          <w:szCs w:val="28"/>
        </w:rPr>
      </w:pPr>
      <w:r w:rsidRPr="001D4B7B">
        <w:rPr>
          <w:rFonts w:eastAsia="Calibri"/>
          <w:color w:val="000000" w:themeColor="text1"/>
          <w:sz w:val="28"/>
          <w:szCs w:val="28"/>
        </w:rPr>
        <w:t xml:space="preserve">Организация исполнения окружного бюджета по расходам и источникам финансирования дефицита бюджета осуществляется на основании </w:t>
      </w:r>
      <w:r w:rsidRPr="001D4B7B">
        <w:rPr>
          <w:rFonts w:eastAsia="Calibri"/>
          <w:bCs/>
          <w:color w:val="000000" w:themeColor="text1"/>
          <w:sz w:val="28"/>
          <w:szCs w:val="28"/>
        </w:rPr>
        <w:t>сводной бюджетной росписи</w:t>
      </w:r>
      <w:r w:rsidRPr="001D4B7B">
        <w:rPr>
          <w:rFonts w:eastAsia="Calibri"/>
          <w:color w:val="000000" w:themeColor="text1"/>
          <w:sz w:val="28"/>
          <w:szCs w:val="28"/>
          <w:vertAlign w:val="superscript"/>
        </w:rPr>
        <w:footnoteReference w:id="93"/>
      </w:r>
      <w:r w:rsidRPr="001D4B7B">
        <w:rPr>
          <w:rFonts w:eastAsia="Calibri"/>
          <w:bCs/>
          <w:color w:val="000000" w:themeColor="text1"/>
          <w:sz w:val="28"/>
          <w:szCs w:val="28"/>
        </w:rPr>
        <w:t xml:space="preserve"> окружного бюджета. </w:t>
      </w:r>
    </w:p>
    <w:p w:rsidR="002F7694" w:rsidRPr="001D4B7B" w:rsidRDefault="002F7694" w:rsidP="00383BC2">
      <w:pPr>
        <w:autoSpaceDE w:val="0"/>
        <w:autoSpaceDN w:val="0"/>
        <w:adjustRightInd w:val="0"/>
        <w:ind w:firstLine="709"/>
        <w:jc w:val="both"/>
        <w:rPr>
          <w:color w:val="000000" w:themeColor="text1"/>
          <w:sz w:val="28"/>
          <w:szCs w:val="28"/>
        </w:rPr>
      </w:pPr>
      <w:r w:rsidRPr="001D4B7B">
        <w:rPr>
          <w:bCs/>
          <w:color w:val="000000" w:themeColor="text1"/>
          <w:sz w:val="28"/>
          <w:szCs w:val="28"/>
          <w:lang w:bidi="en-US"/>
        </w:rPr>
        <w:t xml:space="preserve">Изменения в сводную бюджетную роспись вносились до 30 декабря 2022 года. </w:t>
      </w:r>
      <w:r w:rsidRPr="001D4B7B">
        <w:rPr>
          <w:color w:val="000000" w:themeColor="text1"/>
          <w:sz w:val="28"/>
          <w:szCs w:val="28"/>
        </w:rPr>
        <w:t xml:space="preserve">Бюджетные назначения по расходам, установленные сводной бюджетной </w:t>
      </w:r>
      <w:r w:rsidRPr="001D4B7B">
        <w:rPr>
          <w:bCs/>
          <w:color w:val="000000" w:themeColor="text1"/>
          <w:sz w:val="28"/>
          <w:szCs w:val="28"/>
        </w:rPr>
        <w:t>росписью по состоянию на 30 декабря 2022 года и отраженные в отчете об исполнении окружного бюджета за 2022 год,</w:t>
      </w:r>
      <w:r w:rsidRPr="001D4B7B">
        <w:rPr>
          <w:color w:val="000000" w:themeColor="text1"/>
          <w:sz w:val="28"/>
          <w:szCs w:val="28"/>
        </w:rPr>
        <w:t xml:space="preserve"> составляют 56 209 479,1 тыс. рублей, что на 265 649,7 тыс. рублей больше объема расходов, утвержденных Законом об окружном бюджете. Расхождение плановых назначений связано с распределением зарезервированных Законом об окружном бюджете бюджетных ассигнований (статья 12), межбюджетных трансфертов из федерального бюджета и средств резервного фонда Правительства Чукотского автономного округа, что не противоречит бюджетному законодательству. </w:t>
      </w:r>
    </w:p>
    <w:p w:rsidR="002F7694" w:rsidRPr="001D4B7B" w:rsidRDefault="002F7694" w:rsidP="00383BC2">
      <w:pPr>
        <w:autoSpaceDE w:val="0"/>
        <w:autoSpaceDN w:val="0"/>
        <w:adjustRightInd w:val="0"/>
        <w:ind w:firstLine="709"/>
        <w:jc w:val="both"/>
        <w:rPr>
          <w:bCs/>
          <w:color w:val="000000" w:themeColor="text1"/>
          <w:sz w:val="28"/>
          <w:szCs w:val="28"/>
        </w:rPr>
      </w:pPr>
      <w:bookmarkStart w:id="42" w:name="_Hlk133238687"/>
      <w:r w:rsidRPr="001D4B7B">
        <w:rPr>
          <w:color w:val="000000" w:themeColor="text1"/>
          <w:sz w:val="28"/>
          <w:szCs w:val="28"/>
        </w:rPr>
        <w:t>Информация об изменениях, внесенных в сводную бюджетную роспись и не учтенных в Законе об окружном бюджете, представлена в разрезе разделов функциональной классификации расходов бюджета</w:t>
      </w:r>
      <w:r w:rsidRPr="001D4B7B">
        <w:rPr>
          <w:bCs/>
          <w:color w:val="000000" w:themeColor="text1"/>
          <w:sz w:val="28"/>
          <w:szCs w:val="28"/>
        </w:rPr>
        <w:t xml:space="preserve"> в таблице №4.</w:t>
      </w:r>
    </w:p>
    <w:bookmarkEnd w:id="42"/>
    <w:p w:rsidR="002F7694" w:rsidRPr="001D4B7B" w:rsidRDefault="002F7694" w:rsidP="00383BC2">
      <w:pPr>
        <w:ind w:firstLine="709"/>
        <w:jc w:val="right"/>
        <w:rPr>
          <w:bCs/>
          <w:color w:val="000000" w:themeColor="text1"/>
          <w:sz w:val="28"/>
          <w:szCs w:val="28"/>
        </w:rPr>
      </w:pPr>
      <w:r w:rsidRPr="001D4B7B">
        <w:rPr>
          <w:bCs/>
          <w:color w:val="000000" w:themeColor="text1"/>
          <w:sz w:val="28"/>
          <w:szCs w:val="28"/>
        </w:rPr>
        <w:t>Таблица №4</w:t>
      </w:r>
    </w:p>
    <w:p w:rsidR="002F7694" w:rsidRPr="001D4B7B" w:rsidRDefault="002F7694" w:rsidP="00383BC2">
      <w:pPr>
        <w:ind w:firstLine="709"/>
        <w:jc w:val="right"/>
        <w:rPr>
          <w:bCs/>
          <w:color w:val="000000" w:themeColor="text1"/>
          <w:sz w:val="28"/>
          <w:szCs w:val="28"/>
        </w:rPr>
      </w:pPr>
      <w:r w:rsidRPr="001D4B7B">
        <w:rPr>
          <w:bCs/>
          <w:color w:val="000000" w:themeColor="text1"/>
          <w:sz w:val="28"/>
          <w:szCs w:val="28"/>
        </w:rPr>
        <w:t>(тыс. рублей)</w:t>
      </w:r>
    </w:p>
    <w:tbl>
      <w:tblPr>
        <w:tblW w:w="5000" w:type="pct"/>
        <w:tblLook w:val="04A0" w:firstRow="1" w:lastRow="0" w:firstColumn="1" w:lastColumn="0" w:noHBand="0" w:noVBand="1"/>
      </w:tblPr>
      <w:tblGrid>
        <w:gridCol w:w="4945"/>
        <w:gridCol w:w="2435"/>
        <w:gridCol w:w="1266"/>
        <w:gridCol w:w="1265"/>
      </w:tblGrid>
      <w:tr w:rsidR="001D4B7B" w:rsidRPr="001D4B7B" w:rsidTr="00632685">
        <w:trPr>
          <w:trHeight w:val="263"/>
          <w:tblHeader/>
        </w:trPr>
        <w:tc>
          <w:tcPr>
            <w:tcW w:w="2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показателя (раздел)</w:t>
            </w:r>
          </w:p>
        </w:tc>
        <w:tc>
          <w:tcPr>
            <w:tcW w:w="1867" w:type="pct"/>
            <w:gridSpan w:val="2"/>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Утверждено</w:t>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Отклонение</w:t>
            </w:r>
            <w:r w:rsidRPr="001D4B7B">
              <w:rPr>
                <w:color w:val="000000" w:themeColor="text1"/>
                <w:sz w:val="20"/>
                <w:szCs w:val="20"/>
              </w:rPr>
              <w:br/>
              <w:t>(гр.3-гр.2)</w:t>
            </w:r>
          </w:p>
        </w:tc>
      </w:tr>
      <w:tr w:rsidR="001D4B7B" w:rsidRPr="001D4B7B" w:rsidTr="00632685">
        <w:trPr>
          <w:trHeight w:val="20"/>
          <w:tblHeader/>
        </w:trPr>
        <w:tc>
          <w:tcPr>
            <w:tcW w:w="24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p>
        </w:tc>
        <w:tc>
          <w:tcPr>
            <w:tcW w:w="1229" w:type="pct"/>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Законом </w:t>
            </w:r>
            <w:r w:rsidRPr="001D4B7B">
              <w:rPr>
                <w:color w:val="000000" w:themeColor="text1"/>
                <w:sz w:val="20"/>
                <w:szCs w:val="20"/>
              </w:rPr>
              <w:br/>
              <w:t xml:space="preserve">об окружном бюджете </w:t>
            </w:r>
            <w:r w:rsidRPr="001D4B7B">
              <w:rPr>
                <w:color w:val="000000" w:themeColor="text1"/>
                <w:sz w:val="20"/>
                <w:szCs w:val="20"/>
              </w:rPr>
              <w:br/>
              <w:t xml:space="preserve">(в редакции </w:t>
            </w:r>
            <w:r w:rsidRPr="001D4B7B">
              <w:rPr>
                <w:color w:val="000000" w:themeColor="text1"/>
                <w:sz w:val="20"/>
                <w:szCs w:val="20"/>
              </w:rPr>
              <w:br/>
              <w:t>от 02.12.2022 г. №73-ОЗ)</w:t>
            </w:r>
          </w:p>
        </w:tc>
        <w:tc>
          <w:tcPr>
            <w:tcW w:w="637" w:type="pct"/>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Сводной бюджетной росписью</w:t>
            </w:r>
          </w:p>
        </w:tc>
        <w:tc>
          <w:tcPr>
            <w:tcW w:w="6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p>
        </w:tc>
      </w:tr>
      <w:tr w:rsidR="001D4B7B" w:rsidRPr="001D4B7B" w:rsidTr="00632685">
        <w:trPr>
          <w:trHeight w:val="20"/>
          <w:tblHeader/>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229" w:type="pct"/>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637" w:type="pct"/>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638" w:type="pct"/>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r>
      <w:tr w:rsidR="001D4B7B" w:rsidRPr="001D4B7B" w:rsidTr="00632685">
        <w:trPr>
          <w:trHeight w:val="227"/>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Расходы бюджета - всего</w:t>
            </w:r>
          </w:p>
        </w:tc>
        <w:tc>
          <w:tcPr>
            <w:tcW w:w="1229"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55 943 829,4</w:t>
            </w:r>
          </w:p>
        </w:tc>
        <w:tc>
          <w:tcPr>
            <w:tcW w:w="637"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56 209 479,1</w:t>
            </w:r>
          </w:p>
        </w:tc>
        <w:tc>
          <w:tcPr>
            <w:tcW w:w="63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265 649,7</w:t>
            </w:r>
          </w:p>
        </w:tc>
      </w:tr>
      <w:tr w:rsidR="001D4B7B" w:rsidRPr="001D4B7B" w:rsidTr="00632685">
        <w:trPr>
          <w:trHeight w:val="227"/>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01 Общегосударственные расходы</w:t>
            </w:r>
          </w:p>
        </w:tc>
        <w:tc>
          <w:tcPr>
            <w:tcW w:w="1229"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1 560 093,7</w:t>
            </w:r>
          </w:p>
        </w:tc>
        <w:tc>
          <w:tcPr>
            <w:tcW w:w="637"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1 543 881,7</w:t>
            </w:r>
          </w:p>
        </w:tc>
        <w:tc>
          <w:tcPr>
            <w:tcW w:w="63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-16 212,0</w:t>
            </w:r>
          </w:p>
        </w:tc>
      </w:tr>
      <w:tr w:rsidR="001D4B7B" w:rsidRPr="001D4B7B" w:rsidTr="00632685">
        <w:trPr>
          <w:trHeight w:val="227"/>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02 Национальная оборона</w:t>
            </w:r>
          </w:p>
        </w:tc>
        <w:tc>
          <w:tcPr>
            <w:tcW w:w="1229"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6 629,5</w:t>
            </w:r>
          </w:p>
        </w:tc>
        <w:tc>
          <w:tcPr>
            <w:tcW w:w="637"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13 854,9</w:t>
            </w:r>
          </w:p>
        </w:tc>
        <w:tc>
          <w:tcPr>
            <w:tcW w:w="63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7 225,4</w:t>
            </w:r>
          </w:p>
        </w:tc>
      </w:tr>
      <w:tr w:rsidR="001D4B7B" w:rsidRPr="001D4B7B" w:rsidTr="00632685">
        <w:trPr>
          <w:trHeight w:val="227"/>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lastRenderedPageBreak/>
              <w:t>03 Национальная безопасность и правоохранительная деятельность</w:t>
            </w:r>
          </w:p>
        </w:tc>
        <w:tc>
          <w:tcPr>
            <w:tcW w:w="1229"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614 984,1</w:t>
            </w:r>
          </w:p>
        </w:tc>
        <w:tc>
          <w:tcPr>
            <w:tcW w:w="637"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614 984,1</w:t>
            </w:r>
          </w:p>
        </w:tc>
        <w:tc>
          <w:tcPr>
            <w:tcW w:w="63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w:t>
            </w:r>
          </w:p>
        </w:tc>
      </w:tr>
      <w:tr w:rsidR="001D4B7B" w:rsidRPr="001D4B7B" w:rsidTr="00632685">
        <w:trPr>
          <w:trHeight w:val="227"/>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04 Национальная экономика</w:t>
            </w:r>
          </w:p>
        </w:tc>
        <w:tc>
          <w:tcPr>
            <w:tcW w:w="1229"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13 835 972,8</w:t>
            </w:r>
          </w:p>
        </w:tc>
        <w:tc>
          <w:tcPr>
            <w:tcW w:w="637"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14 033 314,7</w:t>
            </w:r>
          </w:p>
        </w:tc>
        <w:tc>
          <w:tcPr>
            <w:tcW w:w="63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197 341,9</w:t>
            </w:r>
          </w:p>
        </w:tc>
      </w:tr>
      <w:tr w:rsidR="001D4B7B" w:rsidRPr="001D4B7B" w:rsidTr="00632685">
        <w:trPr>
          <w:trHeight w:val="227"/>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05 Жилищно-коммунальное хозяйство</w:t>
            </w:r>
          </w:p>
        </w:tc>
        <w:tc>
          <w:tcPr>
            <w:tcW w:w="1229"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17 749 766,2</w:t>
            </w:r>
          </w:p>
        </w:tc>
        <w:tc>
          <w:tcPr>
            <w:tcW w:w="637"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17 749 766,2</w:t>
            </w:r>
          </w:p>
        </w:tc>
        <w:tc>
          <w:tcPr>
            <w:tcW w:w="63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w:t>
            </w:r>
          </w:p>
        </w:tc>
      </w:tr>
      <w:tr w:rsidR="001D4B7B" w:rsidRPr="001D4B7B" w:rsidTr="00632685">
        <w:trPr>
          <w:trHeight w:val="227"/>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06 Охрана окружающей среды</w:t>
            </w:r>
          </w:p>
        </w:tc>
        <w:tc>
          <w:tcPr>
            <w:tcW w:w="1229"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211 941,7</w:t>
            </w:r>
          </w:p>
        </w:tc>
        <w:tc>
          <w:tcPr>
            <w:tcW w:w="637"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212 870,3</w:t>
            </w:r>
          </w:p>
        </w:tc>
        <w:tc>
          <w:tcPr>
            <w:tcW w:w="63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928,6</w:t>
            </w:r>
          </w:p>
        </w:tc>
      </w:tr>
      <w:tr w:rsidR="001D4B7B" w:rsidRPr="001D4B7B" w:rsidTr="00632685">
        <w:trPr>
          <w:trHeight w:val="227"/>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07 Образование</w:t>
            </w:r>
          </w:p>
        </w:tc>
        <w:tc>
          <w:tcPr>
            <w:tcW w:w="1229"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8 192 796,6</w:t>
            </w:r>
          </w:p>
        </w:tc>
        <w:tc>
          <w:tcPr>
            <w:tcW w:w="637"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8 229 532,7</w:t>
            </w:r>
          </w:p>
        </w:tc>
        <w:tc>
          <w:tcPr>
            <w:tcW w:w="63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36 736,1</w:t>
            </w:r>
          </w:p>
        </w:tc>
      </w:tr>
      <w:tr w:rsidR="001D4B7B" w:rsidRPr="001D4B7B" w:rsidTr="00632685">
        <w:trPr>
          <w:trHeight w:val="227"/>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08 Культура, кинематография</w:t>
            </w:r>
          </w:p>
        </w:tc>
        <w:tc>
          <w:tcPr>
            <w:tcW w:w="1229"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1 140 616,3</w:t>
            </w:r>
          </w:p>
        </w:tc>
        <w:tc>
          <w:tcPr>
            <w:tcW w:w="637"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1 141 871,2</w:t>
            </w:r>
          </w:p>
        </w:tc>
        <w:tc>
          <w:tcPr>
            <w:tcW w:w="63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1 254,9</w:t>
            </w:r>
          </w:p>
        </w:tc>
      </w:tr>
      <w:tr w:rsidR="001D4B7B" w:rsidRPr="001D4B7B" w:rsidTr="00632685">
        <w:trPr>
          <w:trHeight w:val="227"/>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09 Здравоохранение</w:t>
            </w:r>
          </w:p>
        </w:tc>
        <w:tc>
          <w:tcPr>
            <w:tcW w:w="1229"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3 971 175,3</w:t>
            </w:r>
          </w:p>
        </w:tc>
        <w:tc>
          <w:tcPr>
            <w:tcW w:w="637"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4 025 674,3</w:t>
            </w:r>
          </w:p>
        </w:tc>
        <w:tc>
          <w:tcPr>
            <w:tcW w:w="63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54 499,0</w:t>
            </w:r>
          </w:p>
        </w:tc>
      </w:tr>
      <w:tr w:rsidR="001D4B7B" w:rsidRPr="001D4B7B" w:rsidTr="00632685">
        <w:trPr>
          <w:trHeight w:val="227"/>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10 Социальная политика</w:t>
            </w:r>
          </w:p>
        </w:tc>
        <w:tc>
          <w:tcPr>
            <w:tcW w:w="1229"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3 694 063,3</w:t>
            </w:r>
          </w:p>
        </w:tc>
        <w:tc>
          <w:tcPr>
            <w:tcW w:w="637"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3 700 217,1</w:t>
            </w:r>
          </w:p>
        </w:tc>
        <w:tc>
          <w:tcPr>
            <w:tcW w:w="63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6 153,8</w:t>
            </w:r>
          </w:p>
        </w:tc>
      </w:tr>
      <w:tr w:rsidR="001D4B7B" w:rsidRPr="001D4B7B" w:rsidTr="00632685">
        <w:trPr>
          <w:trHeight w:val="227"/>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11 Физическая культура и спорт</w:t>
            </w:r>
          </w:p>
        </w:tc>
        <w:tc>
          <w:tcPr>
            <w:tcW w:w="1229"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218 201,9</w:t>
            </w:r>
          </w:p>
        </w:tc>
        <w:tc>
          <w:tcPr>
            <w:tcW w:w="637"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195 923,9</w:t>
            </w:r>
          </w:p>
        </w:tc>
        <w:tc>
          <w:tcPr>
            <w:tcW w:w="63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-22 278,0</w:t>
            </w:r>
          </w:p>
        </w:tc>
      </w:tr>
      <w:tr w:rsidR="001D4B7B" w:rsidRPr="001D4B7B" w:rsidTr="00632685">
        <w:trPr>
          <w:trHeight w:val="227"/>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12 Средства массовой информации</w:t>
            </w:r>
          </w:p>
        </w:tc>
        <w:tc>
          <w:tcPr>
            <w:tcW w:w="1229"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198 836,0</w:t>
            </w:r>
          </w:p>
        </w:tc>
        <w:tc>
          <w:tcPr>
            <w:tcW w:w="637"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198 836,0</w:t>
            </w:r>
          </w:p>
        </w:tc>
        <w:tc>
          <w:tcPr>
            <w:tcW w:w="63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w:t>
            </w:r>
          </w:p>
        </w:tc>
      </w:tr>
      <w:tr w:rsidR="001D4B7B" w:rsidRPr="001D4B7B" w:rsidTr="00632685">
        <w:trPr>
          <w:trHeight w:val="227"/>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13 Обслуживание государственного долга</w:t>
            </w:r>
          </w:p>
        </w:tc>
        <w:tc>
          <w:tcPr>
            <w:tcW w:w="1229"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15 903,6</w:t>
            </w:r>
          </w:p>
        </w:tc>
        <w:tc>
          <w:tcPr>
            <w:tcW w:w="637"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15 903,6</w:t>
            </w:r>
          </w:p>
        </w:tc>
        <w:tc>
          <w:tcPr>
            <w:tcW w:w="63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w:t>
            </w:r>
          </w:p>
        </w:tc>
      </w:tr>
      <w:tr w:rsidR="001D4B7B" w:rsidRPr="001D4B7B" w:rsidTr="00632685">
        <w:trPr>
          <w:trHeight w:val="20"/>
        </w:trPr>
        <w:tc>
          <w:tcPr>
            <w:tcW w:w="2495" w:type="pc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14 Межбюджетные трансферты общего характера бюджетам субъектов и муниципальных образований</w:t>
            </w:r>
          </w:p>
        </w:tc>
        <w:tc>
          <w:tcPr>
            <w:tcW w:w="1229"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4 532 848,4</w:t>
            </w:r>
          </w:p>
        </w:tc>
        <w:tc>
          <w:tcPr>
            <w:tcW w:w="637"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4 532 848,4</w:t>
            </w:r>
          </w:p>
        </w:tc>
        <w:tc>
          <w:tcPr>
            <w:tcW w:w="638" w:type="pct"/>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w:t>
            </w:r>
          </w:p>
        </w:tc>
      </w:tr>
    </w:tbl>
    <w:p w:rsidR="002F7694" w:rsidRPr="001D4B7B" w:rsidRDefault="00B16393" w:rsidP="00383BC2">
      <w:pPr>
        <w:autoSpaceDE w:val="0"/>
        <w:autoSpaceDN w:val="0"/>
        <w:adjustRightInd w:val="0"/>
        <w:spacing w:before="120"/>
        <w:ind w:firstLine="709"/>
        <w:jc w:val="both"/>
        <w:rPr>
          <w:color w:val="000000" w:themeColor="text1"/>
          <w:sz w:val="28"/>
          <w:szCs w:val="28"/>
        </w:rPr>
      </w:pPr>
      <w:r w:rsidRPr="001D4B7B">
        <w:rPr>
          <w:color w:val="000000" w:themeColor="text1"/>
          <w:sz w:val="28"/>
          <w:szCs w:val="28"/>
        </w:rPr>
        <w:t>И</w:t>
      </w:r>
      <w:r w:rsidR="002F7694" w:rsidRPr="001D4B7B">
        <w:rPr>
          <w:color w:val="000000" w:themeColor="text1"/>
          <w:sz w:val="28"/>
          <w:szCs w:val="28"/>
        </w:rPr>
        <w:t>зменения коснулись девяти из 14 разделов бюджетной классификации расходов бюджета и десяти из 16 главных распорядителей средств бюджетных средств.</w:t>
      </w:r>
    </w:p>
    <w:p w:rsidR="002F7694" w:rsidRPr="001D4B7B" w:rsidRDefault="002F7694" w:rsidP="00383BC2">
      <w:pPr>
        <w:autoSpaceDE w:val="0"/>
        <w:autoSpaceDN w:val="0"/>
        <w:adjustRightInd w:val="0"/>
        <w:ind w:firstLine="709"/>
        <w:jc w:val="both"/>
        <w:rPr>
          <w:bCs/>
          <w:color w:val="000000" w:themeColor="text1"/>
          <w:sz w:val="28"/>
          <w:szCs w:val="28"/>
        </w:rPr>
      </w:pPr>
      <w:r w:rsidRPr="001D4B7B">
        <w:rPr>
          <w:color w:val="000000" w:themeColor="text1"/>
          <w:sz w:val="28"/>
          <w:szCs w:val="28"/>
        </w:rPr>
        <w:t>Информация об изменениях, внесенных в сводную бюджетную роспись и не учтенных в Законе об окружном бюджете, представлена в разрезе главных распорядителей бюджетных средств</w:t>
      </w:r>
      <w:r w:rsidRPr="001D4B7B">
        <w:rPr>
          <w:bCs/>
          <w:color w:val="000000" w:themeColor="text1"/>
          <w:sz w:val="28"/>
          <w:szCs w:val="28"/>
        </w:rPr>
        <w:t xml:space="preserve"> в таблице №5.</w:t>
      </w:r>
    </w:p>
    <w:p w:rsidR="002F7694" w:rsidRPr="001D4B7B" w:rsidRDefault="002F7694" w:rsidP="00383BC2">
      <w:pPr>
        <w:ind w:firstLine="709"/>
        <w:jc w:val="right"/>
        <w:rPr>
          <w:bCs/>
          <w:color w:val="000000" w:themeColor="text1"/>
          <w:sz w:val="28"/>
          <w:szCs w:val="28"/>
        </w:rPr>
      </w:pPr>
      <w:r w:rsidRPr="001D4B7B">
        <w:rPr>
          <w:bCs/>
          <w:color w:val="000000" w:themeColor="text1"/>
          <w:sz w:val="28"/>
          <w:szCs w:val="28"/>
        </w:rPr>
        <w:t>Таблица №5</w:t>
      </w:r>
    </w:p>
    <w:p w:rsidR="002F7694" w:rsidRPr="001D4B7B" w:rsidRDefault="002F7694" w:rsidP="00383BC2">
      <w:pPr>
        <w:ind w:firstLine="709"/>
        <w:jc w:val="right"/>
        <w:rPr>
          <w:bCs/>
          <w:color w:val="000000" w:themeColor="text1"/>
          <w:sz w:val="28"/>
          <w:szCs w:val="28"/>
        </w:rPr>
      </w:pPr>
      <w:r w:rsidRPr="001D4B7B">
        <w:rPr>
          <w:bCs/>
          <w:color w:val="000000" w:themeColor="text1"/>
          <w:sz w:val="28"/>
          <w:szCs w:val="28"/>
        </w:rPr>
        <w:t>(тыс. рублей)</w:t>
      </w:r>
    </w:p>
    <w:tbl>
      <w:tblPr>
        <w:tblW w:w="10018" w:type="dxa"/>
        <w:tblLook w:val="04A0" w:firstRow="1" w:lastRow="0" w:firstColumn="1" w:lastColumn="0" w:noHBand="0" w:noVBand="1"/>
      </w:tblPr>
      <w:tblGrid>
        <w:gridCol w:w="5382"/>
        <w:gridCol w:w="2268"/>
        <w:gridCol w:w="1198"/>
        <w:gridCol w:w="1170"/>
      </w:tblGrid>
      <w:tr w:rsidR="008F5BFF" w:rsidRPr="001D4B7B" w:rsidTr="008F5BFF">
        <w:trPr>
          <w:trHeight w:val="145"/>
          <w:tblHeader/>
        </w:trPr>
        <w:tc>
          <w:tcPr>
            <w:tcW w:w="53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BFF" w:rsidRPr="001D4B7B" w:rsidRDefault="008F5BFF" w:rsidP="00582210">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главного распорядителя бюджетных средств</w:t>
            </w:r>
          </w:p>
        </w:tc>
        <w:tc>
          <w:tcPr>
            <w:tcW w:w="3466" w:type="dxa"/>
            <w:gridSpan w:val="2"/>
            <w:tcBorders>
              <w:top w:val="single" w:sz="4" w:space="0" w:color="auto"/>
              <w:left w:val="nil"/>
              <w:bottom w:val="single" w:sz="4" w:space="0" w:color="auto"/>
              <w:right w:val="single" w:sz="4" w:space="0" w:color="auto"/>
            </w:tcBorders>
            <w:shd w:val="clear" w:color="auto" w:fill="auto"/>
            <w:vAlign w:val="center"/>
          </w:tcPr>
          <w:p w:rsidR="008F5BFF" w:rsidRPr="001D4B7B" w:rsidRDefault="008F5BFF" w:rsidP="00383BC2">
            <w:pPr>
              <w:jc w:val="center"/>
              <w:rPr>
                <w:color w:val="000000" w:themeColor="text1"/>
                <w:sz w:val="20"/>
                <w:szCs w:val="20"/>
              </w:rPr>
            </w:pPr>
            <w:r w:rsidRPr="001D4B7B">
              <w:rPr>
                <w:color w:val="000000" w:themeColor="text1"/>
                <w:sz w:val="20"/>
                <w:szCs w:val="20"/>
              </w:rPr>
              <w:t>Утверждено</w:t>
            </w:r>
          </w:p>
        </w:tc>
        <w:tc>
          <w:tcPr>
            <w:tcW w:w="1170" w:type="dxa"/>
            <w:vMerge w:val="restart"/>
            <w:tcBorders>
              <w:top w:val="single" w:sz="4" w:space="0" w:color="auto"/>
              <w:left w:val="single" w:sz="4" w:space="0" w:color="auto"/>
              <w:right w:val="single" w:sz="4" w:space="0" w:color="auto"/>
            </w:tcBorders>
            <w:shd w:val="clear" w:color="auto" w:fill="auto"/>
            <w:vAlign w:val="center"/>
          </w:tcPr>
          <w:p w:rsidR="008F5BFF" w:rsidRPr="001D4B7B" w:rsidRDefault="008F5BFF" w:rsidP="008F5BFF">
            <w:pPr>
              <w:ind w:left="-77"/>
              <w:jc w:val="center"/>
              <w:rPr>
                <w:color w:val="000000" w:themeColor="text1"/>
                <w:sz w:val="20"/>
                <w:szCs w:val="20"/>
              </w:rPr>
            </w:pPr>
            <w:r w:rsidRPr="001D4B7B">
              <w:rPr>
                <w:color w:val="000000" w:themeColor="text1"/>
                <w:sz w:val="20"/>
                <w:szCs w:val="20"/>
              </w:rPr>
              <w:t>Отклонение</w:t>
            </w:r>
            <w:r w:rsidRPr="001D4B7B">
              <w:rPr>
                <w:color w:val="000000" w:themeColor="text1"/>
                <w:sz w:val="20"/>
                <w:szCs w:val="20"/>
              </w:rPr>
              <w:br/>
              <w:t>(гр.3-гр.2)</w:t>
            </w:r>
          </w:p>
        </w:tc>
      </w:tr>
      <w:tr w:rsidR="008F5BFF" w:rsidRPr="001D4B7B" w:rsidTr="008F5BFF">
        <w:trPr>
          <w:trHeight w:val="20"/>
          <w:tblHeader/>
        </w:trPr>
        <w:tc>
          <w:tcPr>
            <w:tcW w:w="53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5BFF" w:rsidRPr="001D4B7B" w:rsidRDefault="008F5BFF" w:rsidP="00383BC2">
            <w:pPr>
              <w:rPr>
                <w:color w:val="000000" w:themeColor="text1"/>
                <w:sz w:val="20"/>
                <w:szCs w:val="20"/>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F5BFF" w:rsidRPr="001D4B7B" w:rsidRDefault="008F5BFF" w:rsidP="008F5BFF">
            <w:pPr>
              <w:ind w:left="-108" w:right="-206"/>
              <w:jc w:val="center"/>
              <w:rPr>
                <w:color w:val="000000" w:themeColor="text1"/>
                <w:sz w:val="20"/>
                <w:szCs w:val="20"/>
              </w:rPr>
            </w:pPr>
            <w:r w:rsidRPr="001D4B7B">
              <w:rPr>
                <w:color w:val="000000" w:themeColor="text1"/>
                <w:sz w:val="20"/>
                <w:szCs w:val="20"/>
              </w:rPr>
              <w:t xml:space="preserve">Законом об окружном бюджете (в редакции </w:t>
            </w:r>
            <w:r w:rsidRPr="001D4B7B">
              <w:rPr>
                <w:color w:val="000000" w:themeColor="text1"/>
                <w:sz w:val="20"/>
                <w:szCs w:val="20"/>
              </w:rPr>
              <w:br/>
              <w:t>от 02.12.2022 г. №73-ОЗ)</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8F5BFF" w:rsidRPr="001D4B7B" w:rsidRDefault="008F5BFF" w:rsidP="00383BC2">
            <w:pPr>
              <w:jc w:val="center"/>
              <w:rPr>
                <w:color w:val="000000" w:themeColor="text1"/>
                <w:sz w:val="20"/>
                <w:szCs w:val="20"/>
              </w:rPr>
            </w:pPr>
            <w:r w:rsidRPr="001D4B7B">
              <w:rPr>
                <w:color w:val="000000" w:themeColor="text1"/>
                <w:sz w:val="20"/>
                <w:szCs w:val="20"/>
              </w:rPr>
              <w:t>Сводной бюджетной росписью</w:t>
            </w:r>
          </w:p>
        </w:tc>
        <w:tc>
          <w:tcPr>
            <w:tcW w:w="1170" w:type="dxa"/>
            <w:vMerge/>
            <w:tcBorders>
              <w:left w:val="single" w:sz="4" w:space="0" w:color="auto"/>
              <w:bottom w:val="single" w:sz="4" w:space="0" w:color="auto"/>
              <w:right w:val="single" w:sz="4" w:space="0" w:color="auto"/>
            </w:tcBorders>
            <w:shd w:val="clear" w:color="auto" w:fill="auto"/>
            <w:vAlign w:val="center"/>
            <w:hideMark/>
          </w:tcPr>
          <w:p w:rsidR="008F5BFF" w:rsidRPr="001D4B7B" w:rsidRDefault="008F5BFF" w:rsidP="00383BC2">
            <w:pPr>
              <w:rPr>
                <w:color w:val="000000" w:themeColor="text1"/>
                <w:sz w:val="20"/>
                <w:szCs w:val="20"/>
              </w:rPr>
            </w:pPr>
          </w:p>
        </w:tc>
      </w:tr>
      <w:tr w:rsidR="001D4B7B" w:rsidRPr="001D4B7B" w:rsidTr="008F5BFF">
        <w:trPr>
          <w:trHeight w:val="20"/>
          <w:tblHead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226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1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170"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r>
      <w:tr w:rsidR="001D4B7B" w:rsidRPr="001D4B7B" w:rsidTr="008F5BFF">
        <w:tblPrEx>
          <w:jc w:val="center"/>
        </w:tblPrEx>
        <w:trPr>
          <w:trHeight w:val="292"/>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bookmarkStart w:id="43" w:name="_Hlk134112679"/>
            <w:r w:rsidRPr="001D4B7B">
              <w:rPr>
                <w:b/>
                <w:bCs/>
                <w:color w:val="000000" w:themeColor="text1"/>
                <w:sz w:val="20"/>
                <w:szCs w:val="20"/>
              </w:rPr>
              <w:t>Расходы бюджета - всего</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55 943 829,4</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b/>
                <w:bCs/>
                <w:color w:val="000000" w:themeColor="text1"/>
                <w:sz w:val="20"/>
                <w:szCs w:val="20"/>
              </w:rPr>
            </w:pPr>
            <w:r w:rsidRPr="001D4B7B">
              <w:rPr>
                <w:b/>
                <w:bCs/>
                <w:color w:val="000000" w:themeColor="text1"/>
                <w:sz w:val="20"/>
                <w:szCs w:val="20"/>
              </w:rPr>
              <w:t>56 209 479,1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265 649,7</w:t>
            </w:r>
          </w:p>
        </w:tc>
      </w:tr>
      <w:bookmarkEnd w:id="43"/>
      <w:tr w:rsidR="001D4B7B" w:rsidRPr="001D4B7B" w:rsidTr="008F5BFF">
        <w:tblPrEx>
          <w:jc w:val="center"/>
        </w:tblPrEx>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902 Департамент промышленной политики Чукотского автономного округа</w:t>
            </w:r>
          </w:p>
        </w:tc>
        <w:tc>
          <w:tcPr>
            <w:tcW w:w="226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28 034 056,4</w:t>
            </w:r>
          </w:p>
        </w:tc>
        <w:tc>
          <w:tcPr>
            <w:tcW w:w="119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color w:val="000000" w:themeColor="text1"/>
                <w:sz w:val="20"/>
                <w:szCs w:val="20"/>
              </w:rPr>
            </w:pPr>
            <w:r w:rsidRPr="001D4B7B">
              <w:rPr>
                <w:color w:val="000000" w:themeColor="text1"/>
                <w:sz w:val="20"/>
                <w:szCs w:val="20"/>
              </w:rPr>
              <w:t>28 053 898,1</w:t>
            </w:r>
          </w:p>
        </w:tc>
        <w:tc>
          <w:tcPr>
            <w:tcW w:w="117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19 841,7</w:t>
            </w:r>
          </w:p>
        </w:tc>
      </w:tr>
      <w:tr w:rsidR="001D4B7B" w:rsidRPr="001D4B7B" w:rsidTr="008F5BFF">
        <w:tblPrEx>
          <w:jc w:val="center"/>
        </w:tblPrEx>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903 Департамент социальной политики Чукотского автономного округа</w:t>
            </w:r>
          </w:p>
        </w:tc>
        <w:tc>
          <w:tcPr>
            <w:tcW w:w="226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3 425 439,1</w:t>
            </w:r>
          </w:p>
        </w:tc>
        <w:tc>
          <w:tcPr>
            <w:tcW w:w="119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color w:val="000000" w:themeColor="text1"/>
                <w:sz w:val="20"/>
                <w:szCs w:val="20"/>
              </w:rPr>
            </w:pPr>
            <w:r w:rsidRPr="001D4B7B">
              <w:rPr>
                <w:color w:val="000000" w:themeColor="text1"/>
                <w:sz w:val="20"/>
                <w:szCs w:val="20"/>
              </w:rPr>
              <w:t>3 421 004,7</w:t>
            </w:r>
          </w:p>
        </w:tc>
        <w:tc>
          <w:tcPr>
            <w:tcW w:w="117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-4 434,4</w:t>
            </w:r>
          </w:p>
        </w:tc>
      </w:tr>
      <w:tr w:rsidR="001D4B7B" w:rsidRPr="001D4B7B" w:rsidTr="008F5BFF">
        <w:tblPrEx>
          <w:jc w:val="center"/>
        </w:tblPrEx>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905 Департамент финансов, экономики и имущественных отношений Чукотского автономного округа</w:t>
            </w:r>
          </w:p>
        </w:tc>
        <w:tc>
          <w:tcPr>
            <w:tcW w:w="226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5 689 522,0</w:t>
            </w:r>
          </w:p>
        </w:tc>
        <w:tc>
          <w:tcPr>
            <w:tcW w:w="119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color w:val="000000" w:themeColor="text1"/>
                <w:sz w:val="20"/>
                <w:szCs w:val="20"/>
              </w:rPr>
            </w:pPr>
            <w:r w:rsidRPr="001D4B7B">
              <w:rPr>
                <w:color w:val="000000" w:themeColor="text1"/>
                <w:sz w:val="20"/>
                <w:szCs w:val="20"/>
              </w:rPr>
              <w:t>5 789 847,1</w:t>
            </w:r>
          </w:p>
        </w:tc>
        <w:tc>
          <w:tcPr>
            <w:tcW w:w="117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100 325,1</w:t>
            </w:r>
          </w:p>
        </w:tc>
      </w:tr>
      <w:tr w:rsidR="001D4B7B" w:rsidRPr="001D4B7B" w:rsidTr="008F5BFF">
        <w:tblPrEx>
          <w:jc w:val="center"/>
        </w:tblPrEx>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906 Департамент сельского хозяйства Чукотского автономного округа</w:t>
            </w:r>
          </w:p>
        </w:tc>
        <w:tc>
          <w:tcPr>
            <w:tcW w:w="226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3 693 227,3</w:t>
            </w:r>
          </w:p>
        </w:tc>
        <w:tc>
          <w:tcPr>
            <w:tcW w:w="119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color w:val="000000" w:themeColor="text1"/>
                <w:sz w:val="20"/>
                <w:szCs w:val="20"/>
              </w:rPr>
            </w:pPr>
            <w:r w:rsidRPr="001D4B7B">
              <w:rPr>
                <w:color w:val="000000" w:themeColor="text1"/>
                <w:sz w:val="20"/>
                <w:szCs w:val="20"/>
              </w:rPr>
              <w:t>3 704 552,7</w:t>
            </w:r>
          </w:p>
        </w:tc>
        <w:tc>
          <w:tcPr>
            <w:tcW w:w="117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11 325,4</w:t>
            </w:r>
          </w:p>
        </w:tc>
      </w:tr>
      <w:tr w:rsidR="001D4B7B" w:rsidRPr="001D4B7B" w:rsidTr="008F5BFF">
        <w:tblPrEx>
          <w:jc w:val="center"/>
        </w:tblPrEx>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908 Государственное казенное учреждение «Управление гражданской защиты и противопожарной службы Чукотского автономного округа»</w:t>
            </w:r>
          </w:p>
        </w:tc>
        <w:tc>
          <w:tcPr>
            <w:tcW w:w="226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544 727,5</w:t>
            </w:r>
          </w:p>
        </w:tc>
        <w:tc>
          <w:tcPr>
            <w:tcW w:w="119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color w:val="000000" w:themeColor="text1"/>
                <w:sz w:val="20"/>
                <w:szCs w:val="20"/>
              </w:rPr>
            </w:pPr>
            <w:r w:rsidRPr="001D4B7B">
              <w:rPr>
                <w:color w:val="000000" w:themeColor="text1"/>
                <w:sz w:val="20"/>
                <w:szCs w:val="20"/>
              </w:rPr>
              <w:t>544 727,5</w:t>
            </w:r>
          </w:p>
        </w:tc>
        <w:tc>
          <w:tcPr>
            <w:tcW w:w="117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w:t>
            </w:r>
          </w:p>
        </w:tc>
      </w:tr>
      <w:tr w:rsidR="001D4B7B" w:rsidRPr="001D4B7B" w:rsidTr="008F5BFF">
        <w:tblPrEx>
          <w:jc w:val="center"/>
        </w:tblPrEx>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909 Департамент здравоохранения Чукотского автономного округа</w:t>
            </w:r>
          </w:p>
        </w:tc>
        <w:tc>
          <w:tcPr>
            <w:tcW w:w="226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4 242 134,5</w:t>
            </w:r>
          </w:p>
        </w:tc>
        <w:tc>
          <w:tcPr>
            <w:tcW w:w="119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color w:val="000000" w:themeColor="text1"/>
                <w:sz w:val="20"/>
                <w:szCs w:val="20"/>
              </w:rPr>
            </w:pPr>
            <w:r w:rsidRPr="001D4B7B">
              <w:rPr>
                <w:color w:val="000000" w:themeColor="text1"/>
                <w:sz w:val="20"/>
                <w:szCs w:val="20"/>
              </w:rPr>
              <w:t>4 310 401,5</w:t>
            </w:r>
          </w:p>
        </w:tc>
        <w:tc>
          <w:tcPr>
            <w:tcW w:w="117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68 267,0</w:t>
            </w:r>
          </w:p>
        </w:tc>
      </w:tr>
      <w:tr w:rsidR="001D4B7B" w:rsidRPr="001D4B7B" w:rsidTr="008F5BFF">
        <w:tblPrEx>
          <w:jc w:val="center"/>
        </w:tblPrEx>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910 Аппарат Губернатора и Правительства Чукотского автономного округа</w:t>
            </w:r>
          </w:p>
        </w:tc>
        <w:tc>
          <w:tcPr>
            <w:tcW w:w="226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900 680,7</w:t>
            </w:r>
          </w:p>
        </w:tc>
        <w:tc>
          <w:tcPr>
            <w:tcW w:w="119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color w:val="000000" w:themeColor="text1"/>
                <w:sz w:val="20"/>
                <w:szCs w:val="20"/>
              </w:rPr>
            </w:pPr>
            <w:r w:rsidRPr="001D4B7B">
              <w:rPr>
                <w:color w:val="000000" w:themeColor="text1"/>
                <w:sz w:val="20"/>
                <w:szCs w:val="20"/>
              </w:rPr>
              <w:t>903 522,1</w:t>
            </w:r>
          </w:p>
        </w:tc>
        <w:tc>
          <w:tcPr>
            <w:tcW w:w="117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2 841,4</w:t>
            </w:r>
          </w:p>
        </w:tc>
      </w:tr>
      <w:tr w:rsidR="001D4B7B" w:rsidRPr="001D4B7B" w:rsidTr="008F5BFF">
        <w:tblPrEx>
          <w:jc w:val="center"/>
        </w:tblPrEx>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911 Счетная палата Чукотского автономного округа</w:t>
            </w:r>
          </w:p>
        </w:tc>
        <w:tc>
          <w:tcPr>
            <w:tcW w:w="226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96 688,6</w:t>
            </w:r>
          </w:p>
        </w:tc>
        <w:tc>
          <w:tcPr>
            <w:tcW w:w="119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color w:val="000000" w:themeColor="text1"/>
                <w:sz w:val="20"/>
                <w:szCs w:val="20"/>
              </w:rPr>
            </w:pPr>
            <w:r w:rsidRPr="001D4B7B">
              <w:rPr>
                <w:color w:val="000000" w:themeColor="text1"/>
                <w:sz w:val="20"/>
                <w:szCs w:val="20"/>
              </w:rPr>
              <w:t>96 688,6</w:t>
            </w:r>
          </w:p>
        </w:tc>
        <w:tc>
          <w:tcPr>
            <w:tcW w:w="117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w:t>
            </w:r>
          </w:p>
        </w:tc>
      </w:tr>
      <w:tr w:rsidR="001D4B7B" w:rsidRPr="001D4B7B" w:rsidTr="008F5BFF">
        <w:tblPrEx>
          <w:jc w:val="center"/>
        </w:tblPrEx>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912 Комитет государственного регулирования цен и тарифов Чукотского автономного округа</w:t>
            </w:r>
          </w:p>
        </w:tc>
        <w:tc>
          <w:tcPr>
            <w:tcW w:w="226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42 396,4</w:t>
            </w:r>
          </w:p>
        </w:tc>
        <w:tc>
          <w:tcPr>
            <w:tcW w:w="119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color w:val="000000" w:themeColor="text1"/>
                <w:sz w:val="20"/>
                <w:szCs w:val="20"/>
              </w:rPr>
            </w:pPr>
            <w:r w:rsidRPr="001D4B7B">
              <w:rPr>
                <w:color w:val="000000" w:themeColor="text1"/>
                <w:sz w:val="20"/>
                <w:szCs w:val="20"/>
              </w:rPr>
              <w:t>42 396,4</w:t>
            </w:r>
          </w:p>
        </w:tc>
        <w:tc>
          <w:tcPr>
            <w:tcW w:w="117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w:t>
            </w:r>
          </w:p>
        </w:tc>
      </w:tr>
      <w:tr w:rsidR="001D4B7B" w:rsidRPr="001D4B7B" w:rsidTr="008F5BFF">
        <w:tblPrEx>
          <w:jc w:val="center"/>
        </w:tblPrEx>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913 Избирательная комиссия Чукотского автономного округа</w:t>
            </w:r>
          </w:p>
        </w:tc>
        <w:tc>
          <w:tcPr>
            <w:tcW w:w="226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47 761,6</w:t>
            </w:r>
          </w:p>
        </w:tc>
        <w:tc>
          <w:tcPr>
            <w:tcW w:w="119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color w:val="000000" w:themeColor="text1"/>
                <w:sz w:val="20"/>
                <w:szCs w:val="20"/>
              </w:rPr>
            </w:pPr>
            <w:r w:rsidRPr="001D4B7B">
              <w:rPr>
                <w:color w:val="000000" w:themeColor="text1"/>
                <w:sz w:val="20"/>
                <w:szCs w:val="20"/>
              </w:rPr>
              <w:t>47 761,6</w:t>
            </w:r>
          </w:p>
        </w:tc>
        <w:tc>
          <w:tcPr>
            <w:tcW w:w="117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w:t>
            </w:r>
          </w:p>
        </w:tc>
      </w:tr>
      <w:tr w:rsidR="001D4B7B" w:rsidRPr="001D4B7B" w:rsidTr="008F5BFF">
        <w:tblPrEx>
          <w:jc w:val="center"/>
        </w:tblPrEx>
        <w:trPr>
          <w:trHeight w:val="224"/>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915 Дума Чукотского автономного округа</w:t>
            </w:r>
          </w:p>
        </w:tc>
        <w:tc>
          <w:tcPr>
            <w:tcW w:w="226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168 718,4</w:t>
            </w:r>
          </w:p>
        </w:tc>
        <w:tc>
          <w:tcPr>
            <w:tcW w:w="119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color w:val="000000" w:themeColor="text1"/>
                <w:sz w:val="20"/>
                <w:szCs w:val="20"/>
              </w:rPr>
            </w:pPr>
            <w:r w:rsidRPr="001D4B7B">
              <w:rPr>
                <w:color w:val="000000" w:themeColor="text1"/>
                <w:sz w:val="20"/>
                <w:szCs w:val="20"/>
              </w:rPr>
              <w:t>168 718,4</w:t>
            </w:r>
          </w:p>
        </w:tc>
        <w:tc>
          <w:tcPr>
            <w:tcW w:w="117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w:t>
            </w:r>
          </w:p>
        </w:tc>
      </w:tr>
      <w:tr w:rsidR="001D4B7B" w:rsidRPr="001D4B7B" w:rsidTr="008F5BFF">
        <w:tblPrEx>
          <w:jc w:val="center"/>
        </w:tblPrEx>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916 Департамент природных ресурсов и экологии Чукотского автономного округа</w:t>
            </w:r>
          </w:p>
        </w:tc>
        <w:tc>
          <w:tcPr>
            <w:tcW w:w="226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718 484,3</w:t>
            </w:r>
          </w:p>
        </w:tc>
        <w:tc>
          <w:tcPr>
            <w:tcW w:w="119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color w:val="000000" w:themeColor="text1"/>
                <w:sz w:val="20"/>
                <w:szCs w:val="20"/>
              </w:rPr>
            </w:pPr>
            <w:r w:rsidRPr="001D4B7B">
              <w:rPr>
                <w:color w:val="000000" w:themeColor="text1"/>
                <w:sz w:val="20"/>
                <w:szCs w:val="20"/>
              </w:rPr>
              <w:t>753 798,9</w:t>
            </w:r>
          </w:p>
        </w:tc>
        <w:tc>
          <w:tcPr>
            <w:tcW w:w="117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35 314,6</w:t>
            </w:r>
          </w:p>
        </w:tc>
      </w:tr>
      <w:tr w:rsidR="001D4B7B" w:rsidRPr="001D4B7B" w:rsidTr="008F5BFF">
        <w:tblPrEx>
          <w:jc w:val="center"/>
        </w:tblPrEx>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lastRenderedPageBreak/>
              <w:t>917 Департамент культуры, спорта и туризма Чукотского автономного округа</w:t>
            </w:r>
          </w:p>
        </w:tc>
        <w:tc>
          <w:tcPr>
            <w:tcW w:w="226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1 103 544,8</w:t>
            </w:r>
          </w:p>
        </w:tc>
        <w:tc>
          <w:tcPr>
            <w:tcW w:w="119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color w:val="000000" w:themeColor="text1"/>
                <w:sz w:val="20"/>
                <w:szCs w:val="20"/>
              </w:rPr>
            </w:pPr>
            <w:r w:rsidRPr="001D4B7B">
              <w:rPr>
                <w:color w:val="000000" w:themeColor="text1"/>
                <w:sz w:val="20"/>
                <w:szCs w:val="20"/>
              </w:rPr>
              <w:t>1 100 482,7</w:t>
            </w:r>
          </w:p>
        </w:tc>
        <w:tc>
          <w:tcPr>
            <w:tcW w:w="117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-3 062,1</w:t>
            </w:r>
          </w:p>
        </w:tc>
      </w:tr>
      <w:tr w:rsidR="001D4B7B" w:rsidRPr="001D4B7B" w:rsidTr="008F5BFF">
        <w:tblPrEx>
          <w:jc w:val="center"/>
        </w:tblPrEx>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918 Департамент образования и науки Чукотского автономного округа</w:t>
            </w:r>
          </w:p>
        </w:tc>
        <w:tc>
          <w:tcPr>
            <w:tcW w:w="226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7 109 099,9</w:t>
            </w:r>
          </w:p>
        </w:tc>
        <w:tc>
          <w:tcPr>
            <w:tcW w:w="119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color w:val="000000" w:themeColor="text1"/>
                <w:sz w:val="20"/>
                <w:szCs w:val="20"/>
              </w:rPr>
            </w:pPr>
            <w:r w:rsidRPr="001D4B7B">
              <w:rPr>
                <w:color w:val="000000" w:themeColor="text1"/>
                <w:sz w:val="20"/>
                <w:szCs w:val="20"/>
              </w:rPr>
              <w:t>7 144 033,9</w:t>
            </w:r>
          </w:p>
        </w:tc>
        <w:tc>
          <w:tcPr>
            <w:tcW w:w="117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34 934,0</w:t>
            </w:r>
          </w:p>
        </w:tc>
      </w:tr>
      <w:tr w:rsidR="001D4B7B" w:rsidRPr="001D4B7B" w:rsidTr="008F5BFF">
        <w:tblPrEx>
          <w:jc w:val="center"/>
        </w:tblPrEx>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A867B2">
            <w:pPr>
              <w:rPr>
                <w:color w:val="000000" w:themeColor="text1"/>
                <w:sz w:val="20"/>
                <w:szCs w:val="20"/>
              </w:rPr>
            </w:pPr>
            <w:r w:rsidRPr="001D4B7B">
              <w:rPr>
                <w:color w:val="000000" w:themeColor="text1"/>
                <w:sz w:val="20"/>
                <w:szCs w:val="20"/>
              </w:rPr>
              <w:t>919 Управление по обеспечению деятельности мировых судей и юридических консультаций Чукотского автономного округа</w:t>
            </w:r>
          </w:p>
        </w:tc>
        <w:tc>
          <w:tcPr>
            <w:tcW w:w="226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104 107,5</w:t>
            </w:r>
          </w:p>
        </w:tc>
        <w:tc>
          <w:tcPr>
            <w:tcW w:w="119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color w:val="000000" w:themeColor="text1"/>
                <w:sz w:val="20"/>
                <w:szCs w:val="20"/>
              </w:rPr>
            </w:pPr>
            <w:r w:rsidRPr="001D4B7B">
              <w:rPr>
                <w:color w:val="000000" w:themeColor="text1"/>
                <w:sz w:val="20"/>
                <w:szCs w:val="20"/>
              </w:rPr>
              <w:t>104 404,5</w:t>
            </w:r>
          </w:p>
        </w:tc>
        <w:tc>
          <w:tcPr>
            <w:tcW w:w="117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297,0</w:t>
            </w:r>
          </w:p>
        </w:tc>
      </w:tr>
      <w:tr w:rsidR="001D4B7B" w:rsidRPr="001D4B7B" w:rsidTr="008F5BFF">
        <w:tblPrEx>
          <w:jc w:val="center"/>
        </w:tblPrEx>
        <w:trPr>
          <w:trHeight w:val="2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920 Комитет по охране объектов культурного наследия Чукотского автономного округа</w:t>
            </w:r>
          </w:p>
        </w:tc>
        <w:tc>
          <w:tcPr>
            <w:tcW w:w="226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23 240,4</w:t>
            </w:r>
          </w:p>
        </w:tc>
        <w:tc>
          <w:tcPr>
            <w:tcW w:w="119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8F5BFF">
            <w:pPr>
              <w:ind w:left="-183"/>
              <w:jc w:val="right"/>
              <w:rPr>
                <w:color w:val="000000" w:themeColor="text1"/>
                <w:sz w:val="20"/>
                <w:szCs w:val="20"/>
              </w:rPr>
            </w:pPr>
            <w:r w:rsidRPr="001D4B7B">
              <w:rPr>
                <w:color w:val="000000" w:themeColor="text1"/>
                <w:sz w:val="20"/>
                <w:szCs w:val="20"/>
              </w:rPr>
              <w:t>23 240,4</w:t>
            </w:r>
          </w:p>
        </w:tc>
        <w:tc>
          <w:tcPr>
            <w:tcW w:w="117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w:t>
            </w:r>
          </w:p>
        </w:tc>
      </w:tr>
    </w:tbl>
    <w:p w:rsidR="002F7694" w:rsidRPr="001D4B7B" w:rsidRDefault="002F7694" w:rsidP="00383BC2">
      <w:pPr>
        <w:widowControl w:val="0"/>
        <w:spacing w:before="120"/>
        <w:ind w:firstLine="709"/>
        <w:jc w:val="both"/>
        <w:rPr>
          <w:color w:val="000000" w:themeColor="text1"/>
          <w:sz w:val="28"/>
          <w:szCs w:val="28"/>
          <w:lang w:eastAsia="en-US"/>
        </w:rPr>
      </w:pPr>
      <w:r w:rsidRPr="001D4B7B">
        <w:rPr>
          <w:color w:val="000000" w:themeColor="text1"/>
          <w:sz w:val="28"/>
          <w:szCs w:val="28"/>
        </w:rPr>
        <w:t>Плановый объем бюджетных ассигнований увеличен в</w:t>
      </w:r>
      <w:r w:rsidRPr="001D4B7B">
        <w:rPr>
          <w:color w:val="000000" w:themeColor="text1"/>
          <w:sz w:val="28"/>
          <w:szCs w:val="28"/>
          <w:lang w:eastAsia="en-US"/>
        </w:rPr>
        <w:t xml:space="preserve">осьми главным распорядителям </w:t>
      </w:r>
      <w:r w:rsidRPr="001D4B7B">
        <w:rPr>
          <w:color w:val="000000" w:themeColor="text1"/>
          <w:sz w:val="28"/>
          <w:szCs w:val="28"/>
        </w:rPr>
        <w:t xml:space="preserve">бюджетных средств в общей сумме на 273 146,2 тыс. рублей, двум </w:t>
      </w:r>
      <w:r w:rsidRPr="001D4B7B">
        <w:rPr>
          <w:color w:val="000000" w:themeColor="text1"/>
          <w:sz w:val="28"/>
          <w:szCs w:val="28"/>
          <w:lang w:eastAsia="en-US"/>
        </w:rPr>
        <w:t xml:space="preserve">главным распорядителям </w:t>
      </w:r>
      <w:r w:rsidRPr="001D4B7B">
        <w:rPr>
          <w:color w:val="000000" w:themeColor="text1"/>
          <w:sz w:val="28"/>
          <w:szCs w:val="28"/>
        </w:rPr>
        <w:t>уменьшен на 7 496,5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Наибольшее изменение плановых назначений отмечается у Департамента финансов, экономики и имущественных отношений Чукотского автономного округа (37,8%) и Департамента здравоохранения Чукотского автономного округа (25,7%). </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Согласно данным отчета об исполнении окружного бюджета, доходы составили 50 229 608,0 тыс. рублей, что на 34 944,3 тыс. рублей или 0,1% больше прогнозируемого показателя (50 194 663,7 тыс. рублей), установленного Законом об окружном бюджете, расходы – 54 545 890,4 тыс. рублей, что на 1 663 588,7 тыс. рублей или 3% меньше показателя сводной бюджетной росписи (56 209 479,1 тыс. рублей), дефицит – 4 316 282,4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Характеристика исполнения окружного бюджета по итогам 2022 года представлена в таблице №6.</w:t>
      </w:r>
    </w:p>
    <w:p w:rsidR="002F7694" w:rsidRPr="001D4B7B" w:rsidRDefault="002F7694" w:rsidP="00383BC2">
      <w:pPr>
        <w:ind w:firstLine="709"/>
        <w:jc w:val="right"/>
        <w:rPr>
          <w:color w:val="000000" w:themeColor="text1"/>
          <w:sz w:val="28"/>
          <w:szCs w:val="28"/>
        </w:rPr>
      </w:pPr>
      <w:r w:rsidRPr="001D4B7B">
        <w:rPr>
          <w:color w:val="000000" w:themeColor="text1"/>
          <w:sz w:val="28"/>
          <w:szCs w:val="28"/>
        </w:rPr>
        <w:t>Таблица №6</w:t>
      </w:r>
    </w:p>
    <w:p w:rsidR="002F7694" w:rsidRPr="001D4B7B" w:rsidRDefault="002F7694" w:rsidP="00383BC2">
      <w:pPr>
        <w:ind w:firstLine="709"/>
        <w:jc w:val="right"/>
        <w:rPr>
          <w:color w:val="000000" w:themeColor="text1"/>
          <w:sz w:val="28"/>
          <w:szCs w:val="28"/>
        </w:rPr>
      </w:pPr>
      <w:r w:rsidRPr="001D4B7B">
        <w:rPr>
          <w:color w:val="000000" w:themeColor="text1"/>
          <w:sz w:val="28"/>
          <w:szCs w:val="28"/>
        </w:rPr>
        <w:t>(тыс. рублей)</w:t>
      </w:r>
    </w:p>
    <w:tbl>
      <w:tblPr>
        <w:tblW w:w="9949" w:type="dxa"/>
        <w:tblInd w:w="-5" w:type="dxa"/>
        <w:tblLook w:val="04A0" w:firstRow="1" w:lastRow="0" w:firstColumn="1" w:lastColumn="0" w:noHBand="0" w:noVBand="1"/>
      </w:tblPr>
      <w:tblGrid>
        <w:gridCol w:w="4976"/>
        <w:gridCol w:w="1717"/>
        <w:gridCol w:w="1554"/>
        <w:gridCol w:w="1702"/>
      </w:tblGrid>
      <w:tr w:rsidR="001D4B7B" w:rsidRPr="001D4B7B" w:rsidTr="00383BC2">
        <w:trPr>
          <w:trHeight w:val="20"/>
          <w:tblHeader/>
        </w:trPr>
        <w:tc>
          <w:tcPr>
            <w:tcW w:w="4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основных показателей бюджета</w:t>
            </w:r>
          </w:p>
        </w:tc>
        <w:tc>
          <w:tcPr>
            <w:tcW w:w="1717"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Утверждено</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Исполнено</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Уровень исполнения, %</w:t>
            </w:r>
          </w:p>
        </w:tc>
      </w:tr>
      <w:tr w:rsidR="001D4B7B" w:rsidRPr="001D4B7B" w:rsidTr="00383BC2">
        <w:trPr>
          <w:trHeight w:val="20"/>
          <w:tblHeader/>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7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55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70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4 </w:t>
            </w:r>
          </w:p>
        </w:tc>
      </w:tr>
      <w:tr w:rsidR="001D4B7B" w:rsidRPr="001D4B7B" w:rsidTr="00383BC2">
        <w:trPr>
          <w:trHeight w:val="322"/>
        </w:trPr>
        <w:tc>
          <w:tcPr>
            <w:tcW w:w="4976" w:type="dxa"/>
            <w:tcBorders>
              <w:top w:val="nil"/>
              <w:left w:val="single" w:sz="4" w:space="0" w:color="auto"/>
              <w:bottom w:val="single" w:sz="4" w:space="0" w:color="auto"/>
              <w:right w:val="single" w:sz="4" w:space="0" w:color="auto"/>
            </w:tcBorders>
            <w:shd w:val="clear" w:color="auto" w:fill="auto"/>
            <w:noWrap/>
            <w:vAlign w:val="center"/>
            <w:hideMark/>
          </w:tcPr>
          <w:p w:rsidR="002F7694" w:rsidRPr="001D4B7B" w:rsidRDefault="002F7694" w:rsidP="00383BC2">
            <w:pPr>
              <w:rPr>
                <w:color w:val="000000" w:themeColor="text1"/>
                <w:sz w:val="20"/>
                <w:szCs w:val="20"/>
              </w:rPr>
            </w:pPr>
            <w:r w:rsidRPr="001D4B7B">
              <w:rPr>
                <w:color w:val="000000" w:themeColor="text1"/>
                <w:sz w:val="20"/>
                <w:szCs w:val="20"/>
              </w:rPr>
              <w:t>Доходы</w:t>
            </w:r>
          </w:p>
        </w:tc>
        <w:tc>
          <w:tcPr>
            <w:tcW w:w="17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50 194 663,7</w:t>
            </w:r>
          </w:p>
        </w:tc>
        <w:tc>
          <w:tcPr>
            <w:tcW w:w="1554" w:type="dxa"/>
            <w:tcBorders>
              <w:top w:val="single" w:sz="4" w:space="0" w:color="000000"/>
              <w:left w:val="nil"/>
              <w:bottom w:val="single" w:sz="4" w:space="0" w:color="000000"/>
              <w:right w:val="single" w:sz="4" w:space="0" w:color="000000"/>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50 229 608,0</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100,1</w:t>
            </w:r>
          </w:p>
        </w:tc>
      </w:tr>
      <w:tr w:rsidR="001D4B7B" w:rsidRPr="001D4B7B" w:rsidTr="00383BC2">
        <w:trPr>
          <w:trHeight w:val="284"/>
        </w:trPr>
        <w:tc>
          <w:tcPr>
            <w:tcW w:w="4976" w:type="dxa"/>
            <w:tcBorders>
              <w:top w:val="nil"/>
              <w:left w:val="single" w:sz="4" w:space="0" w:color="auto"/>
              <w:bottom w:val="single" w:sz="4" w:space="0" w:color="auto"/>
              <w:right w:val="single" w:sz="4" w:space="0" w:color="auto"/>
            </w:tcBorders>
            <w:shd w:val="clear" w:color="auto" w:fill="auto"/>
            <w:noWrap/>
            <w:vAlign w:val="center"/>
            <w:hideMark/>
          </w:tcPr>
          <w:p w:rsidR="002F7694" w:rsidRPr="001D4B7B" w:rsidRDefault="002F7694" w:rsidP="00383BC2">
            <w:pPr>
              <w:rPr>
                <w:color w:val="000000" w:themeColor="text1"/>
                <w:sz w:val="20"/>
                <w:szCs w:val="20"/>
              </w:rPr>
            </w:pPr>
            <w:r w:rsidRPr="001D4B7B">
              <w:rPr>
                <w:color w:val="000000" w:themeColor="text1"/>
                <w:sz w:val="20"/>
                <w:szCs w:val="20"/>
              </w:rPr>
              <w:t>Расходы</w:t>
            </w:r>
            <w:r w:rsidRPr="001D4B7B">
              <w:rPr>
                <w:rStyle w:val="ab"/>
                <w:color w:val="000000" w:themeColor="text1"/>
                <w:sz w:val="20"/>
                <w:szCs w:val="20"/>
              </w:rPr>
              <w:footnoteReference w:id="94"/>
            </w:r>
          </w:p>
        </w:tc>
        <w:tc>
          <w:tcPr>
            <w:tcW w:w="1717" w:type="dxa"/>
            <w:tcBorders>
              <w:top w:val="nil"/>
              <w:left w:val="single" w:sz="4" w:space="0" w:color="000000"/>
              <w:bottom w:val="single" w:sz="4" w:space="0" w:color="000000"/>
              <w:right w:val="single" w:sz="4" w:space="0" w:color="000000"/>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56 209 479,1</w:t>
            </w:r>
          </w:p>
        </w:tc>
        <w:tc>
          <w:tcPr>
            <w:tcW w:w="1554" w:type="dxa"/>
            <w:tcBorders>
              <w:top w:val="nil"/>
              <w:left w:val="nil"/>
              <w:bottom w:val="single" w:sz="4" w:space="0" w:color="000000"/>
              <w:right w:val="single" w:sz="4" w:space="0" w:color="000000"/>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54 545 890,4</w:t>
            </w:r>
          </w:p>
        </w:tc>
        <w:tc>
          <w:tcPr>
            <w:tcW w:w="17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97,0</w:t>
            </w:r>
          </w:p>
        </w:tc>
      </w:tr>
      <w:tr w:rsidR="001D4B7B" w:rsidRPr="001D4B7B" w:rsidTr="00383BC2">
        <w:trPr>
          <w:trHeight w:val="260"/>
        </w:trPr>
        <w:tc>
          <w:tcPr>
            <w:tcW w:w="4976" w:type="dxa"/>
            <w:tcBorders>
              <w:top w:val="nil"/>
              <w:left w:val="single" w:sz="4" w:space="0" w:color="auto"/>
              <w:bottom w:val="single" w:sz="4" w:space="0" w:color="auto"/>
              <w:right w:val="single" w:sz="4" w:space="0" w:color="auto"/>
            </w:tcBorders>
            <w:shd w:val="clear" w:color="auto" w:fill="auto"/>
            <w:noWrap/>
            <w:vAlign w:val="center"/>
            <w:hideMark/>
          </w:tcPr>
          <w:p w:rsidR="002F7694" w:rsidRPr="001D4B7B" w:rsidRDefault="002F7694" w:rsidP="00383BC2">
            <w:pPr>
              <w:rPr>
                <w:color w:val="000000" w:themeColor="text1"/>
                <w:sz w:val="20"/>
                <w:szCs w:val="20"/>
              </w:rPr>
            </w:pPr>
            <w:r w:rsidRPr="001D4B7B">
              <w:rPr>
                <w:color w:val="000000" w:themeColor="text1"/>
                <w:sz w:val="20"/>
                <w:szCs w:val="20"/>
              </w:rPr>
              <w:t>Дефицит (-), профицит (+)</w:t>
            </w:r>
            <w:r w:rsidRPr="001D4B7B">
              <w:rPr>
                <w:rStyle w:val="ab"/>
                <w:color w:val="000000" w:themeColor="text1"/>
                <w:sz w:val="20"/>
                <w:szCs w:val="20"/>
              </w:rPr>
              <w:footnoteReference w:id="95"/>
            </w:r>
          </w:p>
        </w:tc>
        <w:tc>
          <w:tcPr>
            <w:tcW w:w="1717" w:type="dxa"/>
            <w:tcBorders>
              <w:top w:val="nil"/>
              <w:left w:val="single" w:sz="4" w:space="0" w:color="auto"/>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-5 749 165,7</w:t>
            </w:r>
          </w:p>
        </w:tc>
        <w:tc>
          <w:tcPr>
            <w:tcW w:w="15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-4 316 282,4</w:t>
            </w:r>
          </w:p>
        </w:tc>
        <w:tc>
          <w:tcPr>
            <w:tcW w:w="17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r>
    </w:tbl>
    <w:p w:rsidR="002F7694" w:rsidRPr="001D4B7B" w:rsidRDefault="002F7694" w:rsidP="00383BC2">
      <w:pPr>
        <w:widowControl w:val="0"/>
        <w:spacing w:before="120"/>
        <w:ind w:firstLine="709"/>
        <w:jc w:val="both"/>
        <w:rPr>
          <w:color w:val="000000" w:themeColor="text1"/>
          <w:sz w:val="28"/>
          <w:szCs w:val="28"/>
        </w:rPr>
      </w:pPr>
      <w:r w:rsidRPr="001D4B7B">
        <w:rPr>
          <w:color w:val="000000" w:themeColor="text1"/>
          <w:sz w:val="28"/>
          <w:szCs w:val="28"/>
        </w:rPr>
        <w:t>Следует отметить, что сложившийся дефицит окружного бюджета по итогам 2022 года на 24,9% меньше оценки дефицита за 2022 год, представленной в рамках формирования окружного бюджета на 2023-2025 годы (6 701 887,3 тыс. рублей).</w:t>
      </w:r>
    </w:p>
    <w:p w:rsidR="002F7694" w:rsidRPr="001D4B7B" w:rsidRDefault="002F7694" w:rsidP="00383BC2">
      <w:pPr>
        <w:pStyle w:val="aff1"/>
        <w:spacing w:after="0" w:line="240" w:lineRule="auto"/>
        <w:ind w:firstLine="709"/>
        <w:jc w:val="both"/>
        <w:rPr>
          <w:color w:val="000000" w:themeColor="text1"/>
          <w:sz w:val="28"/>
          <w:szCs w:val="28"/>
        </w:rPr>
      </w:pPr>
      <w:r w:rsidRPr="001D4B7B">
        <w:rPr>
          <w:color w:val="000000" w:themeColor="text1"/>
          <w:sz w:val="28"/>
          <w:szCs w:val="28"/>
        </w:rPr>
        <w:t>По состоянию на 1 января 2023 года на едином счете окружного бюджета остаток денежных средств составил 307 702,5 тыс. рублей, из них целевые средства федерального бюджета – 478,7 тыс. рублей.</w:t>
      </w:r>
    </w:p>
    <w:p w:rsidR="002F7694" w:rsidRPr="001D4B7B" w:rsidRDefault="002F7694" w:rsidP="00383BC2">
      <w:pPr>
        <w:pStyle w:val="aff1"/>
        <w:spacing w:after="0" w:line="240" w:lineRule="auto"/>
        <w:ind w:firstLine="709"/>
        <w:jc w:val="both"/>
        <w:rPr>
          <w:color w:val="000000" w:themeColor="text1"/>
          <w:sz w:val="28"/>
          <w:szCs w:val="28"/>
        </w:rPr>
      </w:pPr>
      <w:r w:rsidRPr="001D4B7B">
        <w:rPr>
          <w:color w:val="000000" w:themeColor="text1"/>
          <w:sz w:val="28"/>
          <w:szCs w:val="28"/>
        </w:rPr>
        <w:t>Информация об остатках средств на счетах окружного бюджета в отчетном периоде приведена в таблице №7.</w:t>
      </w:r>
    </w:p>
    <w:p w:rsidR="009C4706" w:rsidRDefault="009C4706" w:rsidP="00383BC2">
      <w:pPr>
        <w:pStyle w:val="aff1"/>
        <w:spacing w:after="0" w:line="240" w:lineRule="auto"/>
        <w:ind w:firstLine="709"/>
        <w:jc w:val="right"/>
        <w:rPr>
          <w:color w:val="000000" w:themeColor="text1"/>
          <w:sz w:val="28"/>
          <w:szCs w:val="28"/>
        </w:rPr>
      </w:pPr>
    </w:p>
    <w:p w:rsidR="002F7694" w:rsidRPr="001D4B7B" w:rsidRDefault="002F7694" w:rsidP="00383BC2">
      <w:pPr>
        <w:pStyle w:val="aff1"/>
        <w:spacing w:after="0" w:line="240" w:lineRule="auto"/>
        <w:ind w:firstLine="709"/>
        <w:jc w:val="right"/>
        <w:rPr>
          <w:color w:val="000000" w:themeColor="text1"/>
          <w:sz w:val="28"/>
          <w:szCs w:val="28"/>
        </w:rPr>
      </w:pPr>
      <w:r w:rsidRPr="001D4B7B">
        <w:rPr>
          <w:color w:val="000000" w:themeColor="text1"/>
          <w:sz w:val="28"/>
          <w:szCs w:val="28"/>
        </w:rPr>
        <w:lastRenderedPageBreak/>
        <w:t>Таблица №7</w:t>
      </w:r>
    </w:p>
    <w:p w:rsidR="002F7694" w:rsidRPr="001D4B7B" w:rsidRDefault="002F7694" w:rsidP="00383BC2">
      <w:pPr>
        <w:ind w:firstLine="709"/>
        <w:jc w:val="right"/>
        <w:rPr>
          <w:color w:val="000000" w:themeColor="text1"/>
          <w:sz w:val="28"/>
          <w:szCs w:val="28"/>
        </w:rPr>
      </w:pPr>
      <w:r w:rsidRPr="001D4B7B">
        <w:rPr>
          <w:color w:val="000000" w:themeColor="text1"/>
          <w:sz w:val="28"/>
          <w:szCs w:val="28"/>
        </w:rPr>
        <w:t>(тыс. рублей)</w:t>
      </w:r>
    </w:p>
    <w:tbl>
      <w:tblPr>
        <w:tblW w:w="9810" w:type="dxa"/>
        <w:tblInd w:w="108" w:type="dxa"/>
        <w:tblLook w:val="04A0" w:firstRow="1" w:lastRow="0" w:firstColumn="1" w:lastColumn="0" w:noHBand="0" w:noVBand="1"/>
      </w:tblPr>
      <w:tblGrid>
        <w:gridCol w:w="4849"/>
        <w:gridCol w:w="2410"/>
        <w:gridCol w:w="2551"/>
      </w:tblGrid>
      <w:tr w:rsidR="001D4B7B" w:rsidRPr="001D4B7B" w:rsidTr="00383BC2">
        <w:trPr>
          <w:cantSplit/>
          <w:trHeight w:val="259"/>
          <w:tblHeader/>
        </w:trPr>
        <w:tc>
          <w:tcPr>
            <w:tcW w:w="4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w:t>
            </w:r>
          </w:p>
          <w:p w:rsidR="002F7694" w:rsidRPr="001D4B7B" w:rsidRDefault="002F7694" w:rsidP="00383BC2">
            <w:pPr>
              <w:jc w:val="center"/>
              <w:rPr>
                <w:color w:val="000000" w:themeColor="text1"/>
                <w:sz w:val="20"/>
                <w:szCs w:val="20"/>
              </w:rPr>
            </w:pPr>
            <w:r w:rsidRPr="001D4B7B">
              <w:rPr>
                <w:color w:val="000000" w:themeColor="text1"/>
                <w:sz w:val="20"/>
                <w:szCs w:val="20"/>
              </w:rPr>
              <w:t>показателя</w:t>
            </w:r>
          </w:p>
        </w:tc>
        <w:tc>
          <w:tcPr>
            <w:tcW w:w="4961" w:type="dxa"/>
            <w:gridSpan w:val="2"/>
            <w:tcBorders>
              <w:top w:val="single" w:sz="4" w:space="0" w:color="auto"/>
              <w:left w:val="nil"/>
              <w:bottom w:val="single" w:sz="4" w:space="0" w:color="auto"/>
              <w:right w:val="single" w:sz="4" w:space="0" w:color="000000"/>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Остаток</w:t>
            </w:r>
          </w:p>
        </w:tc>
      </w:tr>
      <w:tr w:rsidR="001D4B7B" w:rsidRPr="001D4B7B" w:rsidTr="00383BC2">
        <w:trPr>
          <w:trHeight w:val="54"/>
          <w:tblHeader/>
        </w:trPr>
        <w:tc>
          <w:tcPr>
            <w:tcW w:w="4849" w:type="dxa"/>
            <w:vMerge/>
            <w:tcBorders>
              <w:top w:val="single" w:sz="4" w:space="0" w:color="auto"/>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на 1 января 2022 года</w:t>
            </w:r>
          </w:p>
        </w:tc>
        <w:tc>
          <w:tcPr>
            <w:tcW w:w="255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на 1 января 2023 года</w:t>
            </w:r>
          </w:p>
        </w:tc>
      </w:tr>
      <w:tr w:rsidR="001D4B7B" w:rsidRPr="001D4B7B" w:rsidTr="00383BC2">
        <w:trPr>
          <w:trHeight w:val="54"/>
          <w:tblHeader/>
        </w:trPr>
        <w:tc>
          <w:tcPr>
            <w:tcW w:w="484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2410"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2551" w:type="dxa"/>
            <w:tcBorders>
              <w:top w:val="nil"/>
              <w:left w:val="nil"/>
              <w:bottom w:val="single" w:sz="4" w:space="0" w:color="auto"/>
              <w:right w:val="single" w:sz="4" w:space="0" w:color="auto"/>
            </w:tcBorders>
            <w:shd w:val="clear" w:color="auto" w:fill="auto"/>
            <w:noWrap/>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r>
      <w:tr w:rsidR="001D4B7B" w:rsidRPr="001D4B7B" w:rsidTr="00383BC2">
        <w:trPr>
          <w:trHeight w:val="259"/>
        </w:trPr>
        <w:tc>
          <w:tcPr>
            <w:tcW w:w="484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Всего, в том числе:</w:t>
            </w:r>
          </w:p>
        </w:tc>
        <w:tc>
          <w:tcPr>
            <w:tcW w:w="2410"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4 881 477,7</w:t>
            </w:r>
          </w:p>
        </w:tc>
        <w:tc>
          <w:tcPr>
            <w:tcW w:w="255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307 702,5</w:t>
            </w:r>
          </w:p>
        </w:tc>
      </w:tr>
      <w:tr w:rsidR="001D4B7B" w:rsidRPr="001D4B7B" w:rsidTr="00383BC2">
        <w:trPr>
          <w:trHeight w:val="259"/>
        </w:trPr>
        <w:tc>
          <w:tcPr>
            <w:tcW w:w="484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Средства окружного бюджета</w:t>
            </w:r>
          </w:p>
        </w:tc>
        <w:tc>
          <w:tcPr>
            <w:tcW w:w="2410"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4 881 288,8</w:t>
            </w:r>
          </w:p>
        </w:tc>
        <w:tc>
          <w:tcPr>
            <w:tcW w:w="255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307 223,8</w:t>
            </w:r>
          </w:p>
        </w:tc>
      </w:tr>
      <w:tr w:rsidR="001D4B7B" w:rsidRPr="001D4B7B" w:rsidTr="00383BC2">
        <w:trPr>
          <w:trHeight w:val="259"/>
        </w:trPr>
        <w:tc>
          <w:tcPr>
            <w:tcW w:w="484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Средства федерального бюджета</w:t>
            </w:r>
          </w:p>
        </w:tc>
        <w:tc>
          <w:tcPr>
            <w:tcW w:w="2410"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188,9</w:t>
            </w:r>
          </w:p>
        </w:tc>
        <w:tc>
          <w:tcPr>
            <w:tcW w:w="255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478,7</w:t>
            </w:r>
          </w:p>
        </w:tc>
      </w:tr>
    </w:tbl>
    <w:p w:rsidR="002F7694" w:rsidRPr="001D4B7B" w:rsidRDefault="002F7694" w:rsidP="00383BC2">
      <w:pPr>
        <w:spacing w:before="120"/>
        <w:ind w:firstLine="709"/>
        <w:jc w:val="both"/>
        <w:rPr>
          <w:color w:val="000000" w:themeColor="text1"/>
          <w:sz w:val="28"/>
          <w:szCs w:val="28"/>
        </w:rPr>
      </w:pPr>
      <w:r w:rsidRPr="001D4B7B">
        <w:rPr>
          <w:color w:val="000000" w:themeColor="text1"/>
          <w:sz w:val="28"/>
          <w:szCs w:val="28"/>
        </w:rPr>
        <w:t xml:space="preserve">В январе 2023 года неиспользованные остатки межбюджетных трансфертов в полном объеме возвращены в доход федерального бюджета (478,7 тыс. рублей), из них: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- 320,2 тыс. рублей – иной межбюджетный трансферт в целях </w:t>
      </w:r>
      <w:proofErr w:type="spellStart"/>
      <w:r w:rsidRPr="001D4B7B">
        <w:rPr>
          <w:color w:val="000000" w:themeColor="text1"/>
          <w:sz w:val="28"/>
          <w:szCs w:val="28"/>
        </w:rPr>
        <w:t>софинансирования</w:t>
      </w:r>
      <w:proofErr w:type="spellEnd"/>
      <w:r w:rsidRPr="001D4B7B">
        <w:rPr>
          <w:color w:val="000000" w:themeColor="text1"/>
          <w:sz w:val="28"/>
          <w:szCs w:val="28"/>
        </w:rPr>
        <w:t xml:space="preserve"> расходных обязательств, возникающих при реализации дополнительных мероприятий, направленных на снижение напряженности на рынке труда;</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- 125,3 тыс. рублей – субвенции на осуществление отдельных полномочий в области лесных отношений;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- 17,3 тыс. рублей – субсидии на выплату региональных социальных доплат к пенсии;</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- 12,8 тыс. рублей – субвенции на оплату жилищно-коммунальных услуг отдельным категориям граждан;</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- 2,8 тыс. рублей – субвенции на осуществление ежемесячной выплаты в связи с рождением (усыновлением) первого ребенка.</w:t>
      </w:r>
    </w:p>
    <w:p w:rsidR="002F7694" w:rsidRPr="001D4B7B" w:rsidRDefault="002F7694" w:rsidP="00383BC2">
      <w:pPr>
        <w:widowControl w:val="0"/>
        <w:autoSpaceDE w:val="0"/>
        <w:autoSpaceDN w:val="0"/>
        <w:spacing w:before="240" w:after="120"/>
        <w:jc w:val="center"/>
        <w:outlineLvl w:val="0"/>
        <w:rPr>
          <w:b/>
          <w:color w:val="000000" w:themeColor="text1"/>
          <w:sz w:val="28"/>
          <w:szCs w:val="28"/>
        </w:rPr>
      </w:pPr>
      <w:bookmarkStart w:id="44" w:name="_Hlk103000918"/>
      <w:r w:rsidRPr="001D4B7B">
        <w:rPr>
          <w:b/>
          <w:color w:val="000000" w:themeColor="text1"/>
          <w:sz w:val="28"/>
          <w:szCs w:val="28"/>
        </w:rPr>
        <w:t xml:space="preserve">3. Исполнение </w:t>
      </w:r>
      <w:bookmarkEnd w:id="44"/>
      <w:r w:rsidRPr="001D4B7B">
        <w:rPr>
          <w:b/>
          <w:color w:val="000000" w:themeColor="text1"/>
          <w:sz w:val="28"/>
          <w:szCs w:val="28"/>
        </w:rPr>
        <w:t>окружного бюджета по доходам</w:t>
      </w:r>
    </w:p>
    <w:p w:rsidR="002F7694" w:rsidRPr="001D4B7B" w:rsidRDefault="00574504" w:rsidP="00383BC2">
      <w:pPr>
        <w:ind w:firstLine="709"/>
        <w:jc w:val="both"/>
        <w:rPr>
          <w:color w:val="000000" w:themeColor="text1"/>
          <w:sz w:val="28"/>
          <w:szCs w:val="28"/>
        </w:rPr>
      </w:pPr>
      <w:r w:rsidRPr="001D4B7B">
        <w:rPr>
          <w:color w:val="000000" w:themeColor="text1"/>
          <w:sz w:val="28"/>
          <w:szCs w:val="28"/>
        </w:rPr>
        <w:t xml:space="preserve">Исполнение доходов окружного бюджета в 2022 году обеспечивали 22 главных администратора доходов (из них 7 – территориальные органы (подразделения) федеральных органов государственной власти в соответствии с законодательством Российской Федерации), установленные Законом об окружном бюджете. </w:t>
      </w:r>
      <w:r w:rsidR="002F7694" w:rsidRPr="001D4B7B">
        <w:rPr>
          <w:color w:val="000000" w:themeColor="text1"/>
          <w:sz w:val="28"/>
          <w:szCs w:val="28"/>
        </w:rPr>
        <w:t xml:space="preserve">Исполнение показателей доходов окружного бюджета за 2022 год отражено в таблице №8. </w:t>
      </w:r>
    </w:p>
    <w:p w:rsidR="002F7694" w:rsidRPr="001D4B7B" w:rsidRDefault="002F7694" w:rsidP="00383BC2">
      <w:pPr>
        <w:autoSpaceDE w:val="0"/>
        <w:autoSpaceDN w:val="0"/>
        <w:adjustRightInd w:val="0"/>
        <w:ind w:firstLine="851"/>
        <w:jc w:val="right"/>
        <w:rPr>
          <w:color w:val="000000" w:themeColor="text1"/>
          <w:sz w:val="28"/>
          <w:szCs w:val="28"/>
        </w:rPr>
      </w:pPr>
      <w:r w:rsidRPr="001D4B7B">
        <w:rPr>
          <w:color w:val="000000" w:themeColor="text1"/>
          <w:sz w:val="28"/>
          <w:szCs w:val="28"/>
        </w:rPr>
        <w:t>Таблица №8</w:t>
      </w:r>
    </w:p>
    <w:p w:rsidR="002F7694" w:rsidRPr="001D4B7B" w:rsidRDefault="002F7694" w:rsidP="00383BC2">
      <w:pPr>
        <w:autoSpaceDE w:val="0"/>
        <w:autoSpaceDN w:val="0"/>
        <w:adjustRightInd w:val="0"/>
        <w:ind w:firstLine="851"/>
        <w:jc w:val="right"/>
        <w:rPr>
          <w:color w:val="000000" w:themeColor="text1"/>
          <w:sz w:val="28"/>
          <w:szCs w:val="28"/>
        </w:rPr>
      </w:pPr>
      <w:r w:rsidRPr="001D4B7B">
        <w:rPr>
          <w:color w:val="000000" w:themeColor="text1"/>
          <w:sz w:val="28"/>
          <w:szCs w:val="28"/>
        </w:rPr>
        <w:t>(тыс. рублей)</w:t>
      </w:r>
    </w:p>
    <w:tbl>
      <w:tblPr>
        <w:tblW w:w="9950" w:type="dxa"/>
        <w:tblLook w:val="04A0" w:firstRow="1" w:lastRow="0" w:firstColumn="1" w:lastColumn="0" w:noHBand="0" w:noVBand="1"/>
      </w:tblPr>
      <w:tblGrid>
        <w:gridCol w:w="3041"/>
        <w:gridCol w:w="1417"/>
        <w:gridCol w:w="1399"/>
        <w:gridCol w:w="1389"/>
        <w:gridCol w:w="1543"/>
        <w:gridCol w:w="1161"/>
      </w:tblGrid>
      <w:tr w:rsidR="001D4B7B" w:rsidRPr="001D4B7B" w:rsidTr="00383BC2">
        <w:trPr>
          <w:trHeight w:val="445"/>
          <w:tblHeader/>
        </w:trPr>
        <w:tc>
          <w:tcPr>
            <w:tcW w:w="30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Утверждено </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Исполнено</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Отклонение (гр.3-гр.2) </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Уровень исполнения, %</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Структура, %</w:t>
            </w:r>
          </w:p>
        </w:tc>
      </w:tr>
      <w:tr w:rsidR="001D4B7B" w:rsidRPr="001D4B7B" w:rsidTr="00383BC2">
        <w:trPr>
          <w:trHeight w:val="217"/>
          <w:tblHeader/>
        </w:trPr>
        <w:tc>
          <w:tcPr>
            <w:tcW w:w="304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39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38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543"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c>
          <w:tcPr>
            <w:tcW w:w="116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w:t>
            </w:r>
          </w:p>
        </w:tc>
      </w:tr>
      <w:tr w:rsidR="001D4B7B" w:rsidRPr="001D4B7B" w:rsidTr="00383BC2">
        <w:trPr>
          <w:trHeight w:val="293"/>
        </w:trPr>
        <w:tc>
          <w:tcPr>
            <w:tcW w:w="304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 xml:space="preserve">Доходы бюджета - всего </w:t>
            </w:r>
          </w:p>
        </w:tc>
        <w:tc>
          <w:tcPr>
            <w:tcW w:w="141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50 194 663,7</w:t>
            </w:r>
          </w:p>
        </w:tc>
        <w:tc>
          <w:tcPr>
            <w:tcW w:w="139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50 229 608,0</w:t>
            </w:r>
          </w:p>
        </w:tc>
        <w:tc>
          <w:tcPr>
            <w:tcW w:w="138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34 944,3</w:t>
            </w:r>
          </w:p>
        </w:tc>
        <w:tc>
          <w:tcPr>
            <w:tcW w:w="154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100,1</w:t>
            </w:r>
          </w:p>
        </w:tc>
        <w:tc>
          <w:tcPr>
            <w:tcW w:w="116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100,0</w:t>
            </w:r>
          </w:p>
        </w:tc>
      </w:tr>
      <w:tr w:rsidR="001D4B7B" w:rsidRPr="001D4B7B" w:rsidTr="00383BC2">
        <w:trPr>
          <w:trHeight w:val="284"/>
        </w:trPr>
        <w:tc>
          <w:tcPr>
            <w:tcW w:w="304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both"/>
              <w:rPr>
                <w:bCs/>
                <w:color w:val="000000" w:themeColor="text1"/>
                <w:sz w:val="20"/>
                <w:szCs w:val="20"/>
              </w:rPr>
            </w:pPr>
            <w:r w:rsidRPr="001D4B7B">
              <w:rPr>
                <w:bCs/>
                <w:color w:val="000000" w:themeColor="text1"/>
                <w:sz w:val="20"/>
                <w:szCs w:val="20"/>
              </w:rPr>
              <w:t>Налоговые доходы</w:t>
            </w:r>
          </w:p>
        </w:tc>
        <w:tc>
          <w:tcPr>
            <w:tcW w:w="141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17 046 336,5</w:t>
            </w:r>
          </w:p>
        </w:tc>
        <w:tc>
          <w:tcPr>
            <w:tcW w:w="139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16 938 101,2</w:t>
            </w:r>
          </w:p>
        </w:tc>
        <w:tc>
          <w:tcPr>
            <w:tcW w:w="138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-108 235,3</w:t>
            </w:r>
          </w:p>
        </w:tc>
        <w:tc>
          <w:tcPr>
            <w:tcW w:w="154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Cs/>
                <w:color w:val="000000" w:themeColor="text1"/>
                <w:sz w:val="20"/>
                <w:szCs w:val="20"/>
              </w:rPr>
            </w:pPr>
            <w:r w:rsidRPr="001D4B7B">
              <w:rPr>
                <w:bCs/>
                <w:color w:val="000000" w:themeColor="text1"/>
                <w:sz w:val="20"/>
                <w:szCs w:val="20"/>
              </w:rPr>
              <w:t>99,4</w:t>
            </w:r>
          </w:p>
        </w:tc>
        <w:tc>
          <w:tcPr>
            <w:tcW w:w="116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Cs/>
                <w:color w:val="000000" w:themeColor="text1"/>
                <w:sz w:val="20"/>
                <w:szCs w:val="20"/>
              </w:rPr>
            </w:pPr>
            <w:r w:rsidRPr="001D4B7B">
              <w:rPr>
                <w:bCs/>
                <w:color w:val="000000" w:themeColor="text1"/>
                <w:sz w:val="20"/>
                <w:szCs w:val="20"/>
              </w:rPr>
              <w:t>33,7</w:t>
            </w:r>
          </w:p>
        </w:tc>
      </w:tr>
      <w:tr w:rsidR="001D4B7B" w:rsidRPr="001D4B7B" w:rsidTr="00383BC2">
        <w:trPr>
          <w:trHeight w:val="259"/>
        </w:trPr>
        <w:tc>
          <w:tcPr>
            <w:tcW w:w="304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both"/>
              <w:rPr>
                <w:bCs/>
                <w:color w:val="000000" w:themeColor="text1"/>
                <w:sz w:val="20"/>
                <w:szCs w:val="20"/>
              </w:rPr>
            </w:pPr>
            <w:r w:rsidRPr="001D4B7B">
              <w:rPr>
                <w:bCs/>
                <w:color w:val="000000" w:themeColor="text1"/>
                <w:sz w:val="20"/>
                <w:szCs w:val="20"/>
              </w:rPr>
              <w:t>Неналоговые доходы</w:t>
            </w:r>
          </w:p>
        </w:tc>
        <w:tc>
          <w:tcPr>
            <w:tcW w:w="141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937 897,6</w:t>
            </w:r>
          </w:p>
        </w:tc>
        <w:tc>
          <w:tcPr>
            <w:tcW w:w="139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1 100 424,5</w:t>
            </w:r>
          </w:p>
        </w:tc>
        <w:tc>
          <w:tcPr>
            <w:tcW w:w="138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162 526,9</w:t>
            </w:r>
          </w:p>
        </w:tc>
        <w:tc>
          <w:tcPr>
            <w:tcW w:w="154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Cs/>
                <w:color w:val="000000" w:themeColor="text1"/>
                <w:sz w:val="20"/>
                <w:szCs w:val="20"/>
              </w:rPr>
            </w:pPr>
            <w:r w:rsidRPr="001D4B7B">
              <w:rPr>
                <w:bCs/>
                <w:color w:val="000000" w:themeColor="text1"/>
                <w:sz w:val="20"/>
                <w:szCs w:val="20"/>
              </w:rPr>
              <w:t>117,3</w:t>
            </w:r>
          </w:p>
        </w:tc>
        <w:tc>
          <w:tcPr>
            <w:tcW w:w="116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Cs/>
                <w:color w:val="000000" w:themeColor="text1"/>
                <w:sz w:val="20"/>
                <w:szCs w:val="20"/>
              </w:rPr>
            </w:pPr>
            <w:r w:rsidRPr="001D4B7B">
              <w:rPr>
                <w:bCs/>
                <w:color w:val="000000" w:themeColor="text1"/>
                <w:sz w:val="20"/>
                <w:szCs w:val="20"/>
              </w:rPr>
              <w:t>2,2</w:t>
            </w:r>
          </w:p>
        </w:tc>
      </w:tr>
      <w:tr w:rsidR="00742252" w:rsidRPr="001D4B7B" w:rsidTr="00383BC2">
        <w:trPr>
          <w:trHeight w:val="292"/>
        </w:trPr>
        <w:tc>
          <w:tcPr>
            <w:tcW w:w="304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both"/>
              <w:rPr>
                <w:bCs/>
                <w:color w:val="000000" w:themeColor="text1"/>
                <w:sz w:val="20"/>
                <w:szCs w:val="20"/>
              </w:rPr>
            </w:pPr>
            <w:r w:rsidRPr="001D4B7B">
              <w:rPr>
                <w:bCs/>
                <w:color w:val="000000" w:themeColor="text1"/>
                <w:sz w:val="20"/>
                <w:szCs w:val="20"/>
              </w:rPr>
              <w:t>Безвозмездные поступления</w:t>
            </w:r>
          </w:p>
        </w:tc>
        <w:tc>
          <w:tcPr>
            <w:tcW w:w="141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32 210 429,6</w:t>
            </w:r>
          </w:p>
        </w:tc>
        <w:tc>
          <w:tcPr>
            <w:tcW w:w="139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32 191 082,3</w:t>
            </w:r>
          </w:p>
        </w:tc>
        <w:tc>
          <w:tcPr>
            <w:tcW w:w="138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-19 347,3</w:t>
            </w:r>
          </w:p>
        </w:tc>
        <w:tc>
          <w:tcPr>
            <w:tcW w:w="154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Cs/>
                <w:color w:val="000000" w:themeColor="text1"/>
                <w:sz w:val="20"/>
                <w:szCs w:val="20"/>
              </w:rPr>
            </w:pPr>
            <w:r w:rsidRPr="001D4B7B">
              <w:rPr>
                <w:bCs/>
                <w:color w:val="000000" w:themeColor="text1"/>
                <w:sz w:val="20"/>
                <w:szCs w:val="20"/>
              </w:rPr>
              <w:t>99,9</w:t>
            </w:r>
          </w:p>
        </w:tc>
        <w:tc>
          <w:tcPr>
            <w:tcW w:w="116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Cs/>
                <w:color w:val="000000" w:themeColor="text1"/>
                <w:sz w:val="20"/>
                <w:szCs w:val="20"/>
              </w:rPr>
            </w:pPr>
            <w:r w:rsidRPr="001D4B7B">
              <w:rPr>
                <w:bCs/>
                <w:color w:val="000000" w:themeColor="text1"/>
                <w:sz w:val="20"/>
                <w:szCs w:val="20"/>
              </w:rPr>
              <w:t>64,1</w:t>
            </w:r>
          </w:p>
        </w:tc>
      </w:tr>
    </w:tbl>
    <w:p w:rsidR="00B16393" w:rsidRPr="001D4B7B" w:rsidRDefault="00B16393" w:rsidP="00383BC2">
      <w:pPr>
        <w:widowControl w:val="0"/>
        <w:spacing w:before="120"/>
        <w:ind w:firstLine="709"/>
        <w:jc w:val="both"/>
        <w:rPr>
          <w:color w:val="000000" w:themeColor="text1"/>
          <w:sz w:val="28"/>
          <w:szCs w:val="28"/>
        </w:rPr>
      </w:pPr>
    </w:p>
    <w:p w:rsidR="002F7694" w:rsidRPr="001D4B7B" w:rsidRDefault="002F7694" w:rsidP="00383BC2">
      <w:pPr>
        <w:widowControl w:val="0"/>
        <w:spacing w:before="120"/>
        <w:ind w:firstLine="709"/>
        <w:jc w:val="both"/>
        <w:rPr>
          <w:color w:val="000000" w:themeColor="text1"/>
          <w:sz w:val="28"/>
          <w:szCs w:val="28"/>
        </w:rPr>
      </w:pPr>
      <w:r w:rsidRPr="001D4B7B">
        <w:rPr>
          <w:color w:val="000000" w:themeColor="text1"/>
          <w:sz w:val="28"/>
          <w:szCs w:val="28"/>
        </w:rPr>
        <w:t xml:space="preserve">В 2022 году объем доходов окружного бюджета составил 50 229 608,0 тыс. рублей или 100,1% прогнозируемого объема доходов, утвержденного Законом об окружном бюджете (далее – прогноз поступлений). </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 xml:space="preserve">В структуре доходов окружного бюджета, полученных в 2022 году, наибольший удельный вес, как и в прошлые годы, составляют безвозмездные </w:t>
      </w:r>
      <w:r w:rsidRPr="001D4B7B">
        <w:rPr>
          <w:color w:val="000000" w:themeColor="text1"/>
          <w:sz w:val="28"/>
          <w:szCs w:val="28"/>
        </w:rPr>
        <w:lastRenderedPageBreak/>
        <w:t xml:space="preserve">поступления – 64,1%, налоговые доходы – 33,7% и неналоговые доходы – 2,2%.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Исполнение окружного бюджета по видам доходов за 2022 год отражено в Приложении №1 к настоящему Заключению.</w:t>
      </w:r>
    </w:p>
    <w:p w:rsidR="002F7694" w:rsidRPr="001D4B7B" w:rsidRDefault="002F7694" w:rsidP="00383BC2">
      <w:pPr>
        <w:widowControl w:val="0"/>
        <w:autoSpaceDE w:val="0"/>
        <w:autoSpaceDN w:val="0"/>
        <w:spacing w:before="240" w:after="120"/>
        <w:jc w:val="center"/>
        <w:outlineLvl w:val="0"/>
        <w:rPr>
          <w:b/>
          <w:color w:val="000000" w:themeColor="text1"/>
          <w:sz w:val="28"/>
          <w:szCs w:val="28"/>
        </w:rPr>
      </w:pPr>
      <w:bookmarkStart w:id="45" w:name="_Hlk133843391"/>
      <w:r w:rsidRPr="001D4B7B">
        <w:rPr>
          <w:b/>
          <w:color w:val="000000" w:themeColor="text1"/>
          <w:sz w:val="28"/>
          <w:szCs w:val="28"/>
        </w:rPr>
        <w:t>3.1. Налоговые доходы</w:t>
      </w:r>
    </w:p>
    <w:bookmarkEnd w:id="45"/>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В 2022 году объем налоговых поступлений окружного бюджета составил 16 938 101,2 тыс. рублей или 99,4% прогнозных поступлений (17 046 336,5 тыс. рублей).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В отчетном периоде налоговые доходы сформированы, в основном, за счет налога на прибыль организаций на 40,9%, налога на доходы физических лиц – 31,2%, налога на добычу полезных ископаемых – 15,2% и налога на имущество – 9,8%.</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Наибольшее отклонение от прогнозных поступлений сложилось по следующим видам налоговых доходов: </w:t>
      </w:r>
    </w:p>
    <w:p w:rsidR="002F7694" w:rsidRPr="001D4B7B" w:rsidRDefault="002F7694" w:rsidP="00383BC2">
      <w:pPr>
        <w:autoSpaceDE w:val="0"/>
        <w:autoSpaceDN w:val="0"/>
        <w:adjustRightInd w:val="0"/>
        <w:ind w:firstLine="709"/>
        <w:jc w:val="both"/>
        <w:rPr>
          <w:b/>
          <w:i/>
          <w:color w:val="000000" w:themeColor="text1"/>
          <w:sz w:val="28"/>
          <w:szCs w:val="28"/>
        </w:rPr>
      </w:pPr>
      <w:r w:rsidRPr="001D4B7B">
        <w:rPr>
          <w:b/>
          <w:i/>
          <w:color w:val="000000" w:themeColor="text1"/>
          <w:sz w:val="28"/>
          <w:szCs w:val="28"/>
        </w:rPr>
        <w:t>- за счет превышения плановых показателей:</w:t>
      </w:r>
    </w:p>
    <w:p w:rsidR="002F7694" w:rsidRPr="001D4B7B" w:rsidRDefault="002F7694" w:rsidP="00383BC2">
      <w:pPr>
        <w:pStyle w:val="aff1"/>
        <w:spacing w:after="0" w:line="240" w:lineRule="auto"/>
        <w:ind w:firstLine="709"/>
        <w:jc w:val="both"/>
        <w:rPr>
          <w:color w:val="000000" w:themeColor="text1"/>
          <w:sz w:val="28"/>
          <w:szCs w:val="28"/>
        </w:rPr>
      </w:pPr>
      <w:r w:rsidRPr="001D4B7B">
        <w:rPr>
          <w:b/>
          <w:color w:val="000000" w:themeColor="text1"/>
          <w:sz w:val="28"/>
          <w:szCs w:val="28"/>
        </w:rPr>
        <w:t>налог на доходы физических лиц</w:t>
      </w:r>
      <w:r w:rsidRPr="001D4B7B">
        <w:rPr>
          <w:color w:val="000000" w:themeColor="text1"/>
          <w:sz w:val="28"/>
          <w:szCs w:val="28"/>
        </w:rPr>
        <w:t xml:space="preserve"> – сумма налога, превышающая 650 000 рублей, относящаяся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 на 36 721,6 тыс. рублей;</w:t>
      </w:r>
    </w:p>
    <w:p w:rsidR="002F7694" w:rsidRPr="001D4B7B" w:rsidRDefault="002F7694" w:rsidP="00383BC2">
      <w:pPr>
        <w:pStyle w:val="aff1"/>
        <w:spacing w:after="0" w:line="240" w:lineRule="auto"/>
        <w:ind w:firstLine="709"/>
        <w:jc w:val="both"/>
        <w:rPr>
          <w:color w:val="000000" w:themeColor="text1"/>
          <w:sz w:val="28"/>
          <w:szCs w:val="28"/>
        </w:rPr>
      </w:pPr>
      <w:r w:rsidRPr="001D4B7B">
        <w:rPr>
          <w:b/>
          <w:color w:val="000000" w:themeColor="text1"/>
          <w:sz w:val="28"/>
          <w:szCs w:val="28"/>
        </w:rPr>
        <w:t>налог на имущество организаций</w:t>
      </w:r>
      <w:r w:rsidRPr="001D4B7B">
        <w:rPr>
          <w:color w:val="000000" w:themeColor="text1"/>
          <w:sz w:val="28"/>
          <w:szCs w:val="28"/>
        </w:rPr>
        <w:t xml:space="preserve"> – имущества, не входящее в Единую систему газоснабжения – на 71 874,6 тыс. рублей;</w:t>
      </w:r>
    </w:p>
    <w:p w:rsidR="002F7694" w:rsidRPr="001D4B7B" w:rsidRDefault="002F7694" w:rsidP="00383BC2">
      <w:pPr>
        <w:pStyle w:val="aff1"/>
        <w:spacing w:after="0" w:line="240" w:lineRule="auto"/>
        <w:ind w:firstLine="709"/>
        <w:jc w:val="both"/>
        <w:rPr>
          <w:color w:val="000000" w:themeColor="text1"/>
          <w:sz w:val="28"/>
          <w:szCs w:val="28"/>
        </w:rPr>
      </w:pPr>
      <w:r w:rsidRPr="001D4B7B">
        <w:rPr>
          <w:b/>
          <w:color w:val="000000" w:themeColor="text1"/>
          <w:sz w:val="28"/>
          <w:szCs w:val="28"/>
        </w:rPr>
        <w:t>налог на добычу прочих полезных ископаемых</w:t>
      </w:r>
      <w:r w:rsidRPr="001D4B7B">
        <w:rPr>
          <w:color w:val="000000" w:themeColor="text1"/>
          <w:sz w:val="28"/>
          <w:szCs w:val="28"/>
        </w:rPr>
        <w:t xml:space="preserve"> (за исключением полезных ископаемых, в отношении которых при налогообложении установлен рентный коэффициент, отличный от 1, полезных ископаемых в виде природных алмазов) – на 5 406,2 тыс. рублей.</w:t>
      </w:r>
    </w:p>
    <w:p w:rsidR="002F7694" w:rsidRPr="001D4B7B" w:rsidRDefault="002F7694" w:rsidP="00383BC2">
      <w:pPr>
        <w:autoSpaceDE w:val="0"/>
        <w:autoSpaceDN w:val="0"/>
        <w:adjustRightInd w:val="0"/>
        <w:ind w:firstLine="709"/>
        <w:jc w:val="both"/>
        <w:rPr>
          <w:b/>
          <w:i/>
          <w:color w:val="000000" w:themeColor="text1"/>
          <w:sz w:val="28"/>
          <w:szCs w:val="28"/>
        </w:rPr>
      </w:pPr>
      <w:r w:rsidRPr="001D4B7B">
        <w:rPr>
          <w:b/>
          <w:i/>
          <w:color w:val="000000" w:themeColor="text1"/>
          <w:sz w:val="28"/>
          <w:szCs w:val="28"/>
        </w:rPr>
        <w:t>- за счет недопоступления:</w:t>
      </w:r>
    </w:p>
    <w:p w:rsidR="002F7694" w:rsidRPr="001D4B7B" w:rsidRDefault="002F7694" w:rsidP="00383BC2">
      <w:pPr>
        <w:autoSpaceDE w:val="0"/>
        <w:autoSpaceDN w:val="0"/>
        <w:adjustRightInd w:val="0"/>
        <w:ind w:firstLine="709"/>
        <w:jc w:val="both"/>
        <w:rPr>
          <w:color w:val="000000" w:themeColor="text1"/>
          <w:sz w:val="28"/>
          <w:szCs w:val="28"/>
        </w:rPr>
      </w:pPr>
      <w:r w:rsidRPr="001D4B7B">
        <w:rPr>
          <w:b/>
          <w:color w:val="000000" w:themeColor="text1"/>
          <w:sz w:val="28"/>
          <w:szCs w:val="28"/>
        </w:rPr>
        <w:t>налог на прибыль организаций</w:t>
      </w:r>
      <w:r w:rsidRPr="001D4B7B">
        <w:rPr>
          <w:color w:val="000000" w:themeColor="text1"/>
          <w:sz w:val="28"/>
          <w:szCs w:val="28"/>
        </w:rPr>
        <w:t xml:space="preserve"> (за исключением консолидированных групп налогоплательщиков), зачисляемый в бюджеты субъектов Российской Федерации – на 220 831,2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b/>
          <w:color w:val="000000" w:themeColor="text1"/>
          <w:sz w:val="28"/>
          <w:szCs w:val="28"/>
        </w:rPr>
        <w:t>налог на доходы физических лиц</w:t>
      </w:r>
      <w:r w:rsidRPr="001D4B7B">
        <w:rPr>
          <w:color w:val="000000" w:themeColor="text1"/>
          <w:sz w:val="28"/>
          <w:szCs w:val="28"/>
        </w:rPr>
        <w:t xml:space="preserve">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 на 21 977,6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b/>
          <w:color w:val="000000" w:themeColor="text1"/>
          <w:sz w:val="28"/>
          <w:szCs w:val="28"/>
        </w:rPr>
        <w:t>доходы от уплаты акцизов на автомобильный бензин</w:t>
      </w:r>
      <w:r w:rsidRPr="001D4B7B">
        <w:rPr>
          <w:color w:val="000000" w:themeColor="text1"/>
          <w:sz w:val="28"/>
          <w:szCs w:val="28"/>
        </w:rPr>
        <w:t>,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 на 5 849,9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b/>
          <w:color w:val="000000" w:themeColor="text1"/>
          <w:sz w:val="28"/>
          <w:szCs w:val="28"/>
        </w:rPr>
        <w:t>транспортный налог</w:t>
      </w:r>
      <w:r w:rsidRPr="001D4B7B">
        <w:rPr>
          <w:color w:val="000000" w:themeColor="text1"/>
          <w:sz w:val="28"/>
          <w:szCs w:val="28"/>
        </w:rPr>
        <w:t xml:space="preserve"> с физических лиц – на 3 345,5 тыс. рублей.</w:t>
      </w:r>
    </w:p>
    <w:p w:rsidR="002F7694" w:rsidRPr="001D4B7B" w:rsidRDefault="002F7694" w:rsidP="00383BC2">
      <w:pPr>
        <w:autoSpaceDE w:val="0"/>
        <w:autoSpaceDN w:val="0"/>
        <w:adjustRightInd w:val="0"/>
        <w:spacing w:before="120"/>
        <w:ind w:firstLine="709"/>
        <w:jc w:val="both"/>
        <w:rPr>
          <w:color w:val="000000" w:themeColor="text1"/>
          <w:sz w:val="28"/>
          <w:szCs w:val="28"/>
        </w:rPr>
      </w:pPr>
      <w:r w:rsidRPr="001D4B7B">
        <w:rPr>
          <w:rFonts w:eastAsia="Calibri"/>
          <w:color w:val="000000" w:themeColor="text1"/>
          <w:sz w:val="28"/>
          <w:szCs w:val="28"/>
        </w:rPr>
        <w:t xml:space="preserve">Федеральным законодательством определены территории Чукотского автономного округа, на которых </w:t>
      </w:r>
      <w:r w:rsidRPr="001D4B7B">
        <w:rPr>
          <w:color w:val="000000" w:themeColor="text1"/>
          <w:sz w:val="28"/>
          <w:szCs w:val="28"/>
        </w:rPr>
        <w:t xml:space="preserve">устанавливаются </w:t>
      </w:r>
      <w:r w:rsidRPr="001D4B7B">
        <w:rPr>
          <w:b/>
          <w:color w:val="000000" w:themeColor="text1"/>
          <w:sz w:val="28"/>
          <w:szCs w:val="28"/>
        </w:rPr>
        <w:t>меры государственной поддержки</w:t>
      </w:r>
      <w:r w:rsidRPr="001D4B7B">
        <w:rPr>
          <w:color w:val="000000" w:themeColor="text1"/>
          <w:sz w:val="28"/>
          <w:szCs w:val="28"/>
        </w:rPr>
        <w:t xml:space="preserve"> предпринимательской деятельности:</w:t>
      </w:r>
    </w:p>
    <w:p w:rsidR="002F7694" w:rsidRPr="001D4B7B" w:rsidRDefault="002F7694" w:rsidP="00383BC2">
      <w:pPr>
        <w:autoSpaceDE w:val="0"/>
        <w:autoSpaceDN w:val="0"/>
        <w:adjustRightInd w:val="0"/>
        <w:ind w:firstLine="709"/>
        <w:jc w:val="both"/>
        <w:rPr>
          <w:rFonts w:eastAsia="Calibri"/>
          <w:color w:val="000000" w:themeColor="text1"/>
          <w:sz w:val="28"/>
          <w:szCs w:val="28"/>
        </w:rPr>
      </w:pPr>
      <w:r w:rsidRPr="001D4B7B">
        <w:rPr>
          <w:rFonts w:eastAsia="Calibri"/>
          <w:color w:val="000000" w:themeColor="text1"/>
          <w:sz w:val="28"/>
          <w:szCs w:val="28"/>
        </w:rPr>
        <w:lastRenderedPageBreak/>
        <w:t xml:space="preserve">- муниципальные образования Анадырский и </w:t>
      </w:r>
      <w:proofErr w:type="spellStart"/>
      <w:r w:rsidRPr="001D4B7B">
        <w:rPr>
          <w:rFonts w:eastAsia="Calibri"/>
          <w:color w:val="000000" w:themeColor="text1"/>
          <w:sz w:val="28"/>
          <w:szCs w:val="28"/>
        </w:rPr>
        <w:t>Билибинский</w:t>
      </w:r>
      <w:proofErr w:type="spellEnd"/>
      <w:r w:rsidRPr="001D4B7B">
        <w:rPr>
          <w:rFonts w:eastAsia="Calibri"/>
          <w:color w:val="000000" w:themeColor="text1"/>
          <w:sz w:val="28"/>
          <w:szCs w:val="28"/>
        </w:rPr>
        <w:t xml:space="preserve"> муниципальные районы и городской округ Анадырь с 2017 года отнесены к территории опережающего социально-экономического развития «Чукотка»</w:t>
      </w:r>
      <w:r w:rsidRPr="001D4B7B">
        <w:rPr>
          <w:rStyle w:val="ab"/>
          <w:rFonts w:eastAsia="Calibri"/>
          <w:color w:val="000000" w:themeColor="text1"/>
          <w:sz w:val="28"/>
          <w:szCs w:val="28"/>
        </w:rPr>
        <w:footnoteReference w:id="96"/>
      </w:r>
      <w:r w:rsidRPr="001D4B7B">
        <w:rPr>
          <w:rFonts w:eastAsia="Calibri"/>
          <w:color w:val="000000" w:themeColor="text1"/>
          <w:sz w:val="28"/>
          <w:szCs w:val="28"/>
        </w:rPr>
        <w:t xml:space="preserve"> (далее – ТОСЭР «Чукотка»); </w:t>
      </w:r>
    </w:p>
    <w:p w:rsidR="002F7694" w:rsidRPr="001D4B7B" w:rsidRDefault="002F7694" w:rsidP="00383BC2">
      <w:pPr>
        <w:autoSpaceDE w:val="0"/>
        <w:autoSpaceDN w:val="0"/>
        <w:adjustRightInd w:val="0"/>
        <w:ind w:firstLine="709"/>
        <w:jc w:val="both"/>
        <w:rPr>
          <w:rFonts w:eastAsia="Calibri"/>
          <w:color w:val="000000" w:themeColor="text1"/>
          <w:sz w:val="28"/>
          <w:szCs w:val="28"/>
        </w:rPr>
      </w:pPr>
      <w:r w:rsidRPr="001D4B7B">
        <w:rPr>
          <w:rFonts w:eastAsia="Calibri"/>
          <w:color w:val="000000" w:themeColor="text1"/>
          <w:sz w:val="28"/>
          <w:szCs w:val="28"/>
        </w:rPr>
        <w:t xml:space="preserve">- муниципальное образование городской округ </w:t>
      </w:r>
      <w:proofErr w:type="spellStart"/>
      <w:r w:rsidRPr="001D4B7B">
        <w:rPr>
          <w:rFonts w:eastAsia="Calibri"/>
          <w:color w:val="000000" w:themeColor="text1"/>
          <w:sz w:val="28"/>
          <w:szCs w:val="28"/>
        </w:rPr>
        <w:t>Певек</w:t>
      </w:r>
      <w:proofErr w:type="spellEnd"/>
      <w:r w:rsidRPr="001D4B7B">
        <w:rPr>
          <w:rFonts w:eastAsia="Calibri"/>
          <w:color w:val="000000" w:themeColor="text1"/>
          <w:sz w:val="28"/>
          <w:szCs w:val="28"/>
        </w:rPr>
        <w:t xml:space="preserve"> относится к территории особого режима таможенного налогового и административного регулирования «Свободный порт Владивосток» (далее – СПВ)</w:t>
      </w:r>
      <w:r w:rsidRPr="001D4B7B">
        <w:rPr>
          <w:rStyle w:val="ab"/>
          <w:rFonts w:eastAsia="Calibri"/>
          <w:color w:val="000000" w:themeColor="text1"/>
          <w:sz w:val="28"/>
          <w:szCs w:val="28"/>
        </w:rPr>
        <w:footnoteReference w:id="97"/>
      </w:r>
      <w:r w:rsidRPr="001D4B7B">
        <w:rPr>
          <w:rFonts w:eastAsia="Calibri"/>
          <w:color w:val="000000" w:themeColor="text1"/>
          <w:sz w:val="28"/>
          <w:szCs w:val="28"/>
        </w:rPr>
        <w:t>;</w:t>
      </w:r>
    </w:p>
    <w:p w:rsidR="002F7694" w:rsidRPr="001D4B7B" w:rsidRDefault="002F7694" w:rsidP="00383BC2">
      <w:pPr>
        <w:autoSpaceDE w:val="0"/>
        <w:autoSpaceDN w:val="0"/>
        <w:adjustRightInd w:val="0"/>
        <w:ind w:firstLine="709"/>
        <w:jc w:val="both"/>
        <w:rPr>
          <w:rFonts w:eastAsia="Calibri"/>
          <w:color w:val="000000" w:themeColor="text1"/>
          <w:sz w:val="28"/>
          <w:szCs w:val="28"/>
        </w:rPr>
      </w:pPr>
      <w:r w:rsidRPr="001D4B7B">
        <w:rPr>
          <w:rFonts w:eastAsia="Calibri"/>
          <w:color w:val="000000" w:themeColor="text1"/>
          <w:sz w:val="28"/>
          <w:szCs w:val="28"/>
        </w:rPr>
        <w:t>- территория Чукотского автономного округа отнесена к свободной экономической зоне поддержки предпринимателей «Арктическая зона Российской Федерации» (далее – АЗРФ)</w:t>
      </w:r>
      <w:r w:rsidRPr="001D4B7B">
        <w:rPr>
          <w:rStyle w:val="ab"/>
          <w:rFonts w:eastAsia="Calibri"/>
          <w:color w:val="000000" w:themeColor="text1"/>
          <w:sz w:val="28"/>
          <w:szCs w:val="28"/>
        </w:rPr>
        <w:footnoteReference w:id="98"/>
      </w:r>
      <w:r w:rsidRPr="001D4B7B">
        <w:rPr>
          <w:rFonts w:eastAsia="Calibri"/>
          <w:color w:val="000000" w:themeColor="text1"/>
          <w:sz w:val="28"/>
          <w:szCs w:val="28"/>
        </w:rPr>
        <w:t>.</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Функции управляющей компании для режимов ТОСЭР «Чукотка», СПВ и АЗРФ выполняет Акционерное общество «Корпорация по развитию Дальнего Востока», а также 11 управляющих компаний в форме обществ с ограниченной ответственностью, являющихся дочерними организациями Акционерного общества «Корпорация по развитию Дальнего Востока».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Федеральным законодательством, а также Законом Чукотского автономного округа от 18 мая 2015 года №47-ОЗ «О некоторых вопросах налогового регулирования в Чукотском автономном округе» (в редакции от 30 ноября 2022 года №72-ОЗ) для организаций, получивших статус резидентов ТОСЭР «Чукотка», СПВ и АЗРФ установлены меры государственной поддержки, в том числе преференции. Перечень применяемых мер государственной поддержки по видам преференциальных режимов представлен в Приложении №2 к настоящему Заключению.</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Объем выпадающих доходов в отношении резидентов ТОСЭР «Чукотка», СПВ и АЗРФ по налогам, зачисляемым в окружной бюджет за 2022 год, учитывая </w:t>
      </w:r>
      <w:r w:rsidRPr="001D4B7B">
        <w:rPr>
          <w:rFonts w:eastAsia="Calibri"/>
          <w:color w:val="000000" w:themeColor="text1"/>
          <w:sz w:val="28"/>
          <w:szCs w:val="28"/>
        </w:rPr>
        <w:t xml:space="preserve">представленную Управлением Федеральной налоговой службы России по Чукотскому автономному округу информацию, </w:t>
      </w:r>
      <w:r w:rsidRPr="001D4B7B">
        <w:rPr>
          <w:color w:val="000000" w:themeColor="text1"/>
          <w:sz w:val="28"/>
          <w:szCs w:val="28"/>
        </w:rPr>
        <w:t>ориентировочно составил 578 706,0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rFonts w:eastAsia="Calibri"/>
          <w:color w:val="000000" w:themeColor="text1"/>
          <w:sz w:val="28"/>
          <w:szCs w:val="28"/>
        </w:rPr>
        <w:t xml:space="preserve">Информация об объемах предоставленных налоговых льгот </w:t>
      </w:r>
      <w:r w:rsidRPr="001D4B7B">
        <w:rPr>
          <w:rFonts w:eastAsia="Calibri"/>
          <w:color w:val="000000" w:themeColor="text1"/>
          <w:sz w:val="28"/>
          <w:szCs w:val="28"/>
        </w:rPr>
        <w:br/>
        <w:t xml:space="preserve">за 2017-2022 годы в разрезе видов налогов приведена в Приложении №3 </w:t>
      </w:r>
      <w:r w:rsidRPr="001D4B7B">
        <w:rPr>
          <w:color w:val="000000" w:themeColor="text1"/>
          <w:sz w:val="28"/>
          <w:szCs w:val="28"/>
        </w:rPr>
        <w:t>к настоящему Заключению</w:t>
      </w:r>
      <w:r w:rsidRPr="001D4B7B">
        <w:rPr>
          <w:rFonts w:eastAsia="Calibri"/>
          <w:color w:val="000000" w:themeColor="text1"/>
          <w:sz w:val="28"/>
          <w:szCs w:val="28"/>
        </w:rPr>
        <w:t>.</w:t>
      </w:r>
    </w:p>
    <w:p w:rsidR="002F7694" w:rsidRPr="001D4B7B" w:rsidRDefault="002F7694" w:rsidP="00383BC2">
      <w:pPr>
        <w:widowControl w:val="0"/>
        <w:autoSpaceDE w:val="0"/>
        <w:autoSpaceDN w:val="0"/>
        <w:spacing w:before="240" w:after="120"/>
        <w:jc w:val="center"/>
        <w:outlineLvl w:val="0"/>
        <w:rPr>
          <w:b/>
          <w:color w:val="000000" w:themeColor="text1"/>
          <w:sz w:val="28"/>
          <w:szCs w:val="28"/>
        </w:rPr>
      </w:pPr>
      <w:r w:rsidRPr="001D4B7B">
        <w:rPr>
          <w:b/>
          <w:color w:val="000000" w:themeColor="text1"/>
          <w:sz w:val="28"/>
          <w:szCs w:val="28"/>
        </w:rPr>
        <w:t>3.2. Неналоговые доходы</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Неналоговые доходы поступили в сумме 1 100 424,5 тыс. рублей или 117,3% плановых назначений (937 897,6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По состоянию на 1 января 2023 года в окружной собственности находились 22 учреждения (13 автономных и 9 бюджетных) и три государственных предприятия, акции восьми акционерных обществ, также округ являлся </w:t>
      </w:r>
      <w:r w:rsidRPr="001D4B7B">
        <w:rPr>
          <w:color w:val="000000" w:themeColor="text1"/>
          <w:sz w:val="28"/>
          <w:szCs w:val="28"/>
        </w:rPr>
        <w:lastRenderedPageBreak/>
        <w:t xml:space="preserve">участником одного акционерного общества и семи обществ с ограниченной ответственностью. </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В 2022 году в окружной бюджет поступила часть прибыли одного хозяйствующего субъекта с государственным участием в капитале (Публичное акционерное общество «Т Плюс») в сумме 270,4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Доходы от операций по управлению остатками средств на едином казначейском счете составили 855 636,3 тыс. рублей при прогнозном показателе 838 345,8 тыс. рублей.</w:t>
      </w:r>
    </w:p>
    <w:p w:rsidR="002F7694" w:rsidRPr="001D4B7B" w:rsidRDefault="002F7694" w:rsidP="00383BC2">
      <w:pPr>
        <w:widowControl w:val="0"/>
        <w:autoSpaceDE w:val="0"/>
        <w:autoSpaceDN w:val="0"/>
        <w:adjustRightInd w:val="0"/>
        <w:ind w:firstLine="709"/>
        <w:jc w:val="both"/>
        <w:rPr>
          <w:color w:val="000000" w:themeColor="text1"/>
          <w:sz w:val="28"/>
          <w:szCs w:val="28"/>
        </w:rPr>
      </w:pPr>
      <w:r w:rsidRPr="001D4B7B">
        <w:rPr>
          <w:color w:val="000000" w:themeColor="text1"/>
          <w:sz w:val="28"/>
          <w:szCs w:val="28"/>
        </w:rPr>
        <w:t xml:space="preserve">Объем поступлений в окружной бюджет от сдачи в аренду земли и имущества составил в 2022 году – 20 622,7 тыс. рублей или 103,2% плановых значений (19 989,5 тыс. рублей). </w:t>
      </w:r>
    </w:p>
    <w:p w:rsidR="002F7694" w:rsidRPr="001D4B7B" w:rsidRDefault="002F7694" w:rsidP="00383BC2">
      <w:pPr>
        <w:widowControl w:val="0"/>
        <w:autoSpaceDE w:val="0"/>
        <w:autoSpaceDN w:val="0"/>
        <w:adjustRightInd w:val="0"/>
        <w:ind w:firstLine="709"/>
        <w:jc w:val="both"/>
        <w:rPr>
          <w:color w:val="000000" w:themeColor="text1"/>
          <w:sz w:val="28"/>
          <w:szCs w:val="28"/>
        </w:rPr>
      </w:pPr>
      <w:r w:rsidRPr="001D4B7B">
        <w:rPr>
          <w:color w:val="000000" w:themeColor="text1"/>
          <w:sz w:val="28"/>
          <w:szCs w:val="28"/>
        </w:rPr>
        <w:t xml:space="preserve">Проценты от предоставления бюджетных кредитов поступили в сумме 22 970,7 тыс. рублей или 108% плановых значений (21 259,4 тыс. рублей). </w:t>
      </w:r>
    </w:p>
    <w:p w:rsidR="002F7694" w:rsidRPr="001D4B7B" w:rsidRDefault="002F7694" w:rsidP="00383BC2">
      <w:pPr>
        <w:widowControl w:val="0"/>
        <w:autoSpaceDE w:val="0"/>
        <w:autoSpaceDN w:val="0"/>
        <w:spacing w:before="240" w:after="120"/>
        <w:jc w:val="center"/>
        <w:outlineLvl w:val="0"/>
        <w:rPr>
          <w:b/>
          <w:color w:val="000000" w:themeColor="text1"/>
          <w:sz w:val="28"/>
          <w:szCs w:val="28"/>
        </w:rPr>
      </w:pPr>
      <w:r w:rsidRPr="001D4B7B">
        <w:rPr>
          <w:b/>
          <w:color w:val="000000" w:themeColor="text1"/>
          <w:sz w:val="28"/>
          <w:szCs w:val="28"/>
        </w:rPr>
        <w:t>3.3. Безвозмездные поступления</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В 2022 году безвозмездные поступления составили 32 191 082,3 тыс. рублей, что меньше прогнозных на 19 347,3 тыс. рублей или на 0,1% (план 32 210 429,6 тыс. рублей).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Из федерального бюджета в окружной бюджет поступило 23 067 616,3 тыс. рублей, что больше плановых назначений на 126 072,3 тыс. рублей или на 0,5% (план 22 941 544,0 тыс. рублей). </w:t>
      </w:r>
    </w:p>
    <w:p w:rsidR="002F7694" w:rsidRPr="001D4B7B" w:rsidRDefault="002F7694" w:rsidP="00383BC2">
      <w:pPr>
        <w:pStyle w:val="25"/>
        <w:ind w:firstLine="709"/>
        <w:jc w:val="both"/>
        <w:rPr>
          <w:color w:val="000000" w:themeColor="text1"/>
          <w:sz w:val="28"/>
          <w:szCs w:val="28"/>
        </w:rPr>
      </w:pPr>
      <w:r w:rsidRPr="001D4B7B">
        <w:rPr>
          <w:b/>
          <w:color w:val="000000" w:themeColor="text1"/>
          <w:sz w:val="28"/>
          <w:szCs w:val="28"/>
        </w:rPr>
        <w:t xml:space="preserve">Дотации </w:t>
      </w:r>
      <w:r w:rsidRPr="001D4B7B">
        <w:rPr>
          <w:color w:val="000000" w:themeColor="text1"/>
          <w:sz w:val="28"/>
          <w:szCs w:val="28"/>
        </w:rPr>
        <w:t xml:space="preserve">поступили в объеме 13 992 734,3 тыс. рублей, в том числе: </w:t>
      </w:r>
    </w:p>
    <w:p w:rsidR="002F7694" w:rsidRPr="001D4B7B" w:rsidRDefault="002F7694" w:rsidP="00383BC2">
      <w:pPr>
        <w:pStyle w:val="25"/>
        <w:ind w:firstLine="709"/>
        <w:jc w:val="both"/>
        <w:rPr>
          <w:color w:val="000000" w:themeColor="text1"/>
          <w:sz w:val="28"/>
          <w:szCs w:val="28"/>
        </w:rPr>
      </w:pPr>
      <w:r w:rsidRPr="001D4B7B">
        <w:rPr>
          <w:color w:val="000000" w:themeColor="text1"/>
          <w:sz w:val="28"/>
          <w:szCs w:val="28"/>
        </w:rPr>
        <w:t>- на выравнивание бюджетной обеспеченности – 13 508 220,6 тыс. рублей;</w:t>
      </w:r>
    </w:p>
    <w:p w:rsidR="002F7694" w:rsidRPr="001D4B7B" w:rsidRDefault="002F7694" w:rsidP="00383BC2">
      <w:pPr>
        <w:pStyle w:val="25"/>
        <w:ind w:firstLine="709"/>
        <w:jc w:val="both"/>
        <w:rPr>
          <w:color w:val="000000" w:themeColor="text1"/>
          <w:sz w:val="28"/>
          <w:szCs w:val="28"/>
        </w:rPr>
      </w:pPr>
      <w:r w:rsidRPr="001D4B7B">
        <w:rPr>
          <w:color w:val="000000" w:themeColor="text1"/>
          <w:sz w:val="28"/>
          <w:szCs w:val="28"/>
        </w:rPr>
        <w:t>- на обеспечение сбалансированности бюджетов – 51 310,0 тыс. рублей;</w:t>
      </w:r>
    </w:p>
    <w:p w:rsidR="002F7694" w:rsidRPr="001D4B7B" w:rsidRDefault="002F7694" w:rsidP="00383BC2">
      <w:pPr>
        <w:pStyle w:val="25"/>
        <w:ind w:firstLine="709"/>
        <w:jc w:val="both"/>
        <w:rPr>
          <w:color w:val="000000" w:themeColor="text1"/>
          <w:sz w:val="28"/>
          <w:szCs w:val="28"/>
        </w:rPr>
      </w:pPr>
      <w:r w:rsidRPr="001D4B7B">
        <w:rPr>
          <w:color w:val="000000" w:themeColor="text1"/>
          <w:sz w:val="28"/>
          <w:szCs w:val="28"/>
        </w:rPr>
        <w:t>- на частичную компенсацию дополнительных расходов на повышение оплаты труда работников бюджетной сферы и иные цели – 186 191,0 тыс. рублей;</w:t>
      </w:r>
    </w:p>
    <w:p w:rsidR="002F7694" w:rsidRPr="001D4B7B" w:rsidRDefault="002F7694" w:rsidP="00383BC2">
      <w:pPr>
        <w:pStyle w:val="25"/>
        <w:ind w:firstLine="709"/>
        <w:jc w:val="both"/>
        <w:rPr>
          <w:color w:val="000000" w:themeColor="text1"/>
          <w:sz w:val="28"/>
          <w:szCs w:val="28"/>
        </w:rPr>
      </w:pPr>
      <w:r w:rsidRPr="001D4B7B">
        <w:rPr>
          <w:color w:val="000000" w:themeColor="text1"/>
          <w:sz w:val="28"/>
          <w:szCs w:val="28"/>
        </w:rPr>
        <w:t>- за достижение показателей деятельности органов исполнительной власти субъектов Российской Федерации – 247 012,7 тыс. рублей.</w:t>
      </w:r>
    </w:p>
    <w:p w:rsidR="002F7694" w:rsidRPr="001D4B7B" w:rsidRDefault="002F7694" w:rsidP="00383BC2">
      <w:pPr>
        <w:pStyle w:val="25"/>
        <w:ind w:firstLine="709"/>
        <w:jc w:val="both"/>
        <w:rPr>
          <w:color w:val="000000" w:themeColor="text1"/>
          <w:sz w:val="28"/>
          <w:szCs w:val="28"/>
        </w:rPr>
      </w:pPr>
      <w:r w:rsidRPr="001D4B7B">
        <w:rPr>
          <w:b/>
          <w:color w:val="000000" w:themeColor="text1"/>
          <w:sz w:val="28"/>
          <w:szCs w:val="28"/>
        </w:rPr>
        <w:t xml:space="preserve">Субсидии </w:t>
      </w:r>
      <w:r w:rsidRPr="001D4B7B">
        <w:rPr>
          <w:color w:val="000000" w:themeColor="text1"/>
          <w:sz w:val="28"/>
          <w:szCs w:val="28"/>
        </w:rPr>
        <w:t>поступили в объеме 6 965 167,3 тыс. рублей, из них:</w:t>
      </w:r>
    </w:p>
    <w:p w:rsidR="002F7694" w:rsidRPr="001D4B7B" w:rsidRDefault="002F7694" w:rsidP="00383BC2">
      <w:pPr>
        <w:pStyle w:val="25"/>
        <w:ind w:firstLine="709"/>
        <w:jc w:val="both"/>
        <w:rPr>
          <w:color w:val="000000" w:themeColor="text1"/>
          <w:sz w:val="28"/>
          <w:szCs w:val="28"/>
        </w:rPr>
      </w:pPr>
      <w:r w:rsidRPr="001D4B7B">
        <w:rPr>
          <w:color w:val="000000" w:themeColor="text1"/>
          <w:sz w:val="28"/>
          <w:szCs w:val="28"/>
        </w:rPr>
        <w:t>не в полном объеме поступили:</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 на выплату региональных социальных доплат к пенсии (на 51 965,0 тыс. рублей ниже плановых назначений);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(на 9 264,7 тыс. рублей ниже плановых назначений);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 на </w:t>
      </w:r>
      <w:proofErr w:type="spellStart"/>
      <w:r w:rsidRPr="001D4B7B">
        <w:rPr>
          <w:color w:val="000000" w:themeColor="text1"/>
          <w:sz w:val="28"/>
          <w:szCs w:val="28"/>
        </w:rPr>
        <w:t>софинансирование</w:t>
      </w:r>
      <w:proofErr w:type="spellEnd"/>
      <w:r w:rsidRPr="001D4B7B">
        <w:rPr>
          <w:color w:val="000000" w:themeColor="text1"/>
          <w:sz w:val="28"/>
          <w:szCs w:val="28"/>
        </w:rPr>
        <w:t xml:space="preserve"> расходных обязательств, возникающих при реализации региональных программ модернизации первичного звена здравоохранения (на 2 938,1 тыс. рублей ниже плановых назначений);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на реализацию мероприятий по обеспечению жильем молодых семей (на 1 976,2 тыс. рублей ниже плановых назначений).</w:t>
      </w:r>
    </w:p>
    <w:p w:rsidR="002F7694" w:rsidRPr="001D4B7B" w:rsidRDefault="002F7694" w:rsidP="00383BC2">
      <w:pPr>
        <w:pStyle w:val="25"/>
        <w:ind w:firstLine="709"/>
        <w:jc w:val="both"/>
        <w:rPr>
          <w:color w:val="000000" w:themeColor="text1"/>
          <w:sz w:val="28"/>
          <w:szCs w:val="28"/>
        </w:rPr>
      </w:pPr>
      <w:r w:rsidRPr="001D4B7B">
        <w:rPr>
          <w:color w:val="000000" w:themeColor="text1"/>
          <w:sz w:val="28"/>
          <w:szCs w:val="28"/>
        </w:rPr>
        <w:t>не поступили из федерального бюджета субсидии:</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на реализацию мероприятий по созданию в субъектах Российской Федерации новых мест в общеобразовательных организациях в сумме 127 031,4 тыс. рублей;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lastRenderedPageBreak/>
        <w:t>- на поддержку региональных проектов в сфере информационных технологий в сумме 4 476,5 тыс. рублей;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 в сумме 76,0 тыс. рублей.</w:t>
      </w:r>
    </w:p>
    <w:p w:rsidR="002F7694" w:rsidRPr="001D4B7B" w:rsidRDefault="002F7694" w:rsidP="00383BC2">
      <w:pPr>
        <w:pStyle w:val="25"/>
        <w:ind w:firstLine="709"/>
        <w:jc w:val="both"/>
        <w:rPr>
          <w:color w:val="000000" w:themeColor="text1"/>
          <w:sz w:val="28"/>
          <w:szCs w:val="28"/>
        </w:rPr>
      </w:pPr>
      <w:r w:rsidRPr="001D4B7B">
        <w:rPr>
          <w:b/>
          <w:color w:val="000000" w:themeColor="text1"/>
          <w:sz w:val="28"/>
          <w:szCs w:val="28"/>
        </w:rPr>
        <w:t xml:space="preserve">Субвенции </w:t>
      </w:r>
      <w:r w:rsidRPr="001D4B7B">
        <w:rPr>
          <w:color w:val="000000" w:themeColor="text1"/>
          <w:sz w:val="28"/>
          <w:szCs w:val="28"/>
        </w:rPr>
        <w:t>поступили в объеме 589 745,9 тыс. рублей, из них основной объем поступлений (более 67%) составили две субвенции:</w:t>
      </w:r>
    </w:p>
    <w:p w:rsidR="002F7694" w:rsidRPr="001D4B7B" w:rsidRDefault="002F7694" w:rsidP="00383BC2">
      <w:pPr>
        <w:pStyle w:val="25"/>
        <w:ind w:firstLine="709"/>
        <w:jc w:val="both"/>
        <w:rPr>
          <w:color w:val="000000" w:themeColor="text1"/>
          <w:sz w:val="28"/>
          <w:szCs w:val="28"/>
        </w:rPr>
      </w:pPr>
      <w:r w:rsidRPr="001D4B7B">
        <w:rPr>
          <w:color w:val="000000" w:themeColor="text1"/>
          <w:sz w:val="28"/>
          <w:szCs w:val="28"/>
        </w:rPr>
        <w:t>- на осуществление мер пожарной безопасности и тушение лесных пожаров – 236 911,4 тыс. рублей;</w:t>
      </w:r>
    </w:p>
    <w:p w:rsidR="002F7694" w:rsidRPr="001D4B7B" w:rsidRDefault="002F7694" w:rsidP="00383BC2">
      <w:pPr>
        <w:pStyle w:val="25"/>
        <w:ind w:firstLine="709"/>
        <w:jc w:val="both"/>
        <w:rPr>
          <w:color w:val="000000" w:themeColor="text1"/>
          <w:sz w:val="28"/>
          <w:szCs w:val="28"/>
        </w:rPr>
      </w:pPr>
      <w:r w:rsidRPr="001D4B7B">
        <w:rPr>
          <w:color w:val="000000" w:themeColor="text1"/>
          <w:sz w:val="28"/>
          <w:szCs w:val="28"/>
        </w:rPr>
        <w:t>- на осуществление ежемесячной выплаты в связи с рождением (усыновлением) первого ребенка – 162 178,4 тыс. рублей.</w:t>
      </w:r>
    </w:p>
    <w:p w:rsidR="002F7694" w:rsidRPr="001D4B7B" w:rsidRDefault="002F7694" w:rsidP="00383BC2">
      <w:pPr>
        <w:pStyle w:val="25"/>
        <w:ind w:firstLine="709"/>
        <w:jc w:val="both"/>
        <w:rPr>
          <w:color w:val="000000" w:themeColor="text1"/>
          <w:sz w:val="28"/>
          <w:szCs w:val="28"/>
        </w:rPr>
      </w:pPr>
      <w:r w:rsidRPr="001D4B7B">
        <w:rPr>
          <w:b/>
          <w:color w:val="000000" w:themeColor="text1"/>
          <w:sz w:val="28"/>
          <w:szCs w:val="28"/>
        </w:rPr>
        <w:t>Иные межбюджетные трансферты</w:t>
      </w:r>
      <w:r w:rsidRPr="001D4B7B">
        <w:rPr>
          <w:color w:val="000000" w:themeColor="text1"/>
          <w:sz w:val="28"/>
          <w:szCs w:val="28"/>
        </w:rPr>
        <w:t xml:space="preserve"> составили 1 519 968,8 тыс. рублей, из них основной объем поступлений (более 91%) составили поступления по следующим видам:</w:t>
      </w:r>
    </w:p>
    <w:p w:rsidR="002F7694" w:rsidRPr="001D4B7B" w:rsidRDefault="002F7694" w:rsidP="00383BC2">
      <w:pPr>
        <w:pStyle w:val="25"/>
        <w:ind w:firstLine="709"/>
        <w:jc w:val="both"/>
        <w:rPr>
          <w:color w:val="000000" w:themeColor="text1"/>
          <w:sz w:val="28"/>
          <w:szCs w:val="28"/>
        </w:rPr>
      </w:pPr>
      <w:r w:rsidRPr="001D4B7B">
        <w:rPr>
          <w:color w:val="000000" w:themeColor="text1"/>
          <w:sz w:val="28"/>
          <w:szCs w:val="28"/>
        </w:rPr>
        <w:t>- на реализацию мероприятий по содействию развитию инфраструктуры субъектов Российской Федерации – 860 452,0 тыс. рублей;</w:t>
      </w:r>
    </w:p>
    <w:p w:rsidR="002F7694" w:rsidRPr="001D4B7B" w:rsidRDefault="002F7694" w:rsidP="00383BC2">
      <w:pPr>
        <w:pStyle w:val="25"/>
        <w:ind w:firstLine="709"/>
        <w:jc w:val="both"/>
        <w:rPr>
          <w:color w:val="000000" w:themeColor="text1"/>
          <w:sz w:val="28"/>
          <w:szCs w:val="28"/>
        </w:rPr>
      </w:pPr>
      <w:r w:rsidRPr="001D4B7B">
        <w:rPr>
          <w:color w:val="000000" w:themeColor="text1"/>
          <w:sz w:val="28"/>
          <w:szCs w:val="28"/>
        </w:rPr>
        <w:t>-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 167 553,4 тыс. рублей;</w:t>
      </w:r>
    </w:p>
    <w:p w:rsidR="002F7694" w:rsidRPr="001D4B7B" w:rsidRDefault="002F7694" w:rsidP="00383BC2">
      <w:pPr>
        <w:pStyle w:val="25"/>
        <w:ind w:firstLine="709"/>
        <w:jc w:val="both"/>
        <w:rPr>
          <w:color w:val="000000" w:themeColor="text1"/>
          <w:sz w:val="28"/>
          <w:szCs w:val="28"/>
        </w:rPr>
      </w:pPr>
      <w:r w:rsidRPr="001D4B7B">
        <w:rPr>
          <w:color w:val="000000" w:themeColor="text1"/>
          <w:sz w:val="28"/>
          <w:szCs w:val="28"/>
        </w:rPr>
        <w:t>- на реализацию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 – 135 767,4 тыс. рублей;</w:t>
      </w:r>
    </w:p>
    <w:p w:rsidR="002F7694" w:rsidRPr="001D4B7B" w:rsidRDefault="002F7694" w:rsidP="00383BC2">
      <w:pPr>
        <w:pStyle w:val="25"/>
        <w:ind w:firstLine="709"/>
        <w:jc w:val="both"/>
        <w:rPr>
          <w:color w:val="000000" w:themeColor="text1"/>
          <w:sz w:val="28"/>
          <w:szCs w:val="28"/>
        </w:rPr>
      </w:pPr>
      <w:r w:rsidRPr="001D4B7B">
        <w:rPr>
          <w:color w:val="000000" w:themeColor="text1"/>
          <w:sz w:val="28"/>
          <w:szCs w:val="28"/>
        </w:rPr>
        <w:t>- на финансирование дорожной деятельности в отношении автомобильных дорог общего пользования регионального или межмуниципального, местного значения – 122 574,7 тыс. рублей;</w:t>
      </w:r>
    </w:p>
    <w:p w:rsidR="002F7694" w:rsidRPr="001D4B7B" w:rsidRDefault="002F7694" w:rsidP="00383BC2">
      <w:pPr>
        <w:pStyle w:val="25"/>
        <w:ind w:firstLine="709"/>
        <w:jc w:val="both"/>
        <w:rPr>
          <w:color w:val="000000" w:themeColor="text1"/>
          <w:sz w:val="28"/>
          <w:szCs w:val="28"/>
        </w:rPr>
      </w:pPr>
      <w:r w:rsidRPr="001D4B7B">
        <w:rPr>
          <w:color w:val="000000" w:themeColor="text1"/>
          <w:sz w:val="28"/>
          <w:szCs w:val="28"/>
        </w:rPr>
        <w:t>-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103 060,2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rFonts w:eastAsia="TimesNewRomanPSMT"/>
          <w:color w:val="000000" w:themeColor="text1"/>
          <w:sz w:val="28"/>
          <w:szCs w:val="28"/>
        </w:rPr>
        <w:t>Межбюджетные трансферты, за счет средств резервного фонда Правительства Российской Федерации, поступили в объеме 70 230,4 тыс. рублей, из них 54 655,7 тыс. рублей средства, направленные н</w:t>
      </w:r>
      <w:r w:rsidRPr="001D4B7B">
        <w:rPr>
          <w:color w:val="000000" w:themeColor="text1"/>
          <w:sz w:val="28"/>
          <w:szCs w:val="28"/>
        </w:rPr>
        <w:t xml:space="preserve">а расходы, связанные с распространением новой </w:t>
      </w:r>
      <w:proofErr w:type="spellStart"/>
      <w:r w:rsidRPr="001D4B7B">
        <w:rPr>
          <w:color w:val="000000" w:themeColor="text1"/>
          <w:sz w:val="28"/>
          <w:szCs w:val="28"/>
        </w:rPr>
        <w:t>коронавирусной</w:t>
      </w:r>
      <w:proofErr w:type="spellEnd"/>
      <w:r w:rsidRPr="001D4B7B">
        <w:rPr>
          <w:color w:val="000000" w:themeColor="text1"/>
          <w:sz w:val="28"/>
          <w:szCs w:val="28"/>
        </w:rPr>
        <w:t xml:space="preserve"> инфекции.</w:t>
      </w:r>
    </w:p>
    <w:p w:rsidR="002F7694" w:rsidRPr="001D4B7B" w:rsidRDefault="002F7694" w:rsidP="00383BC2">
      <w:pPr>
        <w:widowControl w:val="0"/>
        <w:shd w:val="clear" w:color="auto" w:fill="FFFFFF"/>
        <w:suppressAutoHyphens/>
        <w:ind w:firstLine="709"/>
        <w:jc w:val="both"/>
        <w:rPr>
          <w:rFonts w:eastAsia="DejaVu Sans"/>
          <w:color w:val="000000" w:themeColor="text1"/>
          <w:kern w:val="1"/>
          <w:sz w:val="28"/>
          <w:szCs w:val="28"/>
          <w:lang w:eastAsia="ar-SA"/>
        </w:rPr>
      </w:pPr>
      <w:r w:rsidRPr="001D4B7B">
        <w:rPr>
          <w:rFonts w:eastAsia="DejaVu Sans"/>
          <w:b/>
          <w:color w:val="000000" w:themeColor="text1"/>
          <w:kern w:val="1"/>
          <w:sz w:val="28"/>
          <w:szCs w:val="28"/>
          <w:lang w:eastAsia="ar-SA"/>
        </w:rPr>
        <w:t xml:space="preserve">Безвозмездные поступления </w:t>
      </w:r>
      <w:r w:rsidRPr="001D4B7B">
        <w:rPr>
          <w:rFonts w:eastAsia="DejaVu Sans"/>
          <w:color w:val="000000" w:themeColor="text1"/>
          <w:kern w:val="1"/>
          <w:sz w:val="28"/>
          <w:szCs w:val="28"/>
          <w:lang w:eastAsia="ar-SA"/>
        </w:rPr>
        <w:t>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составили 416 843,4 тыс. рублей или 92,2% утвержденных показателей (451 969,5 тыс. рублей).</w:t>
      </w:r>
    </w:p>
    <w:p w:rsidR="002F7694" w:rsidRPr="001D4B7B" w:rsidRDefault="002F7694" w:rsidP="00383BC2">
      <w:pPr>
        <w:widowControl w:val="0"/>
        <w:shd w:val="clear" w:color="auto" w:fill="FFFFFF"/>
        <w:suppressAutoHyphens/>
        <w:ind w:firstLine="709"/>
        <w:jc w:val="both"/>
        <w:rPr>
          <w:rFonts w:eastAsia="DejaVu Sans"/>
          <w:color w:val="000000" w:themeColor="text1"/>
          <w:kern w:val="1"/>
          <w:sz w:val="28"/>
          <w:szCs w:val="28"/>
          <w:lang w:eastAsia="ar-SA"/>
        </w:rPr>
      </w:pPr>
      <w:r w:rsidRPr="001D4B7B">
        <w:rPr>
          <w:rFonts w:eastAsia="DejaVu Sans"/>
          <w:b/>
          <w:color w:val="000000" w:themeColor="text1"/>
          <w:kern w:val="1"/>
          <w:sz w:val="28"/>
          <w:szCs w:val="28"/>
          <w:lang w:eastAsia="ar-SA"/>
        </w:rPr>
        <w:t>Прочие безвозмездные поступления</w:t>
      </w:r>
      <w:r w:rsidRPr="001D4B7B">
        <w:rPr>
          <w:rFonts w:eastAsia="DejaVu Sans"/>
          <w:color w:val="000000" w:themeColor="text1"/>
          <w:kern w:val="1"/>
          <w:sz w:val="28"/>
          <w:szCs w:val="28"/>
          <w:lang w:eastAsia="ar-SA"/>
        </w:rPr>
        <w:t xml:space="preserve"> составили 8 768 358,3 тыс. рублей –целевые взносы Публичного акционерного общества «Федеральная гидрогенерирующая компания – РусГидро», в соответствии с Распоряжением Правительства Российской Федерации от 29 декабря 2021 года №3965-р «</w:t>
      </w:r>
      <w:r w:rsidRPr="001D4B7B">
        <w:rPr>
          <w:color w:val="000000" w:themeColor="text1"/>
          <w:sz w:val="28"/>
          <w:szCs w:val="28"/>
        </w:rPr>
        <w:t xml:space="preserve">О тарифах на электрическую энергию (мощность) для субъектов Российской </w:t>
      </w:r>
      <w:r w:rsidRPr="001D4B7B">
        <w:rPr>
          <w:color w:val="000000" w:themeColor="text1"/>
          <w:sz w:val="28"/>
          <w:szCs w:val="28"/>
        </w:rPr>
        <w:lastRenderedPageBreak/>
        <w:t xml:space="preserve">Федерации, входящих в состав Дальневосточного федерального округа», </w:t>
      </w:r>
      <w:r w:rsidRPr="001D4B7B">
        <w:rPr>
          <w:rFonts w:eastAsia="DejaVu Sans"/>
          <w:color w:val="000000" w:themeColor="text1"/>
          <w:kern w:val="1"/>
          <w:sz w:val="28"/>
          <w:szCs w:val="28"/>
          <w:lang w:eastAsia="ar-SA"/>
        </w:rPr>
        <w:t xml:space="preserve">в связи с доведением цен (тарифов) на электрическую энергию (мощность) до базовых уровней. </w:t>
      </w:r>
    </w:p>
    <w:p w:rsidR="002F7694" w:rsidRPr="001D4B7B" w:rsidRDefault="002F7694" w:rsidP="00383BC2">
      <w:pPr>
        <w:pStyle w:val="101"/>
        <w:shd w:val="clear" w:color="auto" w:fill="auto"/>
        <w:spacing w:before="0" w:line="240" w:lineRule="auto"/>
        <w:ind w:firstLine="709"/>
        <w:rPr>
          <w:b w:val="0"/>
          <w:i w:val="0"/>
          <w:color w:val="000000" w:themeColor="text1"/>
          <w:sz w:val="28"/>
          <w:szCs w:val="28"/>
        </w:rPr>
      </w:pPr>
      <w:r w:rsidRPr="001D4B7B">
        <w:rPr>
          <w:i w:val="0"/>
          <w:color w:val="000000" w:themeColor="text1"/>
          <w:sz w:val="28"/>
          <w:szCs w:val="28"/>
        </w:rPr>
        <w:t xml:space="preserve">Доходы окружного бюджета от возврата остатков целевых средств (субвенций, субсидий и иных межбюджетных трансфертов) </w:t>
      </w:r>
      <w:r w:rsidRPr="001D4B7B">
        <w:rPr>
          <w:b w:val="0"/>
          <w:i w:val="0"/>
          <w:color w:val="000000" w:themeColor="text1"/>
          <w:sz w:val="28"/>
          <w:szCs w:val="28"/>
        </w:rPr>
        <w:t xml:space="preserve">составили 133 766,4 тыс. рублей или 115,4% плановых назначений. </w:t>
      </w:r>
    </w:p>
    <w:p w:rsidR="002F7694" w:rsidRPr="001D4B7B" w:rsidRDefault="002F7694" w:rsidP="00383BC2">
      <w:pPr>
        <w:pStyle w:val="101"/>
        <w:shd w:val="clear" w:color="auto" w:fill="auto"/>
        <w:spacing w:before="0" w:line="240" w:lineRule="auto"/>
        <w:ind w:firstLine="709"/>
        <w:rPr>
          <w:b w:val="0"/>
          <w:i w:val="0"/>
          <w:color w:val="000000" w:themeColor="text1"/>
          <w:sz w:val="28"/>
          <w:szCs w:val="28"/>
        </w:rPr>
      </w:pPr>
      <w:r w:rsidRPr="001D4B7B">
        <w:rPr>
          <w:b w:val="0"/>
          <w:i w:val="0"/>
          <w:color w:val="000000" w:themeColor="text1"/>
          <w:sz w:val="28"/>
          <w:szCs w:val="28"/>
        </w:rPr>
        <w:t xml:space="preserve">Осуществлен </w:t>
      </w:r>
      <w:r w:rsidRPr="001D4B7B">
        <w:rPr>
          <w:i w:val="0"/>
          <w:color w:val="000000" w:themeColor="text1"/>
          <w:sz w:val="28"/>
          <w:szCs w:val="28"/>
        </w:rPr>
        <w:t xml:space="preserve">возврат остатков </w:t>
      </w:r>
      <w:r w:rsidRPr="001D4B7B">
        <w:rPr>
          <w:rFonts w:eastAsia="MS Mincho"/>
          <w:i w:val="0"/>
          <w:color w:val="000000" w:themeColor="text1"/>
          <w:sz w:val="28"/>
          <w:szCs w:val="28"/>
        </w:rPr>
        <w:t>межбюджетных трансфертов</w:t>
      </w:r>
      <w:r w:rsidRPr="001D4B7B">
        <w:rPr>
          <w:rFonts w:eastAsia="MS Mincho"/>
          <w:b w:val="0"/>
          <w:color w:val="000000" w:themeColor="text1"/>
          <w:sz w:val="28"/>
          <w:szCs w:val="28"/>
        </w:rPr>
        <w:t xml:space="preserve">, </w:t>
      </w:r>
      <w:r w:rsidRPr="001D4B7B">
        <w:rPr>
          <w:rFonts w:eastAsia="MS Mincho"/>
          <w:b w:val="0"/>
          <w:i w:val="0"/>
          <w:color w:val="000000" w:themeColor="text1"/>
          <w:sz w:val="28"/>
          <w:szCs w:val="28"/>
        </w:rPr>
        <w:t xml:space="preserve">полученных в форме субвенций, субсидий и иных межбюджетных трансфертов, имеющих целевое назначение, и неиспользованных в отчетном финансовом году, </w:t>
      </w:r>
      <w:r w:rsidRPr="001D4B7B">
        <w:rPr>
          <w:b w:val="0"/>
          <w:i w:val="0"/>
          <w:color w:val="000000" w:themeColor="text1"/>
          <w:sz w:val="28"/>
          <w:szCs w:val="28"/>
        </w:rPr>
        <w:t>в сумме 195 502,1 тыс. рублей.</w:t>
      </w:r>
    </w:p>
    <w:p w:rsidR="002F7694" w:rsidRPr="001D4B7B" w:rsidRDefault="002F7694" w:rsidP="00383BC2">
      <w:pPr>
        <w:widowControl w:val="0"/>
        <w:autoSpaceDE w:val="0"/>
        <w:autoSpaceDN w:val="0"/>
        <w:spacing w:before="240" w:after="120"/>
        <w:jc w:val="center"/>
        <w:outlineLvl w:val="0"/>
        <w:rPr>
          <w:b/>
          <w:color w:val="000000" w:themeColor="text1"/>
          <w:sz w:val="28"/>
          <w:szCs w:val="28"/>
        </w:rPr>
      </w:pPr>
      <w:r w:rsidRPr="001D4B7B">
        <w:rPr>
          <w:b/>
          <w:color w:val="000000" w:themeColor="text1"/>
          <w:sz w:val="28"/>
          <w:szCs w:val="28"/>
        </w:rPr>
        <w:t>4. Исполнение окружного бюджета по расходам</w:t>
      </w:r>
    </w:p>
    <w:p w:rsidR="002F7694" w:rsidRPr="001D4B7B" w:rsidRDefault="002F7694" w:rsidP="00383BC2">
      <w:pPr>
        <w:tabs>
          <w:tab w:val="left" w:pos="284"/>
        </w:tabs>
        <w:suppressAutoHyphens/>
        <w:ind w:firstLine="709"/>
        <w:jc w:val="both"/>
        <w:rPr>
          <w:color w:val="000000" w:themeColor="text1"/>
          <w:sz w:val="28"/>
          <w:szCs w:val="28"/>
        </w:rPr>
      </w:pPr>
      <w:r w:rsidRPr="001D4B7B">
        <w:rPr>
          <w:color w:val="000000" w:themeColor="text1"/>
          <w:sz w:val="28"/>
          <w:szCs w:val="20"/>
        </w:rPr>
        <w:t xml:space="preserve">В </w:t>
      </w:r>
      <w:r w:rsidRPr="001D4B7B">
        <w:rPr>
          <w:color w:val="000000" w:themeColor="text1"/>
          <w:sz w:val="28"/>
          <w:szCs w:val="28"/>
        </w:rPr>
        <w:t>2022 году окружной бюджет по расходам исполнен в объеме 54 545 890,4 тыс. рублей, или 97% ассигнований, утвержденных сводной бюджетной росписью</w:t>
      </w:r>
      <w:r w:rsidRPr="001D4B7B">
        <w:rPr>
          <w:rStyle w:val="ab"/>
          <w:color w:val="000000" w:themeColor="text1"/>
          <w:sz w:val="28"/>
          <w:szCs w:val="28"/>
        </w:rPr>
        <w:footnoteReference w:id="99"/>
      </w:r>
      <w:r w:rsidRPr="001D4B7B">
        <w:rPr>
          <w:color w:val="000000" w:themeColor="text1"/>
          <w:sz w:val="28"/>
          <w:szCs w:val="28"/>
        </w:rPr>
        <w:t xml:space="preserve">.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Неисполненные назначения составили 1 663 588,7 тыс. рублей. Не выполнены бюджетные обязательства всеми администраторами бюджетных средств, что связано с осуществлением финансирования согласно заявленной потребности, экономией по результатам проведения закупок товаров, работ, услуг для обеспечения государственных нужд, переносом на следующий отчетный период реализации программных мероприятий, не распределением средств резервного фонда Правительства Чукотского автономного округа на непредвиденные расходы. </w:t>
      </w:r>
    </w:p>
    <w:p w:rsidR="002F7694" w:rsidRPr="001D4B7B" w:rsidRDefault="002F7694" w:rsidP="00383BC2">
      <w:pPr>
        <w:widowControl w:val="0"/>
        <w:autoSpaceDE w:val="0"/>
        <w:autoSpaceDN w:val="0"/>
        <w:spacing w:before="240" w:after="120"/>
        <w:jc w:val="center"/>
        <w:outlineLvl w:val="0"/>
        <w:rPr>
          <w:b/>
          <w:color w:val="000000" w:themeColor="text1"/>
          <w:sz w:val="28"/>
          <w:szCs w:val="28"/>
        </w:rPr>
      </w:pPr>
      <w:r w:rsidRPr="001D4B7B">
        <w:rPr>
          <w:b/>
          <w:color w:val="000000" w:themeColor="text1"/>
          <w:sz w:val="28"/>
          <w:szCs w:val="28"/>
        </w:rPr>
        <w:t xml:space="preserve">4.1. Исполнение окружного бюджета </w:t>
      </w:r>
      <w:r w:rsidRPr="001D4B7B">
        <w:rPr>
          <w:b/>
          <w:color w:val="000000" w:themeColor="text1"/>
          <w:sz w:val="28"/>
          <w:szCs w:val="28"/>
        </w:rPr>
        <w:br/>
        <w:t>в разрезе разделов и подразделов классификации расходов бюджета</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Информация об исполнении окружного бюджета в 2022 году по расходам в разрезе разделов функциональной классификации расходов бюджетов представлена в таблице №9.</w:t>
      </w:r>
    </w:p>
    <w:p w:rsidR="002F7694" w:rsidRPr="001D4B7B" w:rsidRDefault="002F7694" w:rsidP="00383BC2">
      <w:pPr>
        <w:autoSpaceDE w:val="0"/>
        <w:autoSpaceDN w:val="0"/>
        <w:adjustRightInd w:val="0"/>
        <w:ind w:firstLine="709"/>
        <w:jc w:val="right"/>
        <w:rPr>
          <w:rFonts w:eastAsia="Calibri"/>
          <w:color w:val="000000" w:themeColor="text1"/>
          <w:sz w:val="28"/>
          <w:szCs w:val="28"/>
        </w:rPr>
      </w:pPr>
      <w:r w:rsidRPr="001D4B7B">
        <w:rPr>
          <w:rFonts w:eastAsia="Calibri"/>
          <w:color w:val="000000" w:themeColor="text1"/>
          <w:sz w:val="28"/>
          <w:szCs w:val="28"/>
        </w:rPr>
        <w:t>Таблица №9</w:t>
      </w:r>
    </w:p>
    <w:p w:rsidR="002F7694" w:rsidRPr="001D4B7B" w:rsidRDefault="002F7694" w:rsidP="00383BC2">
      <w:pPr>
        <w:autoSpaceDE w:val="0"/>
        <w:autoSpaceDN w:val="0"/>
        <w:adjustRightInd w:val="0"/>
        <w:ind w:firstLine="708"/>
        <w:jc w:val="right"/>
        <w:rPr>
          <w:rFonts w:eastAsia="Calibri"/>
          <w:color w:val="000000" w:themeColor="text1"/>
          <w:sz w:val="28"/>
          <w:szCs w:val="28"/>
        </w:rPr>
      </w:pPr>
      <w:r w:rsidRPr="001D4B7B">
        <w:rPr>
          <w:rFonts w:eastAsia="Calibri"/>
          <w:color w:val="000000" w:themeColor="text1"/>
          <w:sz w:val="28"/>
          <w:szCs w:val="28"/>
        </w:rPr>
        <w:t>(тыс. рублей)</w:t>
      </w:r>
    </w:p>
    <w:tbl>
      <w:tblPr>
        <w:tblW w:w="9948" w:type="dxa"/>
        <w:tblLook w:val="04A0" w:firstRow="1" w:lastRow="0" w:firstColumn="1" w:lastColumn="0" w:noHBand="0" w:noVBand="1"/>
      </w:tblPr>
      <w:tblGrid>
        <w:gridCol w:w="4531"/>
        <w:gridCol w:w="1275"/>
        <w:gridCol w:w="1276"/>
        <w:gridCol w:w="1559"/>
        <w:gridCol w:w="1307"/>
      </w:tblGrid>
      <w:tr w:rsidR="001D4B7B" w:rsidRPr="001D4B7B" w:rsidTr="00C94AD0">
        <w:trPr>
          <w:trHeight w:val="20"/>
          <w:tblHead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Наименование показателя</w:t>
            </w:r>
            <w:r w:rsidRPr="001D4B7B">
              <w:rPr>
                <w:color w:val="000000" w:themeColor="text1"/>
                <w:sz w:val="20"/>
                <w:szCs w:val="20"/>
              </w:rPr>
              <w:br/>
              <w:t>(раздел)</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Утверждено (СБР)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Исполнено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Уровень исполнения, %</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Структура, %</w:t>
            </w:r>
          </w:p>
        </w:tc>
      </w:tr>
      <w:tr w:rsidR="001D4B7B" w:rsidRPr="001D4B7B" w:rsidTr="00C94AD0">
        <w:trPr>
          <w:trHeight w:val="20"/>
          <w:tblHeader/>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275"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55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307"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r>
      <w:tr w:rsidR="001D4B7B" w:rsidRPr="001D4B7B" w:rsidTr="00C94AD0">
        <w:trPr>
          <w:trHeight w:val="32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Расходы бюджета – всего</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17"/>
              <w:jc w:val="right"/>
              <w:rPr>
                <w:b/>
                <w:bCs/>
                <w:color w:val="000000" w:themeColor="text1"/>
                <w:sz w:val="20"/>
                <w:szCs w:val="20"/>
              </w:rPr>
            </w:pPr>
            <w:r w:rsidRPr="001D4B7B">
              <w:rPr>
                <w:b/>
                <w:bCs/>
                <w:color w:val="000000" w:themeColor="text1"/>
                <w:sz w:val="20"/>
                <w:szCs w:val="20"/>
              </w:rPr>
              <w:t>56 209 479,1</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54 545 890,4</w:t>
            </w:r>
          </w:p>
        </w:tc>
        <w:tc>
          <w:tcPr>
            <w:tcW w:w="155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color w:val="000000" w:themeColor="text1"/>
                <w:sz w:val="20"/>
                <w:szCs w:val="20"/>
              </w:rPr>
            </w:pPr>
            <w:r w:rsidRPr="001D4B7B">
              <w:rPr>
                <w:b/>
                <w:color w:val="000000" w:themeColor="text1"/>
                <w:sz w:val="20"/>
                <w:szCs w:val="20"/>
              </w:rPr>
              <w:t>97,0</w:t>
            </w:r>
          </w:p>
        </w:tc>
        <w:tc>
          <w:tcPr>
            <w:tcW w:w="130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100,0</w:t>
            </w:r>
          </w:p>
        </w:tc>
      </w:tr>
      <w:tr w:rsidR="001D4B7B" w:rsidRPr="001D4B7B" w:rsidTr="00C94AD0">
        <w:trPr>
          <w:trHeight w:val="272"/>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01 Общегосударственные вопросы</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17"/>
              <w:jc w:val="right"/>
              <w:rPr>
                <w:color w:val="000000" w:themeColor="text1"/>
                <w:sz w:val="20"/>
                <w:szCs w:val="20"/>
              </w:rPr>
            </w:pPr>
            <w:r w:rsidRPr="001D4B7B">
              <w:rPr>
                <w:color w:val="000000" w:themeColor="text1"/>
                <w:sz w:val="20"/>
                <w:szCs w:val="20"/>
              </w:rPr>
              <w:t>1 543 881,7</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1 519 021,3</w:t>
            </w:r>
          </w:p>
        </w:tc>
        <w:tc>
          <w:tcPr>
            <w:tcW w:w="155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98,4</w:t>
            </w:r>
          </w:p>
        </w:tc>
        <w:tc>
          <w:tcPr>
            <w:tcW w:w="130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2,8</w:t>
            </w:r>
          </w:p>
        </w:tc>
      </w:tr>
      <w:tr w:rsidR="001D4B7B" w:rsidRPr="001D4B7B" w:rsidTr="00C94AD0">
        <w:trPr>
          <w:trHeight w:val="276"/>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02 Национальная оборона</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17"/>
              <w:jc w:val="right"/>
              <w:rPr>
                <w:color w:val="000000" w:themeColor="text1"/>
                <w:sz w:val="20"/>
                <w:szCs w:val="20"/>
              </w:rPr>
            </w:pPr>
            <w:r w:rsidRPr="001D4B7B">
              <w:rPr>
                <w:color w:val="000000" w:themeColor="text1"/>
                <w:sz w:val="20"/>
                <w:szCs w:val="20"/>
              </w:rPr>
              <w:t>13 854,9</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13 397,3</w:t>
            </w:r>
          </w:p>
        </w:tc>
        <w:tc>
          <w:tcPr>
            <w:tcW w:w="155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96,7</w:t>
            </w:r>
          </w:p>
        </w:tc>
        <w:tc>
          <w:tcPr>
            <w:tcW w:w="130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менее 0,1</w:t>
            </w:r>
          </w:p>
        </w:tc>
      </w:tr>
      <w:tr w:rsidR="001D4B7B" w:rsidRPr="001D4B7B" w:rsidTr="00C94AD0">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03 Национальная безопасность и правоохранительная деятельность</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17"/>
              <w:jc w:val="right"/>
              <w:rPr>
                <w:color w:val="000000" w:themeColor="text1"/>
                <w:sz w:val="20"/>
                <w:szCs w:val="20"/>
              </w:rPr>
            </w:pPr>
            <w:r w:rsidRPr="001D4B7B">
              <w:rPr>
                <w:color w:val="000000" w:themeColor="text1"/>
                <w:sz w:val="20"/>
                <w:szCs w:val="20"/>
              </w:rPr>
              <w:t>614 984,1</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599 803,8</w:t>
            </w:r>
          </w:p>
        </w:tc>
        <w:tc>
          <w:tcPr>
            <w:tcW w:w="155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97,5</w:t>
            </w:r>
          </w:p>
        </w:tc>
        <w:tc>
          <w:tcPr>
            <w:tcW w:w="130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1,1</w:t>
            </w:r>
          </w:p>
        </w:tc>
      </w:tr>
      <w:tr w:rsidR="001D4B7B" w:rsidRPr="001D4B7B" w:rsidTr="00C94AD0">
        <w:trPr>
          <w:trHeight w:val="271"/>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04 Национальная экономика</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17"/>
              <w:jc w:val="right"/>
              <w:rPr>
                <w:color w:val="000000" w:themeColor="text1"/>
                <w:sz w:val="20"/>
                <w:szCs w:val="20"/>
              </w:rPr>
            </w:pPr>
            <w:r w:rsidRPr="001D4B7B">
              <w:rPr>
                <w:color w:val="000000" w:themeColor="text1"/>
                <w:sz w:val="20"/>
                <w:szCs w:val="20"/>
              </w:rPr>
              <w:t>14 033 314,7</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13 660 718,8</w:t>
            </w:r>
          </w:p>
        </w:tc>
        <w:tc>
          <w:tcPr>
            <w:tcW w:w="155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97,3</w:t>
            </w:r>
          </w:p>
        </w:tc>
        <w:tc>
          <w:tcPr>
            <w:tcW w:w="130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25,0</w:t>
            </w:r>
          </w:p>
        </w:tc>
      </w:tr>
      <w:tr w:rsidR="001D4B7B" w:rsidRPr="001D4B7B" w:rsidTr="00C94AD0">
        <w:trPr>
          <w:trHeight w:val="262"/>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05 Жилищно-коммунальное хозяйство</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17"/>
              <w:jc w:val="right"/>
              <w:rPr>
                <w:color w:val="000000" w:themeColor="text1"/>
                <w:sz w:val="20"/>
                <w:szCs w:val="20"/>
              </w:rPr>
            </w:pPr>
            <w:r w:rsidRPr="001D4B7B">
              <w:rPr>
                <w:color w:val="000000" w:themeColor="text1"/>
                <w:sz w:val="20"/>
                <w:szCs w:val="20"/>
              </w:rPr>
              <w:t>17 749 766,2</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17 452 113,8</w:t>
            </w:r>
          </w:p>
        </w:tc>
        <w:tc>
          <w:tcPr>
            <w:tcW w:w="155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98,3</w:t>
            </w:r>
          </w:p>
        </w:tc>
        <w:tc>
          <w:tcPr>
            <w:tcW w:w="130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32,0</w:t>
            </w:r>
          </w:p>
        </w:tc>
      </w:tr>
      <w:tr w:rsidR="001D4B7B" w:rsidRPr="001D4B7B" w:rsidTr="00C94AD0">
        <w:trPr>
          <w:trHeight w:val="293"/>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06 Охрана окружающей среды</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17"/>
              <w:jc w:val="right"/>
              <w:rPr>
                <w:color w:val="000000" w:themeColor="text1"/>
                <w:sz w:val="20"/>
                <w:szCs w:val="20"/>
              </w:rPr>
            </w:pPr>
            <w:r w:rsidRPr="001D4B7B">
              <w:rPr>
                <w:color w:val="000000" w:themeColor="text1"/>
                <w:sz w:val="20"/>
                <w:szCs w:val="20"/>
              </w:rPr>
              <w:t>212 870,3</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184 831,0</w:t>
            </w:r>
          </w:p>
        </w:tc>
        <w:tc>
          <w:tcPr>
            <w:tcW w:w="155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86,8</w:t>
            </w:r>
          </w:p>
        </w:tc>
        <w:tc>
          <w:tcPr>
            <w:tcW w:w="130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0,3</w:t>
            </w:r>
          </w:p>
        </w:tc>
      </w:tr>
      <w:tr w:rsidR="001D4B7B" w:rsidRPr="001D4B7B" w:rsidTr="00C94AD0">
        <w:trPr>
          <w:trHeight w:val="27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07 Образование</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17"/>
              <w:jc w:val="right"/>
              <w:rPr>
                <w:color w:val="000000" w:themeColor="text1"/>
                <w:sz w:val="20"/>
                <w:szCs w:val="20"/>
              </w:rPr>
            </w:pPr>
            <w:r w:rsidRPr="001D4B7B">
              <w:rPr>
                <w:color w:val="000000" w:themeColor="text1"/>
                <w:sz w:val="20"/>
                <w:szCs w:val="20"/>
              </w:rPr>
              <w:t>8 229 532,7</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7 856 978,9</w:t>
            </w:r>
          </w:p>
        </w:tc>
        <w:tc>
          <w:tcPr>
            <w:tcW w:w="155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95,5</w:t>
            </w:r>
          </w:p>
        </w:tc>
        <w:tc>
          <w:tcPr>
            <w:tcW w:w="130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14,4</w:t>
            </w:r>
          </w:p>
        </w:tc>
      </w:tr>
      <w:tr w:rsidR="001D4B7B" w:rsidRPr="001D4B7B" w:rsidTr="00C94AD0">
        <w:trPr>
          <w:trHeight w:val="259"/>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08 Культура, кинематография</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17"/>
              <w:jc w:val="right"/>
              <w:rPr>
                <w:color w:val="000000" w:themeColor="text1"/>
                <w:sz w:val="20"/>
                <w:szCs w:val="20"/>
              </w:rPr>
            </w:pPr>
            <w:r w:rsidRPr="001D4B7B">
              <w:rPr>
                <w:color w:val="000000" w:themeColor="text1"/>
                <w:sz w:val="20"/>
                <w:szCs w:val="20"/>
              </w:rPr>
              <w:t>1 141 871,2</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1 052 051,6</w:t>
            </w:r>
          </w:p>
        </w:tc>
        <w:tc>
          <w:tcPr>
            <w:tcW w:w="155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92,1</w:t>
            </w:r>
          </w:p>
        </w:tc>
        <w:tc>
          <w:tcPr>
            <w:tcW w:w="130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1,9</w:t>
            </w:r>
          </w:p>
        </w:tc>
      </w:tr>
      <w:tr w:rsidR="001D4B7B" w:rsidRPr="001D4B7B" w:rsidTr="00C94AD0">
        <w:trPr>
          <w:trHeight w:val="292"/>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09 Здравоохранение</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17"/>
              <w:jc w:val="right"/>
              <w:rPr>
                <w:color w:val="000000" w:themeColor="text1"/>
                <w:sz w:val="20"/>
                <w:szCs w:val="20"/>
              </w:rPr>
            </w:pPr>
            <w:r w:rsidRPr="001D4B7B">
              <w:rPr>
                <w:color w:val="000000" w:themeColor="text1"/>
                <w:sz w:val="20"/>
                <w:szCs w:val="20"/>
              </w:rPr>
              <w:t>4 025 674,3</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3 869 700,6</w:t>
            </w:r>
          </w:p>
        </w:tc>
        <w:tc>
          <w:tcPr>
            <w:tcW w:w="155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96,1</w:t>
            </w:r>
          </w:p>
        </w:tc>
        <w:tc>
          <w:tcPr>
            <w:tcW w:w="130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7,2</w:t>
            </w:r>
          </w:p>
        </w:tc>
      </w:tr>
      <w:tr w:rsidR="001D4B7B" w:rsidRPr="001D4B7B" w:rsidTr="00C94AD0">
        <w:trPr>
          <w:trHeight w:val="26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lastRenderedPageBreak/>
              <w:t>10 Социальная политика</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17"/>
              <w:jc w:val="right"/>
              <w:rPr>
                <w:color w:val="000000" w:themeColor="text1"/>
                <w:sz w:val="20"/>
                <w:szCs w:val="20"/>
              </w:rPr>
            </w:pPr>
            <w:r w:rsidRPr="001D4B7B">
              <w:rPr>
                <w:color w:val="000000" w:themeColor="text1"/>
                <w:sz w:val="20"/>
                <w:szCs w:val="20"/>
              </w:rPr>
              <w:t>3 700 217,1</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3 628 066,0</w:t>
            </w:r>
          </w:p>
        </w:tc>
        <w:tc>
          <w:tcPr>
            <w:tcW w:w="155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98,1</w:t>
            </w:r>
          </w:p>
        </w:tc>
        <w:tc>
          <w:tcPr>
            <w:tcW w:w="130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6,7</w:t>
            </w:r>
          </w:p>
        </w:tc>
      </w:tr>
      <w:tr w:rsidR="001D4B7B" w:rsidRPr="001D4B7B" w:rsidTr="00C94AD0">
        <w:trPr>
          <w:trHeight w:val="272"/>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11 Физическая культура и спорт</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17"/>
              <w:jc w:val="right"/>
              <w:rPr>
                <w:color w:val="000000" w:themeColor="text1"/>
                <w:sz w:val="20"/>
                <w:szCs w:val="20"/>
              </w:rPr>
            </w:pPr>
            <w:r w:rsidRPr="001D4B7B">
              <w:rPr>
                <w:color w:val="000000" w:themeColor="text1"/>
                <w:sz w:val="20"/>
                <w:szCs w:val="20"/>
              </w:rPr>
              <w:t>195 923,9</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168 770,1</w:t>
            </w:r>
          </w:p>
        </w:tc>
        <w:tc>
          <w:tcPr>
            <w:tcW w:w="155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86,1</w:t>
            </w:r>
          </w:p>
        </w:tc>
        <w:tc>
          <w:tcPr>
            <w:tcW w:w="130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0,3</w:t>
            </w:r>
          </w:p>
        </w:tc>
      </w:tr>
      <w:tr w:rsidR="001D4B7B" w:rsidRPr="001D4B7B" w:rsidTr="00C94AD0">
        <w:trPr>
          <w:trHeight w:val="275"/>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12 Средства массовой информации</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17"/>
              <w:jc w:val="right"/>
              <w:rPr>
                <w:color w:val="000000" w:themeColor="text1"/>
                <w:sz w:val="20"/>
                <w:szCs w:val="20"/>
              </w:rPr>
            </w:pPr>
            <w:r w:rsidRPr="001D4B7B">
              <w:rPr>
                <w:color w:val="000000" w:themeColor="text1"/>
                <w:sz w:val="20"/>
                <w:szCs w:val="20"/>
              </w:rPr>
              <w:t>198 836,0</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198 836,0</w:t>
            </w:r>
          </w:p>
        </w:tc>
        <w:tc>
          <w:tcPr>
            <w:tcW w:w="155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100,0</w:t>
            </w:r>
          </w:p>
        </w:tc>
        <w:tc>
          <w:tcPr>
            <w:tcW w:w="130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0,4</w:t>
            </w:r>
          </w:p>
        </w:tc>
      </w:tr>
      <w:tr w:rsidR="001D4B7B" w:rsidRPr="001D4B7B" w:rsidTr="00C94AD0">
        <w:trPr>
          <w:trHeight w:val="266"/>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13 Обслуживание государственного долга</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17"/>
              <w:jc w:val="right"/>
              <w:rPr>
                <w:color w:val="000000" w:themeColor="text1"/>
                <w:sz w:val="20"/>
                <w:szCs w:val="20"/>
              </w:rPr>
            </w:pPr>
            <w:r w:rsidRPr="001D4B7B">
              <w:rPr>
                <w:color w:val="000000" w:themeColor="text1"/>
                <w:sz w:val="20"/>
                <w:szCs w:val="20"/>
              </w:rPr>
              <w:t>15 903,6</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15 657,9</w:t>
            </w:r>
          </w:p>
        </w:tc>
        <w:tc>
          <w:tcPr>
            <w:tcW w:w="155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98,5</w:t>
            </w:r>
          </w:p>
        </w:tc>
        <w:tc>
          <w:tcPr>
            <w:tcW w:w="130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менее 0,1</w:t>
            </w:r>
          </w:p>
        </w:tc>
      </w:tr>
      <w:tr w:rsidR="00742252" w:rsidRPr="001D4B7B" w:rsidTr="00C94AD0">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14 Межбюджетные трансферты общего характера бюджетам муниципальных образований</w:t>
            </w:r>
          </w:p>
          <w:p w:rsidR="00C9429E" w:rsidRPr="001D4B7B" w:rsidRDefault="00C9429E" w:rsidP="00383BC2">
            <w:pPr>
              <w:rPr>
                <w:color w:val="000000" w:themeColor="text1"/>
                <w:sz w:val="4"/>
                <w:szCs w:val="4"/>
              </w:rPr>
            </w:pP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17"/>
              <w:jc w:val="right"/>
              <w:rPr>
                <w:color w:val="000000" w:themeColor="text1"/>
                <w:sz w:val="20"/>
                <w:szCs w:val="20"/>
              </w:rPr>
            </w:pPr>
            <w:r w:rsidRPr="001D4B7B">
              <w:rPr>
                <w:color w:val="000000" w:themeColor="text1"/>
                <w:sz w:val="20"/>
                <w:szCs w:val="20"/>
              </w:rPr>
              <w:t>4 532 848,4</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4 325 943,3</w:t>
            </w:r>
          </w:p>
        </w:tc>
        <w:tc>
          <w:tcPr>
            <w:tcW w:w="155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95,4</w:t>
            </w:r>
          </w:p>
        </w:tc>
        <w:tc>
          <w:tcPr>
            <w:tcW w:w="130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7,9</w:t>
            </w:r>
          </w:p>
        </w:tc>
      </w:tr>
    </w:tbl>
    <w:p w:rsidR="00FF3C33" w:rsidRPr="001D4B7B" w:rsidRDefault="00FF3C33" w:rsidP="00FF3C33">
      <w:pPr>
        <w:widowControl w:val="0"/>
        <w:autoSpaceDE w:val="0"/>
        <w:autoSpaceDN w:val="0"/>
        <w:ind w:firstLine="708"/>
        <w:jc w:val="both"/>
        <w:outlineLvl w:val="0"/>
        <w:rPr>
          <w:color w:val="000000" w:themeColor="text1"/>
          <w:sz w:val="28"/>
          <w:szCs w:val="28"/>
        </w:rPr>
      </w:pPr>
    </w:p>
    <w:p w:rsidR="00FF3C33" w:rsidRPr="001D4B7B" w:rsidRDefault="00FF3C33" w:rsidP="00FF3C33">
      <w:pPr>
        <w:widowControl w:val="0"/>
        <w:autoSpaceDE w:val="0"/>
        <w:autoSpaceDN w:val="0"/>
        <w:ind w:firstLine="708"/>
        <w:jc w:val="both"/>
        <w:outlineLvl w:val="0"/>
        <w:rPr>
          <w:color w:val="000000" w:themeColor="text1"/>
          <w:sz w:val="28"/>
          <w:szCs w:val="28"/>
        </w:rPr>
      </w:pPr>
      <w:r w:rsidRPr="001D4B7B">
        <w:rPr>
          <w:color w:val="000000" w:themeColor="text1"/>
          <w:sz w:val="28"/>
          <w:szCs w:val="28"/>
        </w:rPr>
        <w:t xml:space="preserve">В 2022 году основную долю в структуре расходов окружного бюджета составляют расходы по разделам «Жилищно-коммунальное хозяйство» (32%), «Национальная экономика» (25%), «Образование» (14,4%), «Межбюджетные трансферты общего характера» (7,9%) и «Здравоохранение» (7,2%). </w:t>
      </w:r>
    </w:p>
    <w:p w:rsidR="00FF3C33" w:rsidRPr="001D4B7B" w:rsidRDefault="00FF3C33" w:rsidP="00FF3C33">
      <w:pPr>
        <w:widowControl w:val="0"/>
        <w:autoSpaceDE w:val="0"/>
        <w:autoSpaceDN w:val="0"/>
        <w:ind w:firstLine="708"/>
        <w:jc w:val="both"/>
        <w:outlineLvl w:val="0"/>
        <w:rPr>
          <w:color w:val="000000" w:themeColor="text1"/>
          <w:sz w:val="28"/>
          <w:szCs w:val="28"/>
        </w:rPr>
      </w:pPr>
      <w:r w:rsidRPr="001D4B7B">
        <w:rPr>
          <w:color w:val="000000" w:themeColor="text1"/>
          <w:sz w:val="28"/>
          <w:szCs w:val="28"/>
        </w:rPr>
        <w:t xml:space="preserve">Основная часть ассигнований, сгруппированных по разделам бюджетной классификации расходов, исполнена более чем на 90% плановых показателей. </w:t>
      </w:r>
    </w:p>
    <w:p w:rsidR="00FF3C33" w:rsidRPr="001D4B7B" w:rsidRDefault="00FF3C33" w:rsidP="00FF3C33">
      <w:pPr>
        <w:widowControl w:val="0"/>
        <w:autoSpaceDE w:val="0"/>
        <w:autoSpaceDN w:val="0"/>
        <w:ind w:firstLine="708"/>
        <w:jc w:val="both"/>
        <w:outlineLvl w:val="0"/>
        <w:rPr>
          <w:color w:val="000000" w:themeColor="text1"/>
          <w:sz w:val="28"/>
          <w:szCs w:val="28"/>
        </w:rPr>
      </w:pPr>
      <w:r w:rsidRPr="001D4B7B">
        <w:rPr>
          <w:color w:val="000000" w:themeColor="text1"/>
          <w:sz w:val="28"/>
          <w:szCs w:val="28"/>
        </w:rPr>
        <w:t xml:space="preserve">Исполнение окружного бюджета по расходам в разрезе разделов и подразделов классификации расходов бюджета за 2022 год отражено в приложении №4 к настоящему Заключению. </w:t>
      </w:r>
    </w:p>
    <w:p w:rsidR="002F7694" w:rsidRPr="001D4B7B" w:rsidRDefault="002F7694" w:rsidP="00FF3C33">
      <w:pPr>
        <w:widowControl w:val="0"/>
        <w:autoSpaceDE w:val="0"/>
        <w:autoSpaceDN w:val="0"/>
        <w:spacing w:before="240" w:after="120"/>
        <w:jc w:val="center"/>
        <w:outlineLvl w:val="0"/>
        <w:rPr>
          <w:b/>
          <w:color w:val="000000" w:themeColor="text1"/>
          <w:sz w:val="28"/>
          <w:szCs w:val="28"/>
        </w:rPr>
      </w:pPr>
      <w:r w:rsidRPr="001D4B7B">
        <w:rPr>
          <w:b/>
          <w:color w:val="000000" w:themeColor="text1"/>
          <w:sz w:val="28"/>
          <w:szCs w:val="28"/>
        </w:rPr>
        <w:t xml:space="preserve">4.2. Исполнение окружного бюджета </w:t>
      </w:r>
      <w:r w:rsidRPr="001D4B7B">
        <w:rPr>
          <w:b/>
          <w:color w:val="000000" w:themeColor="text1"/>
          <w:sz w:val="28"/>
          <w:szCs w:val="28"/>
        </w:rPr>
        <w:br/>
        <w:t>в разрезе ведомственной структуры расходов окружного бюджета</w:t>
      </w:r>
    </w:p>
    <w:p w:rsidR="002F7694" w:rsidRPr="001D4B7B" w:rsidRDefault="002F7694" w:rsidP="00383BC2">
      <w:pPr>
        <w:tabs>
          <w:tab w:val="left" w:pos="284"/>
        </w:tabs>
        <w:suppressAutoHyphens/>
        <w:ind w:firstLine="709"/>
        <w:jc w:val="both"/>
        <w:rPr>
          <w:color w:val="000000" w:themeColor="text1"/>
          <w:sz w:val="28"/>
          <w:szCs w:val="20"/>
        </w:rPr>
      </w:pPr>
      <w:r w:rsidRPr="001D4B7B">
        <w:rPr>
          <w:color w:val="000000" w:themeColor="text1"/>
          <w:sz w:val="28"/>
          <w:szCs w:val="20"/>
        </w:rPr>
        <w:t>В соответствии с ведомственной структурой расходов окружного бюджета на 2022 год, бюджетные назначения предусмотрены 16 главным распорядителям средств окружного бюджета.</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Сведения об исполнении бюджетных назначений по расходам в 2022 году в разрезе ведомственной структуры представлены в таблице №10.</w:t>
      </w:r>
    </w:p>
    <w:p w:rsidR="002F7694" w:rsidRPr="001D4B7B" w:rsidRDefault="002F7694" w:rsidP="00383BC2">
      <w:pPr>
        <w:ind w:firstLine="709"/>
        <w:jc w:val="right"/>
        <w:rPr>
          <w:color w:val="000000" w:themeColor="text1"/>
          <w:sz w:val="28"/>
          <w:szCs w:val="28"/>
        </w:rPr>
      </w:pPr>
      <w:r w:rsidRPr="001D4B7B">
        <w:rPr>
          <w:color w:val="000000" w:themeColor="text1"/>
          <w:sz w:val="28"/>
          <w:szCs w:val="28"/>
        </w:rPr>
        <w:t>Таблица №10</w:t>
      </w:r>
    </w:p>
    <w:p w:rsidR="002F7694" w:rsidRPr="001D4B7B" w:rsidRDefault="002F7694" w:rsidP="00383BC2">
      <w:pPr>
        <w:ind w:firstLine="709"/>
        <w:jc w:val="right"/>
        <w:rPr>
          <w:color w:val="000000" w:themeColor="text1"/>
          <w:sz w:val="28"/>
          <w:szCs w:val="28"/>
        </w:rPr>
      </w:pPr>
      <w:r w:rsidRPr="001D4B7B">
        <w:rPr>
          <w:color w:val="000000" w:themeColor="text1"/>
          <w:sz w:val="28"/>
          <w:szCs w:val="28"/>
        </w:rPr>
        <w:t>(тыс. рублей)</w:t>
      </w:r>
    </w:p>
    <w:tbl>
      <w:tblPr>
        <w:tblW w:w="9977" w:type="dxa"/>
        <w:tblLook w:val="04A0" w:firstRow="1" w:lastRow="0" w:firstColumn="1" w:lastColumn="0" w:noHBand="0" w:noVBand="1"/>
      </w:tblPr>
      <w:tblGrid>
        <w:gridCol w:w="3681"/>
        <w:gridCol w:w="1302"/>
        <w:gridCol w:w="1276"/>
        <w:gridCol w:w="1249"/>
        <w:gridCol w:w="1415"/>
        <w:gridCol w:w="1054"/>
      </w:tblGrid>
      <w:tr w:rsidR="001D4B7B" w:rsidRPr="001D4B7B" w:rsidTr="00C94AD0">
        <w:trPr>
          <w:trHeight w:val="572"/>
          <w:tblHead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bookmarkStart w:id="46" w:name="_Hlk39500286"/>
            <w:r w:rsidRPr="001D4B7B">
              <w:rPr>
                <w:color w:val="000000" w:themeColor="text1"/>
                <w:sz w:val="20"/>
                <w:szCs w:val="20"/>
              </w:rPr>
              <w:t>Наименование показателя</w:t>
            </w:r>
            <w:r w:rsidRPr="001D4B7B">
              <w:rPr>
                <w:color w:val="000000" w:themeColor="text1"/>
                <w:sz w:val="20"/>
                <w:szCs w:val="20"/>
              </w:rPr>
              <w:br/>
              <w:t>(ГРБС)</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C94AD0">
            <w:pPr>
              <w:ind w:left="-108"/>
              <w:jc w:val="center"/>
              <w:rPr>
                <w:color w:val="000000" w:themeColor="text1"/>
                <w:sz w:val="20"/>
                <w:szCs w:val="20"/>
              </w:rPr>
            </w:pPr>
            <w:r w:rsidRPr="001D4B7B">
              <w:rPr>
                <w:color w:val="000000" w:themeColor="text1"/>
                <w:sz w:val="20"/>
                <w:szCs w:val="20"/>
              </w:rPr>
              <w:t>Утверждено</w:t>
            </w:r>
            <w:r w:rsidRPr="001D4B7B">
              <w:rPr>
                <w:color w:val="000000" w:themeColor="text1"/>
                <w:sz w:val="20"/>
                <w:szCs w:val="20"/>
              </w:rPr>
              <w:br/>
              <w:t>(СБР)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Исполнено</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C94AD0">
            <w:pPr>
              <w:ind w:left="-123"/>
              <w:jc w:val="center"/>
              <w:rPr>
                <w:color w:val="000000" w:themeColor="text1"/>
                <w:sz w:val="20"/>
                <w:szCs w:val="20"/>
              </w:rPr>
            </w:pPr>
            <w:r w:rsidRPr="001D4B7B">
              <w:rPr>
                <w:color w:val="000000" w:themeColor="text1"/>
                <w:sz w:val="20"/>
                <w:szCs w:val="20"/>
              </w:rPr>
              <w:t>Отклонение</w:t>
            </w:r>
            <w:r w:rsidRPr="001D4B7B">
              <w:rPr>
                <w:color w:val="000000" w:themeColor="text1"/>
                <w:sz w:val="20"/>
                <w:szCs w:val="20"/>
              </w:rPr>
              <w:br/>
              <w:t>(гр.3-гр.2)</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E31DC8">
            <w:pPr>
              <w:ind w:left="-119" w:right="-29"/>
              <w:jc w:val="center"/>
              <w:rPr>
                <w:color w:val="000000" w:themeColor="text1"/>
                <w:sz w:val="20"/>
                <w:szCs w:val="20"/>
              </w:rPr>
            </w:pPr>
            <w:r w:rsidRPr="001D4B7B">
              <w:rPr>
                <w:color w:val="000000" w:themeColor="text1"/>
                <w:sz w:val="20"/>
                <w:szCs w:val="20"/>
              </w:rPr>
              <w:t>Уровень исполнения, %</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E31DC8">
            <w:pPr>
              <w:ind w:left="-107" w:right="-108"/>
              <w:jc w:val="center"/>
              <w:rPr>
                <w:color w:val="000000" w:themeColor="text1"/>
                <w:sz w:val="20"/>
                <w:szCs w:val="20"/>
              </w:rPr>
            </w:pPr>
            <w:r w:rsidRPr="001D4B7B">
              <w:rPr>
                <w:color w:val="000000" w:themeColor="text1"/>
                <w:sz w:val="20"/>
                <w:szCs w:val="20"/>
              </w:rPr>
              <w:t>Структура, %</w:t>
            </w:r>
          </w:p>
        </w:tc>
      </w:tr>
      <w:tr w:rsidR="001D4B7B" w:rsidRPr="001D4B7B" w:rsidTr="00C94AD0">
        <w:trPr>
          <w:trHeight w:val="20"/>
          <w:tblHeader/>
        </w:trPr>
        <w:tc>
          <w:tcPr>
            <w:tcW w:w="3681"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302"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C94AD0">
            <w:pPr>
              <w:ind w:left="-108"/>
              <w:jc w:val="center"/>
              <w:rPr>
                <w:color w:val="000000" w:themeColor="text1"/>
                <w:sz w:val="20"/>
                <w:szCs w:val="20"/>
              </w:rPr>
            </w:pPr>
            <w:r w:rsidRPr="001D4B7B">
              <w:rPr>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24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C94AD0">
            <w:pPr>
              <w:ind w:left="-123"/>
              <w:jc w:val="center"/>
              <w:rPr>
                <w:color w:val="000000" w:themeColor="text1"/>
                <w:sz w:val="20"/>
                <w:szCs w:val="20"/>
              </w:rPr>
            </w:pPr>
            <w:r w:rsidRPr="001D4B7B">
              <w:rPr>
                <w:color w:val="000000" w:themeColor="text1"/>
                <w:sz w:val="20"/>
                <w:szCs w:val="20"/>
              </w:rPr>
              <w:t>4</w:t>
            </w:r>
          </w:p>
        </w:tc>
        <w:tc>
          <w:tcPr>
            <w:tcW w:w="1415"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c>
          <w:tcPr>
            <w:tcW w:w="1054"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6</w:t>
            </w:r>
          </w:p>
        </w:tc>
      </w:tr>
      <w:tr w:rsidR="001D4B7B" w:rsidRPr="001D4B7B" w:rsidTr="00C94AD0">
        <w:trPr>
          <w:trHeight w:val="286"/>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b/>
                <w:bCs/>
                <w:color w:val="000000" w:themeColor="text1"/>
                <w:sz w:val="20"/>
                <w:szCs w:val="20"/>
              </w:rPr>
            </w:pPr>
            <w:r w:rsidRPr="001D4B7B">
              <w:rPr>
                <w:b/>
                <w:bCs/>
                <w:color w:val="000000" w:themeColor="text1"/>
                <w:sz w:val="20"/>
                <w:szCs w:val="20"/>
              </w:rPr>
              <w:t xml:space="preserve">Расходы бюджета – всего </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b/>
                <w:bCs/>
                <w:color w:val="000000" w:themeColor="text1"/>
                <w:sz w:val="20"/>
                <w:szCs w:val="20"/>
              </w:rPr>
            </w:pPr>
            <w:r w:rsidRPr="001D4B7B">
              <w:rPr>
                <w:b/>
                <w:bCs/>
                <w:color w:val="000000" w:themeColor="text1"/>
                <w:sz w:val="20"/>
                <w:szCs w:val="20"/>
              </w:rPr>
              <w:t>56 209 479,1</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54 545 890,4</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b/>
                <w:bCs/>
                <w:color w:val="000000" w:themeColor="text1"/>
                <w:sz w:val="20"/>
                <w:szCs w:val="20"/>
              </w:rPr>
            </w:pPr>
            <w:r w:rsidRPr="001D4B7B">
              <w:rPr>
                <w:b/>
                <w:bCs/>
                <w:color w:val="000000" w:themeColor="text1"/>
                <w:sz w:val="20"/>
                <w:szCs w:val="20"/>
              </w:rPr>
              <w:t>-1 663 588,7</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97,0</w:t>
            </w:r>
          </w:p>
        </w:tc>
        <w:tc>
          <w:tcPr>
            <w:tcW w:w="105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100,0</w:t>
            </w:r>
          </w:p>
        </w:tc>
      </w:tr>
      <w:tr w:rsidR="001D4B7B" w:rsidRPr="001D4B7B" w:rsidTr="00C94AD0">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color w:val="000000" w:themeColor="text1"/>
                <w:sz w:val="20"/>
                <w:szCs w:val="20"/>
              </w:rPr>
            </w:pPr>
            <w:r w:rsidRPr="001D4B7B">
              <w:rPr>
                <w:color w:val="000000" w:themeColor="text1"/>
                <w:sz w:val="20"/>
                <w:szCs w:val="20"/>
              </w:rPr>
              <w:t>902 Департамент промышленной политики Чукотского автономного округа</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color w:val="000000" w:themeColor="text1"/>
                <w:sz w:val="20"/>
                <w:szCs w:val="20"/>
              </w:rPr>
            </w:pPr>
            <w:r w:rsidRPr="001D4B7B">
              <w:rPr>
                <w:color w:val="000000" w:themeColor="text1"/>
                <w:sz w:val="20"/>
                <w:szCs w:val="20"/>
              </w:rPr>
              <w:t>28 053 898,1</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27 123 548,8</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color w:val="000000" w:themeColor="text1"/>
                <w:sz w:val="20"/>
                <w:szCs w:val="20"/>
              </w:rPr>
            </w:pPr>
            <w:r w:rsidRPr="001D4B7B">
              <w:rPr>
                <w:color w:val="000000" w:themeColor="text1"/>
                <w:sz w:val="20"/>
                <w:szCs w:val="20"/>
              </w:rPr>
              <w:t>- 930 349,3</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96,7</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49,7</w:t>
            </w:r>
          </w:p>
        </w:tc>
      </w:tr>
      <w:tr w:rsidR="001D4B7B" w:rsidRPr="001D4B7B" w:rsidTr="00C94AD0">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color w:val="000000" w:themeColor="text1"/>
                <w:sz w:val="20"/>
                <w:szCs w:val="20"/>
              </w:rPr>
            </w:pPr>
            <w:r w:rsidRPr="001D4B7B">
              <w:rPr>
                <w:color w:val="000000" w:themeColor="text1"/>
                <w:sz w:val="20"/>
                <w:szCs w:val="20"/>
              </w:rPr>
              <w:t>903 Департамент социальной политики Чукотского автономного округа</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color w:val="000000" w:themeColor="text1"/>
                <w:sz w:val="20"/>
                <w:szCs w:val="20"/>
              </w:rPr>
            </w:pPr>
            <w:r w:rsidRPr="001D4B7B">
              <w:rPr>
                <w:color w:val="000000" w:themeColor="text1"/>
                <w:sz w:val="20"/>
                <w:szCs w:val="20"/>
              </w:rPr>
              <w:t>3 421 004,7</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3 356 730,0</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color w:val="000000" w:themeColor="text1"/>
                <w:sz w:val="20"/>
                <w:szCs w:val="20"/>
              </w:rPr>
            </w:pPr>
            <w:r w:rsidRPr="001D4B7B">
              <w:rPr>
                <w:color w:val="000000" w:themeColor="text1"/>
                <w:sz w:val="20"/>
                <w:szCs w:val="20"/>
              </w:rPr>
              <w:t>-64 274,7</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98,1</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6,2</w:t>
            </w:r>
          </w:p>
        </w:tc>
      </w:tr>
      <w:tr w:rsidR="001D4B7B" w:rsidRPr="001D4B7B" w:rsidTr="00C94AD0">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color w:val="000000" w:themeColor="text1"/>
                <w:sz w:val="20"/>
                <w:szCs w:val="20"/>
              </w:rPr>
            </w:pPr>
            <w:r w:rsidRPr="001D4B7B">
              <w:rPr>
                <w:color w:val="000000" w:themeColor="text1"/>
                <w:sz w:val="20"/>
                <w:szCs w:val="20"/>
              </w:rPr>
              <w:t>905 Департамент финансов, экономики и имущественных отношений Чукотского автономного округа</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color w:val="000000" w:themeColor="text1"/>
                <w:sz w:val="20"/>
                <w:szCs w:val="20"/>
              </w:rPr>
            </w:pPr>
            <w:r w:rsidRPr="001D4B7B">
              <w:rPr>
                <w:color w:val="000000" w:themeColor="text1"/>
                <w:sz w:val="20"/>
                <w:szCs w:val="20"/>
              </w:rPr>
              <w:t>5 789 847,1</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5 436 081,2</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color w:val="000000" w:themeColor="text1"/>
                <w:sz w:val="20"/>
                <w:szCs w:val="20"/>
              </w:rPr>
            </w:pPr>
            <w:r w:rsidRPr="001D4B7B">
              <w:rPr>
                <w:color w:val="000000" w:themeColor="text1"/>
                <w:sz w:val="20"/>
                <w:szCs w:val="20"/>
              </w:rPr>
              <w:t>-353 765,9</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93,9</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10,0</w:t>
            </w:r>
          </w:p>
        </w:tc>
      </w:tr>
      <w:tr w:rsidR="001D4B7B" w:rsidRPr="001D4B7B" w:rsidTr="00C94AD0">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color w:val="000000" w:themeColor="text1"/>
                <w:sz w:val="20"/>
                <w:szCs w:val="20"/>
              </w:rPr>
            </w:pPr>
            <w:r w:rsidRPr="001D4B7B">
              <w:rPr>
                <w:color w:val="000000" w:themeColor="text1"/>
                <w:sz w:val="20"/>
                <w:szCs w:val="20"/>
              </w:rPr>
              <w:t>906 Департамент сельского хозяйства Чукотского автономного округа</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color w:val="000000" w:themeColor="text1"/>
                <w:sz w:val="20"/>
                <w:szCs w:val="20"/>
              </w:rPr>
            </w:pPr>
            <w:r w:rsidRPr="001D4B7B">
              <w:rPr>
                <w:color w:val="000000" w:themeColor="text1"/>
                <w:sz w:val="20"/>
                <w:szCs w:val="20"/>
              </w:rPr>
              <w:t>3 704 552,7</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3 699 270,0</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color w:val="000000" w:themeColor="text1"/>
                <w:sz w:val="20"/>
                <w:szCs w:val="20"/>
              </w:rPr>
            </w:pPr>
            <w:r w:rsidRPr="001D4B7B">
              <w:rPr>
                <w:color w:val="000000" w:themeColor="text1"/>
                <w:sz w:val="20"/>
                <w:szCs w:val="20"/>
              </w:rPr>
              <w:t>-5 282,7</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99,9</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6,8</w:t>
            </w:r>
          </w:p>
        </w:tc>
      </w:tr>
      <w:tr w:rsidR="001D4B7B" w:rsidRPr="001D4B7B" w:rsidTr="00C94AD0">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color w:val="000000" w:themeColor="text1"/>
                <w:sz w:val="20"/>
                <w:szCs w:val="20"/>
              </w:rPr>
            </w:pPr>
            <w:r w:rsidRPr="001D4B7B">
              <w:rPr>
                <w:color w:val="000000" w:themeColor="text1"/>
                <w:sz w:val="20"/>
                <w:szCs w:val="20"/>
              </w:rPr>
              <w:t>908 Государственное казенное учреждение «Управление гражданской защиты и противопожарной службы Чукотского автономного округа»</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color w:val="000000" w:themeColor="text1"/>
                <w:sz w:val="20"/>
                <w:szCs w:val="20"/>
              </w:rPr>
            </w:pPr>
            <w:r w:rsidRPr="001D4B7B">
              <w:rPr>
                <w:color w:val="000000" w:themeColor="text1"/>
                <w:sz w:val="20"/>
                <w:szCs w:val="20"/>
              </w:rPr>
              <w:t>544 727,5</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529 817,6</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color w:val="000000" w:themeColor="text1"/>
                <w:sz w:val="20"/>
                <w:szCs w:val="20"/>
              </w:rPr>
            </w:pPr>
            <w:r w:rsidRPr="001D4B7B">
              <w:rPr>
                <w:color w:val="000000" w:themeColor="text1"/>
                <w:sz w:val="20"/>
                <w:szCs w:val="20"/>
              </w:rPr>
              <w:t>-14 909,9</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97,3</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1,0</w:t>
            </w:r>
          </w:p>
        </w:tc>
      </w:tr>
      <w:tr w:rsidR="001D4B7B" w:rsidRPr="001D4B7B" w:rsidTr="00C94AD0">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color w:val="000000" w:themeColor="text1"/>
                <w:sz w:val="20"/>
                <w:szCs w:val="20"/>
              </w:rPr>
            </w:pPr>
            <w:r w:rsidRPr="001D4B7B">
              <w:rPr>
                <w:color w:val="000000" w:themeColor="text1"/>
                <w:sz w:val="20"/>
                <w:szCs w:val="20"/>
              </w:rPr>
              <w:t>909 Департамент здравоохранения Чукотского автономного округа</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color w:val="000000" w:themeColor="text1"/>
                <w:sz w:val="20"/>
                <w:szCs w:val="20"/>
              </w:rPr>
            </w:pPr>
            <w:r w:rsidRPr="001D4B7B">
              <w:rPr>
                <w:color w:val="000000" w:themeColor="text1"/>
                <w:sz w:val="20"/>
                <w:szCs w:val="20"/>
              </w:rPr>
              <w:t>4 310 401,5</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4 190 665,6</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color w:val="000000" w:themeColor="text1"/>
                <w:sz w:val="20"/>
                <w:szCs w:val="20"/>
              </w:rPr>
            </w:pPr>
            <w:r w:rsidRPr="001D4B7B">
              <w:rPr>
                <w:color w:val="000000" w:themeColor="text1"/>
                <w:sz w:val="20"/>
                <w:szCs w:val="20"/>
              </w:rPr>
              <w:t>-119 735,9</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97,2</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7,7</w:t>
            </w:r>
          </w:p>
        </w:tc>
      </w:tr>
      <w:tr w:rsidR="001D4B7B" w:rsidRPr="001D4B7B" w:rsidTr="00C94AD0">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color w:val="000000" w:themeColor="text1"/>
                <w:sz w:val="20"/>
                <w:szCs w:val="20"/>
              </w:rPr>
            </w:pPr>
            <w:r w:rsidRPr="001D4B7B">
              <w:rPr>
                <w:color w:val="000000" w:themeColor="text1"/>
                <w:sz w:val="20"/>
                <w:szCs w:val="20"/>
              </w:rPr>
              <w:t>910 Аппарат Губернатора и Правительства Чукотского автономного округа</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color w:val="000000" w:themeColor="text1"/>
                <w:sz w:val="20"/>
                <w:szCs w:val="20"/>
              </w:rPr>
            </w:pPr>
            <w:r w:rsidRPr="001D4B7B">
              <w:rPr>
                <w:color w:val="000000" w:themeColor="text1"/>
                <w:sz w:val="20"/>
                <w:szCs w:val="20"/>
              </w:rPr>
              <w:t>903 522,1</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898 234,8</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color w:val="000000" w:themeColor="text1"/>
                <w:sz w:val="20"/>
                <w:szCs w:val="20"/>
              </w:rPr>
            </w:pPr>
            <w:r w:rsidRPr="001D4B7B">
              <w:rPr>
                <w:color w:val="000000" w:themeColor="text1"/>
                <w:sz w:val="20"/>
                <w:szCs w:val="20"/>
              </w:rPr>
              <w:t>-5 287,3</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99,4</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1,5</w:t>
            </w:r>
          </w:p>
        </w:tc>
      </w:tr>
      <w:tr w:rsidR="001D4B7B" w:rsidRPr="001D4B7B" w:rsidTr="00C94AD0">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color w:val="000000" w:themeColor="text1"/>
                <w:sz w:val="20"/>
                <w:szCs w:val="20"/>
              </w:rPr>
            </w:pPr>
            <w:r w:rsidRPr="001D4B7B">
              <w:rPr>
                <w:color w:val="000000" w:themeColor="text1"/>
                <w:sz w:val="20"/>
                <w:szCs w:val="20"/>
              </w:rPr>
              <w:lastRenderedPageBreak/>
              <w:t>911 Счетная палата Чукотского автономного округа</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color w:val="000000" w:themeColor="text1"/>
                <w:sz w:val="20"/>
                <w:szCs w:val="20"/>
              </w:rPr>
            </w:pPr>
            <w:r w:rsidRPr="001D4B7B">
              <w:rPr>
                <w:color w:val="000000" w:themeColor="text1"/>
                <w:sz w:val="20"/>
                <w:szCs w:val="20"/>
              </w:rPr>
              <w:t>96 688,6</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95 241,2</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color w:val="000000" w:themeColor="text1"/>
                <w:sz w:val="20"/>
                <w:szCs w:val="20"/>
              </w:rPr>
            </w:pPr>
            <w:r w:rsidRPr="001D4B7B">
              <w:rPr>
                <w:color w:val="000000" w:themeColor="text1"/>
                <w:sz w:val="20"/>
                <w:szCs w:val="20"/>
              </w:rPr>
              <w:t>-1 447,4</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98,5</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0,2</w:t>
            </w:r>
          </w:p>
        </w:tc>
      </w:tr>
      <w:tr w:rsidR="001D4B7B" w:rsidRPr="001D4B7B" w:rsidTr="00C94AD0">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color w:val="000000" w:themeColor="text1"/>
                <w:sz w:val="20"/>
                <w:szCs w:val="20"/>
              </w:rPr>
            </w:pPr>
            <w:r w:rsidRPr="001D4B7B">
              <w:rPr>
                <w:color w:val="000000" w:themeColor="text1"/>
                <w:sz w:val="20"/>
                <w:szCs w:val="20"/>
              </w:rPr>
              <w:t>912 Комитет государственного регулирования цен и тарифов Чукотского автономного округа</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color w:val="000000" w:themeColor="text1"/>
                <w:sz w:val="20"/>
                <w:szCs w:val="20"/>
              </w:rPr>
            </w:pPr>
            <w:r w:rsidRPr="001D4B7B">
              <w:rPr>
                <w:color w:val="000000" w:themeColor="text1"/>
                <w:sz w:val="20"/>
                <w:szCs w:val="20"/>
              </w:rPr>
              <w:t>42 396,4</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41 718,8</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color w:val="000000" w:themeColor="text1"/>
                <w:sz w:val="20"/>
                <w:szCs w:val="20"/>
              </w:rPr>
            </w:pPr>
            <w:r w:rsidRPr="001D4B7B">
              <w:rPr>
                <w:color w:val="000000" w:themeColor="text1"/>
                <w:sz w:val="20"/>
                <w:szCs w:val="20"/>
              </w:rPr>
              <w:t>-677,6</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98,4</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0,1</w:t>
            </w:r>
          </w:p>
        </w:tc>
      </w:tr>
      <w:tr w:rsidR="001D4B7B" w:rsidRPr="001D4B7B" w:rsidTr="00C94AD0">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color w:val="000000" w:themeColor="text1"/>
                <w:sz w:val="20"/>
                <w:szCs w:val="20"/>
              </w:rPr>
            </w:pPr>
            <w:r w:rsidRPr="001D4B7B">
              <w:rPr>
                <w:color w:val="000000" w:themeColor="text1"/>
                <w:sz w:val="20"/>
                <w:szCs w:val="20"/>
              </w:rPr>
              <w:t>913 Избирательная комиссия Чукотского автономного округа</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color w:val="000000" w:themeColor="text1"/>
                <w:sz w:val="20"/>
                <w:szCs w:val="20"/>
              </w:rPr>
            </w:pPr>
            <w:r w:rsidRPr="001D4B7B">
              <w:rPr>
                <w:color w:val="000000" w:themeColor="text1"/>
                <w:sz w:val="20"/>
                <w:szCs w:val="20"/>
              </w:rPr>
              <w:t>47 761,6</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47 177,3</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color w:val="000000" w:themeColor="text1"/>
                <w:sz w:val="20"/>
                <w:szCs w:val="20"/>
              </w:rPr>
            </w:pPr>
            <w:r w:rsidRPr="001D4B7B">
              <w:rPr>
                <w:color w:val="000000" w:themeColor="text1"/>
                <w:sz w:val="20"/>
                <w:szCs w:val="20"/>
              </w:rPr>
              <w:t>-584,3</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98,8</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0,1</w:t>
            </w:r>
          </w:p>
        </w:tc>
      </w:tr>
      <w:tr w:rsidR="001D4B7B" w:rsidRPr="001D4B7B" w:rsidTr="00C94AD0">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color w:val="000000" w:themeColor="text1"/>
                <w:sz w:val="20"/>
                <w:szCs w:val="20"/>
              </w:rPr>
            </w:pPr>
            <w:r w:rsidRPr="001D4B7B">
              <w:rPr>
                <w:color w:val="000000" w:themeColor="text1"/>
                <w:sz w:val="20"/>
                <w:szCs w:val="20"/>
              </w:rPr>
              <w:t>915 Дума Чукотского автономного округа</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color w:val="000000" w:themeColor="text1"/>
                <w:sz w:val="20"/>
                <w:szCs w:val="20"/>
              </w:rPr>
            </w:pPr>
            <w:r w:rsidRPr="001D4B7B">
              <w:rPr>
                <w:color w:val="000000" w:themeColor="text1"/>
                <w:sz w:val="20"/>
                <w:szCs w:val="20"/>
              </w:rPr>
              <w:t>168 718,4</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163 579,7</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color w:val="000000" w:themeColor="text1"/>
                <w:sz w:val="20"/>
                <w:szCs w:val="20"/>
              </w:rPr>
            </w:pPr>
            <w:r w:rsidRPr="001D4B7B">
              <w:rPr>
                <w:color w:val="000000" w:themeColor="text1"/>
                <w:sz w:val="20"/>
                <w:szCs w:val="20"/>
              </w:rPr>
              <w:t>-5 138,7</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97,0</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0,3</w:t>
            </w:r>
          </w:p>
        </w:tc>
      </w:tr>
      <w:tr w:rsidR="001D4B7B" w:rsidRPr="001D4B7B" w:rsidTr="00C94AD0">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color w:val="000000" w:themeColor="text1"/>
                <w:sz w:val="20"/>
                <w:szCs w:val="20"/>
              </w:rPr>
            </w:pPr>
            <w:r w:rsidRPr="001D4B7B">
              <w:rPr>
                <w:color w:val="000000" w:themeColor="text1"/>
                <w:sz w:val="20"/>
                <w:szCs w:val="20"/>
              </w:rPr>
              <w:t>916 Департамент природных ресурсов и экологии Чукотского автономного округа</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color w:val="000000" w:themeColor="text1"/>
                <w:sz w:val="20"/>
                <w:szCs w:val="20"/>
              </w:rPr>
            </w:pPr>
            <w:r w:rsidRPr="001D4B7B">
              <w:rPr>
                <w:color w:val="000000" w:themeColor="text1"/>
                <w:sz w:val="20"/>
                <w:szCs w:val="20"/>
              </w:rPr>
              <w:t>753 798,9</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717 949,6</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color w:val="000000" w:themeColor="text1"/>
                <w:sz w:val="20"/>
                <w:szCs w:val="20"/>
              </w:rPr>
            </w:pPr>
            <w:r w:rsidRPr="001D4B7B">
              <w:rPr>
                <w:color w:val="000000" w:themeColor="text1"/>
                <w:sz w:val="20"/>
                <w:szCs w:val="20"/>
              </w:rPr>
              <w:t>-35 849,3</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95,2</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1,3</w:t>
            </w:r>
          </w:p>
        </w:tc>
      </w:tr>
      <w:tr w:rsidR="001D4B7B" w:rsidRPr="001D4B7B" w:rsidTr="00C94AD0">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color w:val="000000" w:themeColor="text1"/>
                <w:sz w:val="20"/>
                <w:szCs w:val="20"/>
              </w:rPr>
            </w:pPr>
            <w:r w:rsidRPr="001D4B7B">
              <w:rPr>
                <w:color w:val="000000" w:themeColor="text1"/>
                <w:sz w:val="20"/>
                <w:szCs w:val="20"/>
              </w:rPr>
              <w:t>917 Департамент культуры, спорта и туризма Чукотского автономного округа</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color w:val="000000" w:themeColor="text1"/>
                <w:sz w:val="20"/>
                <w:szCs w:val="20"/>
              </w:rPr>
            </w:pPr>
            <w:r w:rsidRPr="001D4B7B">
              <w:rPr>
                <w:color w:val="000000" w:themeColor="text1"/>
                <w:sz w:val="20"/>
                <w:szCs w:val="20"/>
              </w:rPr>
              <w:t>1 100 482,7</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1 075 031,4</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color w:val="000000" w:themeColor="text1"/>
                <w:sz w:val="20"/>
                <w:szCs w:val="20"/>
              </w:rPr>
            </w:pPr>
            <w:r w:rsidRPr="001D4B7B">
              <w:rPr>
                <w:color w:val="000000" w:themeColor="text1"/>
                <w:sz w:val="20"/>
                <w:szCs w:val="20"/>
              </w:rPr>
              <w:t>-25 451,3</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97,7</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2,0</w:t>
            </w:r>
          </w:p>
        </w:tc>
      </w:tr>
      <w:tr w:rsidR="001D4B7B" w:rsidRPr="001D4B7B" w:rsidTr="00C94AD0">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color w:val="000000" w:themeColor="text1"/>
                <w:sz w:val="20"/>
                <w:szCs w:val="20"/>
              </w:rPr>
            </w:pPr>
            <w:r w:rsidRPr="001D4B7B">
              <w:rPr>
                <w:color w:val="000000" w:themeColor="text1"/>
                <w:sz w:val="20"/>
                <w:szCs w:val="20"/>
              </w:rPr>
              <w:t>918 Департамент образования и науки Чукотского автономного округа</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color w:val="000000" w:themeColor="text1"/>
                <w:sz w:val="20"/>
                <w:szCs w:val="20"/>
              </w:rPr>
            </w:pPr>
            <w:r w:rsidRPr="001D4B7B">
              <w:rPr>
                <w:color w:val="000000" w:themeColor="text1"/>
                <w:sz w:val="20"/>
                <w:szCs w:val="20"/>
              </w:rPr>
              <w:t>7 144 033,9</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7 047 309,1</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color w:val="000000" w:themeColor="text1"/>
                <w:sz w:val="20"/>
                <w:szCs w:val="20"/>
              </w:rPr>
            </w:pPr>
            <w:r w:rsidRPr="001D4B7B">
              <w:rPr>
                <w:color w:val="000000" w:themeColor="text1"/>
                <w:sz w:val="20"/>
                <w:szCs w:val="20"/>
              </w:rPr>
              <w:t>-96 724,8</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98,6</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12,9</w:t>
            </w:r>
          </w:p>
        </w:tc>
      </w:tr>
      <w:tr w:rsidR="001D4B7B" w:rsidRPr="001D4B7B" w:rsidTr="00C94AD0">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color w:val="000000" w:themeColor="text1"/>
                <w:sz w:val="20"/>
                <w:szCs w:val="20"/>
              </w:rPr>
            </w:pPr>
            <w:r w:rsidRPr="001D4B7B">
              <w:rPr>
                <w:color w:val="000000" w:themeColor="text1"/>
                <w:sz w:val="20"/>
                <w:szCs w:val="20"/>
              </w:rPr>
              <w:t>919 Управление по обеспечению деятельности мировых судей и юридических консультаций Чукотского автономного округа</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color w:val="000000" w:themeColor="text1"/>
                <w:sz w:val="20"/>
                <w:szCs w:val="20"/>
              </w:rPr>
            </w:pPr>
            <w:r w:rsidRPr="001D4B7B">
              <w:rPr>
                <w:color w:val="000000" w:themeColor="text1"/>
                <w:sz w:val="20"/>
                <w:szCs w:val="20"/>
              </w:rPr>
              <w:t>104 404,5</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100 733,3</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color w:val="000000" w:themeColor="text1"/>
                <w:sz w:val="20"/>
                <w:szCs w:val="20"/>
              </w:rPr>
            </w:pPr>
            <w:r w:rsidRPr="001D4B7B">
              <w:rPr>
                <w:color w:val="000000" w:themeColor="text1"/>
                <w:sz w:val="20"/>
                <w:szCs w:val="20"/>
              </w:rPr>
              <w:t>-3 671,2</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96,5</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0,2</w:t>
            </w:r>
          </w:p>
        </w:tc>
      </w:tr>
      <w:tr w:rsidR="00742252" w:rsidRPr="001D4B7B" w:rsidTr="00C94AD0">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94AD0">
            <w:pPr>
              <w:ind w:right="-105"/>
              <w:rPr>
                <w:color w:val="000000" w:themeColor="text1"/>
                <w:sz w:val="20"/>
                <w:szCs w:val="20"/>
              </w:rPr>
            </w:pPr>
            <w:r w:rsidRPr="001D4B7B">
              <w:rPr>
                <w:color w:val="000000" w:themeColor="text1"/>
                <w:sz w:val="20"/>
                <w:szCs w:val="20"/>
              </w:rPr>
              <w:t>920 Комитет по охране объектов культурного наследия Чукотского автономного округа</w:t>
            </w:r>
          </w:p>
        </w:tc>
        <w:tc>
          <w:tcPr>
            <w:tcW w:w="130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08"/>
              <w:jc w:val="right"/>
              <w:rPr>
                <w:color w:val="000000" w:themeColor="text1"/>
                <w:sz w:val="20"/>
                <w:szCs w:val="20"/>
              </w:rPr>
            </w:pPr>
            <w:r w:rsidRPr="001D4B7B">
              <w:rPr>
                <w:color w:val="000000" w:themeColor="text1"/>
                <w:sz w:val="20"/>
                <w:szCs w:val="20"/>
              </w:rPr>
              <w:t>23 240,4</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22 802,0</w:t>
            </w:r>
          </w:p>
        </w:tc>
        <w:tc>
          <w:tcPr>
            <w:tcW w:w="124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94AD0">
            <w:pPr>
              <w:ind w:left="-123"/>
              <w:jc w:val="right"/>
              <w:rPr>
                <w:color w:val="000000" w:themeColor="text1"/>
                <w:sz w:val="20"/>
                <w:szCs w:val="20"/>
              </w:rPr>
            </w:pPr>
            <w:r w:rsidRPr="001D4B7B">
              <w:rPr>
                <w:color w:val="000000" w:themeColor="text1"/>
                <w:sz w:val="20"/>
                <w:szCs w:val="20"/>
              </w:rPr>
              <w:t>-438,4</w:t>
            </w:r>
          </w:p>
        </w:tc>
        <w:tc>
          <w:tcPr>
            <w:tcW w:w="141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98,1</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менее 0,1</w:t>
            </w:r>
          </w:p>
        </w:tc>
      </w:tr>
    </w:tbl>
    <w:p w:rsidR="00FF3C33" w:rsidRPr="001D4B7B" w:rsidRDefault="00FF3C33" w:rsidP="00383BC2">
      <w:pPr>
        <w:autoSpaceDE w:val="0"/>
        <w:autoSpaceDN w:val="0"/>
        <w:adjustRightInd w:val="0"/>
        <w:ind w:firstLine="709"/>
        <w:jc w:val="both"/>
        <w:rPr>
          <w:color w:val="000000" w:themeColor="text1"/>
          <w:sz w:val="28"/>
          <w:szCs w:val="28"/>
        </w:rPr>
      </w:pPr>
    </w:p>
    <w:p w:rsidR="002F7694" w:rsidRPr="001D4B7B" w:rsidRDefault="00FF3C33"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Основную долю окружного бюджета занимают расходы четырех главных распорядителей: Департамента промышленной политики (49,7%), Департамента образования (12,9%), Департамента финансов (10%), и Департамента здравоохранения (7,7%). </w:t>
      </w:r>
      <w:r w:rsidR="002F7694" w:rsidRPr="001D4B7B">
        <w:rPr>
          <w:color w:val="000000" w:themeColor="text1"/>
          <w:sz w:val="28"/>
          <w:szCs w:val="28"/>
        </w:rPr>
        <w:t>Удельный вес в общем объеме расходов окружного бюджета остальных главных распорядителей составляет менее 7%.</w:t>
      </w:r>
    </w:p>
    <w:p w:rsidR="002F7694" w:rsidRPr="001D4B7B" w:rsidRDefault="002F7694" w:rsidP="00383BC2">
      <w:pPr>
        <w:ind w:firstLine="709"/>
        <w:jc w:val="both"/>
        <w:rPr>
          <w:color w:val="000000" w:themeColor="text1"/>
          <w:sz w:val="28"/>
          <w:szCs w:val="28"/>
        </w:rPr>
      </w:pPr>
      <w:bookmarkStart w:id="47" w:name="_Hlk134116830"/>
      <w:r w:rsidRPr="001D4B7B">
        <w:rPr>
          <w:color w:val="000000" w:themeColor="text1"/>
          <w:sz w:val="28"/>
          <w:szCs w:val="28"/>
        </w:rPr>
        <w:t>В соответствии со статьей 264.4 Бюджетного кодекса и статьей 41 Закона о бюджетном процессе проведена внешняя проверка бюджетной отчетности за 2022 год 16 главных распорядителей средств окружного бюджета.</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Представленная годовая бюджетная отчетность соответствует требованиям действующего законодательства. Показатели форм взаимоувязаны, расхождения не установлены. </w:t>
      </w:r>
    </w:p>
    <w:p w:rsidR="002F7694" w:rsidRPr="001D4B7B" w:rsidRDefault="002F7694" w:rsidP="00383BC2">
      <w:pPr>
        <w:autoSpaceDE w:val="0"/>
        <w:autoSpaceDN w:val="0"/>
        <w:adjustRightInd w:val="0"/>
        <w:ind w:firstLine="709"/>
        <w:jc w:val="both"/>
        <w:rPr>
          <w:bCs/>
          <w:color w:val="000000" w:themeColor="text1"/>
          <w:sz w:val="28"/>
          <w:szCs w:val="28"/>
        </w:rPr>
      </w:pPr>
      <w:r w:rsidRPr="001D4B7B">
        <w:rPr>
          <w:color w:val="000000" w:themeColor="text1"/>
          <w:sz w:val="28"/>
          <w:szCs w:val="28"/>
        </w:rPr>
        <w:t xml:space="preserve">В ходе проверки бюджетной отчетности главных администраторов средств окружного бюджета за 2022 год установлены отдельные нарушения бюджетного законодательства и требований к бюджетному (бухгалтерскому) учету и сдаче отчетности, выявлено 36 процедурных нарушений, не имеющих финансовой оценки, и 72 нарушения, финансовая оценка которых составила 67 676,0 тыс. рублей, </w:t>
      </w:r>
      <w:r w:rsidRPr="001D4B7B">
        <w:rPr>
          <w:bCs/>
          <w:color w:val="000000" w:themeColor="text1"/>
          <w:sz w:val="28"/>
          <w:szCs w:val="28"/>
        </w:rPr>
        <w:t xml:space="preserve">нерезультативное использование бюджетных средств в сумме 533,9 тыс. рублей. </w:t>
      </w:r>
    </w:p>
    <w:p w:rsidR="002F7694" w:rsidRPr="001D4B7B" w:rsidRDefault="002F7694" w:rsidP="00383BC2">
      <w:pPr>
        <w:autoSpaceDE w:val="0"/>
        <w:autoSpaceDN w:val="0"/>
        <w:adjustRightInd w:val="0"/>
        <w:ind w:firstLine="709"/>
        <w:jc w:val="both"/>
        <w:rPr>
          <w:bCs/>
          <w:color w:val="000000" w:themeColor="text1"/>
          <w:sz w:val="28"/>
          <w:szCs w:val="28"/>
        </w:rPr>
      </w:pPr>
      <w:r w:rsidRPr="001D4B7B">
        <w:rPr>
          <w:color w:val="000000" w:themeColor="text1"/>
          <w:sz w:val="28"/>
          <w:szCs w:val="28"/>
        </w:rPr>
        <w:t xml:space="preserve">По результатам проверки составлено 16 протоколов </w:t>
      </w:r>
      <w:r w:rsidRPr="001D4B7B">
        <w:rPr>
          <w:bCs/>
          <w:color w:val="000000" w:themeColor="text1"/>
          <w:sz w:val="28"/>
          <w:szCs w:val="28"/>
        </w:rPr>
        <w:t xml:space="preserve">об административных правонарушениях </w:t>
      </w:r>
      <w:r w:rsidRPr="001D4B7B">
        <w:rPr>
          <w:color w:val="000000" w:themeColor="text1"/>
          <w:sz w:val="28"/>
          <w:szCs w:val="28"/>
        </w:rPr>
        <w:t xml:space="preserve">по статье </w:t>
      </w:r>
      <w:r w:rsidRPr="001D4B7B">
        <w:rPr>
          <w:bCs/>
          <w:color w:val="000000" w:themeColor="text1"/>
          <w:sz w:val="28"/>
          <w:szCs w:val="28"/>
        </w:rPr>
        <w:t xml:space="preserve">15.15.5 </w:t>
      </w:r>
      <w:r w:rsidRPr="001D4B7B">
        <w:rPr>
          <w:color w:val="000000" w:themeColor="text1"/>
          <w:sz w:val="28"/>
          <w:szCs w:val="28"/>
          <w:lang w:eastAsia="ar-SA"/>
        </w:rPr>
        <w:t>Кодекса Российской Федерации об административных правонарушениях</w:t>
      </w:r>
      <w:r w:rsidRPr="001D4B7B">
        <w:rPr>
          <w:bCs/>
          <w:color w:val="000000" w:themeColor="text1"/>
          <w:sz w:val="28"/>
          <w:szCs w:val="28"/>
        </w:rPr>
        <w:t xml:space="preserve"> «Нарушение условий предоставления субсидий».</w:t>
      </w:r>
    </w:p>
    <w:bookmarkEnd w:id="47"/>
    <w:p w:rsidR="009C4706" w:rsidRDefault="009C4706" w:rsidP="00383BC2">
      <w:pPr>
        <w:widowControl w:val="0"/>
        <w:autoSpaceDE w:val="0"/>
        <w:autoSpaceDN w:val="0"/>
        <w:spacing w:before="240" w:after="120"/>
        <w:jc w:val="center"/>
        <w:outlineLvl w:val="0"/>
        <w:rPr>
          <w:b/>
          <w:color w:val="000000" w:themeColor="text1"/>
          <w:sz w:val="28"/>
          <w:szCs w:val="28"/>
        </w:rPr>
      </w:pPr>
    </w:p>
    <w:p w:rsidR="002F7694" w:rsidRPr="001D4B7B" w:rsidRDefault="002F7694" w:rsidP="00383BC2">
      <w:pPr>
        <w:widowControl w:val="0"/>
        <w:autoSpaceDE w:val="0"/>
        <w:autoSpaceDN w:val="0"/>
        <w:spacing w:before="240" w:after="120"/>
        <w:jc w:val="center"/>
        <w:outlineLvl w:val="0"/>
        <w:rPr>
          <w:b/>
          <w:color w:val="000000" w:themeColor="text1"/>
          <w:sz w:val="28"/>
          <w:szCs w:val="28"/>
        </w:rPr>
      </w:pPr>
      <w:r w:rsidRPr="001D4B7B">
        <w:rPr>
          <w:b/>
          <w:color w:val="000000" w:themeColor="text1"/>
          <w:sz w:val="28"/>
          <w:szCs w:val="28"/>
        </w:rPr>
        <w:lastRenderedPageBreak/>
        <w:t xml:space="preserve">4.3. Исполнение </w:t>
      </w:r>
      <w:bookmarkEnd w:id="46"/>
      <w:r w:rsidRPr="001D4B7B">
        <w:rPr>
          <w:b/>
          <w:color w:val="000000" w:themeColor="text1"/>
          <w:sz w:val="28"/>
          <w:szCs w:val="28"/>
        </w:rPr>
        <w:t xml:space="preserve">окружного бюджета </w:t>
      </w:r>
      <w:r w:rsidRPr="001D4B7B">
        <w:rPr>
          <w:b/>
          <w:color w:val="000000" w:themeColor="text1"/>
          <w:sz w:val="28"/>
          <w:szCs w:val="28"/>
        </w:rPr>
        <w:br/>
        <w:t>в разрезе видов расходов бюджетной классификации расходов бюджета</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Сведения об исполнении бюджетных назначений по расходам в 2022 году в разрезе видов расходов бюджетной классификации представлены в таблице №11.</w:t>
      </w:r>
    </w:p>
    <w:p w:rsidR="002F7694" w:rsidRPr="001D4B7B" w:rsidRDefault="002F7694" w:rsidP="00383BC2">
      <w:pPr>
        <w:pStyle w:val="af8"/>
        <w:jc w:val="right"/>
        <w:rPr>
          <w:bCs/>
          <w:iCs/>
          <w:color w:val="000000" w:themeColor="text1"/>
          <w:sz w:val="28"/>
          <w:szCs w:val="28"/>
        </w:rPr>
      </w:pPr>
      <w:r w:rsidRPr="001D4B7B">
        <w:rPr>
          <w:bCs/>
          <w:iCs/>
          <w:color w:val="000000" w:themeColor="text1"/>
          <w:sz w:val="28"/>
          <w:szCs w:val="28"/>
        </w:rPr>
        <w:t>Таблица №11</w:t>
      </w:r>
    </w:p>
    <w:p w:rsidR="002F7694" w:rsidRPr="001D4B7B" w:rsidRDefault="002F7694" w:rsidP="00383BC2">
      <w:pPr>
        <w:pStyle w:val="af8"/>
        <w:jc w:val="right"/>
        <w:rPr>
          <w:bCs/>
          <w:iCs/>
          <w:color w:val="000000" w:themeColor="text1"/>
          <w:sz w:val="28"/>
          <w:szCs w:val="28"/>
        </w:rPr>
      </w:pPr>
      <w:r w:rsidRPr="001D4B7B">
        <w:rPr>
          <w:bCs/>
          <w:iCs/>
          <w:color w:val="000000" w:themeColor="text1"/>
          <w:sz w:val="28"/>
          <w:szCs w:val="28"/>
        </w:rPr>
        <w:t>(тыс. рублей)</w:t>
      </w:r>
    </w:p>
    <w:tbl>
      <w:tblPr>
        <w:tblW w:w="9923" w:type="dxa"/>
        <w:tblInd w:w="-5" w:type="dxa"/>
        <w:tblLook w:val="04A0" w:firstRow="1" w:lastRow="0" w:firstColumn="1" w:lastColumn="0" w:noHBand="0" w:noVBand="1"/>
      </w:tblPr>
      <w:tblGrid>
        <w:gridCol w:w="3688"/>
        <w:gridCol w:w="1276"/>
        <w:gridCol w:w="1275"/>
        <w:gridCol w:w="1276"/>
        <w:gridCol w:w="1354"/>
        <w:gridCol w:w="1054"/>
      </w:tblGrid>
      <w:tr w:rsidR="001D4B7B" w:rsidRPr="001D4B7B" w:rsidTr="00FB2AFC">
        <w:trPr>
          <w:trHeight w:val="572"/>
          <w:tblHeader/>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показателя </w:t>
            </w:r>
            <w:r w:rsidRPr="001D4B7B">
              <w:rPr>
                <w:color w:val="000000" w:themeColor="text1"/>
                <w:sz w:val="20"/>
                <w:szCs w:val="20"/>
              </w:rPr>
              <w:br/>
              <w:t>(вид расходов)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Утверждено (СБР)</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Исполнено</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Отклонение (гр.3-гр.2)</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FB2AFC">
            <w:pPr>
              <w:ind w:left="-171" w:right="-119"/>
              <w:jc w:val="center"/>
              <w:rPr>
                <w:color w:val="000000" w:themeColor="text1"/>
                <w:sz w:val="20"/>
                <w:szCs w:val="20"/>
              </w:rPr>
            </w:pPr>
            <w:r w:rsidRPr="001D4B7B">
              <w:rPr>
                <w:color w:val="000000" w:themeColor="text1"/>
                <w:sz w:val="20"/>
                <w:szCs w:val="20"/>
              </w:rPr>
              <w:t xml:space="preserve">Уровень исполнения, % </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FB2AFC">
            <w:pPr>
              <w:ind w:left="-107" w:right="-78"/>
              <w:jc w:val="center"/>
              <w:rPr>
                <w:color w:val="000000" w:themeColor="text1"/>
                <w:sz w:val="20"/>
                <w:szCs w:val="20"/>
              </w:rPr>
            </w:pPr>
            <w:r w:rsidRPr="001D4B7B">
              <w:rPr>
                <w:color w:val="000000" w:themeColor="text1"/>
                <w:sz w:val="20"/>
                <w:szCs w:val="20"/>
              </w:rPr>
              <w:t>Структура, %</w:t>
            </w:r>
          </w:p>
        </w:tc>
      </w:tr>
      <w:tr w:rsidR="001D4B7B" w:rsidRPr="001D4B7B" w:rsidTr="00FB2AFC">
        <w:trPr>
          <w:trHeight w:val="20"/>
          <w:tblHeader/>
        </w:trPr>
        <w:tc>
          <w:tcPr>
            <w:tcW w:w="368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275"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35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c>
          <w:tcPr>
            <w:tcW w:w="105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w:t>
            </w:r>
          </w:p>
        </w:tc>
      </w:tr>
      <w:tr w:rsidR="001D4B7B" w:rsidRPr="001D4B7B" w:rsidTr="00FB2AFC">
        <w:trPr>
          <w:trHeight w:val="342"/>
        </w:trPr>
        <w:tc>
          <w:tcPr>
            <w:tcW w:w="368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Расходы бюджета - всего</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56 209 479,1</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54 545 890,4</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-1 663 588,7</w:t>
            </w:r>
          </w:p>
        </w:tc>
        <w:tc>
          <w:tcPr>
            <w:tcW w:w="13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97,0</w:t>
            </w:r>
          </w:p>
        </w:tc>
        <w:tc>
          <w:tcPr>
            <w:tcW w:w="105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100,0</w:t>
            </w:r>
          </w:p>
        </w:tc>
      </w:tr>
      <w:tr w:rsidR="001D4B7B" w:rsidRPr="001D4B7B" w:rsidTr="00FB2AFC">
        <w:trPr>
          <w:trHeight w:val="20"/>
        </w:trPr>
        <w:tc>
          <w:tcPr>
            <w:tcW w:w="368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100 Расходы на выплаты персоналу в целях обеспечения выполнения функций государственными органами, казенными учреждениями</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2 455 674,0</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2 426 650,0</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-29 024,0</w:t>
            </w:r>
          </w:p>
        </w:tc>
        <w:tc>
          <w:tcPr>
            <w:tcW w:w="13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98,8</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4,4</w:t>
            </w:r>
          </w:p>
        </w:tc>
      </w:tr>
      <w:tr w:rsidR="001D4B7B" w:rsidRPr="001D4B7B" w:rsidTr="00FB2AFC">
        <w:trPr>
          <w:trHeight w:val="20"/>
        </w:trPr>
        <w:tc>
          <w:tcPr>
            <w:tcW w:w="368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200 Закупка товаров, работ и услуг для обеспечения государственных нужд</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2 009 682,7</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1 918 086,4</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-91 596,3</w:t>
            </w:r>
          </w:p>
        </w:tc>
        <w:tc>
          <w:tcPr>
            <w:tcW w:w="13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95,4</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3,6</w:t>
            </w:r>
          </w:p>
        </w:tc>
      </w:tr>
      <w:tr w:rsidR="001D4B7B" w:rsidRPr="001D4B7B" w:rsidTr="00FB2AFC">
        <w:trPr>
          <w:trHeight w:val="20"/>
        </w:trPr>
        <w:tc>
          <w:tcPr>
            <w:tcW w:w="368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300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2 658 467,5</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2 635 755,0</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-22 712,5</w:t>
            </w:r>
          </w:p>
        </w:tc>
        <w:tc>
          <w:tcPr>
            <w:tcW w:w="13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99,1</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4,8</w:t>
            </w:r>
          </w:p>
        </w:tc>
      </w:tr>
      <w:tr w:rsidR="001D4B7B" w:rsidRPr="001D4B7B" w:rsidTr="00FB2AFC">
        <w:trPr>
          <w:trHeight w:val="20"/>
        </w:trPr>
        <w:tc>
          <w:tcPr>
            <w:tcW w:w="368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400 Капитальные вложения в объекты государственной собственности</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6 712 981,6</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6 240 955,4</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-472 026,2</w:t>
            </w:r>
          </w:p>
        </w:tc>
        <w:tc>
          <w:tcPr>
            <w:tcW w:w="13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93,0</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11,4</w:t>
            </w:r>
          </w:p>
        </w:tc>
      </w:tr>
      <w:tr w:rsidR="001D4B7B" w:rsidRPr="001D4B7B" w:rsidTr="00FB2AFC">
        <w:trPr>
          <w:trHeight w:val="342"/>
        </w:trPr>
        <w:tc>
          <w:tcPr>
            <w:tcW w:w="368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500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15 471 721,5</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14 767 442,5</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-704 279,0</w:t>
            </w:r>
          </w:p>
        </w:tc>
        <w:tc>
          <w:tcPr>
            <w:tcW w:w="13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95,4</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27,1</w:t>
            </w:r>
          </w:p>
        </w:tc>
      </w:tr>
      <w:tr w:rsidR="001D4B7B" w:rsidRPr="001D4B7B" w:rsidTr="00FB2AFC">
        <w:trPr>
          <w:trHeight w:val="20"/>
        </w:trPr>
        <w:tc>
          <w:tcPr>
            <w:tcW w:w="368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600 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6 355 414,3</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6 304 895,8</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-50 518,5</w:t>
            </w:r>
          </w:p>
        </w:tc>
        <w:tc>
          <w:tcPr>
            <w:tcW w:w="13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99,2</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11,6</w:t>
            </w:r>
          </w:p>
        </w:tc>
      </w:tr>
      <w:tr w:rsidR="001D4B7B" w:rsidRPr="001D4B7B" w:rsidTr="00FB2AFC">
        <w:trPr>
          <w:trHeight w:val="20"/>
        </w:trPr>
        <w:tc>
          <w:tcPr>
            <w:tcW w:w="368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700 Обслуживание государственного долга</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15 903,6</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15 657,8</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-245,8</w:t>
            </w:r>
          </w:p>
        </w:tc>
        <w:tc>
          <w:tcPr>
            <w:tcW w:w="13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98,5</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менее 0,1</w:t>
            </w:r>
          </w:p>
        </w:tc>
      </w:tr>
      <w:tr w:rsidR="001D4B7B" w:rsidRPr="001D4B7B" w:rsidTr="00FB2AFC">
        <w:trPr>
          <w:trHeight w:val="361"/>
        </w:trPr>
        <w:tc>
          <w:tcPr>
            <w:tcW w:w="368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800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20 529 633,9</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20 236 447,5</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-293 186,4</w:t>
            </w:r>
          </w:p>
        </w:tc>
        <w:tc>
          <w:tcPr>
            <w:tcW w:w="13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98,6</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37,1</w:t>
            </w:r>
          </w:p>
        </w:tc>
      </w:tr>
    </w:tbl>
    <w:p w:rsidR="002F7694" w:rsidRPr="001D4B7B" w:rsidRDefault="002F7694" w:rsidP="00383BC2">
      <w:pPr>
        <w:widowControl w:val="0"/>
        <w:suppressAutoHyphens/>
        <w:spacing w:before="120"/>
        <w:ind w:firstLine="709"/>
        <w:jc w:val="both"/>
        <w:rPr>
          <w:color w:val="000000" w:themeColor="text1"/>
          <w:sz w:val="28"/>
          <w:szCs w:val="28"/>
        </w:rPr>
      </w:pPr>
      <w:r w:rsidRPr="001D4B7B">
        <w:rPr>
          <w:bCs/>
          <w:color w:val="000000" w:themeColor="text1"/>
          <w:sz w:val="28"/>
          <w:szCs w:val="28"/>
          <w:lang w:eastAsia="ar-SA"/>
        </w:rPr>
        <w:t xml:space="preserve">Основную долю в структуре расходов окружного бюджета составляют расходы по виду </w:t>
      </w:r>
      <w:r w:rsidRPr="001D4B7B">
        <w:rPr>
          <w:b/>
          <w:bCs/>
          <w:color w:val="000000" w:themeColor="text1"/>
          <w:sz w:val="28"/>
          <w:szCs w:val="28"/>
          <w:lang w:eastAsia="ar-SA"/>
        </w:rPr>
        <w:t>800 «Иные бюджетные ассигнования</w:t>
      </w:r>
      <w:r w:rsidRPr="001D4B7B">
        <w:rPr>
          <w:b/>
          <w:bCs/>
          <w:color w:val="000000" w:themeColor="text1"/>
          <w:sz w:val="28"/>
          <w:szCs w:val="28"/>
        </w:rPr>
        <w:t>»</w:t>
      </w:r>
      <w:r w:rsidRPr="001D4B7B">
        <w:rPr>
          <w:bCs/>
          <w:color w:val="000000" w:themeColor="text1"/>
          <w:sz w:val="28"/>
          <w:szCs w:val="28"/>
        </w:rPr>
        <w:t xml:space="preserve"> (37,1%) – 20 236 447,5 тыс. рублей, из которых 17 420 162,6 тыс. рублей приходится на расходы </w:t>
      </w:r>
      <w:r w:rsidRPr="001D4B7B">
        <w:rPr>
          <w:color w:val="000000" w:themeColor="text1"/>
          <w:sz w:val="28"/>
          <w:szCs w:val="28"/>
        </w:rPr>
        <w:t>Департамента промышленной политики</w:t>
      </w:r>
      <w:r w:rsidRPr="001D4B7B">
        <w:rPr>
          <w:bCs/>
          <w:color w:val="000000" w:themeColor="text1"/>
          <w:sz w:val="28"/>
          <w:szCs w:val="28"/>
        </w:rPr>
        <w:t xml:space="preserve">, из них </w:t>
      </w:r>
      <w:r w:rsidRPr="001D4B7B">
        <w:rPr>
          <w:color w:val="000000" w:themeColor="text1"/>
          <w:sz w:val="28"/>
          <w:szCs w:val="28"/>
        </w:rPr>
        <w:t xml:space="preserve">15 954 812,2 тыс. рублей – </w:t>
      </w:r>
      <w:r w:rsidRPr="001D4B7B">
        <w:rPr>
          <w:bCs/>
          <w:color w:val="000000" w:themeColor="text1"/>
          <w:sz w:val="28"/>
          <w:szCs w:val="28"/>
        </w:rPr>
        <w:t>с</w:t>
      </w:r>
      <w:r w:rsidRPr="001D4B7B">
        <w:rPr>
          <w:color w:val="000000" w:themeColor="text1"/>
          <w:sz w:val="28"/>
          <w:szCs w:val="28"/>
        </w:rPr>
        <w:t>убсидии на возмещение недополученных доходов или возмещение фактически понесенных затрат в связи с производством (реализацией) товаров, выполнением работ, оказанием услуг (9 161 675,0 тыс. рублей – субсидии гарантирующим поставщикам (энергосбытовым (энергоснабжающим) организациям) на возмещение недополученных доходов в связи с доведением цен (тарифов) на электрическую энергию (мощность) до базовых уровней цен (тарифов) на электрическую энергию (мощность) за счет безвозмездных поступлений от юридических лиц; 5 407 673,9 тыс. рублей – на возмещение ресурсоснабжающим организациям недополученных доходов, связанных с предоставлением населению коммунальных услуг (ресурсов) по тарифам, не обеспечивающим возмещение издержек).</w:t>
      </w:r>
    </w:p>
    <w:p w:rsidR="002F7694" w:rsidRPr="001D4B7B" w:rsidRDefault="002F7694" w:rsidP="00383BC2">
      <w:pPr>
        <w:widowControl w:val="0"/>
        <w:suppressAutoHyphens/>
        <w:spacing w:before="120"/>
        <w:ind w:firstLine="709"/>
        <w:jc w:val="both"/>
        <w:rPr>
          <w:bCs/>
          <w:color w:val="000000" w:themeColor="text1"/>
          <w:sz w:val="28"/>
          <w:szCs w:val="28"/>
        </w:rPr>
      </w:pPr>
      <w:r w:rsidRPr="001D4B7B">
        <w:rPr>
          <w:color w:val="000000" w:themeColor="text1"/>
          <w:sz w:val="28"/>
          <w:szCs w:val="28"/>
        </w:rPr>
        <w:t xml:space="preserve">Наибольшая доля невыполненных бюджетных обязательств за отчетный период приходится </w:t>
      </w:r>
      <w:r w:rsidRPr="001D4B7B">
        <w:rPr>
          <w:b/>
          <w:color w:val="000000" w:themeColor="text1"/>
          <w:sz w:val="28"/>
          <w:szCs w:val="28"/>
        </w:rPr>
        <w:t xml:space="preserve">на вид расходов 500 </w:t>
      </w:r>
      <w:r w:rsidRPr="001D4B7B">
        <w:rPr>
          <w:b/>
          <w:bCs/>
          <w:color w:val="000000" w:themeColor="text1"/>
          <w:sz w:val="28"/>
          <w:szCs w:val="28"/>
          <w:lang w:eastAsia="ar-SA"/>
        </w:rPr>
        <w:t>«Межбюджетные трансферты</w:t>
      </w:r>
      <w:r w:rsidRPr="001D4B7B">
        <w:rPr>
          <w:b/>
          <w:bCs/>
          <w:color w:val="000000" w:themeColor="text1"/>
          <w:sz w:val="28"/>
          <w:szCs w:val="28"/>
        </w:rPr>
        <w:t>»</w:t>
      </w:r>
      <w:r w:rsidRPr="001D4B7B">
        <w:rPr>
          <w:color w:val="000000" w:themeColor="text1"/>
          <w:sz w:val="28"/>
          <w:szCs w:val="28"/>
        </w:rPr>
        <w:t xml:space="preserve"> – 704 279,0</w:t>
      </w:r>
      <w:r w:rsidRPr="001D4B7B">
        <w:rPr>
          <w:bCs/>
          <w:color w:val="000000" w:themeColor="text1"/>
          <w:sz w:val="28"/>
          <w:szCs w:val="28"/>
        </w:rPr>
        <w:t> тыс. рублей, из них:</w:t>
      </w:r>
    </w:p>
    <w:p w:rsidR="002F7694" w:rsidRPr="001D4B7B" w:rsidRDefault="002F7694" w:rsidP="00383BC2">
      <w:pPr>
        <w:tabs>
          <w:tab w:val="left" w:pos="709"/>
        </w:tabs>
        <w:autoSpaceDE w:val="0"/>
        <w:autoSpaceDN w:val="0"/>
        <w:adjustRightInd w:val="0"/>
        <w:ind w:firstLine="709"/>
        <w:jc w:val="both"/>
        <w:rPr>
          <w:rFonts w:eastAsiaTheme="minorHAnsi"/>
          <w:color w:val="000000" w:themeColor="text1"/>
          <w:sz w:val="28"/>
          <w:szCs w:val="28"/>
          <w:lang w:eastAsia="en-US"/>
        </w:rPr>
      </w:pPr>
      <w:r w:rsidRPr="001D4B7B">
        <w:rPr>
          <w:color w:val="000000" w:themeColor="text1"/>
          <w:sz w:val="28"/>
          <w:szCs w:val="28"/>
        </w:rPr>
        <w:t xml:space="preserve">- 31,4% или </w:t>
      </w:r>
      <w:r w:rsidRPr="001D4B7B">
        <w:rPr>
          <w:rFonts w:eastAsiaTheme="minorHAnsi"/>
          <w:color w:val="000000" w:themeColor="text1"/>
          <w:sz w:val="28"/>
          <w:szCs w:val="28"/>
          <w:lang w:eastAsia="en-US"/>
        </w:rPr>
        <w:t>220 878,1</w:t>
      </w:r>
      <w:r w:rsidRPr="001D4B7B">
        <w:rPr>
          <w:color w:val="000000" w:themeColor="text1"/>
          <w:sz w:val="28"/>
          <w:szCs w:val="28"/>
        </w:rPr>
        <w:t xml:space="preserve"> тыс. рублей – с</w:t>
      </w:r>
      <w:r w:rsidRPr="001D4B7B">
        <w:rPr>
          <w:rFonts w:eastAsiaTheme="minorHAnsi"/>
          <w:color w:val="000000" w:themeColor="text1"/>
          <w:sz w:val="28"/>
          <w:szCs w:val="28"/>
          <w:lang w:eastAsia="en-US"/>
        </w:rPr>
        <w:t>убсидии на обеспечение мероприятий по развитию жилищного строительства (</w:t>
      </w:r>
      <w:proofErr w:type="spellStart"/>
      <w:r w:rsidRPr="001D4B7B">
        <w:rPr>
          <w:color w:val="000000" w:themeColor="text1"/>
          <w:sz w:val="28"/>
          <w:szCs w:val="28"/>
        </w:rPr>
        <w:t>Провиденский</w:t>
      </w:r>
      <w:proofErr w:type="spellEnd"/>
      <w:r w:rsidRPr="001D4B7B">
        <w:rPr>
          <w:color w:val="000000" w:themeColor="text1"/>
          <w:sz w:val="28"/>
          <w:szCs w:val="28"/>
        </w:rPr>
        <w:t xml:space="preserve"> городской округ –</w:t>
      </w:r>
      <w:r w:rsidRPr="001D4B7B">
        <w:rPr>
          <w:color w:val="000000" w:themeColor="text1"/>
          <w:sz w:val="28"/>
          <w:szCs w:val="28"/>
        </w:rPr>
        <w:br/>
        <w:t xml:space="preserve">203 545,1 тыс. рублей, сельское поселение </w:t>
      </w:r>
      <w:proofErr w:type="spellStart"/>
      <w:r w:rsidRPr="001D4B7B">
        <w:rPr>
          <w:color w:val="000000" w:themeColor="text1"/>
          <w:sz w:val="28"/>
          <w:szCs w:val="28"/>
        </w:rPr>
        <w:t>Лорино</w:t>
      </w:r>
      <w:proofErr w:type="spellEnd"/>
      <w:r w:rsidRPr="001D4B7B">
        <w:rPr>
          <w:color w:val="000000" w:themeColor="text1"/>
          <w:sz w:val="28"/>
          <w:szCs w:val="28"/>
        </w:rPr>
        <w:t xml:space="preserve"> Чукотского муниципального </w:t>
      </w:r>
      <w:r w:rsidRPr="001D4B7B">
        <w:rPr>
          <w:color w:val="000000" w:themeColor="text1"/>
          <w:sz w:val="28"/>
          <w:szCs w:val="28"/>
        </w:rPr>
        <w:lastRenderedPageBreak/>
        <w:t>района – 70 092,0 тыс. рублей, сельское поселение Уэлен Чукотского муниципального района (+)52 759,0 тыс. рублей (изменение сводной бюджетной росписи);</w:t>
      </w:r>
    </w:p>
    <w:p w:rsidR="002F7694" w:rsidRPr="001D4B7B" w:rsidRDefault="002F7694" w:rsidP="00383BC2">
      <w:pPr>
        <w:tabs>
          <w:tab w:val="left" w:pos="709"/>
        </w:tabs>
        <w:autoSpaceDE w:val="0"/>
        <w:autoSpaceDN w:val="0"/>
        <w:adjustRightInd w:val="0"/>
        <w:ind w:firstLine="709"/>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- 25% или </w:t>
      </w:r>
      <w:r w:rsidRPr="001D4B7B">
        <w:rPr>
          <w:color w:val="000000" w:themeColor="text1"/>
          <w:sz w:val="28"/>
          <w:szCs w:val="28"/>
        </w:rPr>
        <w:t>175 769,3 тыс. рублей – д</w:t>
      </w:r>
      <w:r w:rsidRPr="001D4B7B">
        <w:rPr>
          <w:rFonts w:eastAsiaTheme="minorHAnsi"/>
          <w:color w:val="000000" w:themeColor="text1"/>
          <w:sz w:val="28"/>
          <w:szCs w:val="28"/>
          <w:lang w:eastAsia="en-US"/>
        </w:rPr>
        <w:t xml:space="preserve">отации на выравнивание бюджетной обеспеченности муниципальных районов и городских округов (городской округ </w:t>
      </w:r>
      <w:proofErr w:type="spellStart"/>
      <w:r w:rsidRPr="001D4B7B">
        <w:rPr>
          <w:rFonts w:eastAsiaTheme="minorHAnsi"/>
          <w:color w:val="000000" w:themeColor="text1"/>
          <w:sz w:val="28"/>
          <w:szCs w:val="28"/>
          <w:lang w:eastAsia="en-US"/>
        </w:rPr>
        <w:t>Эгвекинот</w:t>
      </w:r>
      <w:proofErr w:type="spellEnd"/>
      <w:r w:rsidRPr="001D4B7B">
        <w:rPr>
          <w:rFonts w:eastAsiaTheme="minorHAnsi"/>
          <w:color w:val="000000" w:themeColor="text1"/>
          <w:sz w:val="28"/>
          <w:szCs w:val="28"/>
          <w:lang w:eastAsia="en-US"/>
        </w:rPr>
        <w:t xml:space="preserve"> – 27 481,1 тыс. рублей, Анадырский муниципальный район – 43 857,8 тыс. рублей, </w:t>
      </w:r>
      <w:proofErr w:type="spellStart"/>
      <w:r w:rsidRPr="001D4B7B">
        <w:rPr>
          <w:rFonts w:eastAsiaTheme="minorHAnsi"/>
          <w:color w:val="000000" w:themeColor="text1"/>
          <w:sz w:val="28"/>
          <w:szCs w:val="28"/>
          <w:lang w:eastAsia="en-US"/>
        </w:rPr>
        <w:t>Билибинский</w:t>
      </w:r>
      <w:proofErr w:type="spellEnd"/>
      <w:r w:rsidRPr="001D4B7B">
        <w:rPr>
          <w:rFonts w:eastAsiaTheme="minorHAnsi"/>
          <w:color w:val="000000" w:themeColor="text1"/>
          <w:sz w:val="28"/>
          <w:szCs w:val="28"/>
          <w:lang w:eastAsia="en-US"/>
        </w:rPr>
        <w:t xml:space="preserve"> муниципальный район – 23 705,0 тыс. рублей, Чукотский муниципальный район – 80 725,4 тыс. рублей);</w:t>
      </w:r>
    </w:p>
    <w:p w:rsidR="002F7694" w:rsidRPr="001D4B7B" w:rsidRDefault="002F7694" w:rsidP="00383BC2">
      <w:pPr>
        <w:tabs>
          <w:tab w:val="left" w:pos="709"/>
        </w:tabs>
        <w:autoSpaceDE w:val="0"/>
        <w:autoSpaceDN w:val="0"/>
        <w:adjustRightInd w:val="0"/>
        <w:ind w:firstLine="709"/>
        <w:jc w:val="both"/>
        <w:rPr>
          <w:rFonts w:eastAsiaTheme="minorHAnsi"/>
          <w:color w:val="000000" w:themeColor="text1"/>
          <w:sz w:val="28"/>
          <w:szCs w:val="28"/>
          <w:lang w:eastAsia="en-US"/>
        </w:rPr>
      </w:pPr>
      <w:r w:rsidRPr="001D4B7B">
        <w:rPr>
          <w:bCs/>
          <w:color w:val="000000" w:themeColor="text1"/>
          <w:sz w:val="28"/>
          <w:szCs w:val="28"/>
        </w:rPr>
        <w:t xml:space="preserve">- 10,8% или </w:t>
      </w:r>
      <w:r w:rsidRPr="001D4B7B">
        <w:rPr>
          <w:color w:val="000000" w:themeColor="text1"/>
          <w:sz w:val="28"/>
          <w:szCs w:val="28"/>
        </w:rPr>
        <w:t>76 341,2 тыс. рублей – с</w:t>
      </w:r>
      <w:r w:rsidRPr="001D4B7B">
        <w:rPr>
          <w:rFonts w:eastAsiaTheme="minorHAnsi"/>
          <w:color w:val="000000" w:themeColor="text1"/>
          <w:sz w:val="28"/>
          <w:szCs w:val="28"/>
          <w:lang w:eastAsia="en-US"/>
        </w:rPr>
        <w:t>убсидии на обеспечение устойчивого сокращения непригодного для проживания жилого фонда за счет средств Фонда содействия реформированию жилищно-коммунального хозяйства (с</w:t>
      </w:r>
      <w:r w:rsidRPr="001D4B7B">
        <w:rPr>
          <w:color w:val="000000" w:themeColor="text1"/>
          <w:sz w:val="28"/>
          <w:szCs w:val="28"/>
        </w:rPr>
        <w:t xml:space="preserve">ельское поселение </w:t>
      </w:r>
      <w:proofErr w:type="spellStart"/>
      <w:r w:rsidRPr="001D4B7B">
        <w:rPr>
          <w:color w:val="000000" w:themeColor="text1"/>
          <w:sz w:val="28"/>
          <w:szCs w:val="28"/>
        </w:rPr>
        <w:t>Нешкан</w:t>
      </w:r>
      <w:proofErr w:type="spellEnd"/>
      <w:r w:rsidRPr="001D4B7B">
        <w:rPr>
          <w:color w:val="000000" w:themeColor="text1"/>
          <w:sz w:val="28"/>
          <w:szCs w:val="28"/>
        </w:rPr>
        <w:t xml:space="preserve"> Чукотского муниципального района).</w:t>
      </w:r>
    </w:p>
    <w:p w:rsidR="002F7694" w:rsidRPr="001D4B7B" w:rsidRDefault="002F7694" w:rsidP="00383BC2">
      <w:pPr>
        <w:tabs>
          <w:tab w:val="left" w:pos="709"/>
        </w:tabs>
        <w:autoSpaceDE w:val="0"/>
        <w:autoSpaceDN w:val="0"/>
        <w:adjustRightInd w:val="0"/>
        <w:spacing w:before="120"/>
        <w:ind w:firstLine="709"/>
        <w:jc w:val="both"/>
        <w:rPr>
          <w:color w:val="000000" w:themeColor="text1"/>
          <w:sz w:val="28"/>
          <w:szCs w:val="28"/>
        </w:rPr>
      </w:pPr>
      <w:r w:rsidRPr="001D4B7B">
        <w:rPr>
          <w:color w:val="000000" w:themeColor="text1"/>
          <w:sz w:val="28"/>
          <w:szCs w:val="28"/>
        </w:rPr>
        <w:t xml:space="preserve">В составе расходов окружного бюджета предусмотрены </w:t>
      </w:r>
      <w:r w:rsidRPr="001D4B7B">
        <w:rPr>
          <w:b/>
          <w:color w:val="000000" w:themeColor="text1"/>
          <w:sz w:val="28"/>
          <w:szCs w:val="28"/>
        </w:rPr>
        <w:t xml:space="preserve">субсидии бюджетным, автономным и иным некоммерческим организациям </w:t>
      </w:r>
      <w:r w:rsidRPr="001D4B7B">
        <w:rPr>
          <w:rFonts w:eastAsiaTheme="minorHAnsi"/>
          <w:b/>
          <w:color w:val="000000" w:themeColor="text1"/>
          <w:sz w:val="28"/>
          <w:szCs w:val="28"/>
        </w:rPr>
        <w:t>на выполнение государственного задания и на иные цели, а также грантов</w:t>
      </w:r>
      <w:r w:rsidRPr="001D4B7B">
        <w:rPr>
          <w:rFonts w:eastAsiaTheme="minorHAnsi"/>
          <w:color w:val="000000" w:themeColor="text1"/>
          <w:sz w:val="28"/>
          <w:szCs w:val="28"/>
        </w:rPr>
        <w:t xml:space="preserve"> </w:t>
      </w:r>
      <w:r w:rsidRPr="001D4B7B">
        <w:rPr>
          <w:rFonts w:eastAsiaTheme="minorHAnsi"/>
          <w:b/>
          <w:color w:val="000000" w:themeColor="text1"/>
          <w:sz w:val="28"/>
          <w:szCs w:val="28"/>
        </w:rPr>
        <w:t xml:space="preserve">в форме субсидий </w:t>
      </w:r>
      <w:r w:rsidRPr="001D4B7B">
        <w:rPr>
          <w:b/>
          <w:color w:val="000000" w:themeColor="text1"/>
          <w:sz w:val="28"/>
          <w:szCs w:val="28"/>
        </w:rPr>
        <w:t>(вид расходов 600)</w:t>
      </w:r>
      <w:r w:rsidRPr="001D4B7B">
        <w:rPr>
          <w:color w:val="000000" w:themeColor="text1"/>
          <w:sz w:val="28"/>
          <w:szCs w:val="28"/>
        </w:rPr>
        <w:t xml:space="preserve"> в сумме 6 355 414,3 тыс. рублей, исполнение составило 6 304 895,8 тыс. рублей или 99,2% плановых назначений (таблица №12).</w:t>
      </w:r>
    </w:p>
    <w:p w:rsidR="002F7694" w:rsidRPr="001D4B7B" w:rsidRDefault="002F7694" w:rsidP="00383BC2">
      <w:pPr>
        <w:autoSpaceDE w:val="0"/>
        <w:autoSpaceDN w:val="0"/>
        <w:adjustRightInd w:val="0"/>
        <w:ind w:firstLine="709"/>
        <w:jc w:val="right"/>
        <w:rPr>
          <w:bCs/>
          <w:color w:val="000000" w:themeColor="text1"/>
          <w:sz w:val="28"/>
          <w:szCs w:val="28"/>
        </w:rPr>
      </w:pPr>
      <w:r w:rsidRPr="001D4B7B">
        <w:rPr>
          <w:bCs/>
          <w:color w:val="000000" w:themeColor="text1"/>
          <w:sz w:val="28"/>
          <w:szCs w:val="28"/>
        </w:rPr>
        <w:t>Таблица №12</w:t>
      </w:r>
    </w:p>
    <w:p w:rsidR="002F7694" w:rsidRPr="001D4B7B" w:rsidRDefault="002F7694" w:rsidP="00383BC2">
      <w:pPr>
        <w:autoSpaceDE w:val="0"/>
        <w:autoSpaceDN w:val="0"/>
        <w:adjustRightInd w:val="0"/>
        <w:ind w:firstLine="709"/>
        <w:jc w:val="right"/>
        <w:rPr>
          <w:bCs/>
          <w:color w:val="000000" w:themeColor="text1"/>
          <w:sz w:val="28"/>
          <w:szCs w:val="28"/>
        </w:rPr>
      </w:pPr>
      <w:r w:rsidRPr="001D4B7B">
        <w:rPr>
          <w:bCs/>
          <w:color w:val="000000" w:themeColor="text1"/>
          <w:sz w:val="28"/>
          <w:szCs w:val="28"/>
        </w:rPr>
        <w:t>(тыс. рублей)</w:t>
      </w:r>
    </w:p>
    <w:tbl>
      <w:tblPr>
        <w:tblW w:w="10031" w:type="dxa"/>
        <w:tblLook w:val="04A0" w:firstRow="1" w:lastRow="0" w:firstColumn="1" w:lastColumn="0" w:noHBand="0" w:noVBand="1"/>
      </w:tblPr>
      <w:tblGrid>
        <w:gridCol w:w="3942"/>
        <w:gridCol w:w="1161"/>
        <w:gridCol w:w="1134"/>
        <w:gridCol w:w="1134"/>
        <w:gridCol w:w="1555"/>
        <w:gridCol w:w="1105"/>
      </w:tblGrid>
      <w:tr w:rsidR="001D4B7B" w:rsidRPr="001D4B7B" w:rsidTr="00677D35">
        <w:trPr>
          <w:trHeight w:val="20"/>
          <w:tblHeader/>
        </w:trPr>
        <w:tc>
          <w:tcPr>
            <w:tcW w:w="3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показателя </w:t>
            </w:r>
            <w:r w:rsidRPr="001D4B7B">
              <w:rPr>
                <w:color w:val="000000" w:themeColor="text1"/>
                <w:sz w:val="20"/>
                <w:szCs w:val="20"/>
              </w:rPr>
              <w:br/>
              <w:t>(вид расходов)</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677D35">
            <w:pPr>
              <w:ind w:left="-103"/>
              <w:jc w:val="center"/>
              <w:rPr>
                <w:color w:val="000000" w:themeColor="text1"/>
                <w:sz w:val="20"/>
                <w:szCs w:val="20"/>
              </w:rPr>
            </w:pPr>
            <w:r w:rsidRPr="001D4B7B">
              <w:rPr>
                <w:color w:val="000000" w:themeColor="text1"/>
                <w:sz w:val="20"/>
                <w:szCs w:val="20"/>
              </w:rPr>
              <w:t>Утверждено (СБР)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677D35">
            <w:pPr>
              <w:ind w:left="-108"/>
              <w:jc w:val="center"/>
              <w:rPr>
                <w:color w:val="000000" w:themeColor="text1"/>
                <w:sz w:val="20"/>
                <w:szCs w:val="20"/>
              </w:rPr>
            </w:pPr>
            <w:r w:rsidRPr="001D4B7B">
              <w:rPr>
                <w:color w:val="000000" w:themeColor="text1"/>
                <w:sz w:val="20"/>
                <w:szCs w:val="20"/>
              </w:rPr>
              <w:t>Исполнено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677D35">
            <w:pPr>
              <w:ind w:left="-113" w:right="-116"/>
              <w:jc w:val="center"/>
              <w:rPr>
                <w:color w:val="000000" w:themeColor="text1"/>
                <w:sz w:val="20"/>
                <w:szCs w:val="20"/>
              </w:rPr>
            </w:pPr>
            <w:r w:rsidRPr="001D4B7B">
              <w:rPr>
                <w:color w:val="000000" w:themeColor="text1"/>
                <w:sz w:val="20"/>
                <w:szCs w:val="20"/>
              </w:rPr>
              <w:t>Отклонение</w:t>
            </w:r>
            <w:r w:rsidRPr="001D4B7B">
              <w:rPr>
                <w:color w:val="000000" w:themeColor="text1"/>
                <w:sz w:val="20"/>
                <w:szCs w:val="20"/>
              </w:rPr>
              <w:br/>
              <w:t>(гр.3-гр.2)</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677D35">
            <w:pPr>
              <w:ind w:left="-97" w:right="-157"/>
              <w:jc w:val="center"/>
              <w:rPr>
                <w:color w:val="000000" w:themeColor="text1"/>
                <w:sz w:val="20"/>
                <w:szCs w:val="20"/>
              </w:rPr>
            </w:pPr>
            <w:r w:rsidRPr="001D4B7B">
              <w:rPr>
                <w:color w:val="000000" w:themeColor="text1"/>
                <w:sz w:val="20"/>
                <w:szCs w:val="20"/>
              </w:rPr>
              <w:t>Уровень исполнения, %</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677D35">
            <w:pPr>
              <w:ind w:left="-56"/>
              <w:jc w:val="center"/>
              <w:rPr>
                <w:color w:val="000000" w:themeColor="text1"/>
                <w:sz w:val="20"/>
                <w:szCs w:val="20"/>
              </w:rPr>
            </w:pPr>
            <w:r w:rsidRPr="001D4B7B">
              <w:rPr>
                <w:color w:val="000000" w:themeColor="text1"/>
                <w:sz w:val="20"/>
                <w:szCs w:val="20"/>
              </w:rPr>
              <w:t>Структура, %</w:t>
            </w:r>
          </w:p>
        </w:tc>
      </w:tr>
      <w:tr w:rsidR="001D4B7B" w:rsidRPr="001D4B7B" w:rsidTr="00677D35">
        <w:trPr>
          <w:trHeight w:val="20"/>
          <w:tblHeader/>
        </w:trPr>
        <w:tc>
          <w:tcPr>
            <w:tcW w:w="394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16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677D35">
            <w:pPr>
              <w:ind w:left="-103"/>
              <w:jc w:val="center"/>
              <w:rPr>
                <w:color w:val="000000" w:themeColor="text1"/>
                <w:sz w:val="20"/>
                <w:szCs w:val="20"/>
              </w:rPr>
            </w:pPr>
            <w:r w:rsidRPr="001D4B7B">
              <w:rPr>
                <w:color w:val="000000" w:themeColor="text1"/>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677D35">
            <w:pPr>
              <w:ind w:left="-108"/>
              <w:jc w:val="center"/>
              <w:rPr>
                <w:color w:val="000000" w:themeColor="text1"/>
                <w:sz w:val="20"/>
                <w:szCs w:val="20"/>
              </w:rPr>
            </w:pPr>
            <w:r w:rsidRPr="001D4B7B">
              <w:rPr>
                <w:color w:val="000000" w:themeColor="text1"/>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677D35">
            <w:pPr>
              <w:ind w:left="-113" w:right="-8"/>
              <w:jc w:val="center"/>
              <w:rPr>
                <w:color w:val="000000" w:themeColor="text1"/>
                <w:sz w:val="20"/>
                <w:szCs w:val="20"/>
              </w:rPr>
            </w:pPr>
            <w:r w:rsidRPr="001D4B7B">
              <w:rPr>
                <w:color w:val="000000" w:themeColor="text1"/>
                <w:sz w:val="20"/>
                <w:szCs w:val="20"/>
              </w:rPr>
              <w:t>4</w:t>
            </w:r>
          </w:p>
        </w:tc>
        <w:tc>
          <w:tcPr>
            <w:tcW w:w="1555"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c>
          <w:tcPr>
            <w:tcW w:w="1105"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w:t>
            </w:r>
          </w:p>
        </w:tc>
      </w:tr>
      <w:tr w:rsidR="001D4B7B" w:rsidRPr="001D4B7B" w:rsidTr="00677D35">
        <w:trPr>
          <w:trHeight w:val="20"/>
        </w:trPr>
        <w:tc>
          <w:tcPr>
            <w:tcW w:w="394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600 Предоставление субсидий бюджетным, автономным учреждениям и иным некоммерческим организациям</w:t>
            </w:r>
          </w:p>
        </w:tc>
        <w:tc>
          <w:tcPr>
            <w:tcW w:w="116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3"/>
              <w:jc w:val="right"/>
              <w:rPr>
                <w:b/>
                <w:bCs/>
                <w:color w:val="000000" w:themeColor="text1"/>
                <w:sz w:val="20"/>
                <w:szCs w:val="20"/>
              </w:rPr>
            </w:pPr>
            <w:r w:rsidRPr="001D4B7B">
              <w:rPr>
                <w:b/>
                <w:bCs/>
                <w:color w:val="000000" w:themeColor="text1"/>
                <w:sz w:val="20"/>
                <w:szCs w:val="20"/>
              </w:rPr>
              <w:t>6 355 414,3</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8"/>
              <w:jc w:val="right"/>
              <w:rPr>
                <w:b/>
                <w:bCs/>
                <w:color w:val="000000" w:themeColor="text1"/>
                <w:sz w:val="20"/>
                <w:szCs w:val="20"/>
              </w:rPr>
            </w:pPr>
            <w:r w:rsidRPr="001D4B7B">
              <w:rPr>
                <w:b/>
                <w:bCs/>
                <w:color w:val="000000" w:themeColor="text1"/>
                <w:sz w:val="20"/>
                <w:szCs w:val="20"/>
              </w:rPr>
              <w:t>6 304 895,8</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13" w:right="-8"/>
              <w:jc w:val="right"/>
              <w:rPr>
                <w:b/>
                <w:bCs/>
                <w:color w:val="000000" w:themeColor="text1"/>
                <w:sz w:val="20"/>
                <w:szCs w:val="20"/>
              </w:rPr>
            </w:pPr>
            <w:r w:rsidRPr="001D4B7B">
              <w:rPr>
                <w:b/>
                <w:bCs/>
                <w:color w:val="000000" w:themeColor="text1"/>
                <w:sz w:val="20"/>
                <w:szCs w:val="20"/>
              </w:rPr>
              <w:t>-50 518,5</w:t>
            </w:r>
          </w:p>
        </w:tc>
        <w:tc>
          <w:tcPr>
            <w:tcW w:w="155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99,2</w:t>
            </w:r>
          </w:p>
        </w:tc>
        <w:tc>
          <w:tcPr>
            <w:tcW w:w="1105"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100,0</w:t>
            </w:r>
          </w:p>
        </w:tc>
      </w:tr>
      <w:tr w:rsidR="001D4B7B" w:rsidRPr="001D4B7B" w:rsidTr="00677D35">
        <w:trPr>
          <w:trHeight w:val="20"/>
        </w:trPr>
        <w:tc>
          <w:tcPr>
            <w:tcW w:w="394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611 Субсидии бюджетным учреждениям на финансовое обеспечение государственного задания на оказание государственных услуг (выполнение работ)</w:t>
            </w:r>
          </w:p>
        </w:tc>
        <w:tc>
          <w:tcPr>
            <w:tcW w:w="116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3"/>
              <w:jc w:val="right"/>
              <w:rPr>
                <w:color w:val="000000" w:themeColor="text1"/>
                <w:sz w:val="20"/>
                <w:szCs w:val="20"/>
              </w:rPr>
            </w:pPr>
            <w:r w:rsidRPr="001D4B7B">
              <w:rPr>
                <w:color w:val="000000" w:themeColor="text1"/>
                <w:sz w:val="20"/>
                <w:szCs w:val="20"/>
              </w:rPr>
              <w:t>846 644,9</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8"/>
              <w:jc w:val="right"/>
              <w:rPr>
                <w:color w:val="000000" w:themeColor="text1"/>
                <w:sz w:val="20"/>
                <w:szCs w:val="20"/>
              </w:rPr>
            </w:pPr>
            <w:r w:rsidRPr="001D4B7B">
              <w:rPr>
                <w:color w:val="000000" w:themeColor="text1"/>
                <w:sz w:val="20"/>
                <w:szCs w:val="20"/>
              </w:rPr>
              <w:t>842 931,0</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13" w:right="-8"/>
              <w:jc w:val="right"/>
              <w:rPr>
                <w:color w:val="000000" w:themeColor="text1"/>
                <w:sz w:val="20"/>
                <w:szCs w:val="20"/>
              </w:rPr>
            </w:pPr>
            <w:r w:rsidRPr="001D4B7B">
              <w:rPr>
                <w:color w:val="000000" w:themeColor="text1"/>
                <w:sz w:val="20"/>
                <w:szCs w:val="20"/>
              </w:rPr>
              <w:t>-3 713,9</w:t>
            </w:r>
          </w:p>
        </w:tc>
        <w:tc>
          <w:tcPr>
            <w:tcW w:w="155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99,6</w:t>
            </w:r>
          </w:p>
        </w:tc>
        <w:tc>
          <w:tcPr>
            <w:tcW w:w="110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13,4</w:t>
            </w:r>
          </w:p>
        </w:tc>
      </w:tr>
      <w:tr w:rsidR="001D4B7B" w:rsidRPr="001D4B7B" w:rsidTr="00677D35">
        <w:trPr>
          <w:trHeight w:val="20"/>
        </w:trPr>
        <w:tc>
          <w:tcPr>
            <w:tcW w:w="394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612 Субсидии бюджетным учреждениям на иные цели</w:t>
            </w:r>
          </w:p>
        </w:tc>
        <w:tc>
          <w:tcPr>
            <w:tcW w:w="116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3"/>
              <w:jc w:val="right"/>
              <w:rPr>
                <w:color w:val="000000" w:themeColor="text1"/>
                <w:sz w:val="20"/>
                <w:szCs w:val="20"/>
              </w:rPr>
            </w:pPr>
            <w:r w:rsidRPr="001D4B7B">
              <w:rPr>
                <w:color w:val="000000" w:themeColor="text1"/>
                <w:sz w:val="20"/>
                <w:szCs w:val="20"/>
              </w:rPr>
              <w:t>1 782 298,4</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8"/>
              <w:jc w:val="right"/>
              <w:rPr>
                <w:color w:val="000000" w:themeColor="text1"/>
                <w:sz w:val="20"/>
                <w:szCs w:val="20"/>
              </w:rPr>
            </w:pPr>
            <w:r w:rsidRPr="001D4B7B">
              <w:rPr>
                <w:color w:val="000000" w:themeColor="text1"/>
                <w:sz w:val="20"/>
                <w:szCs w:val="20"/>
              </w:rPr>
              <w:t>1 763 917,5</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13" w:right="-8"/>
              <w:jc w:val="right"/>
              <w:rPr>
                <w:color w:val="000000" w:themeColor="text1"/>
                <w:sz w:val="20"/>
                <w:szCs w:val="20"/>
              </w:rPr>
            </w:pPr>
            <w:r w:rsidRPr="001D4B7B">
              <w:rPr>
                <w:color w:val="000000" w:themeColor="text1"/>
                <w:sz w:val="20"/>
                <w:szCs w:val="20"/>
              </w:rPr>
              <w:t>-18 380,9</w:t>
            </w:r>
          </w:p>
        </w:tc>
        <w:tc>
          <w:tcPr>
            <w:tcW w:w="155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99,0</w:t>
            </w:r>
          </w:p>
        </w:tc>
        <w:tc>
          <w:tcPr>
            <w:tcW w:w="110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28,0</w:t>
            </w:r>
          </w:p>
        </w:tc>
      </w:tr>
      <w:tr w:rsidR="001D4B7B" w:rsidRPr="001D4B7B" w:rsidTr="00677D35">
        <w:trPr>
          <w:trHeight w:val="20"/>
        </w:trPr>
        <w:tc>
          <w:tcPr>
            <w:tcW w:w="394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613 Гранты в форме субсидии бюджетным учреждениям</w:t>
            </w:r>
          </w:p>
        </w:tc>
        <w:tc>
          <w:tcPr>
            <w:tcW w:w="116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3"/>
              <w:jc w:val="right"/>
              <w:rPr>
                <w:color w:val="000000" w:themeColor="text1"/>
                <w:sz w:val="20"/>
                <w:szCs w:val="20"/>
              </w:rPr>
            </w:pPr>
            <w:r w:rsidRPr="001D4B7B">
              <w:rPr>
                <w:color w:val="000000" w:themeColor="text1"/>
                <w:sz w:val="20"/>
                <w:szCs w:val="20"/>
              </w:rPr>
              <w:t>2 884,7</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8"/>
              <w:jc w:val="right"/>
              <w:rPr>
                <w:color w:val="000000" w:themeColor="text1"/>
                <w:sz w:val="20"/>
                <w:szCs w:val="20"/>
              </w:rPr>
            </w:pPr>
            <w:r w:rsidRPr="001D4B7B">
              <w:rPr>
                <w:color w:val="000000" w:themeColor="text1"/>
                <w:sz w:val="20"/>
                <w:szCs w:val="20"/>
              </w:rPr>
              <w:t>2 884,6</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13" w:right="-8"/>
              <w:jc w:val="right"/>
              <w:rPr>
                <w:color w:val="000000" w:themeColor="text1"/>
                <w:sz w:val="20"/>
                <w:szCs w:val="20"/>
              </w:rPr>
            </w:pPr>
            <w:r w:rsidRPr="001D4B7B">
              <w:rPr>
                <w:color w:val="000000" w:themeColor="text1"/>
                <w:sz w:val="20"/>
                <w:szCs w:val="20"/>
              </w:rPr>
              <w:t>-0,1</w:t>
            </w:r>
          </w:p>
        </w:tc>
        <w:tc>
          <w:tcPr>
            <w:tcW w:w="155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100,0</w:t>
            </w:r>
          </w:p>
        </w:tc>
        <w:tc>
          <w:tcPr>
            <w:tcW w:w="110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менее 0,1</w:t>
            </w:r>
          </w:p>
        </w:tc>
      </w:tr>
      <w:tr w:rsidR="001D4B7B" w:rsidRPr="001D4B7B" w:rsidTr="00677D35">
        <w:trPr>
          <w:trHeight w:val="20"/>
        </w:trPr>
        <w:tc>
          <w:tcPr>
            <w:tcW w:w="394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621 Субсидии автономным учреждениям на финансовое обеспечение государственного задания на оказание государственных услуг (выполнение работ)</w:t>
            </w:r>
          </w:p>
        </w:tc>
        <w:tc>
          <w:tcPr>
            <w:tcW w:w="116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3"/>
              <w:jc w:val="right"/>
              <w:rPr>
                <w:color w:val="000000" w:themeColor="text1"/>
                <w:sz w:val="20"/>
                <w:szCs w:val="20"/>
              </w:rPr>
            </w:pPr>
            <w:r w:rsidRPr="001D4B7B">
              <w:rPr>
                <w:color w:val="000000" w:themeColor="text1"/>
                <w:sz w:val="20"/>
                <w:szCs w:val="20"/>
              </w:rPr>
              <w:t>1 874 492,1</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8"/>
              <w:jc w:val="right"/>
              <w:rPr>
                <w:color w:val="000000" w:themeColor="text1"/>
                <w:sz w:val="20"/>
                <w:szCs w:val="20"/>
              </w:rPr>
            </w:pPr>
            <w:r w:rsidRPr="001D4B7B">
              <w:rPr>
                <w:color w:val="000000" w:themeColor="text1"/>
                <w:sz w:val="20"/>
                <w:szCs w:val="20"/>
              </w:rPr>
              <w:t>1 868 096,9</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13" w:right="-8"/>
              <w:jc w:val="right"/>
              <w:rPr>
                <w:color w:val="000000" w:themeColor="text1"/>
                <w:sz w:val="20"/>
                <w:szCs w:val="20"/>
              </w:rPr>
            </w:pPr>
            <w:r w:rsidRPr="001D4B7B">
              <w:rPr>
                <w:color w:val="000000" w:themeColor="text1"/>
                <w:sz w:val="20"/>
                <w:szCs w:val="20"/>
              </w:rPr>
              <w:t>-6 395,2</w:t>
            </w:r>
          </w:p>
        </w:tc>
        <w:tc>
          <w:tcPr>
            <w:tcW w:w="155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99,7</w:t>
            </w:r>
          </w:p>
        </w:tc>
        <w:tc>
          <w:tcPr>
            <w:tcW w:w="110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29,6</w:t>
            </w:r>
          </w:p>
        </w:tc>
      </w:tr>
      <w:tr w:rsidR="001D4B7B" w:rsidRPr="001D4B7B" w:rsidTr="00677D35">
        <w:trPr>
          <w:trHeight w:val="20"/>
        </w:trPr>
        <w:tc>
          <w:tcPr>
            <w:tcW w:w="394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622 Субсидии автономным учреждениям на иные цели</w:t>
            </w:r>
          </w:p>
        </w:tc>
        <w:tc>
          <w:tcPr>
            <w:tcW w:w="116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3"/>
              <w:jc w:val="right"/>
              <w:rPr>
                <w:color w:val="000000" w:themeColor="text1"/>
                <w:sz w:val="20"/>
                <w:szCs w:val="20"/>
              </w:rPr>
            </w:pPr>
            <w:r w:rsidRPr="001D4B7B">
              <w:rPr>
                <w:color w:val="000000" w:themeColor="text1"/>
                <w:sz w:val="20"/>
                <w:szCs w:val="20"/>
              </w:rPr>
              <w:t>464 441,8</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8"/>
              <w:jc w:val="right"/>
              <w:rPr>
                <w:color w:val="000000" w:themeColor="text1"/>
                <w:sz w:val="20"/>
                <w:szCs w:val="20"/>
              </w:rPr>
            </w:pPr>
            <w:r w:rsidRPr="001D4B7B">
              <w:rPr>
                <w:color w:val="000000" w:themeColor="text1"/>
                <w:sz w:val="20"/>
                <w:szCs w:val="20"/>
              </w:rPr>
              <w:t>444 350,3</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13" w:right="-8"/>
              <w:jc w:val="right"/>
              <w:rPr>
                <w:color w:val="000000" w:themeColor="text1"/>
                <w:sz w:val="20"/>
                <w:szCs w:val="20"/>
              </w:rPr>
            </w:pPr>
            <w:r w:rsidRPr="001D4B7B">
              <w:rPr>
                <w:color w:val="000000" w:themeColor="text1"/>
                <w:sz w:val="20"/>
                <w:szCs w:val="20"/>
              </w:rPr>
              <w:t>-20 091,5</w:t>
            </w:r>
          </w:p>
        </w:tc>
        <w:tc>
          <w:tcPr>
            <w:tcW w:w="155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95,7</w:t>
            </w:r>
          </w:p>
        </w:tc>
        <w:tc>
          <w:tcPr>
            <w:tcW w:w="110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7,1</w:t>
            </w:r>
          </w:p>
        </w:tc>
      </w:tr>
      <w:tr w:rsidR="001D4B7B" w:rsidRPr="001D4B7B" w:rsidTr="00677D35">
        <w:trPr>
          <w:trHeight w:val="20"/>
        </w:trPr>
        <w:tc>
          <w:tcPr>
            <w:tcW w:w="394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623 Гранты в форме субсидии автономным учреждениям</w:t>
            </w:r>
          </w:p>
        </w:tc>
        <w:tc>
          <w:tcPr>
            <w:tcW w:w="116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3"/>
              <w:jc w:val="right"/>
              <w:rPr>
                <w:color w:val="000000" w:themeColor="text1"/>
                <w:sz w:val="20"/>
                <w:szCs w:val="20"/>
              </w:rPr>
            </w:pPr>
            <w:r w:rsidRPr="001D4B7B">
              <w:rPr>
                <w:color w:val="000000" w:themeColor="text1"/>
                <w:sz w:val="20"/>
                <w:szCs w:val="20"/>
              </w:rPr>
              <w:t>1 768,0</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8"/>
              <w:jc w:val="right"/>
              <w:rPr>
                <w:color w:val="000000" w:themeColor="text1"/>
                <w:sz w:val="20"/>
                <w:szCs w:val="20"/>
              </w:rPr>
            </w:pPr>
            <w:r w:rsidRPr="001D4B7B">
              <w:rPr>
                <w:color w:val="000000" w:themeColor="text1"/>
                <w:sz w:val="20"/>
                <w:szCs w:val="20"/>
              </w:rPr>
              <w:t>1 768,1</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13" w:right="-8"/>
              <w:jc w:val="right"/>
              <w:rPr>
                <w:color w:val="000000" w:themeColor="text1"/>
                <w:sz w:val="20"/>
                <w:szCs w:val="20"/>
              </w:rPr>
            </w:pPr>
            <w:r w:rsidRPr="001D4B7B">
              <w:rPr>
                <w:color w:val="000000" w:themeColor="text1"/>
                <w:sz w:val="20"/>
                <w:szCs w:val="20"/>
              </w:rPr>
              <w:t>0,1</w:t>
            </w:r>
          </w:p>
        </w:tc>
        <w:tc>
          <w:tcPr>
            <w:tcW w:w="155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100,0</w:t>
            </w:r>
          </w:p>
        </w:tc>
        <w:tc>
          <w:tcPr>
            <w:tcW w:w="110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менее 0,1</w:t>
            </w:r>
          </w:p>
        </w:tc>
      </w:tr>
      <w:tr w:rsidR="001D4B7B" w:rsidRPr="001D4B7B" w:rsidTr="00677D35">
        <w:trPr>
          <w:trHeight w:val="20"/>
        </w:trPr>
        <w:tc>
          <w:tcPr>
            <w:tcW w:w="394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631 Субсидии на возмещение недополученных доходов и (или) возмещение фактически понесенных затрат</w:t>
            </w:r>
          </w:p>
        </w:tc>
        <w:tc>
          <w:tcPr>
            <w:tcW w:w="116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3"/>
              <w:jc w:val="right"/>
              <w:rPr>
                <w:color w:val="000000" w:themeColor="text1"/>
                <w:sz w:val="20"/>
                <w:szCs w:val="20"/>
              </w:rPr>
            </w:pPr>
            <w:r w:rsidRPr="001D4B7B">
              <w:rPr>
                <w:color w:val="000000" w:themeColor="text1"/>
                <w:sz w:val="20"/>
                <w:szCs w:val="20"/>
              </w:rPr>
              <w:t>1 570,7</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8"/>
              <w:jc w:val="right"/>
              <w:rPr>
                <w:color w:val="000000" w:themeColor="text1"/>
                <w:sz w:val="20"/>
                <w:szCs w:val="20"/>
              </w:rPr>
            </w:pPr>
            <w:r w:rsidRPr="001D4B7B">
              <w:rPr>
                <w:color w:val="000000" w:themeColor="text1"/>
                <w:sz w:val="20"/>
                <w:szCs w:val="20"/>
              </w:rPr>
              <w:t>1 380,1</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13" w:right="-8"/>
              <w:jc w:val="right"/>
              <w:rPr>
                <w:color w:val="000000" w:themeColor="text1"/>
                <w:sz w:val="20"/>
                <w:szCs w:val="20"/>
              </w:rPr>
            </w:pPr>
            <w:r w:rsidRPr="001D4B7B">
              <w:rPr>
                <w:color w:val="000000" w:themeColor="text1"/>
                <w:sz w:val="20"/>
                <w:szCs w:val="20"/>
              </w:rPr>
              <w:t>-190,6</w:t>
            </w:r>
          </w:p>
        </w:tc>
        <w:tc>
          <w:tcPr>
            <w:tcW w:w="155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87,9</w:t>
            </w:r>
          </w:p>
        </w:tc>
        <w:tc>
          <w:tcPr>
            <w:tcW w:w="110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менее 0,1</w:t>
            </w:r>
          </w:p>
        </w:tc>
      </w:tr>
      <w:tr w:rsidR="001D4B7B" w:rsidRPr="001D4B7B" w:rsidTr="00677D35">
        <w:trPr>
          <w:trHeight w:val="20"/>
        </w:trPr>
        <w:tc>
          <w:tcPr>
            <w:tcW w:w="394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633 Субсидии (гранты в форме субсидий), не подлежащие казначейскому сопровождению</w:t>
            </w:r>
          </w:p>
        </w:tc>
        <w:tc>
          <w:tcPr>
            <w:tcW w:w="116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3"/>
              <w:jc w:val="right"/>
              <w:rPr>
                <w:color w:val="000000" w:themeColor="text1"/>
                <w:sz w:val="20"/>
                <w:szCs w:val="20"/>
              </w:rPr>
            </w:pPr>
            <w:r w:rsidRPr="001D4B7B">
              <w:rPr>
                <w:color w:val="000000" w:themeColor="text1"/>
                <w:sz w:val="20"/>
                <w:szCs w:val="20"/>
              </w:rPr>
              <w:t>1 381 313,7</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08"/>
              <w:jc w:val="right"/>
              <w:rPr>
                <w:color w:val="000000" w:themeColor="text1"/>
                <w:sz w:val="20"/>
                <w:szCs w:val="20"/>
              </w:rPr>
            </w:pPr>
            <w:r w:rsidRPr="001D4B7B">
              <w:rPr>
                <w:color w:val="000000" w:themeColor="text1"/>
                <w:sz w:val="20"/>
                <w:szCs w:val="20"/>
              </w:rPr>
              <w:t>1 379 567,3</w:t>
            </w:r>
          </w:p>
        </w:tc>
        <w:tc>
          <w:tcPr>
            <w:tcW w:w="113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77D35">
            <w:pPr>
              <w:ind w:left="-113" w:right="-8"/>
              <w:jc w:val="right"/>
              <w:rPr>
                <w:color w:val="000000" w:themeColor="text1"/>
                <w:sz w:val="20"/>
                <w:szCs w:val="20"/>
              </w:rPr>
            </w:pPr>
            <w:r w:rsidRPr="001D4B7B">
              <w:rPr>
                <w:color w:val="000000" w:themeColor="text1"/>
                <w:sz w:val="20"/>
                <w:szCs w:val="20"/>
              </w:rPr>
              <w:t>-1 746,4</w:t>
            </w:r>
          </w:p>
        </w:tc>
        <w:tc>
          <w:tcPr>
            <w:tcW w:w="155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99,9</w:t>
            </w:r>
          </w:p>
        </w:tc>
        <w:tc>
          <w:tcPr>
            <w:tcW w:w="110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21,9</w:t>
            </w:r>
          </w:p>
        </w:tc>
      </w:tr>
    </w:tbl>
    <w:p w:rsidR="002F7694" w:rsidRPr="001D4B7B" w:rsidRDefault="002F7694" w:rsidP="00383BC2">
      <w:pPr>
        <w:autoSpaceDE w:val="0"/>
        <w:autoSpaceDN w:val="0"/>
        <w:adjustRightInd w:val="0"/>
        <w:spacing w:before="120"/>
        <w:ind w:firstLine="709"/>
        <w:jc w:val="both"/>
        <w:rPr>
          <w:color w:val="000000" w:themeColor="text1"/>
          <w:sz w:val="28"/>
          <w:szCs w:val="28"/>
        </w:rPr>
      </w:pPr>
      <w:r w:rsidRPr="001D4B7B">
        <w:rPr>
          <w:color w:val="000000" w:themeColor="text1"/>
          <w:sz w:val="28"/>
          <w:szCs w:val="28"/>
        </w:rPr>
        <w:t xml:space="preserve">Финансовое обеспечение деятельности подведомственных бюджетных и автономных учреждений осуществляется в рамках утвержденного плана </w:t>
      </w:r>
      <w:r w:rsidRPr="001D4B7B">
        <w:rPr>
          <w:color w:val="000000" w:themeColor="text1"/>
          <w:sz w:val="28"/>
          <w:szCs w:val="28"/>
        </w:rPr>
        <w:lastRenderedPageBreak/>
        <w:t xml:space="preserve">финансово-хозяйственной деятельности, и предусмотрено за счет средств субсидий на выполнение государственного задания, субсидий на иные цели, и получаемых от приносящей доход деятельности средств. </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Общий объем средств, полученный подведомственными учреждениями за счет всех видов источников финансирования, в 2022 году составил 5 347 103,5 тыс. рублей, в том числе:</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- 2 711 027,9 тыс. рублей – субсидии на выполнение государственного задания;</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- 2 208 267,8 тыс. рублей – субсидий на иные цели;</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- 427 807,8 тыс. рублей – собственные доходы.</w:t>
      </w:r>
    </w:p>
    <w:p w:rsidR="002F7694" w:rsidRPr="001D4B7B" w:rsidRDefault="002F7694" w:rsidP="00383BC2">
      <w:pPr>
        <w:pStyle w:val="ConsPlusTitle"/>
        <w:ind w:firstLine="709"/>
        <w:jc w:val="both"/>
        <w:rPr>
          <w:rFonts w:eastAsiaTheme="minorHAnsi"/>
          <w:b w:val="0"/>
          <w:color w:val="000000" w:themeColor="text1"/>
          <w:sz w:val="28"/>
          <w:szCs w:val="28"/>
        </w:rPr>
      </w:pPr>
      <w:r w:rsidRPr="001D4B7B">
        <w:rPr>
          <w:rFonts w:eastAsiaTheme="minorHAnsi"/>
          <w:b w:val="0"/>
          <w:color w:val="000000" w:themeColor="text1"/>
          <w:sz w:val="28"/>
          <w:szCs w:val="28"/>
        </w:rPr>
        <w:t xml:space="preserve">Доля собственных доходов в </w:t>
      </w:r>
      <w:r w:rsidRPr="001D4B7B">
        <w:rPr>
          <w:b w:val="0"/>
          <w:color w:val="000000" w:themeColor="text1"/>
          <w:sz w:val="28"/>
          <w:szCs w:val="28"/>
        </w:rPr>
        <w:t xml:space="preserve">структуре общего объема доходов </w:t>
      </w:r>
      <w:r w:rsidRPr="001D4B7B">
        <w:rPr>
          <w:rFonts w:eastAsiaTheme="minorHAnsi"/>
          <w:b w:val="0"/>
          <w:color w:val="000000" w:themeColor="text1"/>
          <w:sz w:val="28"/>
          <w:szCs w:val="28"/>
        </w:rPr>
        <w:t>учреждений в 2022 году составила 8%.</w:t>
      </w:r>
    </w:p>
    <w:p w:rsidR="002F7694" w:rsidRPr="001D4B7B" w:rsidRDefault="002F7694" w:rsidP="00383BC2">
      <w:pPr>
        <w:tabs>
          <w:tab w:val="left" w:pos="709"/>
        </w:tabs>
        <w:autoSpaceDE w:val="0"/>
        <w:autoSpaceDN w:val="0"/>
        <w:adjustRightInd w:val="0"/>
        <w:spacing w:before="120"/>
        <w:ind w:firstLine="709"/>
        <w:jc w:val="both"/>
        <w:rPr>
          <w:color w:val="000000" w:themeColor="text1"/>
          <w:sz w:val="28"/>
          <w:szCs w:val="28"/>
        </w:rPr>
      </w:pPr>
      <w:r w:rsidRPr="001D4B7B">
        <w:rPr>
          <w:color w:val="000000" w:themeColor="text1"/>
          <w:sz w:val="28"/>
          <w:szCs w:val="28"/>
        </w:rPr>
        <w:t xml:space="preserve">Субсидии </w:t>
      </w:r>
      <w:r w:rsidRPr="001D4B7B">
        <w:rPr>
          <w:b/>
          <w:color w:val="000000" w:themeColor="text1"/>
          <w:sz w:val="28"/>
          <w:szCs w:val="28"/>
        </w:rPr>
        <w:t>на финансовое обеспечение государственного задания</w:t>
      </w:r>
      <w:r w:rsidRPr="001D4B7B">
        <w:rPr>
          <w:color w:val="000000" w:themeColor="text1"/>
          <w:sz w:val="28"/>
          <w:szCs w:val="28"/>
        </w:rPr>
        <w:t xml:space="preserve"> </w:t>
      </w:r>
      <w:r w:rsidRPr="001D4B7B">
        <w:rPr>
          <w:b/>
          <w:color w:val="000000" w:themeColor="text1"/>
          <w:sz w:val="28"/>
          <w:szCs w:val="28"/>
        </w:rPr>
        <w:t>(вид расходов 611, 621)</w:t>
      </w:r>
      <w:r w:rsidRPr="001D4B7B">
        <w:rPr>
          <w:color w:val="000000" w:themeColor="text1"/>
          <w:sz w:val="28"/>
          <w:szCs w:val="28"/>
        </w:rPr>
        <w:t xml:space="preserve"> в сумме 2 711 027,9 тыс. рублей или 99,6% утвержденных бюджетных назначений предоставлены 22 учреждениям (бюджетные – 9 (842 931,0 тыс. рублей), автономные – 13 (1 868 096,9 тыс. рублей), полномочия учредителя которых осуществлялись 9 главными распорядителями средств окружного бюджета.</w:t>
      </w:r>
    </w:p>
    <w:p w:rsidR="002F7694" w:rsidRPr="001D4B7B" w:rsidRDefault="002F7694" w:rsidP="00383BC2">
      <w:pPr>
        <w:tabs>
          <w:tab w:val="left" w:pos="709"/>
        </w:tabs>
        <w:autoSpaceDE w:val="0"/>
        <w:autoSpaceDN w:val="0"/>
        <w:adjustRightInd w:val="0"/>
        <w:ind w:firstLine="709"/>
        <w:jc w:val="both"/>
        <w:rPr>
          <w:color w:val="000000" w:themeColor="text1"/>
          <w:sz w:val="28"/>
          <w:szCs w:val="28"/>
        </w:rPr>
      </w:pPr>
      <w:r w:rsidRPr="001D4B7B">
        <w:rPr>
          <w:color w:val="000000" w:themeColor="text1"/>
          <w:sz w:val="28"/>
          <w:szCs w:val="28"/>
        </w:rPr>
        <w:t>Наибольший размер субсидии на финансовое обеспечение государственного задания предоставлен следующим учреждениям:</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Государственное автономное профессиональное образовательное учреждение Чукотского автономного округа «Чукотский многопрофильный колледж» – 427 979,7 тыс. рублей или 15,7% общего объема предоставленных субсидий на финансовое обеспечение государственного задания;</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Государственное бюджетное учреждение «Чукотский окружной комплексный Центр социального обслуживания населения» – 284 977,7 тыс. рублей или 10,5%;</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Государственное автономное учреждение Чукотского автономного округа «База авиационной охраны лесов» – 241 709,8 тыс. рублей или 8,9%;</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Автономное учреждение Чукотского автономного округа «Управление технического обеспечения и эксплуатации имущества Чукотского автономного округа» – 199 632,5 тыс. рублей или 7,4%.</w:t>
      </w:r>
    </w:p>
    <w:p w:rsidR="002F7694" w:rsidRPr="001D4B7B" w:rsidRDefault="002F7694" w:rsidP="00383BC2">
      <w:pPr>
        <w:tabs>
          <w:tab w:val="left" w:pos="709"/>
        </w:tabs>
        <w:autoSpaceDE w:val="0"/>
        <w:autoSpaceDN w:val="0"/>
        <w:adjustRightInd w:val="0"/>
        <w:ind w:firstLine="709"/>
        <w:jc w:val="both"/>
        <w:rPr>
          <w:color w:val="000000" w:themeColor="text1"/>
          <w:sz w:val="28"/>
          <w:szCs w:val="28"/>
        </w:rPr>
      </w:pPr>
      <w:r w:rsidRPr="001D4B7B">
        <w:rPr>
          <w:color w:val="000000" w:themeColor="text1"/>
          <w:sz w:val="28"/>
          <w:szCs w:val="28"/>
        </w:rPr>
        <w:t xml:space="preserve">Согласно данным отчетов об исполнении плана финансово-хозяйственной деятельности подведомственных учреждений (форма 0503737), расходование средств субсидии на финансовое обеспечение государственного задания составило 2 735 953,5 тыс. рублей, или 98,5% плановых назначений с учетом остатков по состоянию на 1 января 2022 года (57 861,3 тыс. рублей). </w:t>
      </w:r>
    </w:p>
    <w:p w:rsidR="002F7694" w:rsidRPr="001D4B7B" w:rsidRDefault="002F7694" w:rsidP="00383BC2">
      <w:pPr>
        <w:tabs>
          <w:tab w:val="left" w:pos="709"/>
        </w:tabs>
        <w:autoSpaceDE w:val="0"/>
        <w:autoSpaceDN w:val="0"/>
        <w:adjustRightInd w:val="0"/>
        <w:ind w:firstLine="709"/>
        <w:jc w:val="both"/>
        <w:rPr>
          <w:color w:val="000000" w:themeColor="text1"/>
          <w:sz w:val="28"/>
          <w:szCs w:val="28"/>
        </w:rPr>
      </w:pPr>
      <w:r w:rsidRPr="001D4B7B">
        <w:rPr>
          <w:color w:val="000000" w:themeColor="text1"/>
          <w:sz w:val="28"/>
          <w:szCs w:val="28"/>
        </w:rPr>
        <w:t>Наибольшую долю составили расходы на выплаты персоналу – 1 710 884,5 тыс. рублей или 62,5% общего объема расходов и на закупку товаров, работ и услуг – 981 631,4 тыс. рублей или 35,9%.</w:t>
      </w:r>
    </w:p>
    <w:p w:rsidR="002F7694" w:rsidRPr="001D4B7B" w:rsidRDefault="002F7694" w:rsidP="00383BC2">
      <w:pPr>
        <w:autoSpaceDE w:val="0"/>
        <w:autoSpaceDN w:val="0"/>
        <w:adjustRightInd w:val="0"/>
        <w:ind w:firstLine="709"/>
        <w:jc w:val="both"/>
        <w:rPr>
          <w:color w:val="000000" w:themeColor="text1"/>
          <w:sz w:val="28"/>
          <w:szCs w:val="28"/>
        </w:rPr>
      </w:pPr>
      <w:r w:rsidRPr="001D4B7B">
        <w:rPr>
          <w:bCs/>
          <w:color w:val="000000" w:themeColor="text1"/>
          <w:sz w:val="28"/>
          <w:szCs w:val="28"/>
        </w:rPr>
        <w:t xml:space="preserve">Остаток субсидий на выполнение государственных заданий </w:t>
      </w:r>
      <w:r w:rsidRPr="001D4B7B">
        <w:rPr>
          <w:color w:val="000000" w:themeColor="text1"/>
          <w:sz w:val="28"/>
          <w:szCs w:val="28"/>
        </w:rPr>
        <w:t xml:space="preserve">на счетах бюджетных и автономных учреждений по состоянию на 1 января 2023 года составил 32 935,8 тыс. рублей, что на 24 925,5 тыс. рублей больше остатка по состоянию на 1 января 2022 года (57 861,3 тыс. рублей). </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lastRenderedPageBreak/>
        <w:t>Наибольший объем неиспользованных бюджетных средств числится на счетах следующих учреждений: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- 8 143,2 тыс. рублей – Автономное учреждение Чукотского автономного округа «Управление технического обеспечения и эксплуатации имущества Чукотского автономного округа»;</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- 5 806,7 тыс. рублей – Государственное автономное образовательное учреждение дополнительного образования Чукотского автономного округа «Окружная детско-юношеская спортивная школа»;</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- 5 017,5 тыс. рублей – Государственное автономное профессиональное образовательное учреждение Чукотского автономного округа «Чукотский северо-восточный техникум поселка Провидения»;</w:t>
      </w:r>
    </w:p>
    <w:p w:rsidR="002F7694" w:rsidRPr="001D4B7B" w:rsidRDefault="002F7694" w:rsidP="00383BC2">
      <w:pPr>
        <w:autoSpaceDE w:val="0"/>
        <w:autoSpaceDN w:val="0"/>
        <w:adjustRightInd w:val="0"/>
        <w:ind w:firstLine="709"/>
        <w:jc w:val="both"/>
        <w:rPr>
          <w:bCs/>
          <w:color w:val="000000" w:themeColor="text1"/>
          <w:sz w:val="28"/>
          <w:szCs w:val="28"/>
        </w:rPr>
      </w:pPr>
      <w:r w:rsidRPr="001D4B7B">
        <w:rPr>
          <w:bCs/>
          <w:color w:val="000000" w:themeColor="text1"/>
          <w:sz w:val="28"/>
          <w:szCs w:val="28"/>
        </w:rPr>
        <w:t>- 3 850,6</w:t>
      </w:r>
      <w:r w:rsidRPr="001D4B7B">
        <w:rPr>
          <w:color w:val="000000" w:themeColor="text1"/>
          <w:sz w:val="28"/>
          <w:szCs w:val="28"/>
        </w:rPr>
        <w:t xml:space="preserve"> тыс. рублей – Государственное бюджетное учреждение социального обслуживания населения «Анадырский окружной психоневрологический интернат»;</w:t>
      </w:r>
    </w:p>
    <w:p w:rsidR="002F7694" w:rsidRPr="001D4B7B" w:rsidRDefault="002F7694" w:rsidP="00383BC2">
      <w:pPr>
        <w:autoSpaceDE w:val="0"/>
        <w:autoSpaceDN w:val="0"/>
        <w:adjustRightInd w:val="0"/>
        <w:ind w:firstLine="709"/>
        <w:jc w:val="both"/>
        <w:rPr>
          <w:color w:val="000000" w:themeColor="text1"/>
          <w:sz w:val="28"/>
          <w:szCs w:val="28"/>
        </w:rPr>
      </w:pPr>
      <w:r w:rsidRPr="001D4B7B">
        <w:rPr>
          <w:bCs/>
          <w:color w:val="000000" w:themeColor="text1"/>
          <w:sz w:val="28"/>
          <w:szCs w:val="28"/>
        </w:rPr>
        <w:t>- 3 114 </w:t>
      </w:r>
      <w:r w:rsidRPr="001D4B7B">
        <w:rPr>
          <w:color w:val="000000" w:themeColor="text1"/>
          <w:sz w:val="28"/>
          <w:szCs w:val="28"/>
        </w:rPr>
        <w:t>тыс. рублей – Государственное бюджетное учреждение Чукотского автономного округа «Окружное объединение ветеринарии».</w:t>
      </w:r>
    </w:p>
    <w:p w:rsidR="002F7694" w:rsidRPr="001D4B7B" w:rsidRDefault="002F7694" w:rsidP="00383BC2">
      <w:pPr>
        <w:autoSpaceDE w:val="0"/>
        <w:autoSpaceDN w:val="0"/>
        <w:adjustRightInd w:val="0"/>
        <w:spacing w:before="120"/>
        <w:ind w:firstLine="709"/>
        <w:jc w:val="both"/>
        <w:rPr>
          <w:color w:val="000000" w:themeColor="text1"/>
          <w:sz w:val="28"/>
          <w:szCs w:val="28"/>
        </w:rPr>
      </w:pPr>
      <w:r w:rsidRPr="001D4B7B">
        <w:rPr>
          <w:b/>
          <w:color w:val="000000" w:themeColor="text1"/>
          <w:sz w:val="28"/>
          <w:szCs w:val="28"/>
        </w:rPr>
        <w:t xml:space="preserve">Субсидии на иные цели (вид расходов 612, 622) </w:t>
      </w:r>
      <w:r w:rsidRPr="001D4B7B">
        <w:rPr>
          <w:color w:val="000000" w:themeColor="text1"/>
          <w:sz w:val="28"/>
          <w:szCs w:val="28"/>
        </w:rPr>
        <w:t xml:space="preserve">предоставлены бюджетным и автономным учреждениям в сумме 2 208 267,8 тыс. рублей или 98,3% плановых назначений (2 246 740,2 тыс. рублей), на основании 166 заключенных главными распорядителями бюджетных средств соглашений. </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Расходы учреждений в 2022 году за счет средств субсидий на иные цели составили 2 333 887,8 тыс. рублей или 98,7% плановых назначений, с учетом остатка по состоянию на 1 января 2022 года в сумме 172 661,2 тыс. рублей.</w:t>
      </w:r>
    </w:p>
    <w:p w:rsidR="002F7694" w:rsidRPr="001D4B7B" w:rsidRDefault="002F7694" w:rsidP="00383BC2">
      <w:pPr>
        <w:autoSpaceDE w:val="0"/>
        <w:autoSpaceDN w:val="0"/>
        <w:adjustRightInd w:val="0"/>
        <w:ind w:firstLine="709"/>
        <w:jc w:val="both"/>
        <w:rPr>
          <w:rFonts w:eastAsia="Calibri"/>
          <w:color w:val="000000" w:themeColor="text1"/>
          <w:sz w:val="28"/>
          <w:szCs w:val="28"/>
        </w:rPr>
      </w:pPr>
      <w:r w:rsidRPr="001D4B7B">
        <w:rPr>
          <w:color w:val="000000" w:themeColor="text1"/>
          <w:sz w:val="28"/>
          <w:szCs w:val="28"/>
        </w:rPr>
        <w:t xml:space="preserve">В 2022 году субсидии на иные цели предоставлялись учреждениям на проведение ремонтных работ, на мероприятия в области информационных технологий, </w:t>
      </w:r>
      <w:r w:rsidRPr="001D4B7B">
        <w:rPr>
          <w:rFonts w:eastAsia="Calibri"/>
          <w:color w:val="000000" w:themeColor="text1"/>
          <w:sz w:val="28"/>
          <w:szCs w:val="28"/>
        </w:rPr>
        <w:t>на приобретение основных средств, содержание имущества, на выплату компенсаций и пособий.</w:t>
      </w:r>
    </w:p>
    <w:p w:rsidR="002F7694" w:rsidRPr="001D4B7B" w:rsidRDefault="002F7694" w:rsidP="00383BC2">
      <w:pPr>
        <w:pStyle w:val="ConsPlusTitle"/>
        <w:spacing w:before="120"/>
        <w:ind w:firstLine="709"/>
        <w:jc w:val="both"/>
        <w:rPr>
          <w:rFonts w:eastAsiaTheme="minorHAnsi"/>
          <w:b w:val="0"/>
          <w:color w:val="000000" w:themeColor="text1"/>
          <w:sz w:val="28"/>
          <w:szCs w:val="28"/>
        </w:rPr>
      </w:pPr>
      <w:r w:rsidRPr="001D4B7B">
        <w:rPr>
          <w:rFonts w:eastAsiaTheme="minorHAnsi"/>
          <w:b w:val="0"/>
          <w:color w:val="000000" w:themeColor="text1"/>
          <w:sz w:val="28"/>
          <w:szCs w:val="28"/>
        </w:rPr>
        <w:t>Доля собственных доходов (п</w:t>
      </w:r>
      <w:r w:rsidRPr="001D4B7B">
        <w:rPr>
          <w:b w:val="0"/>
          <w:color w:val="000000" w:themeColor="text1"/>
          <w:sz w:val="28"/>
          <w:szCs w:val="28"/>
        </w:rPr>
        <w:t xml:space="preserve">оступления </w:t>
      </w:r>
      <w:r w:rsidRPr="001D4B7B">
        <w:rPr>
          <w:color w:val="000000" w:themeColor="text1"/>
          <w:sz w:val="28"/>
          <w:szCs w:val="28"/>
        </w:rPr>
        <w:t xml:space="preserve">от приносящей доход деятельности) </w:t>
      </w:r>
      <w:r w:rsidRPr="001D4B7B">
        <w:rPr>
          <w:rFonts w:eastAsiaTheme="minorHAnsi"/>
          <w:b w:val="0"/>
          <w:color w:val="000000" w:themeColor="text1"/>
          <w:sz w:val="28"/>
          <w:szCs w:val="28"/>
        </w:rPr>
        <w:t xml:space="preserve">в </w:t>
      </w:r>
      <w:r w:rsidRPr="001D4B7B">
        <w:rPr>
          <w:b w:val="0"/>
          <w:color w:val="000000" w:themeColor="text1"/>
          <w:sz w:val="28"/>
          <w:szCs w:val="28"/>
        </w:rPr>
        <w:t xml:space="preserve">структуре общего объема доходов бюджетных и автономных </w:t>
      </w:r>
      <w:r w:rsidRPr="001D4B7B">
        <w:rPr>
          <w:rFonts w:eastAsiaTheme="minorHAnsi"/>
          <w:b w:val="0"/>
          <w:color w:val="000000" w:themeColor="text1"/>
          <w:sz w:val="28"/>
          <w:szCs w:val="28"/>
        </w:rPr>
        <w:t>учреждений округа в 2022 году составила 8% (427 807,8 тыс. рублей или 98,4% плановых показателей).</w:t>
      </w:r>
    </w:p>
    <w:p w:rsidR="002F7694" w:rsidRPr="001D4B7B" w:rsidRDefault="002F7694" w:rsidP="00383BC2">
      <w:pPr>
        <w:tabs>
          <w:tab w:val="left" w:pos="709"/>
        </w:tabs>
        <w:autoSpaceDE w:val="0"/>
        <w:autoSpaceDN w:val="0"/>
        <w:adjustRightInd w:val="0"/>
        <w:ind w:firstLine="709"/>
        <w:jc w:val="both"/>
        <w:rPr>
          <w:color w:val="000000" w:themeColor="text1"/>
          <w:sz w:val="28"/>
          <w:szCs w:val="28"/>
        </w:rPr>
      </w:pPr>
      <w:r w:rsidRPr="001D4B7B">
        <w:rPr>
          <w:color w:val="000000" w:themeColor="text1"/>
          <w:sz w:val="28"/>
          <w:szCs w:val="28"/>
        </w:rPr>
        <w:t>Наибольший объем собственных доходов в стоимостном выражении получили шесть учреждений (четыре бюджетных и два автономных):</w:t>
      </w:r>
    </w:p>
    <w:p w:rsidR="002F7694" w:rsidRPr="001D4B7B" w:rsidRDefault="002F7694" w:rsidP="00383BC2">
      <w:pPr>
        <w:tabs>
          <w:tab w:val="left" w:pos="709"/>
        </w:tabs>
        <w:autoSpaceDE w:val="0"/>
        <w:autoSpaceDN w:val="0"/>
        <w:adjustRightInd w:val="0"/>
        <w:ind w:firstLine="709"/>
        <w:jc w:val="both"/>
        <w:rPr>
          <w:color w:val="000000" w:themeColor="text1"/>
          <w:sz w:val="28"/>
          <w:szCs w:val="28"/>
        </w:rPr>
      </w:pPr>
      <w:r w:rsidRPr="001D4B7B">
        <w:rPr>
          <w:color w:val="000000" w:themeColor="text1"/>
          <w:sz w:val="28"/>
          <w:szCs w:val="28"/>
        </w:rPr>
        <w:t>- Государственное бюджетное учреждение здравоохранения «Чукотская окружная больница» – 300 471,0 тыс. рублей;</w:t>
      </w:r>
    </w:p>
    <w:p w:rsidR="002F7694" w:rsidRPr="001D4B7B" w:rsidRDefault="002F7694" w:rsidP="00383BC2">
      <w:pPr>
        <w:tabs>
          <w:tab w:val="left" w:pos="709"/>
        </w:tabs>
        <w:autoSpaceDE w:val="0"/>
        <w:autoSpaceDN w:val="0"/>
        <w:adjustRightInd w:val="0"/>
        <w:ind w:firstLine="709"/>
        <w:jc w:val="both"/>
        <w:rPr>
          <w:color w:val="000000" w:themeColor="text1"/>
          <w:sz w:val="28"/>
          <w:szCs w:val="28"/>
        </w:rPr>
      </w:pPr>
      <w:r w:rsidRPr="001D4B7B">
        <w:rPr>
          <w:color w:val="000000" w:themeColor="text1"/>
          <w:sz w:val="28"/>
          <w:szCs w:val="28"/>
        </w:rPr>
        <w:t>- Государственное бюджетное учреждение социального обслуживания населения «Анадырский окружной психоневрологический интернат» – 28 204,0 тыс. рублей;</w:t>
      </w:r>
    </w:p>
    <w:p w:rsidR="002F7694" w:rsidRPr="001D4B7B" w:rsidRDefault="002F7694" w:rsidP="00383BC2">
      <w:pPr>
        <w:tabs>
          <w:tab w:val="left" w:pos="709"/>
        </w:tabs>
        <w:autoSpaceDE w:val="0"/>
        <w:autoSpaceDN w:val="0"/>
        <w:adjustRightInd w:val="0"/>
        <w:ind w:firstLine="709"/>
        <w:jc w:val="both"/>
        <w:rPr>
          <w:color w:val="000000" w:themeColor="text1"/>
          <w:sz w:val="28"/>
          <w:szCs w:val="28"/>
        </w:rPr>
      </w:pPr>
      <w:r w:rsidRPr="001D4B7B">
        <w:rPr>
          <w:color w:val="000000" w:themeColor="text1"/>
          <w:sz w:val="28"/>
          <w:szCs w:val="28"/>
        </w:rPr>
        <w:t>- Автономное учреждение Чукотского автономного округа «Управление технического обеспечения и эксплуатации имущества Чукотского автономного округа» – 16 152,9 тыс. рублей;</w:t>
      </w:r>
    </w:p>
    <w:p w:rsidR="002F7694" w:rsidRPr="001D4B7B" w:rsidRDefault="002F7694" w:rsidP="00383BC2">
      <w:pPr>
        <w:tabs>
          <w:tab w:val="left" w:pos="709"/>
        </w:tabs>
        <w:autoSpaceDE w:val="0"/>
        <w:autoSpaceDN w:val="0"/>
        <w:adjustRightInd w:val="0"/>
        <w:ind w:firstLine="709"/>
        <w:jc w:val="both"/>
        <w:rPr>
          <w:color w:val="000000" w:themeColor="text1"/>
          <w:sz w:val="28"/>
          <w:szCs w:val="28"/>
        </w:rPr>
      </w:pPr>
      <w:r w:rsidRPr="001D4B7B">
        <w:rPr>
          <w:color w:val="000000" w:themeColor="text1"/>
          <w:sz w:val="28"/>
          <w:szCs w:val="28"/>
        </w:rPr>
        <w:t>- Государственное автономное профессиональное образовательное учреждение Чукотского автономного округа «Чукотский многопрофильный колледж» – 14 430,0 тыс. рублей;</w:t>
      </w:r>
    </w:p>
    <w:p w:rsidR="002F7694" w:rsidRPr="001D4B7B" w:rsidRDefault="002F7694" w:rsidP="00383BC2">
      <w:pPr>
        <w:tabs>
          <w:tab w:val="left" w:pos="709"/>
        </w:tabs>
        <w:autoSpaceDE w:val="0"/>
        <w:autoSpaceDN w:val="0"/>
        <w:adjustRightInd w:val="0"/>
        <w:ind w:firstLine="709"/>
        <w:jc w:val="both"/>
        <w:rPr>
          <w:color w:val="000000" w:themeColor="text1"/>
          <w:sz w:val="28"/>
          <w:szCs w:val="28"/>
        </w:rPr>
      </w:pPr>
      <w:r w:rsidRPr="001D4B7B">
        <w:rPr>
          <w:color w:val="000000" w:themeColor="text1"/>
          <w:sz w:val="28"/>
          <w:szCs w:val="28"/>
        </w:rPr>
        <w:lastRenderedPageBreak/>
        <w:t>- Государственное автономное профессиональное образовательное учреждение Чукотского автономного округа «Чукотский северо-западный техникум города Билибино» – 13 961,9 тыс. рублей;</w:t>
      </w:r>
    </w:p>
    <w:p w:rsidR="002F7694" w:rsidRPr="001D4B7B" w:rsidRDefault="002F7694" w:rsidP="00383BC2">
      <w:pPr>
        <w:tabs>
          <w:tab w:val="left" w:pos="709"/>
        </w:tabs>
        <w:autoSpaceDE w:val="0"/>
        <w:autoSpaceDN w:val="0"/>
        <w:adjustRightInd w:val="0"/>
        <w:ind w:firstLine="709"/>
        <w:jc w:val="both"/>
        <w:rPr>
          <w:color w:val="000000" w:themeColor="text1"/>
          <w:sz w:val="28"/>
          <w:szCs w:val="28"/>
        </w:rPr>
      </w:pPr>
      <w:r w:rsidRPr="001D4B7B">
        <w:rPr>
          <w:color w:val="000000" w:themeColor="text1"/>
          <w:sz w:val="28"/>
          <w:szCs w:val="28"/>
        </w:rPr>
        <w:t>- Автономное учреждение Чукотского автономного округа по </w:t>
      </w:r>
      <w:proofErr w:type="spellStart"/>
      <w:r w:rsidRPr="001D4B7B">
        <w:rPr>
          <w:color w:val="000000" w:themeColor="text1"/>
          <w:sz w:val="28"/>
          <w:szCs w:val="28"/>
        </w:rPr>
        <w:t>киновидеопрокату</w:t>
      </w:r>
      <w:proofErr w:type="spellEnd"/>
      <w:r w:rsidRPr="001D4B7B">
        <w:rPr>
          <w:color w:val="000000" w:themeColor="text1"/>
          <w:sz w:val="28"/>
          <w:szCs w:val="28"/>
        </w:rPr>
        <w:t xml:space="preserve"> и кинообслуживанию населения «</w:t>
      </w:r>
      <w:proofErr w:type="spellStart"/>
      <w:r w:rsidRPr="001D4B7B">
        <w:rPr>
          <w:color w:val="000000" w:themeColor="text1"/>
          <w:sz w:val="28"/>
          <w:szCs w:val="28"/>
        </w:rPr>
        <w:t>Окркиновидеопрокат</w:t>
      </w:r>
      <w:proofErr w:type="spellEnd"/>
      <w:r w:rsidRPr="001D4B7B">
        <w:rPr>
          <w:color w:val="000000" w:themeColor="text1"/>
          <w:sz w:val="28"/>
          <w:szCs w:val="28"/>
        </w:rPr>
        <w:t>» – 12 555,9 тыс. рублей.</w:t>
      </w:r>
    </w:p>
    <w:p w:rsidR="002F7694" w:rsidRPr="001D4B7B" w:rsidRDefault="002F7694" w:rsidP="00383BC2">
      <w:pPr>
        <w:tabs>
          <w:tab w:val="left" w:pos="709"/>
        </w:tabs>
        <w:autoSpaceDE w:val="0"/>
        <w:autoSpaceDN w:val="0"/>
        <w:adjustRightInd w:val="0"/>
        <w:ind w:firstLine="709"/>
        <w:jc w:val="both"/>
        <w:rPr>
          <w:color w:val="000000" w:themeColor="text1"/>
          <w:sz w:val="28"/>
          <w:szCs w:val="28"/>
        </w:rPr>
      </w:pPr>
      <w:r w:rsidRPr="001D4B7B">
        <w:rPr>
          <w:color w:val="000000" w:themeColor="text1"/>
          <w:sz w:val="28"/>
          <w:szCs w:val="28"/>
        </w:rPr>
        <w:t>Собственные доходы 15 учреждений составили от 159,6 тыс. рублей (Государственное бюджетное образовательное учреждение дополнительного профессионального образования – «Учебно-методический центр по гражданской обороне, чрезвычайным ситуациям и пожарной безопасности Чукотского автономного округа») до 8 624,9 тыс. рублей (Государственное бюджетное учреждение Чукотского автономного округа «Окружное объединение ветеринарии»).</w:t>
      </w:r>
    </w:p>
    <w:p w:rsidR="002F7694" w:rsidRPr="001D4B7B" w:rsidRDefault="002F7694" w:rsidP="00383BC2">
      <w:pPr>
        <w:pStyle w:val="ConsPlusTitle"/>
        <w:ind w:firstLine="709"/>
        <w:jc w:val="both"/>
        <w:rPr>
          <w:rFonts w:eastAsiaTheme="minorHAnsi"/>
          <w:b w:val="0"/>
          <w:color w:val="000000" w:themeColor="text1"/>
          <w:sz w:val="28"/>
          <w:szCs w:val="28"/>
        </w:rPr>
      </w:pPr>
      <w:r w:rsidRPr="001D4B7B">
        <w:rPr>
          <w:b w:val="0"/>
          <w:color w:val="000000" w:themeColor="text1"/>
          <w:sz w:val="28"/>
          <w:szCs w:val="28"/>
        </w:rPr>
        <w:t>В 2022 году собственные доходы у Автономного учреждения Чукотского автономного округа «Центр развития народных промыслов «</w:t>
      </w:r>
      <w:proofErr w:type="spellStart"/>
      <w:r w:rsidRPr="001D4B7B">
        <w:rPr>
          <w:b w:val="0"/>
          <w:color w:val="000000" w:themeColor="text1"/>
          <w:sz w:val="28"/>
          <w:szCs w:val="28"/>
        </w:rPr>
        <w:t>Уэленская</w:t>
      </w:r>
      <w:proofErr w:type="spellEnd"/>
      <w:r w:rsidRPr="001D4B7B">
        <w:rPr>
          <w:b w:val="0"/>
          <w:color w:val="000000" w:themeColor="text1"/>
          <w:sz w:val="28"/>
          <w:szCs w:val="28"/>
        </w:rPr>
        <w:t xml:space="preserve"> косторезная мастерская» отсутствуют.</w:t>
      </w:r>
    </w:p>
    <w:p w:rsidR="002F7694" w:rsidRPr="001D4B7B" w:rsidRDefault="002F7694" w:rsidP="00383BC2">
      <w:pPr>
        <w:ind w:firstLine="709"/>
        <w:jc w:val="both"/>
        <w:rPr>
          <w:rFonts w:eastAsiaTheme="minorHAnsi"/>
          <w:color w:val="000000" w:themeColor="text1"/>
          <w:sz w:val="28"/>
          <w:szCs w:val="28"/>
        </w:rPr>
      </w:pPr>
      <w:r w:rsidRPr="001D4B7B">
        <w:rPr>
          <w:rFonts w:eastAsiaTheme="minorHAnsi"/>
          <w:color w:val="000000" w:themeColor="text1"/>
          <w:sz w:val="28"/>
          <w:szCs w:val="28"/>
        </w:rPr>
        <w:t xml:space="preserve">Расходы учреждений, источником финансирования которых являлись собственные доходы, составили 479 796,4 тыс. рублей (с учетом остатков по состоянию на 1 января 2022 года). </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По состоянию на 1 января 2023 года неиспользованные собственные доходы на счетах бюджетных и автономных учреждений, с учетом возвратов прошлых лет (минус) 298,3 тыс. рублей, составили 51 644,6 тыс. рублей, из них:</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- 30 601,5 тыс. рублей – Государственное бюджетное учреждение здравоохранения «Чукотская окружная больница»;</w:t>
      </w:r>
    </w:p>
    <w:p w:rsidR="002F7694" w:rsidRPr="001D4B7B" w:rsidRDefault="002F7694" w:rsidP="00383BC2">
      <w:pPr>
        <w:pStyle w:val="ConsPlusTitle"/>
        <w:ind w:firstLine="709"/>
        <w:jc w:val="both"/>
        <w:rPr>
          <w:b w:val="0"/>
          <w:color w:val="000000" w:themeColor="text1"/>
          <w:sz w:val="28"/>
          <w:szCs w:val="28"/>
        </w:rPr>
      </w:pPr>
      <w:r w:rsidRPr="001D4B7B">
        <w:rPr>
          <w:b w:val="0"/>
          <w:color w:val="000000" w:themeColor="text1"/>
          <w:sz w:val="28"/>
          <w:szCs w:val="28"/>
        </w:rPr>
        <w:t>- 6 055,5 тыс. рублей – Государственное бюджетное учреждение социального обслуживания населения «Анадырский окружной психоневрологический интернат»;</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- 5 133,3 тыс. рублей – Автономное учреждение Чукотского автономного округа «Управление технического обеспечения и эксплуатации имущества Чукотского автономного округа»;</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- 3 399,9 тыс. рублей – Государственное автономное учреждение здравоохранения Чукотского автономного округа «Бюро судебно-медицинской экспертизы».</w:t>
      </w:r>
    </w:p>
    <w:p w:rsidR="002F7694" w:rsidRPr="001D4B7B" w:rsidRDefault="002F7694" w:rsidP="00383BC2">
      <w:pPr>
        <w:ind w:firstLine="709"/>
        <w:jc w:val="both"/>
        <w:rPr>
          <w:color w:val="000000" w:themeColor="text1"/>
          <w:sz w:val="28"/>
          <w:szCs w:val="28"/>
        </w:rPr>
      </w:pPr>
      <w:r w:rsidRPr="001D4B7B">
        <w:rPr>
          <w:rFonts w:eastAsiaTheme="minorHAnsi"/>
          <w:color w:val="000000" w:themeColor="text1"/>
          <w:sz w:val="28"/>
          <w:szCs w:val="28"/>
        </w:rPr>
        <w:t xml:space="preserve">По результатам </w:t>
      </w:r>
      <w:r w:rsidRPr="001D4B7B">
        <w:rPr>
          <w:rFonts w:eastAsia="Calibri"/>
          <w:bCs/>
          <w:color w:val="000000" w:themeColor="text1"/>
          <w:sz w:val="28"/>
          <w:szCs w:val="28"/>
          <w:lang w:eastAsia="ar-SA"/>
        </w:rPr>
        <w:t>экспертно-аналитического мероприятия «</w:t>
      </w:r>
      <w:r w:rsidRPr="001D4B7B">
        <w:rPr>
          <w:bCs/>
          <w:color w:val="000000" w:themeColor="text1"/>
          <w:sz w:val="28"/>
          <w:szCs w:val="28"/>
        </w:rPr>
        <w:t>Оценка организации бюджетного процесса главными распорядителями бюджетных средств при предоставлении в 2022 году субсидий (кроме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некоммерческим организациям, не являющимся казенными учреждениями</w:t>
      </w:r>
      <w:r w:rsidRPr="001D4B7B">
        <w:rPr>
          <w:rFonts w:eastAsia="Calibri"/>
          <w:bCs/>
          <w:color w:val="000000" w:themeColor="text1"/>
          <w:sz w:val="28"/>
          <w:szCs w:val="28"/>
          <w:lang w:eastAsia="ar-SA"/>
        </w:rPr>
        <w:t>»</w:t>
      </w:r>
      <w:r w:rsidRPr="001D4B7B">
        <w:rPr>
          <w:color w:val="000000" w:themeColor="text1"/>
          <w:sz w:val="28"/>
          <w:szCs w:val="28"/>
        </w:rPr>
        <w:t>, выявлено 240 процедурных нарушений в части исполнения окружного бюджета (несоблюдение главными распорядителями средств окружного бюджета требований статьи 78.1 Бюджетного кодекса).</w:t>
      </w:r>
    </w:p>
    <w:p w:rsidR="00FF3C33" w:rsidRPr="001D4B7B" w:rsidRDefault="00FF3C33" w:rsidP="00383BC2">
      <w:pPr>
        <w:ind w:firstLine="709"/>
        <w:jc w:val="both"/>
        <w:rPr>
          <w:color w:val="000000" w:themeColor="text1"/>
          <w:sz w:val="28"/>
          <w:szCs w:val="28"/>
        </w:rPr>
      </w:pPr>
    </w:p>
    <w:p w:rsidR="002F7694" w:rsidRPr="001D4B7B" w:rsidRDefault="002F7694" w:rsidP="00383BC2">
      <w:pPr>
        <w:widowControl w:val="0"/>
        <w:autoSpaceDE w:val="0"/>
        <w:autoSpaceDN w:val="0"/>
        <w:spacing w:before="240" w:after="120"/>
        <w:jc w:val="center"/>
        <w:outlineLvl w:val="0"/>
        <w:rPr>
          <w:b/>
          <w:color w:val="000000" w:themeColor="text1"/>
          <w:sz w:val="28"/>
          <w:szCs w:val="28"/>
        </w:rPr>
      </w:pPr>
      <w:r w:rsidRPr="001D4B7B">
        <w:rPr>
          <w:b/>
          <w:color w:val="000000" w:themeColor="text1"/>
          <w:sz w:val="28"/>
          <w:szCs w:val="28"/>
        </w:rPr>
        <w:lastRenderedPageBreak/>
        <w:t xml:space="preserve">4.4. Исполнение окружного бюджета в части реализации </w:t>
      </w:r>
      <w:r w:rsidRPr="001D4B7B">
        <w:rPr>
          <w:b/>
          <w:color w:val="000000" w:themeColor="text1"/>
          <w:sz w:val="28"/>
          <w:szCs w:val="28"/>
        </w:rPr>
        <w:br/>
        <w:t>программных и непрограммных направлений деятельности</w:t>
      </w:r>
    </w:p>
    <w:p w:rsidR="002F7694" w:rsidRPr="001D4B7B" w:rsidRDefault="002F7694" w:rsidP="00383BC2">
      <w:pPr>
        <w:widowControl w:val="0"/>
        <w:tabs>
          <w:tab w:val="left" w:pos="567"/>
        </w:tabs>
        <w:suppressAutoHyphens/>
        <w:ind w:firstLine="709"/>
        <w:jc w:val="both"/>
        <w:rPr>
          <w:bCs/>
          <w:color w:val="000000" w:themeColor="text1"/>
          <w:sz w:val="28"/>
          <w:szCs w:val="28"/>
          <w:lang w:eastAsia="ar-SA"/>
        </w:rPr>
      </w:pPr>
      <w:r w:rsidRPr="001D4B7B">
        <w:rPr>
          <w:bCs/>
          <w:color w:val="000000" w:themeColor="text1"/>
          <w:sz w:val="28"/>
          <w:szCs w:val="28"/>
          <w:lang w:eastAsia="ar-SA"/>
        </w:rPr>
        <w:t xml:space="preserve">Объемы бюджетных ассигнований на программные и непрограммные расходы и их доля в общих расходах окружного бюджета </w:t>
      </w:r>
      <w:r w:rsidRPr="001D4B7B">
        <w:rPr>
          <w:color w:val="000000" w:themeColor="text1"/>
          <w:sz w:val="28"/>
          <w:szCs w:val="28"/>
        </w:rPr>
        <w:t>приведены</w:t>
      </w:r>
      <w:r w:rsidRPr="001D4B7B">
        <w:rPr>
          <w:bCs/>
          <w:color w:val="000000" w:themeColor="text1"/>
          <w:sz w:val="28"/>
          <w:szCs w:val="28"/>
          <w:lang w:eastAsia="ar-SA"/>
        </w:rPr>
        <w:t xml:space="preserve"> </w:t>
      </w:r>
      <w:r w:rsidRPr="001D4B7B">
        <w:rPr>
          <w:color w:val="000000" w:themeColor="text1"/>
          <w:sz w:val="28"/>
          <w:szCs w:val="28"/>
        </w:rPr>
        <w:t>в таблице №13.</w:t>
      </w:r>
    </w:p>
    <w:p w:rsidR="002F7694" w:rsidRPr="001D4B7B" w:rsidRDefault="002F7694" w:rsidP="00383BC2">
      <w:pPr>
        <w:pStyle w:val="af8"/>
        <w:jc w:val="right"/>
        <w:rPr>
          <w:bCs/>
          <w:iCs/>
          <w:color w:val="000000" w:themeColor="text1"/>
          <w:sz w:val="28"/>
          <w:szCs w:val="28"/>
        </w:rPr>
      </w:pPr>
      <w:r w:rsidRPr="001D4B7B">
        <w:rPr>
          <w:bCs/>
          <w:iCs/>
          <w:color w:val="000000" w:themeColor="text1"/>
          <w:sz w:val="28"/>
          <w:szCs w:val="28"/>
        </w:rPr>
        <w:t>Таблица №13</w:t>
      </w:r>
    </w:p>
    <w:p w:rsidR="002F7694" w:rsidRPr="001D4B7B" w:rsidRDefault="002F7694" w:rsidP="00383BC2">
      <w:pPr>
        <w:pStyle w:val="af8"/>
        <w:jc w:val="right"/>
        <w:rPr>
          <w:bCs/>
          <w:iCs/>
          <w:color w:val="000000" w:themeColor="text1"/>
          <w:sz w:val="28"/>
          <w:szCs w:val="28"/>
        </w:rPr>
      </w:pPr>
      <w:r w:rsidRPr="001D4B7B">
        <w:rPr>
          <w:bCs/>
          <w:iCs/>
          <w:color w:val="000000" w:themeColor="text1"/>
          <w:sz w:val="28"/>
          <w:szCs w:val="28"/>
        </w:rPr>
        <w:t>(тыс. рублей)</w:t>
      </w:r>
    </w:p>
    <w:tbl>
      <w:tblPr>
        <w:tblW w:w="10011" w:type="dxa"/>
        <w:tblLook w:val="04A0" w:firstRow="1" w:lastRow="0" w:firstColumn="1" w:lastColumn="0" w:noHBand="0" w:noVBand="1"/>
      </w:tblPr>
      <w:tblGrid>
        <w:gridCol w:w="2972"/>
        <w:gridCol w:w="1460"/>
        <w:gridCol w:w="1460"/>
        <w:gridCol w:w="1340"/>
        <w:gridCol w:w="1618"/>
        <w:gridCol w:w="1161"/>
      </w:tblGrid>
      <w:tr w:rsidR="001D4B7B" w:rsidRPr="001D4B7B" w:rsidTr="00383BC2">
        <w:trPr>
          <w:trHeight w:val="493"/>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Наименование раздела</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Утверждено</w:t>
            </w:r>
            <w:r w:rsidRPr="001D4B7B">
              <w:rPr>
                <w:color w:val="000000" w:themeColor="text1"/>
                <w:sz w:val="20"/>
                <w:szCs w:val="20"/>
              </w:rPr>
              <w:br/>
              <w:t>(СБР)</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Исполнено</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Отклонение</w:t>
            </w:r>
            <w:r w:rsidRPr="001D4B7B">
              <w:rPr>
                <w:color w:val="000000" w:themeColor="text1"/>
                <w:sz w:val="20"/>
                <w:szCs w:val="20"/>
              </w:rPr>
              <w:br/>
              <w:t>(гр.3-гр.2)</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Уровень исполнения, %</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Структура, %</w:t>
            </w:r>
          </w:p>
        </w:tc>
      </w:tr>
      <w:tr w:rsidR="001D4B7B" w:rsidRPr="001D4B7B" w:rsidTr="00383BC2">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460"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460"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340"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61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c>
          <w:tcPr>
            <w:tcW w:w="116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w:t>
            </w:r>
          </w:p>
        </w:tc>
      </w:tr>
      <w:tr w:rsidR="001D4B7B" w:rsidRPr="001D4B7B" w:rsidTr="00383BC2">
        <w:trPr>
          <w:trHeight w:val="33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Расходы бюджета - всего</w:t>
            </w:r>
          </w:p>
        </w:tc>
        <w:tc>
          <w:tcPr>
            <w:tcW w:w="146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56 209 479,1</w:t>
            </w:r>
          </w:p>
        </w:tc>
        <w:tc>
          <w:tcPr>
            <w:tcW w:w="146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54 545 890,4</w:t>
            </w:r>
          </w:p>
        </w:tc>
        <w:tc>
          <w:tcPr>
            <w:tcW w:w="134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-1 663 588,7</w:t>
            </w:r>
          </w:p>
        </w:tc>
        <w:tc>
          <w:tcPr>
            <w:tcW w:w="16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97,0</w:t>
            </w:r>
          </w:p>
        </w:tc>
        <w:tc>
          <w:tcPr>
            <w:tcW w:w="116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100,0</w:t>
            </w:r>
          </w:p>
        </w:tc>
      </w:tr>
      <w:tr w:rsidR="001D4B7B" w:rsidRPr="001D4B7B" w:rsidTr="00383BC2">
        <w:trPr>
          <w:trHeight w:val="282"/>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Программные мероприятия</w:t>
            </w:r>
          </w:p>
        </w:tc>
        <w:tc>
          <w:tcPr>
            <w:tcW w:w="146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53 911 931,4</w:t>
            </w:r>
          </w:p>
        </w:tc>
        <w:tc>
          <w:tcPr>
            <w:tcW w:w="146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52 409 396,0</w:t>
            </w:r>
          </w:p>
        </w:tc>
        <w:tc>
          <w:tcPr>
            <w:tcW w:w="134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-1 502 535,4</w:t>
            </w:r>
          </w:p>
        </w:tc>
        <w:tc>
          <w:tcPr>
            <w:tcW w:w="16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97,2</w:t>
            </w:r>
          </w:p>
        </w:tc>
        <w:tc>
          <w:tcPr>
            <w:tcW w:w="116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96,1</w:t>
            </w:r>
          </w:p>
        </w:tc>
      </w:tr>
      <w:tr w:rsidR="001D4B7B" w:rsidRPr="001D4B7B" w:rsidTr="00383BC2">
        <w:trPr>
          <w:trHeight w:val="271"/>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Непрограммные мероприятия</w:t>
            </w:r>
          </w:p>
        </w:tc>
        <w:tc>
          <w:tcPr>
            <w:tcW w:w="146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2 297 547,7</w:t>
            </w:r>
          </w:p>
        </w:tc>
        <w:tc>
          <w:tcPr>
            <w:tcW w:w="146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2 136 494,4</w:t>
            </w:r>
          </w:p>
        </w:tc>
        <w:tc>
          <w:tcPr>
            <w:tcW w:w="1340"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-161 053,3</w:t>
            </w:r>
          </w:p>
        </w:tc>
        <w:tc>
          <w:tcPr>
            <w:tcW w:w="16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93,0</w:t>
            </w:r>
          </w:p>
        </w:tc>
        <w:tc>
          <w:tcPr>
            <w:tcW w:w="116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3,9</w:t>
            </w:r>
          </w:p>
        </w:tc>
      </w:tr>
    </w:tbl>
    <w:p w:rsidR="002F7694" w:rsidRPr="001D4B7B" w:rsidRDefault="002F7694" w:rsidP="00383BC2">
      <w:pPr>
        <w:spacing w:before="120"/>
        <w:ind w:firstLine="709"/>
        <w:jc w:val="both"/>
        <w:rPr>
          <w:color w:val="000000" w:themeColor="text1"/>
          <w:kern w:val="1"/>
          <w:sz w:val="28"/>
          <w:szCs w:val="28"/>
        </w:rPr>
      </w:pPr>
      <w:bookmarkStart w:id="48" w:name="_Hlk134111316"/>
      <w:r w:rsidRPr="001D4B7B">
        <w:rPr>
          <w:color w:val="000000" w:themeColor="text1"/>
          <w:kern w:val="1"/>
          <w:sz w:val="28"/>
          <w:szCs w:val="28"/>
        </w:rPr>
        <w:t>В 2022 году расходы окружного бюджета, направленные на финансирование государственных программ Чукотского автономного округа</w:t>
      </w:r>
      <w:r w:rsidRPr="001D4B7B">
        <w:rPr>
          <w:rStyle w:val="ab"/>
          <w:color w:val="000000" w:themeColor="text1"/>
          <w:kern w:val="1"/>
          <w:sz w:val="28"/>
          <w:szCs w:val="28"/>
        </w:rPr>
        <w:footnoteReference w:id="100"/>
      </w:r>
      <w:r w:rsidRPr="001D4B7B">
        <w:rPr>
          <w:color w:val="000000" w:themeColor="text1"/>
          <w:kern w:val="1"/>
          <w:sz w:val="28"/>
          <w:szCs w:val="28"/>
        </w:rPr>
        <w:t>, составили 96,1% общего объема расходов.</w:t>
      </w:r>
    </w:p>
    <w:bookmarkEnd w:id="48"/>
    <w:p w:rsidR="002F7694" w:rsidRPr="001D4B7B" w:rsidRDefault="002F7694" w:rsidP="00383BC2">
      <w:pPr>
        <w:widowControl w:val="0"/>
        <w:autoSpaceDE w:val="0"/>
        <w:autoSpaceDN w:val="0"/>
        <w:spacing w:before="240" w:after="120"/>
        <w:jc w:val="center"/>
        <w:outlineLvl w:val="0"/>
        <w:rPr>
          <w:b/>
          <w:strike/>
          <w:color w:val="000000" w:themeColor="text1"/>
          <w:sz w:val="28"/>
          <w:szCs w:val="28"/>
        </w:rPr>
      </w:pPr>
      <w:r w:rsidRPr="001D4B7B">
        <w:rPr>
          <w:b/>
          <w:color w:val="000000" w:themeColor="text1"/>
          <w:sz w:val="28"/>
          <w:szCs w:val="28"/>
        </w:rPr>
        <w:t xml:space="preserve">Исполнение окружного бюджета в части реализации </w:t>
      </w:r>
      <w:r w:rsidRPr="001D4B7B">
        <w:rPr>
          <w:b/>
          <w:color w:val="000000" w:themeColor="text1"/>
          <w:sz w:val="28"/>
          <w:szCs w:val="28"/>
        </w:rPr>
        <w:br/>
        <w:t xml:space="preserve">государственных программ Чукотского автономного округа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Закон об окружном бюджете в соответствии с Бюджетным кодексом </w:t>
      </w:r>
      <w:r w:rsidRPr="001D4B7B">
        <w:rPr>
          <w:bCs/>
          <w:color w:val="000000" w:themeColor="text1"/>
          <w:sz w:val="28"/>
          <w:szCs w:val="28"/>
        </w:rPr>
        <w:t>сформирован в программной структуре расходов на основе 19 государственных программ Чукотского автономного округа</w:t>
      </w:r>
      <w:r w:rsidRPr="001D4B7B">
        <w:rPr>
          <w:rStyle w:val="ab"/>
          <w:color w:val="000000" w:themeColor="text1"/>
          <w:sz w:val="28"/>
          <w:szCs w:val="28"/>
        </w:rPr>
        <w:footnoteReference w:id="101"/>
      </w:r>
      <w:r w:rsidRPr="001D4B7B">
        <w:rPr>
          <w:bCs/>
          <w:color w:val="000000" w:themeColor="text1"/>
          <w:sz w:val="28"/>
          <w:szCs w:val="28"/>
        </w:rPr>
        <w:t xml:space="preserve">. </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В первоначальной редакции Закона об окружном бюджете предусмотрены бюджетные ассигнования </w:t>
      </w:r>
      <w:r w:rsidRPr="001D4B7B">
        <w:rPr>
          <w:bCs/>
          <w:color w:val="000000" w:themeColor="text1"/>
          <w:sz w:val="28"/>
          <w:szCs w:val="28"/>
        </w:rPr>
        <w:t xml:space="preserve">на реализацию Государственных программ </w:t>
      </w:r>
      <w:r w:rsidRPr="001D4B7B">
        <w:rPr>
          <w:color w:val="000000" w:themeColor="text1"/>
          <w:sz w:val="28"/>
          <w:szCs w:val="28"/>
        </w:rPr>
        <w:t>в сумме 39 605 061,0 тыс.</w:t>
      </w:r>
      <w:r w:rsidRPr="001D4B7B">
        <w:rPr>
          <w:bCs/>
          <w:color w:val="000000" w:themeColor="text1"/>
          <w:sz w:val="28"/>
          <w:szCs w:val="28"/>
        </w:rPr>
        <w:t xml:space="preserve"> рублей или 95,6% </w:t>
      </w:r>
      <w:r w:rsidRPr="001D4B7B">
        <w:rPr>
          <w:color w:val="000000" w:themeColor="text1"/>
          <w:sz w:val="28"/>
          <w:szCs w:val="28"/>
        </w:rPr>
        <w:t xml:space="preserve">общего объема бюджетных ассигнований. Объем расходов </w:t>
      </w:r>
      <w:r w:rsidRPr="001D4B7B">
        <w:rPr>
          <w:bCs/>
          <w:color w:val="000000" w:themeColor="text1"/>
          <w:sz w:val="28"/>
          <w:szCs w:val="28"/>
        </w:rPr>
        <w:t xml:space="preserve">на реализацию мероприятий Государственных программ в 2022 году </w:t>
      </w:r>
      <w:r w:rsidRPr="001D4B7B">
        <w:rPr>
          <w:color w:val="000000" w:themeColor="text1"/>
          <w:sz w:val="28"/>
          <w:szCs w:val="28"/>
        </w:rPr>
        <w:t xml:space="preserve">увеличен </w:t>
      </w:r>
      <w:r w:rsidRPr="001D4B7B">
        <w:rPr>
          <w:bCs/>
          <w:color w:val="000000" w:themeColor="text1"/>
          <w:sz w:val="28"/>
          <w:szCs w:val="28"/>
        </w:rPr>
        <w:t xml:space="preserve">на 14 161 723,8 тыс. рублей </w:t>
      </w:r>
      <w:r w:rsidRPr="001D4B7B">
        <w:rPr>
          <w:color w:val="000000" w:themeColor="text1"/>
          <w:sz w:val="28"/>
          <w:szCs w:val="28"/>
        </w:rPr>
        <w:t>или на 35,7</w:t>
      </w:r>
      <w:r w:rsidRPr="001D4B7B">
        <w:rPr>
          <w:bCs/>
          <w:color w:val="000000" w:themeColor="text1"/>
          <w:sz w:val="28"/>
          <w:szCs w:val="28"/>
        </w:rPr>
        <w:t xml:space="preserve">% </w:t>
      </w:r>
      <w:r w:rsidRPr="001D4B7B">
        <w:rPr>
          <w:color w:val="000000" w:themeColor="text1"/>
          <w:sz w:val="28"/>
          <w:szCs w:val="28"/>
        </w:rPr>
        <w:t xml:space="preserve">бюджетных ассигнований. </w:t>
      </w:r>
      <w:r w:rsidRPr="001D4B7B">
        <w:rPr>
          <w:bCs/>
          <w:color w:val="000000" w:themeColor="text1"/>
          <w:sz w:val="28"/>
          <w:szCs w:val="28"/>
        </w:rPr>
        <w:t xml:space="preserve">Изменения </w:t>
      </w:r>
      <w:r w:rsidRPr="001D4B7B">
        <w:rPr>
          <w:color w:val="000000" w:themeColor="text1"/>
          <w:sz w:val="28"/>
          <w:szCs w:val="28"/>
        </w:rPr>
        <w:t xml:space="preserve">коснулись финансового обеспечения реализации 18 Государственных программ. В финансовое обеспечение Государственной программы «Формирование комфортной городской среды в Чукотском автономном округе» (21) изменения не вносились. Наибольшее увеличение объема финансового обеспечения в сумме 9 098 688,3 тыс. рублей отмечено в Государственной программе «Развитие энергетики Чукотского автономного округа» (19). </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Сводной бюджетной росписью по состоянию на 30 декабря 2022 года, бюджетные ассигнования на реализацию программных мероприятий предусмотрены в сумме 53 911 931,4 тыс.</w:t>
      </w:r>
      <w:r w:rsidRPr="001D4B7B">
        <w:rPr>
          <w:bCs/>
          <w:color w:val="000000" w:themeColor="text1"/>
          <w:sz w:val="28"/>
          <w:szCs w:val="28"/>
        </w:rPr>
        <w:t xml:space="preserve"> рублей</w:t>
      </w:r>
      <w:r w:rsidRPr="001D4B7B">
        <w:rPr>
          <w:color w:val="000000" w:themeColor="text1"/>
          <w:sz w:val="28"/>
          <w:szCs w:val="28"/>
        </w:rPr>
        <w:t>, что больше на 145 146,6 тыс. рублей, утвержденных Законом об окружном бюджете.</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Показатели исполнения мероприятий Государственных программ представлены в таблице №14. </w:t>
      </w:r>
    </w:p>
    <w:p w:rsidR="009C4706" w:rsidRDefault="009C4706" w:rsidP="00383BC2">
      <w:pPr>
        <w:ind w:firstLine="709"/>
        <w:jc w:val="right"/>
        <w:rPr>
          <w:bCs/>
          <w:iCs/>
          <w:color w:val="000000" w:themeColor="text1"/>
          <w:sz w:val="28"/>
          <w:szCs w:val="28"/>
        </w:rPr>
      </w:pPr>
    </w:p>
    <w:p w:rsidR="009C4706" w:rsidRDefault="009C4706" w:rsidP="00383BC2">
      <w:pPr>
        <w:ind w:firstLine="709"/>
        <w:jc w:val="right"/>
        <w:rPr>
          <w:bCs/>
          <w:iCs/>
          <w:color w:val="000000" w:themeColor="text1"/>
          <w:sz w:val="28"/>
          <w:szCs w:val="28"/>
        </w:rPr>
      </w:pPr>
    </w:p>
    <w:p w:rsidR="002F7694" w:rsidRPr="001D4B7B" w:rsidRDefault="002F7694" w:rsidP="00383BC2">
      <w:pPr>
        <w:ind w:firstLine="709"/>
        <w:jc w:val="right"/>
        <w:rPr>
          <w:bCs/>
          <w:iCs/>
          <w:color w:val="000000" w:themeColor="text1"/>
          <w:sz w:val="28"/>
          <w:szCs w:val="28"/>
        </w:rPr>
      </w:pPr>
      <w:r w:rsidRPr="001D4B7B">
        <w:rPr>
          <w:bCs/>
          <w:iCs/>
          <w:color w:val="000000" w:themeColor="text1"/>
          <w:sz w:val="28"/>
          <w:szCs w:val="28"/>
        </w:rPr>
        <w:lastRenderedPageBreak/>
        <w:t>Таблица №14</w:t>
      </w:r>
    </w:p>
    <w:p w:rsidR="002F7694" w:rsidRPr="001D4B7B" w:rsidRDefault="002F7694" w:rsidP="00383BC2">
      <w:pPr>
        <w:pStyle w:val="af8"/>
        <w:jc w:val="right"/>
        <w:rPr>
          <w:bCs/>
          <w:iCs/>
          <w:color w:val="000000" w:themeColor="text1"/>
          <w:sz w:val="28"/>
          <w:szCs w:val="28"/>
        </w:rPr>
      </w:pPr>
      <w:r w:rsidRPr="001D4B7B">
        <w:rPr>
          <w:bCs/>
          <w:iCs/>
          <w:color w:val="000000" w:themeColor="text1"/>
          <w:sz w:val="28"/>
          <w:szCs w:val="28"/>
        </w:rPr>
        <w:t>(тыс. рублей)</w:t>
      </w:r>
    </w:p>
    <w:tbl>
      <w:tblPr>
        <w:tblW w:w="9972" w:type="dxa"/>
        <w:tblLook w:val="04A0" w:firstRow="1" w:lastRow="0" w:firstColumn="1" w:lastColumn="0" w:noHBand="0" w:noVBand="1"/>
      </w:tblPr>
      <w:tblGrid>
        <w:gridCol w:w="3687"/>
        <w:gridCol w:w="1301"/>
        <w:gridCol w:w="1276"/>
        <w:gridCol w:w="1244"/>
        <w:gridCol w:w="1418"/>
        <w:gridCol w:w="1046"/>
      </w:tblGrid>
      <w:tr w:rsidR="001D4B7B" w:rsidRPr="001D4B7B" w:rsidTr="006D1D13">
        <w:trPr>
          <w:trHeight w:val="567"/>
          <w:tblHeader/>
        </w:trPr>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Наименование показателя</w:t>
            </w:r>
          </w:p>
          <w:p w:rsidR="002F7694" w:rsidRPr="001D4B7B" w:rsidRDefault="002F7694" w:rsidP="00383BC2">
            <w:pPr>
              <w:jc w:val="center"/>
              <w:rPr>
                <w:color w:val="000000" w:themeColor="text1"/>
                <w:sz w:val="20"/>
                <w:szCs w:val="20"/>
              </w:rPr>
            </w:pPr>
            <w:r w:rsidRPr="001D4B7B">
              <w:rPr>
                <w:color w:val="000000" w:themeColor="text1"/>
                <w:sz w:val="20"/>
                <w:szCs w:val="20"/>
              </w:rPr>
              <w:t>(государственная программа)</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6D1D13">
            <w:pPr>
              <w:ind w:left="-116" w:right="-83"/>
              <w:jc w:val="center"/>
              <w:rPr>
                <w:color w:val="000000" w:themeColor="text1"/>
                <w:sz w:val="20"/>
                <w:szCs w:val="20"/>
              </w:rPr>
            </w:pPr>
            <w:r w:rsidRPr="001D4B7B">
              <w:rPr>
                <w:color w:val="000000" w:themeColor="text1"/>
                <w:sz w:val="20"/>
                <w:szCs w:val="20"/>
              </w:rPr>
              <w:t>Утверждено</w:t>
            </w:r>
            <w:r w:rsidRPr="001D4B7B">
              <w:rPr>
                <w:color w:val="000000" w:themeColor="text1"/>
                <w:sz w:val="20"/>
                <w:szCs w:val="20"/>
              </w:rPr>
              <w:br/>
              <w:t>(СБР)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Исполнено</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Отклонение</w:t>
            </w:r>
            <w:r w:rsidRPr="001D4B7B">
              <w:rPr>
                <w:color w:val="000000" w:themeColor="text1"/>
                <w:sz w:val="20"/>
                <w:szCs w:val="20"/>
              </w:rPr>
              <w:br/>
              <w:t>(гр.3-гр.2)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ind w:left="-103" w:right="-109"/>
              <w:jc w:val="center"/>
              <w:rPr>
                <w:color w:val="000000" w:themeColor="text1"/>
                <w:sz w:val="20"/>
                <w:szCs w:val="20"/>
              </w:rPr>
            </w:pPr>
            <w:r w:rsidRPr="001D4B7B">
              <w:rPr>
                <w:color w:val="000000" w:themeColor="text1"/>
                <w:sz w:val="20"/>
                <w:szCs w:val="20"/>
              </w:rPr>
              <w:t>Уровень исполнения, %</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E31DC8">
            <w:pPr>
              <w:ind w:left="-115" w:right="-70"/>
              <w:jc w:val="center"/>
              <w:rPr>
                <w:color w:val="000000" w:themeColor="text1"/>
                <w:sz w:val="20"/>
                <w:szCs w:val="20"/>
              </w:rPr>
            </w:pPr>
            <w:r w:rsidRPr="001D4B7B">
              <w:rPr>
                <w:color w:val="000000" w:themeColor="text1"/>
                <w:sz w:val="20"/>
                <w:szCs w:val="20"/>
              </w:rPr>
              <w:t>Структура, %</w:t>
            </w:r>
          </w:p>
        </w:tc>
      </w:tr>
      <w:tr w:rsidR="001D4B7B" w:rsidRPr="001D4B7B" w:rsidTr="006D1D13">
        <w:trPr>
          <w:trHeight w:val="20"/>
          <w:tblHeader/>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30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6D1D13">
            <w:pPr>
              <w:ind w:left="-116"/>
              <w:jc w:val="center"/>
              <w:rPr>
                <w:color w:val="000000" w:themeColor="text1"/>
                <w:sz w:val="20"/>
                <w:szCs w:val="20"/>
              </w:rPr>
            </w:pPr>
            <w:r w:rsidRPr="001D4B7B">
              <w:rPr>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24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c>
          <w:tcPr>
            <w:tcW w:w="104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w:t>
            </w:r>
          </w:p>
        </w:tc>
      </w:tr>
      <w:tr w:rsidR="001D4B7B" w:rsidRPr="001D4B7B" w:rsidTr="006D1D13">
        <w:trPr>
          <w:trHeight w:val="342"/>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bookmarkStart w:id="49" w:name="_Hlk134111291"/>
            <w:r w:rsidRPr="001D4B7B">
              <w:rPr>
                <w:b/>
                <w:bCs/>
                <w:color w:val="000000" w:themeColor="text1"/>
                <w:sz w:val="20"/>
                <w:szCs w:val="20"/>
              </w:rPr>
              <w:t>Расходы бюджета - всего</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b/>
                <w:bCs/>
                <w:color w:val="000000" w:themeColor="text1"/>
                <w:sz w:val="20"/>
                <w:szCs w:val="20"/>
              </w:rPr>
            </w:pPr>
            <w:bookmarkStart w:id="50" w:name="_Hlk134113027"/>
            <w:r w:rsidRPr="001D4B7B">
              <w:rPr>
                <w:b/>
                <w:bCs/>
                <w:color w:val="000000" w:themeColor="text1"/>
                <w:sz w:val="20"/>
                <w:szCs w:val="20"/>
              </w:rPr>
              <w:t>53 911 931,4</w:t>
            </w:r>
            <w:bookmarkEnd w:id="50"/>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52 409 396,0</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b/>
                <w:bCs/>
                <w:color w:val="000000" w:themeColor="text1"/>
                <w:sz w:val="20"/>
                <w:szCs w:val="20"/>
              </w:rPr>
            </w:pPr>
            <w:r w:rsidRPr="001D4B7B">
              <w:rPr>
                <w:b/>
                <w:bCs/>
                <w:color w:val="000000" w:themeColor="text1"/>
                <w:sz w:val="20"/>
                <w:szCs w:val="20"/>
              </w:rPr>
              <w:t>-1 502 535,4</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97,2</w:t>
            </w:r>
          </w:p>
        </w:tc>
        <w:tc>
          <w:tcPr>
            <w:tcW w:w="104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100,0</w:t>
            </w:r>
          </w:p>
        </w:tc>
      </w:tr>
      <w:bookmarkEnd w:id="49"/>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 Развитие здравоохранения Чукотского автономного округа (01)</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4 437 419,7</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4 281 671,8</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-155 747,9</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96,5</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8,2</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2. Развитие занятости населения Чукотского автономного округа (02)</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179 743,0</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177 393,6</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-2 349,4</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98,7</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0,3</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3. Социальная поддержка населения Чукотского автономного округа (03)</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2 949 921,9</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2 891 974,9</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-57 947,0</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98,0</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5,5</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4. Стимулирование экономической активности населения Чукотского автономного округа (04)</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568 302,1</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565 396,5</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-2 905,6</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99,5</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1,1</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5. Развитие культуры, спорта и туризма Чукотского автономного округа (05)</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1 613 258,2</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1 488 626,3</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-124 631,9</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92,3</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2,8</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6. Развитие агропромышленного комплекса Чукотского автономного округа (06)</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3 553 820,9</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3 545 847,2</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-7 973,7</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99,8</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6,8</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7. Информационное общество Чукотского автономного округа (07)</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739 245,4</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731 909,9</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-7 335,5</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99,0</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1,4</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8. Развитие жилищно-коммунального хозяйства и водохозяйственного комплекса Чукотского автономного округа (08)</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7 284 901,8</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7 284 901,6</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-0,2</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99,9</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13,9</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9. Развитие образования и науки Чукотского автономного округа (09)</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8 151 278,6</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7 769 504,9</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-381 773,7</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95,3</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14,8</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10. Развитие лесного хозяйства Чукотского автономного округа (10)</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305 018,2</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303 396,2</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-1 622,0</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99,5</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0,6</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11. Развитие транспортной инфраструктуры Чукотского автономного округа (11)</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7 381 097,8</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7 223 355,0</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-157 742,8</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97,9</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13,8</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12. Управление региональными финансами и имуществом Чукотского автономного округа (12)</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5 015 770,0</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4 796 230,3</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-219 539,7</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95,6</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9,2</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13. Развитие жилищного строительства в Чукотском автономном округе (14)</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605 430,4</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383 689,3</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-221 741,1</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63,4</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0,7</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14. Предупреждение чрезвычайных ситуаций природного и техногенного характера и обеспечение пожарной безопасности в Чукотском автономном округе (16)</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542 636,7</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532 041,9</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-10 594,8</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98,0</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1,0</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15. Охрана окружающей среды и обеспечение рационального природопользования в Чукотском автономном округе (18)</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316 019,1</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284 416,9</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-31 602,2</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90,0</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0,5</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16. Развитие энергетики Чукотского автономного округа (19)</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9 716 764,0</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9 674 328,9</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-42 435,1</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99,6</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18,5</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17. Обеспечение охраны общественного порядка и повышения безопасности дорожного движения в Чукотском автономном округе (20)</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1 731,4</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1 480,0</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-251,4</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85,5</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менее 0,1</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18. Формирование комфортной городской среды в Чукотском автономном округе (21)</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56 249,2</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56 249,0</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-0,2</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99,9</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0,1</w:t>
            </w:r>
          </w:p>
        </w:tc>
      </w:tr>
      <w:tr w:rsidR="001D4B7B" w:rsidRPr="001D4B7B" w:rsidTr="006D1D13">
        <w:trPr>
          <w:trHeight w:val="20"/>
        </w:trPr>
        <w:tc>
          <w:tcPr>
            <w:tcW w:w="3687"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19. Обеспечение устойчивого сокращения непригодного для проживания жилищного фонда в Чукотском автономном округе (22)</w:t>
            </w:r>
          </w:p>
        </w:tc>
        <w:tc>
          <w:tcPr>
            <w:tcW w:w="130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6D1D13">
            <w:pPr>
              <w:ind w:left="-116"/>
              <w:jc w:val="right"/>
              <w:rPr>
                <w:color w:val="000000" w:themeColor="text1"/>
                <w:sz w:val="20"/>
                <w:szCs w:val="20"/>
              </w:rPr>
            </w:pPr>
            <w:r w:rsidRPr="001D4B7B">
              <w:rPr>
                <w:color w:val="000000" w:themeColor="text1"/>
                <w:sz w:val="20"/>
                <w:szCs w:val="20"/>
              </w:rPr>
              <w:t>493 323,0</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416 981,8</w:t>
            </w:r>
          </w:p>
        </w:tc>
        <w:tc>
          <w:tcPr>
            <w:tcW w:w="124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960845">
            <w:pPr>
              <w:ind w:left="-131"/>
              <w:jc w:val="right"/>
              <w:rPr>
                <w:color w:val="000000" w:themeColor="text1"/>
                <w:sz w:val="20"/>
                <w:szCs w:val="20"/>
              </w:rPr>
            </w:pPr>
            <w:r w:rsidRPr="001D4B7B">
              <w:rPr>
                <w:color w:val="000000" w:themeColor="text1"/>
                <w:sz w:val="20"/>
                <w:szCs w:val="20"/>
              </w:rPr>
              <w:t>-76 341,2</w:t>
            </w:r>
          </w:p>
        </w:tc>
        <w:tc>
          <w:tcPr>
            <w:tcW w:w="141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84,5</w:t>
            </w:r>
          </w:p>
        </w:tc>
        <w:tc>
          <w:tcPr>
            <w:tcW w:w="104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0,8</w:t>
            </w:r>
          </w:p>
        </w:tc>
      </w:tr>
    </w:tbl>
    <w:p w:rsidR="002F7694" w:rsidRPr="001D4B7B" w:rsidRDefault="002F7694" w:rsidP="00383BC2">
      <w:pPr>
        <w:spacing w:before="120"/>
        <w:ind w:firstLine="709"/>
        <w:jc w:val="both"/>
        <w:rPr>
          <w:color w:val="000000" w:themeColor="text1"/>
          <w:sz w:val="28"/>
          <w:szCs w:val="28"/>
        </w:rPr>
      </w:pPr>
      <w:r w:rsidRPr="001D4B7B">
        <w:rPr>
          <w:color w:val="000000" w:themeColor="text1"/>
          <w:sz w:val="28"/>
          <w:szCs w:val="28"/>
        </w:rPr>
        <w:lastRenderedPageBreak/>
        <w:t>Разработка, реализация и оценка эффективности государственных программ осуществляется в соответствии с Порядком №359</w:t>
      </w:r>
      <w:r w:rsidRPr="001D4B7B">
        <w:rPr>
          <w:rStyle w:val="ab"/>
          <w:color w:val="000000" w:themeColor="text1"/>
          <w:sz w:val="28"/>
          <w:szCs w:val="28"/>
        </w:rPr>
        <w:footnoteReference w:id="102"/>
      </w:r>
      <w:r w:rsidRPr="001D4B7B">
        <w:rPr>
          <w:color w:val="000000" w:themeColor="text1"/>
          <w:sz w:val="28"/>
          <w:szCs w:val="28"/>
        </w:rPr>
        <w:t>.</w:t>
      </w:r>
    </w:p>
    <w:p w:rsidR="002F7694" w:rsidRPr="001D4B7B" w:rsidRDefault="002F7694" w:rsidP="00383BC2">
      <w:pPr>
        <w:ind w:firstLine="709"/>
        <w:jc w:val="both"/>
        <w:rPr>
          <w:iCs/>
          <w:color w:val="000000" w:themeColor="text1"/>
          <w:sz w:val="28"/>
          <w:szCs w:val="28"/>
        </w:rPr>
      </w:pPr>
      <w:r w:rsidRPr="001D4B7B">
        <w:rPr>
          <w:color w:val="000000" w:themeColor="text1"/>
          <w:kern w:val="1"/>
          <w:sz w:val="28"/>
          <w:szCs w:val="28"/>
        </w:rPr>
        <w:t>В реализации мероприятий 19 Государственных программ в отчетном периоде принимали участие одиннадцать главных распорядителей средств окружного бюджета.</w:t>
      </w:r>
    </w:p>
    <w:p w:rsidR="002F7694" w:rsidRPr="001D4B7B" w:rsidRDefault="002F7694" w:rsidP="00383BC2">
      <w:pPr>
        <w:ind w:firstLine="708"/>
        <w:jc w:val="both"/>
        <w:rPr>
          <w:color w:val="000000" w:themeColor="text1"/>
          <w:sz w:val="28"/>
          <w:szCs w:val="28"/>
        </w:rPr>
      </w:pPr>
      <w:bookmarkStart w:id="51" w:name="_Hlk134112992"/>
      <w:r w:rsidRPr="001D4B7B">
        <w:rPr>
          <w:color w:val="000000" w:themeColor="text1"/>
          <w:sz w:val="28"/>
          <w:szCs w:val="28"/>
        </w:rPr>
        <w:t>В 2022 году на реализацию Государственных программ из окружного бюджета направлено 52 409 396,0 тыс. рублей или 97,2% утвержденных ассигнований.</w:t>
      </w:r>
    </w:p>
    <w:bookmarkEnd w:id="51"/>
    <w:p w:rsidR="002F7694" w:rsidRPr="001D4B7B" w:rsidRDefault="002F7694" w:rsidP="00383BC2">
      <w:pPr>
        <w:ind w:firstLine="709"/>
        <w:jc w:val="both"/>
        <w:rPr>
          <w:color w:val="000000" w:themeColor="text1"/>
          <w:sz w:val="28"/>
          <w:szCs w:val="28"/>
        </w:rPr>
      </w:pPr>
      <w:r w:rsidRPr="001D4B7B">
        <w:rPr>
          <w:color w:val="000000" w:themeColor="text1"/>
          <w:sz w:val="28"/>
          <w:szCs w:val="28"/>
        </w:rPr>
        <w:t>Наибольший объем программных расходов окружного бюджета приходится на финансирование шести Государственных программ:</w:t>
      </w:r>
    </w:p>
    <w:p w:rsidR="002F7694" w:rsidRPr="001D4B7B" w:rsidRDefault="002F7694" w:rsidP="00383BC2">
      <w:pPr>
        <w:pStyle w:val="af8"/>
        <w:tabs>
          <w:tab w:val="left" w:pos="709"/>
        </w:tabs>
        <w:ind w:firstLine="708"/>
        <w:jc w:val="both"/>
        <w:rPr>
          <w:color w:val="000000" w:themeColor="text1"/>
          <w:sz w:val="28"/>
          <w:szCs w:val="28"/>
        </w:rPr>
      </w:pPr>
      <w:r w:rsidRPr="001D4B7B">
        <w:rPr>
          <w:color w:val="000000" w:themeColor="text1"/>
          <w:sz w:val="28"/>
          <w:szCs w:val="28"/>
        </w:rPr>
        <w:t>- 18,5% или 9 674 328,9 тыс. рублей – Развитие энергетики Чукотского автономного округа (19);</w:t>
      </w:r>
    </w:p>
    <w:p w:rsidR="002F7694" w:rsidRPr="001D4B7B" w:rsidRDefault="002F7694" w:rsidP="00383BC2">
      <w:pPr>
        <w:pStyle w:val="af8"/>
        <w:tabs>
          <w:tab w:val="left" w:pos="709"/>
        </w:tabs>
        <w:ind w:firstLine="708"/>
        <w:jc w:val="both"/>
        <w:rPr>
          <w:color w:val="000000" w:themeColor="text1"/>
          <w:sz w:val="28"/>
          <w:szCs w:val="28"/>
        </w:rPr>
      </w:pPr>
      <w:r w:rsidRPr="001D4B7B">
        <w:rPr>
          <w:color w:val="000000" w:themeColor="text1"/>
          <w:sz w:val="28"/>
          <w:szCs w:val="28"/>
        </w:rPr>
        <w:t>- 14,8% или 7 769 504,9 тыс. рублей – Развитие образования и науки Чукотского автономного округа (09);</w:t>
      </w:r>
    </w:p>
    <w:p w:rsidR="002F7694" w:rsidRPr="001D4B7B" w:rsidRDefault="002F7694" w:rsidP="00383BC2">
      <w:pPr>
        <w:pStyle w:val="af8"/>
        <w:tabs>
          <w:tab w:val="left" w:pos="709"/>
        </w:tabs>
        <w:ind w:firstLine="708"/>
        <w:jc w:val="both"/>
        <w:rPr>
          <w:color w:val="000000" w:themeColor="text1"/>
          <w:sz w:val="28"/>
          <w:szCs w:val="28"/>
        </w:rPr>
      </w:pPr>
      <w:r w:rsidRPr="001D4B7B">
        <w:rPr>
          <w:color w:val="000000" w:themeColor="text1"/>
          <w:sz w:val="28"/>
          <w:szCs w:val="28"/>
        </w:rPr>
        <w:t>- 13,9% или 7 284 901,6 тыс. рублей – Развитие жилищно-коммунального хозяйства и водохозяйственного комплекса Чукотского автономного округа (08);</w:t>
      </w:r>
    </w:p>
    <w:p w:rsidR="002F7694" w:rsidRPr="001D4B7B" w:rsidRDefault="002F7694" w:rsidP="00383BC2">
      <w:pPr>
        <w:pStyle w:val="af8"/>
        <w:tabs>
          <w:tab w:val="left" w:pos="709"/>
        </w:tabs>
        <w:ind w:firstLine="708"/>
        <w:jc w:val="both"/>
        <w:rPr>
          <w:color w:val="000000" w:themeColor="text1"/>
          <w:sz w:val="28"/>
          <w:szCs w:val="28"/>
        </w:rPr>
      </w:pPr>
      <w:r w:rsidRPr="001D4B7B">
        <w:rPr>
          <w:color w:val="000000" w:themeColor="text1"/>
          <w:sz w:val="28"/>
          <w:szCs w:val="28"/>
        </w:rPr>
        <w:t>- 13,8% или 7 223 355,0 тыс. рублей – Развитие транспортной инфраструктуры Чукотского автономного округа (11);</w:t>
      </w:r>
    </w:p>
    <w:p w:rsidR="002F7694" w:rsidRPr="001D4B7B" w:rsidRDefault="002F7694" w:rsidP="00383BC2">
      <w:pPr>
        <w:pStyle w:val="af8"/>
        <w:tabs>
          <w:tab w:val="left" w:pos="709"/>
        </w:tabs>
        <w:ind w:firstLine="708"/>
        <w:jc w:val="both"/>
        <w:rPr>
          <w:color w:val="000000" w:themeColor="text1"/>
          <w:sz w:val="28"/>
          <w:szCs w:val="28"/>
        </w:rPr>
      </w:pPr>
      <w:r w:rsidRPr="001D4B7B">
        <w:rPr>
          <w:color w:val="000000" w:themeColor="text1"/>
          <w:sz w:val="28"/>
          <w:szCs w:val="28"/>
        </w:rPr>
        <w:t>- 9,2% или 4 796 230,3 тыс. рублей – Управление региональными финансами и имуществом Чукотского автономного округа (12);</w:t>
      </w:r>
    </w:p>
    <w:p w:rsidR="002F7694" w:rsidRPr="001D4B7B" w:rsidRDefault="002F7694" w:rsidP="00383BC2">
      <w:pPr>
        <w:pStyle w:val="af8"/>
        <w:tabs>
          <w:tab w:val="left" w:pos="709"/>
        </w:tabs>
        <w:ind w:firstLine="708"/>
        <w:jc w:val="both"/>
        <w:rPr>
          <w:color w:val="000000" w:themeColor="text1"/>
          <w:sz w:val="28"/>
          <w:szCs w:val="28"/>
        </w:rPr>
      </w:pPr>
      <w:r w:rsidRPr="001D4B7B">
        <w:rPr>
          <w:color w:val="000000" w:themeColor="text1"/>
          <w:sz w:val="28"/>
          <w:szCs w:val="28"/>
        </w:rPr>
        <w:t>- 8,2% или 4 281 671,8 тыс. рублей – Развитие здравоохранения Чукотского автономного округа (01).</w:t>
      </w:r>
    </w:p>
    <w:p w:rsidR="002F7694" w:rsidRPr="001D4B7B" w:rsidRDefault="002F7694" w:rsidP="00383BC2">
      <w:pPr>
        <w:pStyle w:val="af8"/>
        <w:tabs>
          <w:tab w:val="left" w:pos="709"/>
        </w:tabs>
        <w:ind w:firstLine="708"/>
        <w:jc w:val="both"/>
        <w:rPr>
          <w:color w:val="000000" w:themeColor="text1"/>
          <w:sz w:val="28"/>
          <w:szCs w:val="28"/>
        </w:rPr>
      </w:pPr>
      <w:r w:rsidRPr="001D4B7B">
        <w:rPr>
          <w:color w:val="000000" w:themeColor="text1"/>
          <w:sz w:val="28"/>
          <w:szCs w:val="28"/>
        </w:rPr>
        <w:t>Доли в общем объеме программных расходов остальных Государственных программ составляют менее 0,1% (Обеспечение охраны общественного порядка и повышения безопасности дорожного движения в Чукотском автономном округе (20) до 6,8% (Развитие агропромышленного комплекса Чукотского автономного округа (06).</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Мероприятия 16 Государственных программ профинансированы на высоком уровне (более 90%).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Ниже 86% профинансированы мероприятия трех Государственных программ (Обеспечение охраны общественного порядка и повышения безопасности дорожного движения в Чукотском автономном округе (20) – 85,5%, Обеспечение устойчивого сокращения непригодного для проживания жилищного фонда в Чукотском автономном округе (22) – 84,5%, Развитие жилищного строительства в Чукотском автономном округе (14) – 63,4%).</w:t>
      </w:r>
    </w:p>
    <w:p w:rsidR="002F7694" w:rsidRPr="001D4B7B" w:rsidRDefault="002F7694" w:rsidP="00383BC2">
      <w:pPr>
        <w:ind w:firstLine="708"/>
        <w:jc w:val="both"/>
        <w:rPr>
          <w:rFonts w:eastAsia="Calibri"/>
          <w:bCs/>
          <w:color w:val="000000" w:themeColor="text1"/>
          <w:sz w:val="28"/>
          <w:szCs w:val="28"/>
          <w:lang w:eastAsia="ar-SA"/>
        </w:rPr>
      </w:pPr>
      <w:r w:rsidRPr="001D4B7B">
        <w:rPr>
          <w:rFonts w:eastAsiaTheme="minorHAnsi"/>
          <w:color w:val="000000" w:themeColor="text1"/>
          <w:sz w:val="28"/>
          <w:szCs w:val="28"/>
        </w:rPr>
        <w:t xml:space="preserve">Анализ </w:t>
      </w:r>
      <w:r w:rsidRPr="001D4B7B">
        <w:rPr>
          <w:color w:val="000000" w:themeColor="text1"/>
          <w:sz w:val="28"/>
          <w:szCs w:val="28"/>
        </w:rPr>
        <w:t xml:space="preserve">реализации программных мероприятий отражен в отчете Счетной палаты по результатам </w:t>
      </w:r>
      <w:r w:rsidRPr="001D4B7B">
        <w:rPr>
          <w:rFonts w:eastAsia="Calibri"/>
          <w:bCs/>
          <w:color w:val="000000" w:themeColor="text1"/>
          <w:sz w:val="28"/>
          <w:szCs w:val="28"/>
          <w:lang w:eastAsia="ar-SA"/>
        </w:rPr>
        <w:t>экспертно-аналитического мероприятия «</w:t>
      </w:r>
      <w:r w:rsidRPr="001D4B7B">
        <w:rPr>
          <w:iCs/>
          <w:color w:val="000000" w:themeColor="text1"/>
          <w:sz w:val="28"/>
          <w:szCs w:val="28"/>
        </w:rPr>
        <w:t>Анализ сводного годового доклада о ходе реализации и оценке эффективности государственных программ Чукотского автономного округа за 2022 год».</w:t>
      </w:r>
    </w:p>
    <w:p w:rsidR="002F7694" w:rsidRPr="001D4B7B" w:rsidRDefault="002F7694" w:rsidP="00383BC2">
      <w:pPr>
        <w:ind w:firstLine="708"/>
        <w:jc w:val="both"/>
        <w:rPr>
          <w:color w:val="000000" w:themeColor="text1"/>
          <w:sz w:val="28"/>
          <w:szCs w:val="28"/>
        </w:rPr>
      </w:pPr>
      <w:r w:rsidRPr="001D4B7B">
        <w:rPr>
          <w:color w:val="000000" w:themeColor="text1"/>
          <w:sz w:val="28"/>
          <w:szCs w:val="28"/>
        </w:rPr>
        <w:t xml:space="preserve">В отчетном периоде восемь главных распорядителей окружного бюджета (Департамент промышленной политики, Департамент социальной политики, </w:t>
      </w:r>
      <w:r w:rsidRPr="001D4B7B">
        <w:rPr>
          <w:color w:val="000000" w:themeColor="text1"/>
          <w:sz w:val="28"/>
          <w:szCs w:val="28"/>
        </w:rPr>
        <w:lastRenderedPageBreak/>
        <w:t>Департамент финансов, Департамент сельского хозяйства, Департамент здравоохранения, Департамент образования, Департамент культуры, Департамент природных ресурсов) в ходе исполнения 15 Государственных программ принимали участие в реализации 31 регионального проекта Чукотского автономного округа (национальные проекты: Культура, Цифровая экономика, Образование, Жилье и городская среда, Экология, Малое и среднее предпринимательство и поддержка индивидуальной предпринимательской инициативы, Здравоохранение, Демография, Безопасные и качественные автомобильные дороги).</w:t>
      </w:r>
    </w:p>
    <w:p w:rsidR="002F7694" w:rsidRPr="001D4B7B" w:rsidRDefault="002F7694" w:rsidP="00383BC2">
      <w:pPr>
        <w:ind w:firstLine="708"/>
        <w:jc w:val="both"/>
        <w:rPr>
          <w:strike/>
          <w:color w:val="000000" w:themeColor="text1"/>
          <w:sz w:val="28"/>
          <w:szCs w:val="28"/>
        </w:rPr>
      </w:pPr>
      <w:r w:rsidRPr="001D4B7B">
        <w:rPr>
          <w:color w:val="000000" w:themeColor="text1"/>
          <w:sz w:val="28"/>
          <w:szCs w:val="28"/>
        </w:rPr>
        <w:t>Сводной бюджетной росписью на реализацию региональных проектов утверждены бюджетные ассигнования в объеме 4 197 153,2 тыс. рублей или 7,5% общего объема бюджетных ассигнований, предусмотренных на реализацию Государственных программ на 2022 год. Направлено на реализацию региональных проектов бюджетных средств в объеме 3 543 740,8 тыс. рублей или 84,4% утвержденных назначений.</w:t>
      </w:r>
      <w:r w:rsidRPr="001D4B7B">
        <w:rPr>
          <w:strike/>
          <w:color w:val="000000" w:themeColor="text1"/>
          <w:sz w:val="28"/>
          <w:szCs w:val="28"/>
        </w:rPr>
        <w:t xml:space="preserve"> </w:t>
      </w:r>
    </w:p>
    <w:p w:rsidR="002F7694" w:rsidRPr="001D4B7B" w:rsidRDefault="002F7694" w:rsidP="00383BC2">
      <w:pPr>
        <w:ind w:firstLine="708"/>
        <w:jc w:val="both"/>
        <w:rPr>
          <w:rFonts w:eastAsia="Calibri"/>
          <w:bCs/>
          <w:color w:val="000000" w:themeColor="text1"/>
          <w:sz w:val="28"/>
          <w:szCs w:val="28"/>
          <w:lang w:eastAsia="ar-SA"/>
        </w:rPr>
      </w:pPr>
      <w:r w:rsidRPr="001D4B7B">
        <w:rPr>
          <w:rFonts w:eastAsiaTheme="minorHAnsi"/>
          <w:color w:val="000000" w:themeColor="text1"/>
          <w:sz w:val="28"/>
          <w:szCs w:val="28"/>
        </w:rPr>
        <w:t xml:space="preserve">Анализ </w:t>
      </w:r>
      <w:r w:rsidRPr="001D4B7B">
        <w:rPr>
          <w:color w:val="000000" w:themeColor="text1"/>
          <w:sz w:val="28"/>
          <w:szCs w:val="28"/>
        </w:rPr>
        <w:t xml:space="preserve">реализации региональных проектов отражен в отчете Счетной палаты по результатам </w:t>
      </w:r>
      <w:r w:rsidRPr="001D4B7B">
        <w:rPr>
          <w:rFonts w:eastAsia="Calibri"/>
          <w:bCs/>
          <w:color w:val="000000" w:themeColor="text1"/>
          <w:sz w:val="28"/>
          <w:szCs w:val="28"/>
          <w:lang w:eastAsia="ar-SA"/>
        </w:rPr>
        <w:t>экспертно-аналитического мероприятия «</w:t>
      </w:r>
      <w:r w:rsidRPr="001D4B7B">
        <w:rPr>
          <w:color w:val="000000" w:themeColor="text1"/>
          <w:sz w:val="28"/>
          <w:szCs w:val="28"/>
        </w:rPr>
        <w:t>Оценка хода реализации региональных проектов в Чукотском автономном округе за 2022 год</w:t>
      </w:r>
      <w:r w:rsidRPr="001D4B7B">
        <w:rPr>
          <w:iCs/>
          <w:color w:val="000000" w:themeColor="text1"/>
          <w:sz w:val="28"/>
          <w:szCs w:val="28"/>
        </w:rPr>
        <w:t>».</w:t>
      </w:r>
    </w:p>
    <w:p w:rsidR="002F7694" w:rsidRPr="001D4B7B" w:rsidRDefault="002F7694" w:rsidP="00383BC2">
      <w:pPr>
        <w:widowControl w:val="0"/>
        <w:autoSpaceDE w:val="0"/>
        <w:autoSpaceDN w:val="0"/>
        <w:spacing w:before="240" w:after="120"/>
        <w:jc w:val="center"/>
        <w:outlineLvl w:val="0"/>
        <w:rPr>
          <w:b/>
          <w:color w:val="000000" w:themeColor="text1"/>
          <w:sz w:val="28"/>
          <w:szCs w:val="28"/>
        </w:rPr>
      </w:pPr>
      <w:r w:rsidRPr="001D4B7B">
        <w:rPr>
          <w:b/>
          <w:color w:val="000000" w:themeColor="text1"/>
          <w:sz w:val="28"/>
          <w:szCs w:val="28"/>
        </w:rPr>
        <w:t xml:space="preserve">Исполнение окружного бюджета в части реализации </w:t>
      </w:r>
      <w:r w:rsidRPr="001D4B7B">
        <w:rPr>
          <w:b/>
          <w:color w:val="000000" w:themeColor="text1"/>
          <w:sz w:val="28"/>
          <w:szCs w:val="28"/>
        </w:rPr>
        <w:br/>
        <w:t>непрограммных направлений деятельности</w:t>
      </w:r>
    </w:p>
    <w:p w:rsidR="002F7694" w:rsidRPr="001D4B7B" w:rsidRDefault="002F7694" w:rsidP="00383BC2">
      <w:pPr>
        <w:pStyle w:val="35"/>
        <w:shd w:val="clear" w:color="auto" w:fill="auto"/>
        <w:spacing w:line="240" w:lineRule="auto"/>
        <w:ind w:firstLine="709"/>
        <w:jc w:val="both"/>
        <w:rPr>
          <w:color w:val="000000" w:themeColor="text1"/>
          <w:sz w:val="28"/>
          <w:szCs w:val="28"/>
        </w:rPr>
      </w:pPr>
      <w:r w:rsidRPr="001D4B7B">
        <w:rPr>
          <w:color w:val="000000" w:themeColor="text1"/>
          <w:sz w:val="28"/>
          <w:szCs w:val="28"/>
        </w:rPr>
        <w:t xml:space="preserve">Законом об окружном бюджете бюджетные ассигнования утверждены на осуществление семи </w:t>
      </w:r>
      <w:r w:rsidRPr="001D4B7B">
        <w:rPr>
          <w:bCs/>
          <w:color w:val="000000" w:themeColor="text1"/>
          <w:sz w:val="28"/>
          <w:szCs w:val="28"/>
        </w:rPr>
        <w:t xml:space="preserve">непрограммных направлений деятельности. Сводной бюджетной росписью, с учетом изменений, </w:t>
      </w:r>
      <w:r w:rsidRPr="001D4B7B">
        <w:rPr>
          <w:color w:val="000000" w:themeColor="text1"/>
          <w:sz w:val="28"/>
          <w:szCs w:val="28"/>
        </w:rPr>
        <w:t>расходы окружного бюджета по непрограммным направлениям установлены в сумме 2 297 547,7 тыс.</w:t>
      </w:r>
      <w:r w:rsidRPr="001D4B7B">
        <w:rPr>
          <w:bCs/>
          <w:color w:val="000000" w:themeColor="text1"/>
          <w:sz w:val="28"/>
          <w:szCs w:val="28"/>
        </w:rPr>
        <w:t xml:space="preserve"> рублей или 3,9% </w:t>
      </w:r>
      <w:r w:rsidRPr="001D4B7B">
        <w:rPr>
          <w:color w:val="000000" w:themeColor="text1"/>
          <w:sz w:val="28"/>
          <w:szCs w:val="28"/>
        </w:rPr>
        <w:t xml:space="preserve">общего объема утвержденных бюджетных ассигнований. </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И</w:t>
      </w:r>
      <w:r w:rsidRPr="001D4B7B">
        <w:rPr>
          <w:bCs/>
          <w:color w:val="000000" w:themeColor="text1"/>
          <w:sz w:val="28"/>
          <w:szCs w:val="28"/>
        </w:rPr>
        <w:t xml:space="preserve">сполнение </w:t>
      </w:r>
      <w:r w:rsidRPr="001D4B7B">
        <w:rPr>
          <w:color w:val="000000" w:themeColor="text1"/>
          <w:sz w:val="28"/>
          <w:szCs w:val="28"/>
        </w:rPr>
        <w:t>расходов окружного бюджета по непрограммным направлениям осуществляли 15 главных распорядителей (деятельность Управления гражданской защиты финансируется в рамках программных мероприятий) в сумме 2 136 494,4 тыс. рублей или 93% установленных показателей (2 297 547,7 тыс.</w:t>
      </w:r>
      <w:r w:rsidRPr="001D4B7B">
        <w:rPr>
          <w:bCs/>
          <w:color w:val="000000" w:themeColor="text1"/>
          <w:sz w:val="28"/>
          <w:szCs w:val="28"/>
        </w:rPr>
        <w:t xml:space="preserve"> рублей)</w:t>
      </w:r>
      <w:r w:rsidRPr="001D4B7B">
        <w:rPr>
          <w:color w:val="000000" w:themeColor="text1"/>
          <w:sz w:val="28"/>
          <w:szCs w:val="28"/>
        </w:rPr>
        <w:t>.</w:t>
      </w:r>
    </w:p>
    <w:p w:rsidR="002F7694" w:rsidRPr="001D4B7B" w:rsidRDefault="002F7694" w:rsidP="00383BC2">
      <w:pPr>
        <w:pStyle w:val="35"/>
        <w:shd w:val="clear" w:color="auto" w:fill="auto"/>
        <w:spacing w:line="240" w:lineRule="auto"/>
        <w:ind w:firstLine="709"/>
        <w:jc w:val="both"/>
        <w:rPr>
          <w:color w:val="000000" w:themeColor="text1"/>
          <w:sz w:val="28"/>
          <w:szCs w:val="28"/>
        </w:rPr>
      </w:pPr>
      <w:r w:rsidRPr="001D4B7B">
        <w:rPr>
          <w:color w:val="000000" w:themeColor="text1"/>
          <w:sz w:val="28"/>
          <w:szCs w:val="28"/>
        </w:rPr>
        <w:t>Показатели исполнения непрограммных мероприятий представлены в таблице №15.</w:t>
      </w:r>
    </w:p>
    <w:p w:rsidR="002F7694" w:rsidRPr="001D4B7B" w:rsidRDefault="002F7694" w:rsidP="00383BC2">
      <w:pPr>
        <w:pStyle w:val="af8"/>
        <w:jc w:val="right"/>
        <w:rPr>
          <w:bCs/>
          <w:iCs/>
          <w:color w:val="000000" w:themeColor="text1"/>
          <w:sz w:val="28"/>
          <w:szCs w:val="28"/>
        </w:rPr>
      </w:pPr>
      <w:r w:rsidRPr="001D4B7B">
        <w:rPr>
          <w:bCs/>
          <w:iCs/>
          <w:color w:val="000000" w:themeColor="text1"/>
          <w:sz w:val="28"/>
          <w:szCs w:val="28"/>
        </w:rPr>
        <w:t>Таблица №15</w:t>
      </w:r>
    </w:p>
    <w:p w:rsidR="002F7694" w:rsidRPr="001D4B7B" w:rsidRDefault="002F7694" w:rsidP="00383BC2">
      <w:pPr>
        <w:pStyle w:val="af8"/>
        <w:jc w:val="right"/>
        <w:rPr>
          <w:bCs/>
          <w:iCs/>
          <w:color w:val="000000" w:themeColor="text1"/>
          <w:sz w:val="28"/>
          <w:szCs w:val="28"/>
        </w:rPr>
      </w:pPr>
      <w:r w:rsidRPr="001D4B7B">
        <w:rPr>
          <w:bCs/>
          <w:iCs/>
          <w:color w:val="000000" w:themeColor="text1"/>
          <w:sz w:val="28"/>
          <w:szCs w:val="28"/>
        </w:rPr>
        <w:t>(тыс. рублей)</w:t>
      </w:r>
    </w:p>
    <w:tbl>
      <w:tblPr>
        <w:tblW w:w="9903" w:type="dxa"/>
        <w:tblInd w:w="-5" w:type="dxa"/>
        <w:tblLook w:val="04A0" w:firstRow="1" w:lastRow="0" w:firstColumn="1" w:lastColumn="0" w:noHBand="0" w:noVBand="1"/>
      </w:tblPr>
      <w:tblGrid>
        <w:gridCol w:w="3969"/>
        <w:gridCol w:w="1165"/>
        <w:gridCol w:w="1217"/>
        <w:gridCol w:w="1162"/>
        <w:gridCol w:w="1336"/>
        <w:gridCol w:w="1054"/>
      </w:tblGrid>
      <w:tr w:rsidR="001D4B7B" w:rsidRPr="001D4B7B" w:rsidTr="00CA7884">
        <w:trPr>
          <w:trHeight w:val="505"/>
          <w:tblHead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Наименование показателя</w:t>
            </w:r>
          </w:p>
          <w:p w:rsidR="002F7694" w:rsidRPr="001D4B7B" w:rsidRDefault="002F7694" w:rsidP="00383BC2">
            <w:pPr>
              <w:jc w:val="center"/>
              <w:rPr>
                <w:color w:val="000000" w:themeColor="text1"/>
                <w:sz w:val="20"/>
                <w:szCs w:val="20"/>
              </w:rPr>
            </w:pPr>
            <w:r w:rsidRPr="001D4B7B">
              <w:rPr>
                <w:color w:val="000000" w:themeColor="text1"/>
                <w:sz w:val="20"/>
                <w:szCs w:val="20"/>
              </w:rPr>
              <w:t>(непрограммное мероприятие)</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E31DC8">
            <w:pPr>
              <w:ind w:left="-99"/>
              <w:jc w:val="center"/>
              <w:rPr>
                <w:color w:val="000000" w:themeColor="text1"/>
                <w:sz w:val="20"/>
                <w:szCs w:val="20"/>
              </w:rPr>
            </w:pPr>
            <w:r w:rsidRPr="001D4B7B">
              <w:rPr>
                <w:color w:val="000000" w:themeColor="text1"/>
                <w:sz w:val="20"/>
                <w:szCs w:val="20"/>
              </w:rPr>
              <w:t>Утверждено</w:t>
            </w:r>
            <w:r w:rsidRPr="001D4B7B">
              <w:rPr>
                <w:color w:val="000000" w:themeColor="text1"/>
                <w:sz w:val="20"/>
                <w:szCs w:val="20"/>
              </w:rPr>
              <w:br/>
              <w:t>(СБР)</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E31DC8">
            <w:pPr>
              <w:ind w:left="-156" w:right="-121"/>
              <w:jc w:val="center"/>
              <w:rPr>
                <w:color w:val="000000" w:themeColor="text1"/>
                <w:sz w:val="20"/>
                <w:szCs w:val="20"/>
              </w:rPr>
            </w:pPr>
            <w:r w:rsidRPr="001D4B7B">
              <w:rPr>
                <w:color w:val="000000" w:themeColor="text1"/>
                <w:sz w:val="20"/>
                <w:szCs w:val="20"/>
              </w:rPr>
              <w:t>Исполнено</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CA7884">
            <w:pPr>
              <w:ind w:left="-89"/>
              <w:jc w:val="center"/>
              <w:rPr>
                <w:color w:val="000000" w:themeColor="text1"/>
                <w:sz w:val="20"/>
                <w:szCs w:val="20"/>
              </w:rPr>
            </w:pPr>
            <w:r w:rsidRPr="001D4B7B">
              <w:rPr>
                <w:color w:val="000000" w:themeColor="text1"/>
                <w:sz w:val="20"/>
                <w:szCs w:val="20"/>
              </w:rPr>
              <w:t>Отклонение</w:t>
            </w:r>
            <w:r w:rsidRPr="001D4B7B">
              <w:rPr>
                <w:color w:val="000000" w:themeColor="text1"/>
                <w:sz w:val="20"/>
                <w:szCs w:val="20"/>
              </w:rPr>
              <w:br/>
              <w:t>(гр.3-гр.2)</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C9429E">
            <w:pPr>
              <w:ind w:left="-179" w:right="-240"/>
              <w:jc w:val="center"/>
              <w:rPr>
                <w:color w:val="000000" w:themeColor="text1"/>
                <w:sz w:val="20"/>
                <w:szCs w:val="20"/>
              </w:rPr>
            </w:pPr>
            <w:r w:rsidRPr="001D4B7B">
              <w:rPr>
                <w:color w:val="000000" w:themeColor="text1"/>
                <w:sz w:val="20"/>
                <w:szCs w:val="20"/>
              </w:rPr>
              <w:t>Уровень исполнения, %</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5028C1">
            <w:pPr>
              <w:ind w:left="-107" w:right="-35"/>
              <w:jc w:val="center"/>
              <w:rPr>
                <w:color w:val="000000" w:themeColor="text1"/>
                <w:sz w:val="20"/>
                <w:szCs w:val="20"/>
              </w:rPr>
            </w:pPr>
            <w:r w:rsidRPr="001D4B7B">
              <w:rPr>
                <w:color w:val="000000" w:themeColor="text1"/>
                <w:sz w:val="20"/>
                <w:szCs w:val="20"/>
              </w:rPr>
              <w:t>Структура, %</w:t>
            </w:r>
          </w:p>
        </w:tc>
      </w:tr>
      <w:tr w:rsidR="001D4B7B" w:rsidRPr="001D4B7B" w:rsidTr="00CA7884">
        <w:trPr>
          <w:trHeight w:val="20"/>
          <w:tblHeader/>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165"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E31DC8">
            <w:pPr>
              <w:ind w:left="-99"/>
              <w:jc w:val="center"/>
              <w:rPr>
                <w:color w:val="000000" w:themeColor="text1"/>
                <w:sz w:val="20"/>
                <w:szCs w:val="20"/>
              </w:rPr>
            </w:pPr>
            <w:r w:rsidRPr="001D4B7B">
              <w:rPr>
                <w:color w:val="000000" w:themeColor="text1"/>
                <w:sz w:val="20"/>
                <w:szCs w:val="20"/>
              </w:rPr>
              <w:t>2</w:t>
            </w:r>
          </w:p>
        </w:tc>
        <w:tc>
          <w:tcPr>
            <w:tcW w:w="12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16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33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c>
          <w:tcPr>
            <w:tcW w:w="105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w:t>
            </w:r>
          </w:p>
        </w:tc>
      </w:tr>
      <w:tr w:rsidR="001D4B7B" w:rsidRPr="001D4B7B" w:rsidTr="00CA7884">
        <w:trPr>
          <w:trHeight w:val="2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Расходы бюджета - всего</w:t>
            </w:r>
          </w:p>
        </w:tc>
        <w:tc>
          <w:tcPr>
            <w:tcW w:w="116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E31DC8">
            <w:pPr>
              <w:ind w:left="-99"/>
              <w:jc w:val="right"/>
              <w:rPr>
                <w:b/>
                <w:bCs/>
                <w:color w:val="000000" w:themeColor="text1"/>
                <w:sz w:val="20"/>
                <w:szCs w:val="20"/>
              </w:rPr>
            </w:pPr>
            <w:r w:rsidRPr="001D4B7B">
              <w:rPr>
                <w:b/>
                <w:bCs/>
                <w:color w:val="000000" w:themeColor="text1"/>
                <w:sz w:val="20"/>
                <w:szCs w:val="20"/>
              </w:rPr>
              <w:t>2 297 547,7</w:t>
            </w:r>
          </w:p>
        </w:tc>
        <w:tc>
          <w:tcPr>
            <w:tcW w:w="121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2 136 494,4</w:t>
            </w:r>
          </w:p>
        </w:tc>
        <w:tc>
          <w:tcPr>
            <w:tcW w:w="116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-161 053,3</w:t>
            </w:r>
          </w:p>
        </w:tc>
        <w:tc>
          <w:tcPr>
            <w:tcW w:w="133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93,0</w:t>
            </w:r>
          </w:p>
        </w:tc>
        <w:tc>
          <w:tcPr>
            <w:tcW w:w="105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100,0</w:t>
            </w:r>
          </w:p>
        </w:tc>
      </w:tr>
      <w:tr w:rsidR="001D4B7B" w:rsidRPr="001D4B7B" w:rsidTr="00CA7884">
        <w:trPr>
          <w:trHeight w:val="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Обеспечение деятельности отдельных государственных органов и учреждений (80, 81, 83, 84, 85)</w:t>
            </w:r>
          </w:p>
        </w:tc>
        <w:tc>
          <w:tcPr>
            <w:tcW w:w="116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E31DC8">
            <w:pPr>
              <w:ind w:left="-99"/>
              <w:jc w:val="right"/>
              <w:rPr>
                <w:color w:val="000000" w:themeColor="text1"/>
                <w:sz w:val="20"/>
                <w:szCs w:val="20"/>
              </w:rPr>
            </w:pPr>
            <w:r w:rsidRPr="001D4B7B">
              <w:rPr>
                <w:color w:val="000000" w:themeColor="text1"/>
                <w:sz w:val="20"/>
                <w:szCs w:val="20"/>
              </w:rPr>
              <w:t>1 510 718,1</w:t>
            </w:r>
          </w:p>
        </w:tc>
        <w:tc>
          <w:tcPr>
            <w:tcW w:w="121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1 490 388,5</w:t>
            </w:r>
          </w:p>
        </w:tc>
        <w:tc>
          <w:tcPr>
            <w:tcW w:w="116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-20 329,6</w:t>
            </w:r>
          </w:p>
        </w:tc>
        <w:tc>
          <w:tcPr>
            <w:tcW w:w="133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98,7</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69,7</w:t>
            </w:r>
          </w:p>
        </w:tc>
      </w:tr>
      <w:tr w:rsidR="001D4B7B" w:rsidRPr="001D4B7B" w:rsidTr="00CA7884">
        <w:trPr>
          <w:trHeight w:val="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Выполнение отдельных </w:t>
            </w:r>
            <w:r w:rsidRPr="001D4B7B">
              <w:rPr>
                <w:color w:val="000000" w:themeColor="text1"/>
                <w:sz w:val="20"/>
                <w:szCs w:val="20"/>
              </w:rPr>
              <w:br/>
              <w:t>обязательств (82)</w:t>
            </w:r>
          </w:p>
        </w:tc>
        <w:tc>
          <w:tcPr>
            <w:tcW w:w="116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E31DC8">
            <w:pPr>
              <w:ind w:left="-99"/>
              <w:jc w:val="right"/>
              <w:rPr>
                <w:color w:val="000000" w:themeColor="text1"/>
                <w:sz w:val="20"/>
                <w:szCs w:val="20"/>
              </w:rPr>
            </w:pPr>
            <w:r w:rsidRPr="001D4B7B">
              <w:rPr>
                <w:color w:val="000000" w:themeColor="text1"/>
                <w:sz w:val="20"/>
                <w:szCs w:val="20"/>
              </w:rPr>
              <w:t>742 034,9</w:t>
            </w:r>
          </w:p>
        </w:tc>
        <w:tc>
          <w:tcPr>
            <w:tcW w:w="121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602 095,7</w:t>
            </w:r>
          </w:p>
        </w:tc>
        <w:tc>
          <w:tcPr>
            <w:tcW w:w="116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-139 939,2</w:t>
            </w:r>
          </w:p>
        </w:tc>
        <w:tc>
          <w:tcPr>
            <w:tcW w:w="133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81,1</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28,2</w:t>
            </w:r>
          </w:p>
        </w:tc>
      </w:tr>
      <w:tr w:rsidR="001D4B7B" w:rsidRPr="001D4B7B" w:rsidTr="00CA7884">
        <w:trPr>
          <w:trHeight w:val="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Предоставление межбюджетных трансфертов (98)</w:t>
            </w:r>
          </w:p>
        </w:tc>
        <w:tc>
          <w:tcPr>
            <w:tcW w:w="116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E31DC8">
            <w:pPr>
              <w:ind w:left="-99"/>
              <w:jc w:val="right"/>
              <w:rPr>
                <w:color w:val="000000" w:themeColor="text1"/>
                <w:sz w:val="20"/>
                <w:szCs w:val="20"/>
              </w:rPr>
            </w:pPr>
            <w:r w:rsidRPr="001D4B7B">
              <w:rPr>
                <w:color w:val="000000" w:themeColor="text1"/>
                <w:sz w:val="20"/>
                <w:szCs w:val="20"/>
              </w:rPr>
              <w:t>44 794,7</w:t>
            </w:r>
          </w:p>
        </w:tc>
        <w:tc>
          <w:tcPr>
            <w:tcW w:w="121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44 010,2</w:t>
            </w:r>
          </w:p>
        </w:tc>
        <w:tc>
          <w:tcPr>
            <w:tcW w:w="116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-784,5</w:t>
            </w:r>
          </w:p>
        </w:tc>
        <w:tc>
          <w:tcPr>
            <w:tcW w:w="133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98,2</w:t>
            </w:r>
          </w:p>
        </w:tc>
        <w:tc>
          <w:tcPr>
            <w:tcW w:w="1054"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2,1</w:t>
            </w:r>
          </w:p>
        </w:tc>
      </w:tr>
    </w:tbl>
    <w:p w:rsidR="002F7694" w:rsidRPr="001D4B7B" w:rsidRDefault="002F7694" w:rsidP="00383BC2">
      <w:pPr>
        <w:pStyle w:val="35"/>
        <w:shd w:val="clear" w:color="auto" w:fill="auto"/>
        <w:spacing w:before="120" w:line="240" w:lineRule="auto"/>
        <w:ind w:firstLine="709"/>
        <w:jc w:val="both"/>
        <w:rPr>
          <w:color w:val="000000" w:themeColor="text1"/>
          <w:sz w:val="28"/>
          <w:szCs w:val="28"/>
        </w:rPr>
      </w:pPr>
      <w:r w:rsidRPr="001D4B7B">
        <w:rPr>
          <w:color w:val="000000" w:themeColor="text1"/>
          <w:sz w:val="28"/>
          <w:szCs w:val="28"/>
        </w:rPr>
        <w:t xml:space="preserve">Наибольший объем бюджетных ассигнований предусмотрен по направлению «Обеспечение деятельности отдельных государственных органов и учреждений» </w:t>
      </w:r>
      <w:r w:rsidRPr="001D4B7B">
        <w:rPr>
          <w:color w:val="000000" w:themeColor="text1"/>
          <w:sz w:val="28"/>
          <w:szCs w:val="28"/>
        </w:rPr>
        <w:lastRenderedPageBreak/>
        <w:t>69,7% или 1 510 718,1 тыс. рублей, исполнение составило 1 490 388,5 тыс. рублей или 98,7% утвержденных назначений.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Наибольший объем расходов приходится на Аппарат Губернатора – 780 355,8 тыс. рублей (36,5% общего объема непрограммных расходов) и Департамент финансов – 273 587,6 тыс. рублей (12,8%). </w:t>
      </w:r>
    </w:p>
    <w:p w:rsidR="002F7694" w:rsidRPr="001D4B7B" w:rsidRDefault="002F7694" w:rsidP="00383BC2">
      <w:pPr>
        <w:widowControl w:val="0"/>
        <w:autoSpaceDE w:val="0"/>
        <w:autoSpaceDN w:val="0"/>
        <w:spacing w:before="240" w:after="120"/>
        <w:jc w:val="center"/>
        <w:outlineLvl w:val="0"/>
        <w:rPr>
          <w:b/>
          <w:color w:val="000000" w:themeColor="text1"/>
          <w:sz w:val="28"/>
          <w:szCs w:val="28"/>
        </w:rPr>
      </w:pPr>
      <w:r w:rsidRPr="001D4B7B">
        <w:rPr>
          <w:b/>
          <w:color w:val="000000" w:themeColor="text1"/>
          <w:sz w:val="28"/>
          <w:szCs w:val="28"/>
        </w:rPr>
        <w:t xml:space="preserve">4.5. Вложения в объекты недвижимого имущества </w:t>
      </w:r>
      <w:r w:rsidRPr="001D4B7B">
        <w:rPr>
          <w:b/>
          <w:color w:val="000000" w:themeColor="text1"/>
          <w:sz w:val="28"/>
          <w:szCs w:val="28"/>
        </w:rPr>
        <w:br/>
        <w:t>и незавершенного строительства</w:t>
      </w:r>
    </w:p>
    <w:p w:rsidR="002F7694" w:rsidRPr="001D4B7B" w:rsidRDefault="002F7694" w:rsidP="00383BC2">
      <w:pPr>
        <w:autoSpaceDE w:val="0"/>
        <w:autoSpaceDN w:val="0"/>
        <w:adjustRightInd w:val="0"/>
        <w:ind w:firstLine="709"/>
        <w:jc w:val="both"/>
        <w:rPr>
          <w:color w:val="000000" w:themeColor="text1"/>
          <w:sz w:val="28"/>
          <w:szCs w:val="28"/>
        </w:rPr>
      </w:pPr>
      <w:bookmarkStart w:id="52" w:name="_Hlk38963692"/>
      <w:r w:rsidRPr="001D4B7B">
        <w:rPr>
          <w:color w:val="000000" w:themeColor="text1"/>
          <w:sz w:val="28"/>
          <w:szCs w:val="28"/>
        </w:rPr>
        <w:t>По состоянию на 1 января 2023 года общая сметная стоимость 64 объектов</w:t>
      </w:r>
      <w:r w:rsidRPr="001D4B7B">
        <w:rPr>
          <w:rStyle w:val="ab"/>
          <w:color w:val="000000" w:themeColor="text1"/>
          <w:sz w:val="28"/>
          <w:szCs w:val="28"/>
        </w:rPr>
        <w:footnoteReference w:id="103"/>
      </w:r>
      <w:r w:rsidRPr="001D4B7B">
        <w:rPr>
          <w:color w:val="000000" w:themeColor="text1"/>
          <w:sz w:val="28"/>
          <w:szCs w:val="28"/>
        </w:rPr>
        <w:t xml:space="preserve"> капитального строительства составила 32 248 609,1 тыс. рублей – вложения в объекты недвижимого имущества и незавершенного строительства при приобретении, строительстве (создании), модернизации (реконструкции, в том числе с элементами реставрации, техническом перевооружении, достройке, дооборудовании), изготовлении, а также затраты, связанные с выполнением научно-исследовательских, опытно-конструкторских, технологических работ (далее – капитальные вложения).</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Информация об осуществлении </w:t>
      </w:r>
      <w:r w:rsidRPr="001D4B7B">
        <w:rPr>
          <w:rFonts w:eastAsia="Times New Roman,Bold"/>
          <w:bCs/>
          <w:color w:val="000000" w:themeColor="text1"/>
          <w:sz w:val="28"/>
          <w:szCs w:val="28"/>
        </w:rPr>
        <w:t xml:space="preserve">капитальных вложений в объекты недвижимого имущества и незавершенного строительства (без учета авансирования в рамках заключенных государственных контрактов) </w:t>
      </w:r>
      <w:r w:rsidRPr="001D4B7B">
        <w:rPr>
          <w:color w:val="000000" w:themeColor="text1"/>
          <w:sz w:val="28"/>
          <w:szCs w:val="28"/>
        </w:rPr>
        <w:t>представлена в таблице №16.</w:t>
      </w:r>
    </w:p>
    <w:bookmarkEnd w:id="52"/>
    <w:p w:rsidR="002F7694" w:rsidRPr="001D4B7B" w:rsidRDefault="002F7694" w:rsidP="00383BC2">
      <w:pPr>
        <w:pStyle w:val="Default"/>
        <w:ind w:firstLine="709"/>
        <w:jc w:val="right"/>
        <w:rPr>
          <w:color w:val="000000" w:themeColor="text1"/>
          <w:sz w:val="28"/>
          <w:szCs w:val="28"/>
        </w:rPr>
      </w:pPr>
      <w:r w:rsidRPr="001D4B7B">
        <w:rPr>
          <w:color w:val="000000" w:themeColor="text1"/>
          <w:sz w:val="28"/>
          <w:szCs w:val="28"/>
        </w:rPr>
        <w:t>Таблица №16</w:t>
      </w:r>
    </w:p>
    <w:p w:rsidR="002F7694" w:rsidRPr="001D4B7B" w:rsidRDefault="002F7694" w:rsidP="00383BC2">
      <w:pPr>
        <w:pStyle w:val="Default"/>
        <w:ind w:firstLine="709"/>
        <w:jc w:val="right"/>
        <w:rPr>
          <w:color w:val="000000" w:themeColor="text1"/>
          <w:sz w:val="28"/>
          <w:szCs w:val="28"/>
        </w:rPr>
      </w:pPr>
      <w:r w:rsidRPr="001D4B7B">
        <w:rPr>
          <w:color w:val="000000" w:themeColor="text1"/>
          <w:sz w:val="28"/>
          <w:szCs w:val="28"/>
        </w:rPr>
        <w:t>(тыс. рублей)</w:t>
      </w:r>
    </w:p>
    <w:tbl>
      <w:tblPr>
        <w:tblW w:w="10065" w:type="dxa"/>
        <w:tblInd w:w="-147" w:type="dxa"/>
        <w:tblLook w:val="04A0" w:firstRow="1" w:lastRow="0" w:firstColumn="1" w:lastColumn="0" w:noHBand="0" w:noVBand="1"/>
      </w:tblPr>
      <w:tblGrid>
        <w:gridCol w:w="3828"/>
        <w:gridCol w:w="1283"/>
        <w:gridCol w:w="1126"/>
        <w:gridCol w:w="1385"/>
        <w:gridCol w:w="1167"/>
        <w:gridCol w:w="1276"/>
      </w:tblGrid>
      <w:tr w:rsidR="001D4B7B" w:rsidRPr="001D4B7B" w:rsidTr="005028C1">
        <w:trPr>
          <w:trHeight w:val="659"/>
          <w:tblHeader/>
        </w:trPr>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показателя</w:t>
            </w:r>
          </w:p>
        </w:tc>
        <w:tc>
          <w:tcPr>
            <w:tcW w:w="1283" w:type="dxa"/>
            <w:tcBorders>
              <w:top w:val="single" w:sz="4" w:space="0" w:color="auto"/>
              <w:left w:val="nil"/>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Сметная стоимость на отчетную дату</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C02AAA">
            <w:pPr>
              <w:ind w:left="-104" w:right="-100"/>
              <w:jc w:val="center"/>
              <w:rPr>
                <w:color w:val="000000" w:themeColor="text1"/>
                <w:sz w:val="20"/>
                <w:szCs w:val="20"/>
              </w:rPr>
            </w:pPr>
            <w:r w:rsidRPr="001D4B7B">
              <w:rPr>
                <w:color w:val="000000" w:themeColor="text1"/>
                <w:sz w:val="20"/>
                <w:szCs w:val="20"/>
              </w:rPr>
              <w:t>Выполнено работ на начало года</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C02AAA">
            <w:pPr>
              <w:ind w:left="-105"/>
              <w:jc w:val="center"/>
              <w:rPr>
                <w:color w:val="000000" w:themeColor="text1"/>
                <w:sz w:val="20"/>
                <w:szCs w:val="20"/>
              </w:rPr>
            </w:pPr>
            <w:r w:rsidRPr="001D4B7B">
              <w:rPr>
                <w:color w:val="000000" w:themeColor="text1"/>
                <w:sz w:val="20"/>
                <w:szCs w:val="20"/>
              </w:rPr>
              <w:t>Приняты выполненные работы</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Объекты сняты с учета (передача)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5028C1">
            <w:pPr>
              <w:ind w:left="-112" w:right="-78"/>
              <w:jc w:val="center"/>
              <w:rPr>
                <w:color w:val="000000" w:themeColor="text1"/>
                <w:sz w:val="20"/>
                <w:szCs w:val="20"/>
              </w:rPr>
            </w:pPr>
            <w:r w:rsidRPr="001D4B7B">
              <w:rPr>
                <w:color w:val="000000" w:themeColor="text1"/>
                <w:sz w:val="20"/>
                <w:szCs w:val="20"/>
              </w:rPr>
              <w:t>Выполнено</w:t>
            </w:r>
            <w:r w:rsidRPr="001D4B7B">
              <w:rPr>
                <w:color w:val="000000" w:themeColor="text1"/>
                <w:sz w:val="20"/>
                <w:szCs w:val="20"/>
              </w:rPr>
              <w:br/>
              <w:t>работ</w:t>
            </w:r>
            <w:r w:rsidRPr="001D4B7B">
              <w:rPr>
                <w:color w:val="000000" w:themeColor="text1"/>
                <w:sz w:val="20"/>
                <w:szCs w:val="20"/>
              </w:rPr>
              <w:br/>
              <w:t>на конец года</w:t>
            </w:r>
          </w:p>
        </w:tc>
      </w:tr>
      <w:tr w:rsidR="001D4B7B" w:rsidRPr="001D4B7B" w:rsidTr="005028C1">
        <w:trPr>
          <w:trHeight w:val="255"/>
          <w:tblHeader/>
        </w:trPr>
        <w:tc>
          <w:tcPr>
            <w:tcW w:w="3828" w:type="dxa"/>
            <w:tcBorders>
              <w:top w:val="nil"/>
              <w:left w:val="single" w:sz="4" w:space="0" w:color="auto"/>
              <w:bottom w:val="single" w:sz="4" w:space="0" w:color="auto"/>
              <w:right w:val="single" w:sz="4" w:space="0" w:color="auto"/>
            </w:tcBorders>
            <w:shd w:val="clear" w:color="000000" w:fill="FFFFFF"/>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283" w:type="dxa"/>
            <w:tcBorders>
              <w:top w:val="nil"/>
              <w:left w:val="nil"/>
              <w:bottom w:val="single" w:sz="4" w:space="0" w:color="auto"/>
              <w:right w:val="single" w:sz="4" w:space="0" w:color="auto"/>
            </w:tcBorders>
            <w:shd w:val="clear" w:color="000000" w:fill="FFFFFF"/>
            <w:noWrap/>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126" w:type="dxa"/>
            <w:tcBorders>
              <w:top w:val="nil"/>
              <w:left w:val="nil"/>
              <w:bottom w:val="single" w:sz="4" w:space="0" w:color="auto"/>
              <w:right w:val="single" w:sz="4" w:space="0" w:color="auto"/>
            </w:tcBorders>
            <w:shd w:val="clear" w:color="000000" w:fill="FFFFFF"/>
            <w:noWrap/>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385" w:type="dxa"/>
            <w:tcBorders>
              <w:top w:val="nil"/>
              <w:left w:val="nil"/>
              <w:bottom w:val="single" w:sz="4" w:space="0" w:color="auto"/>
              <w:right w:val="single" w:sz="4" w:space="0" w:color="auto"/>
            </w:tcBorders>
            <w:shd w:val="clear" w:color="000000" w:fill="FFFFFF"/>
            <w:noWrap/>
            <w:vAlign w:val="center"/>
          </w:tcPr>
          <w:p w:rsidR="002F7694" w:rsidRPr="001D4B7B" w:rsidRDefault="002F7694" w:rsidP="00C02AAA">
            <w:pPr>
              <w:ind w:left="-105"/>
              <w:jc w:val="center"/>
              <w:rPr>
                <w:color w:val="000000" w:themeColor="text1"/>
                <w:sz w:val="20"/>
                <w:szCs w:val="20"/>
              </w:rPr>
            </w:pPr>
            <w:r w:rsidRPr="001D4B7B">
              <w:rPr>
                <w:color w:val="000000" w:themeColor="text1"/>
                <w:sz w:val="20"/>
                <w:szCs w:val="20"/>
              </w:rPr>
              <w:t>4</w:t>
            </w:r>
          </w:p>
        </w:tc>
        <w:tc>
          <w:tcPr>
            <w:tcW w:w="1167" w:type="dxa"/>
            <w:tcBorders>
              <w:top w:val="nil"/>
              <w:left w:val="nil"/>
              <w:bottom w:val="single" w:sz="4" w:space="0" w:color="auto"/>
              <w:right w:val="single" w:sz="4" w:space="0" w:color="auto"/>
            </w:tcBorders>
            <w:shd w:val="clear" w:color="000000" w:fill="FFFFFF"/>
            <w:noWrap/>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c>
          <w:tcPr>
            <w:tcW w:w="1276" w:type="dxa"/>
            <w:tcBorders>
              <w:top w:val="nil"/>
              <w:left w:val="nil"/>
              <w:bottom w:val="single" w:sz="4" w:space="0" w:color="auto"/>
              <w:right w:val="single" w:sz="4" w:space="0" w:color="auto"/>
            </w:tcBorders>
            <w:shd w:val="clear" w:color="000000" w:fill="FFFFFF"/>
            <w:noWrap/>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6</w:t>
            </w:r>
          </w:p>
        </w:tc>
      </w:tr>
      <w:tr w:rsidR="001D4B7B" w:rsidRPr="001D4B7B" w:rsidTr="005028C1">
        <w:trPr>
          <w:trHeight w:val="403"/>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Итого</w:t>
            </w:r>
          </w:p>
        </w:tc>
        <w:tc>
          <w:tcPr>
            <w:tcW w:w="128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32 248 609,1</w:t>
            </w:r>
          </w:p>
        </w:tc>
        <w:tc>
          <w:tcPr>
            <w:tcW w:w="112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21"/>
              <w:jc w:val="right"/>
              <w:rPr>
                <w:b/>
                <w:bCs/>
                <w:color w:val="000000" w:themeColor="text1"/>
                <w:sz w:val="20"/>
                <w:szCs w:val="20"/>
              </w:rPr>
            </w:pPr>
            <w:r w:rsidRPr="001D4B7B">
              <w:rPr>
                <w:b/>
                <w:bCs/>
                <w:color w:val="000000" w:themeColor="text1"/>
                <w:sz w:val="20"/>
                <w:szCs w:val="20"/>
              </w:rPr>
              <w:t>5 697 681,5</w:t>
            </w:r>
          </w:p>
        </w:tc>
        <w:tc>
          <w:tcPr>
            <w:tcW w:w="138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05"/>
              <w:jc w:val="right"/>
              <w:rPr>
                <w:b/>
                <w:bCs/>
                <w:color w:val="000000" w:themeColor="text1"/>
                <w:sz w:val="20"/>
                <w:szCs w:val="20"/>
              </w:rPr>
            </w:pPr>
            <w:r w:rsidRPr="001D4B7B">
              <w:rPr>
                <w:b/>
                <w:bCs/>
                <w:color w:val="000000" w:themeColor="text1"/>
                <w:sz w:val="20"/>
                <w:szCs w:val="20"/>
              </w:rPr>
              <w:t>5 242 319,5</w:t>
            </w:r>
          </w:p>
        </w:tc>
        <w:tc>
          <w:tcPr>
            <w:tcW w:w="116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2 290 942,6</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8 649 058,4</w:t>
            </w:r>
          </w:p>
        </w:tc>
      </w:tr>
      <w:tr w:rsidR="001D4B7B" w:rsidRPr="001D4B7B" w:rsidTr="005028C1">
        <w:trPr>
          <w:trHeight w:val="41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Cs/>
                <w:color w:val="000000" w:themeColor="text1"/>
                <w:sz w:val="20"/>
                <w:szCs w:val="20"/>
              </w:rPr>
            </w:pPr>
            <w:r w:rsidRPr="001D4B7B">
              <w:rPr>
                <w:bCs/>
                <w:color w:val="000000" w:themeColor="text1"/>
                <w:sz w:val="20"/>
                <w:szCs w:val="20"/>
              </w:rPr>
              <w:t>Реализация инвестиционного проекта</w:t>
            </w:r>
          </w:p>
        </w:tc>
        <w:tc>
          <w:tcPr>
            <w:tcW w:w="128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28 689 155,1</w:t>
            </w:r>
          </w:p>
        </w:tc>
        <w:tc>
          <w:tcPr>
            <w:tcW w:w="112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21"/>
              <w:jc w:val="right"/>
              <w:rPr>
                <w:bCs/>
                <w:color w:val="000000" w:themeColor="text1"/>
                <w:sz w:val="20"/>
                <w:szCs w:val="20"/>
              </w:rPr>
            </w:pPr>
            <w:r w:rsidRPr="001D4B7B">
              <w:rPr>
                <w:bCs/>
                <w:color w:val="000000" w:themeColor="text1"/>
                <w:sz w:val="20"/>
                <w:szCs w:val="20"/>
              </w:rPr>
              <w:t>3 439 545,8</w:t>
            </w:r>
          </w:p>
        </w:tc>
        <w:tc>
          <w:tcPr>
            <w:tcW w:w="138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05"/>
              <w:jc w:val="right"/>
              <w:rPr>
                <w:bCs/>
                <w:color w:val="000000" w:themeColor="text1"/>
                <w:sz w:val="20"/>
                <w:szCs w:val="20"/>
              </w:rPr>
            </w:pPr>
            <w:r w:rsidRPr="001D4B7B">
              <w:rPr>
                <w:bCs/>
                <w:color w:val="000000" w:themeColor="text1"/>
                <w:sz w:val="20"/>
                <w:szCs w:val="20"/>
              </w:rPr>
              <w:t>4 858 614,5</w:t>
            </w:r>
          </w:p>
        </w:tc>
        <w:tc>
          <w:tcPr>
            <w:tcW w:w="116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99 071,0</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8 199 089,3</w:t>
            </w:r>
          </w:p>
        </w:tc>
      </w:tr>
      <w:tr w:rsidR="001D4B7B" w:rsidRPr="001D4B7B" w:rsidTr="005028C1">
        <w:trPr>
          <w:trHeight w:val="56"/>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Cs/>
                <w:color w:val="000000" w:themeColor="text1"/>
                <w:sz w:val="20"/>
                <w:szCs w:val="20"/>
              </w:rPr>
            </w:pPr>
            <w:r w:rsidRPr="001D4B7B">
              <w:rPr>
                <w:bCs/>
                <w:color w:val="000000" w:themeColor="text1"/>
                <w:sz w:val="20"/>
                <w:szCs w:val="20"/>
              </w:rPr>
              <w:t>Завершение реализации инвестиционного проекта</w:t>
            </w:r>
          </w:p>
        </w:tc>
        <w:tc>
          <w:tcPr>
            <w:tcW w:w="128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2 311 701,8</w:t>
            </w:r>
          </w:p>
        </w:tc>
        <w:tc>
          <w:tcPr>
            <w:tcW w:w="112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21"/>
              <w:jc w:val="right"/>
              <w:rPr>
                <w:bCs/>
                <w:color w:val="000000" w:themeColor="text1"/>
                <w:sz w:val="20"/>
                <w:szCs w:val="20"/>
              </w:rPr>
            </w:pPr>
            <w:r w:rsidRPr="001D4B7B">
              <w:rPr>
                <w:bCs/>
                <w:color w:val="000000" w:themeColor="text1"/>
                <w:sz w:val="20"/>
                <w:szCs w:val="20"/>
              </w:rPr>
              <w:t>2 047 496,8</w:t>
            </w:r>
          </w:p>
        </w:tc>
        <w:tc>
          <w:tcPr>
            <w:tcW w:w="138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05"/>
              <w:jc w:val="right"/>
              <w:rPr>
                <w:bCs/>
                <w:color w:val="000000" w:themeColor="text1"/>
                <w:sz w:val="20"/>
                <w:szCs w:val="20"/>
              </w:rPr>
            </w:pPr>
            <w:r w:rsidRPr="001D4B7B">
              <w:rPr>
                <w:bCs/>
                <w:color w:val="000000" w:themeColor="text1"/>
                <w:sz w:val="20"/>
                <w:szCs w:val="20"/>
              </w:rPr>
              <w:t>83 147,0</w:t>
            </w:r>
          </w:p>
        </w:tc>
        <w:tc>
          <w:tcPr>
            <w:tcW w:w="116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2 130 643,8</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w:t>
            </w:r>
          </w:p>
        </w:tc>
      </w:tr>
      <w:tr w:rsidR="001D4B7B" w:rsidRPr="001D4B7B" w:rsidTr="005028C1">
        <w:trPr>
          <w:trHeight w:val="56"/>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Cs/>
                <w:color w:val="000000" w:themeColor="text1"/>
                <w:sz w:val="20"/>
                <w:szCs w:val="20"/>
              </w:rPr>
            </w:pPr>
            <w:r w:rsidRPr="001D4B7B">
              <w:rPr>
                <w:bCs/>
                <w:color w:val="000000" w:themeColor="text1"/>
                <w:sz w:val="20"/>
                <w:szCs w:val="20"/>
              </w:rPr>
              <w:t>Выбытие капитальных вложений (объекта незавершенного строительства)</w:t>
            </w:r>
          </w:p>
        </w:tc>
        <w:tc>
          <w:tcPr>
            <w:tcW w:w="128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301 983,6</w:t>
            </w:r>
          </w:p>
        </w:tc>
        <w:tc>
          <w:tcPr>
            <w:tcW w:w="112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21"/>
              <w:jc w:val="right"/>
              <w:rPr>
                <w:bCs/>
                <w:color w:val="000000" w:themeColor="text1"/>
                <w:sz w:val="20"/>
                <w:szCs w:val="20"/>
              </w:rPr>
            </w:pPr>
            <w:r w:rsidRPr="001D4B7B">
              <w:rPr>
                <w:bCs/>
                <w:color w:val="000000" w:themeColor="text1"/>
                <w:sz w:val="20"/>
                <w:szCs w:val="20"/>
              </w:rPr>
              <w:t>59 160,8</w:t>
            </w:r>
          </w:p>
        </w:tc>
        <w:tc>
          <w:tcPr>
            <w:tcW w:w="138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05"/>
              <w:jc w:val="right"/>
              <w:rPr>
                <w:bCs/>
                <w:color w:val="000000" w:themeColor="text1"/>
                <w:sz w:val="20"/>
                <w:szCs w:val="20"/>
              </w:rPr>
            </w:pPr>
            <w:r w:rsidRPr="001D4B7B">
              <w:rPr>
                <w:bCs/>
                <w:color w:val="000000" w:themeColor="text1"/>
                <w:sz w:val="20"/>
                <w:szCs w:val="20"/>
              </w:rPr>
              <w:t>242 822,8</w:t>
            </w:r>
          </w:p>
        </w:tc>
        <w:tc>
          <w:tcPr>
            <w:tcW w:w="116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61 227,8</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240 755,8</w:t>
            </w:r>
          </w:p>
        </w:tc>
      </w:tr>
      <w:tr w:rsidR="001D4B7B" w:rsidRPr="001D4B7B" w:rsidTr="005028C1">
        <w:trPr>
          <w:trHeight w:val="14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Cs/>
                <w:color w:val="000000" w:themeColor="text1"/>
                <w:sz w:val="20"/>
                <w:szCs w:val="20"/>
              </w:rPr>
            </w:pPr>
            <w:r w:rsidRPr="001D4B7B">
              <w:rPr>
                <w:bCs/>
                <w:color w:val="000000" w:themeColor="text1"/>
                <w:sz w:val="20"/>
                <w:szCs w:val="20"/>
              </w:rPr>
              <w:t>Реализация инвестиционного проекта приостановлена</w:t>
            </w:r>
          </w:p>
        </w:tc>
        <w:tc>
          <w:tcPr>
            <w:tcW w:w="128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805 348,1</w:t>
            </w:r>
          </w:p>
        </w:tc>
        <w:tc>
          <w:tcPr>
            <w:tcW w:w="112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21"/>
              <w:jc w:val="right"/>
              <w:rPr>
                <w:bCs/>
                <w:color w:val="000000" w:themeColor="text1"/>
                <w:sz w:val="20"/>
                <w:szCs w:val="20"/>
              </w:rPr>
            </w:pPr>
            <w:r w:rsidRPr="001D4B7B">
              <w:rPr>
                <w:bCs/>
                <w:color w:val="000000" w:themeColor="text1"/>
                <w:sz w:val="20"/>
                <w:szCs w:val="20"/>
              </w:rPr>
              <w:t>11 057,6</w:t>
            </w:r>
          </w:p>
        </w:tc>
        <w:tc>
          <w:tcPr>
            <w:tcW w:w="138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05"/>
              <w:jc w:val="right"/>
              <w:rPr>
                <w:bCs/>
                <w:color w:val="000000" w:themeColor="text1"/>
                <w:sz w:val="20"/>
                <w:szCs w:val="20"/>
              </w:rPr>
            </w:pPr>
            <w:r w:rsidRPr="001D4B7B">
              <w:rPr>
                <w:bCs/>
                <w:color w:val="000000" w:themeColor="text1"/>
                <w:sz w:val="20"/>
                <w:szCs w:val="20"/>
              </w:rPr>
              <w:t>57 735,2</w:t>
            </w:r>
          </w:p>
        </w:tc>
        <w:tc>
          <w:tcPr>
            <w:tcW w:w="116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68 792,8</w:t>
            </w:r>
          </w:p>
        </w:tc>
      </w:tr>
      <w:tr w:rsidR="001D4B7B" w:rsidRPr="001D4B7B" w:rsidTr="005028C1">
        <w:trPr>
          <w:trHeight w:val="53"/>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Cs/>
                <w:color w:val="000000" w:themeColor="text1"/>
                <w:sz w:val="20"/>
                <w:szCs w:val="20"/>
              </w:rPr>
            </w:pPr>
            <w:r w:rsidRPr="001D4B7B">
              <w:rPr>
                <w:bCs/>
                <w:color w:val="000000" w:themeColor="text1"/>
                <w:sz w:val="20"/>
                <w:szCs w:val="20"/>
              </w:rPr>
              <w:t xml:space="preserve">Реализация инвестиционного </w:t>
            </w:r>
            <w:r w:rsidRPr="001D4B7B">
              <w:rPr>
                <w:bCs/>
                <w:color w:val="000000" w:themeColor="text1"/>
                <w:sz w:val="20"/>
                <w:szCs w:val="20"/>
              </w:rPr>
              <w:br/>
              <w:t>проекта приостановлена до начала строительства</w:t>
            </w:r>
          </w:p>
        </w:tc>
        <w:tc>
          <w:tcPr>
            <w:tcW w:w="128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140 420,5</w:t>
            </w:r>
          </w:p>
        </w:tc>
        <w:tc>
          <w:tcPr>
            <w:tcW w:w="112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21"/>
              <w:jc w:val="right"/>
              <w:rPr>
                <w:bCs/>
                <w:color w:val="000000" w:themeColor="text1"/>
                <w:sz w:val="20"/>
                <w:szCs w:val="20"/>
              </w:rPr>
            </w:pPr>
            <w:r w:rsidRPr="001D4B7B">
              <w:rPr>
                <w:bCs/>
                <w:color w:val="000000" w:themeColor="text1"/>
                <w:sz w:val="20"/>
                <w:szCs w:val="20"/>
              </w:rPr>
              <w:t>140 420,5</w:t>
            </w:r>
          </w:p>
        </w:tc>
        <w:tc>
          <w:tcPr>
            <w:tcW w:w="138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05"/>
              <w:jc w:val="right"/>
              <w:rPr>
                <w:bCs/>
                <w:color w:val="000000" w:themeColor="text1"/>
                <w:sz w:val="20"/>
                <w:szCs w:val="20"/>
              </w:rPr>
            </w:pPr>
            <w:r w:rsidRPr="001D4B7B">
              <w:rPr>
                <w:bCs/>
                <w:color w:val="000000" w:themeColor="text1"/>
                <w:sz w:val="20"/>
                <w:szCs w:val="20"/>
              </w:rPr>
              <w:t>-</w:t>
            </w:r>
          </w:p>
        </w:tc>
        <w:tc>
          <w:tcPr>
            <w:tcW w:w="116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140 420,5</w:t>
            </w:r>
          </w:p>
        </w:tc>
      </w:tr>
    </w:tbl>
    <w:p w:rsidR="002F7694" w:rsidRPr="001D4B7B" w:rsidRDefault="002F7694" w:rsidP="00383BC2">
      <w:pPr>
        <w:spacing w:before="120"/>
        <w:ind w:firstLine="709"/>
        <w:jc w:val="both"/>
        <w:rPr>
          <w:color w:val="000000" w:themeColor="text1"/>
          <w:sz w:val="28"/>
          <w:szCs w:val="28"/>
        </w:rPr>
      </w:pPr>
      <w:bookmarkStart w:id="53" w:name="_Hlk38989150"/>
      <w:r w:rsidRPr="001D4B7B">
        <w:rPr>
          <w:color w:val="000000" w:themeColor="text1"/>
          <w:sz w:val="28"/>
          <w:szCs w:val="28"/>
        </w:rPr>
        <w:t>В отчетном периоде приняты работы, выполненные по проектированию и строительству (реконструкции) объектов недвижимого имущества и незавершенного строительства, в общей в сумме 5 242 319,5 тыс. рублей, из них на реализацию 13 новых объектов в сумме 470 197,1 тыс. рублей:</w:t>
      </w:r>
    </w:p>
    <w:p w:rsidR="002F7694" w:rsidRPr="001D4B7B" w:rsidRDefault="002F7694" w:rsidP="00383BC2">
      <w:pPr>
        <w:ind w:firstLine="709"/>
        <w:jc w:val="both"/>
        <w:rPr>
          <w:b/>
          <w:color w:val="000000" w:themeColor="text1"/>
          <w:sz w:val="28"/>
          <w:szCs w:val="28"/>
        </w:rPr>
      </w:pPr>
      <w:bookmarkStart w:id="54" w:name="_Hlk133158887"/>
      <w:r w:rsidRPr="001D4B7B">
        <w:rPr>
          <w:color w:val="000000" w:themeColor="text1"/>
          <w:sz w:val="28"/>
          <w:szCs w:val="28"/>
        </w:rPr>
        <w:t>- один объект «Реконструкция автомобильной дороги Подъезд до базы ГП ЧАО «</w:t>
      </w:r>
      <w:proofErr w:type="spellStart"/>
      <w:r w:rsidRPr="001D4B7B">
        <w:rPr>
          <w:color w:val="000000" w:themeColor="text1"/>
          <w:sz w:val="28"/>
          <w:szCs w:val="28"/>
        </w:rPr>
        <w:t>Чукотопттрог</w:t>
      </w:r>
      <w:proofErr w:type="spellEnd"/>
      <w:r w:rsidRPr="001D4B7B">
        <w:rPr>
          <w:color w:val="000000" w:themeColor="text1"/>
          <w:sz w:val="28"/>
          <w:szCs w:val="28"/>
        </w:rPr>
        <w:t>» от г. </w:t>
      </w:r>
      <w:proofErr w:type="spellStart"/>
      <w:r w:rsidRPr="001D4B7B">
        <w:rPr>
          <w:color w:val="000000" w:themeColor="text1"/>
          <w:sz w:val="28"/>
          <w:szCs w:val="28"/>
        </w:rPr>
        <w:t>Певек</w:t>
      </w:r>
      <w:proofErr w:type="spellEnd"/>
      <w:r w:rsidRPr="001D4B7B">
        <w:rPr>
          <w:color w:val="000000" w:themeColor="text1"/>
          <w:sz w:val="28"/>
          <w:szCs w:val="28"/>
        </w:rPr>
        <w:t xml:space="preserve">» на участке км 0+000-км 2+200» – вложения составили 122 574,7 тыс. рублей; </w:t>
      </w:r>
    </w:p>
    <w:p w:rsidR="002F7694" w:rsidRPr="001D4B7B" w:rsidRDefault="002F7694" w:rsidP="00383BC2">
      <w:pPr>
        <w:ind w:firstLine="709"/>
        <w:jc w:val="both"/>
        <w:rPr>
          <w:color w:val="000000" w:themeColor="text1"/>
          <w:sz w:val="28"/>
          <w:szCs w:val="28"/>
        </w:rPr>
      </w:pPr>
      <w:bookmarkStart w:id="55" w:name="_Hlk133159767"/>
      <w:r w:rsidRPr="001D4B7B">
        <w:rPr>
          <w:color w:val="000000" w:themeColor="text1"/>
          <w:sz w:val="28"/>
          <w:szCs w:val="28"/>
        </w:rPr>
        <w:lastRenderedPageBreak/>
        <w:t>- один объект (приобретение и установка модульных зданий Центров культуры и досуга в с. </w:t>
      </w:r>
      <w:proofErr w:type="spellStart"/>
      <w:r w:rsidRPr="001D4B7B">
        <w:rPr>
          <w:color w:val="000000" w:themeColor="text1"/>
          <w:sz w:val="28"/>
          <w:szCs w:val="28"/>
        </w:rPr>
        <w:t>Нунлигран</w:t>
      </w:r>
      <w:proofErr w:type="spellEnd"/>
      <w:r w:rsidRPr="001D4B7B">
        <w:rPr>
          <w:color w:val="000000" w:themeColor="text1"/>
          <w:sz w:val="28"/>
          <w:szCs w:val="28"/>
        </w:rPr>
        <w:t>, с. </w:t>
      </w:r>
      <w:proofErr w:type="spellStart"/>
      <w:r w:rsidRPr="001D4B7B">
        <w:rPr>
          <w:color w:val="000000" w:themeColor="text1"/>
          <w:sz w:val="28"/>
          <w:szCs w:val="28"/>
        </w:rPr>
        <w:t>Энмелен</w:t>
      </w:r>
      <w:proofErr w:type="spellEnd"/>
      <w:r w:rsidRPr="001D4B7B">
        <w:rPr>
          <w:color w:val="000000" w:themeColor="text1"/>
          <w:sz w:val="28"/>
          <w:szCs w:val="28"/>
        </w:rPr>
        <w:t>, с. </w:t>
      </w:r>
      <w:proofErr w:type="spellStart"/>
      <w:r w:rsidRPr="001D4B7B">
        <w:rPr>
          <w:color w:val="000000" w:themeColor="text1"/>
          <w:sz w:val="28"/>
          <w:szCs w:val="28"/>
        </w:rPr>
        <w:t>Сиреники</w:t>
      </w:r>
      <w:proofErr w:type="spellEnd"/>
      <w:r w:rsidRPr="001D4B7B">
        <w:rPr>
          <w:color w:val="000000" w:themeColor="text1"/>
          <w:sz w:val="28"/>
          <w:szCs w:val="28"/>
        </w:rPr>
        <w:t xml:space="preserve">) </w:t>
      </w:r>
      <w:bookmarkEnd w:id="55"/>
      <w:r w:rsidRPr="001D4B7B">
        <w:rPr>
          <w:color w:val="000000" w:themeColor="text1"/>
          <w:sz w:val="28"/>
          <w:szCs w:val="28"/>
        </w:rPr>
        <w:t xml:space="preserve">– вложения составили 363,3 тыс. рублей;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 один объект – </w:t>
      </w:r>
      <w:r w:rsidRPr="001D4B7B">
        <w:rPr>
          <w:bCs/>
          <w:color w:val="000000" w:themeColor="text1"/>
          <w:sz w:val="28"/>
          <w:szCs w:val="28"/>
        </w:rPr>
        <w:t xml:space="preserve">приобретение </w:t>
      </w:r>
      <w:r w:rsidRPr="001D4B7B">
        <w:rPr>
          <w:color w:val="000000" w:themeColor="text1"/>
          <w:sz w:val="28"/>
          <w:szCs w:val="28"/>
        </w:rPr>
        <w:t>нежилого помещения</w:t>
      </w:r>
      <w:r w:rsidRPr="001D4B7B">
        <w:rPr>
          <w:bCs/>
          <w:color w:val="000000" w:themeColor="text1"/>
          <w:sz w:val="28"/>
          <w:szCs w:val="28"/>
        </w:rPr>
        <w:t xml:space="preserve"> </w:t>
      </w:r>
      <w:r w:rsidRPr="001D4B7B">
        <w:rPr>
          <w:color w:val="000000" w:themeColor="text1"/>
          <w:sz w:val="28"/>
          <w:szCs w:val="28"/>
        </w:rPr>
        <w:t xml:space="preserve">площадью 403,6 кв. м </w:t>
      </w:r>
      <w:r w:rsidRPr="001D4B7B">
        <w:rPr>
          <w:bCs/>
          <w:color w:val="000000" w:themeColor="text1"/>
          <w:sz w:val="28"/>
          <w:szCs w:val="28"/>
        </w:rPr>
        <w:t xml:space="preserve">для размещения </w:t>
      </w:r>
      <w:r w:rsidRPr="001D4B7B">
        <w:rPr>
          <w:color w:val="000000" w:themeColor="text1"/>
          <w:sz w:val="28"/>
          <w:szCs w:val="28"/>
        </w:rPr>
        <w:t>Государственного казённого учреждения Чукотского автономного округа «</w:t>
      </w:r>
      <w:r w:rsidRPr="001D4B7B">
        <w:rPr>
          <w:rFonts w:eastAsia="Calibri"/>
          <w:color w:val="000000" w:themeColor="text1"/>
          <w:sz w:val="28"/>
          <w:szCs w:val="28"/>
        </w:rPr>
        <w:t>Многофункциональный центр предоставления государственных и муниципальных услуг Чукотского автономного округа»</w:t>
      </w:r>
      <w:r w:rsidRPr="001D4B7B">
        <w:rPr>
          <w:color w:val="000000" w:themeColor="text1"/>
          <w:sz w:val="28"/>
          <w:szCs w:val="28"/>
        </w:rPr>
        <w:t xml:space="preserve"> – 99 071,0 </w:t>
      </w:r>
      <w:r w:rsidRPr="001D4B7B">
        <w:rPr>
          <w:color w:val="000000" w:themeColor="text1"/>
          <w:sz w:val="28"/>
          <w:szCs w:val="20"/>
        </w:rPr>
        <w:t xml:space="preserve">тыс. рублей;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 два объекта – вложения составили 6 719,7 тыс. рублей </w:t>
      </w:r>
      <w:bookmarkStart w:id="56" w:name="_Hlk133158841"/>
      <w:bookmarkEnd w:id="54"/>
      <w:r w:rsidRPr="001D4B7B">
        <w:rPr>
          <w:color w:val="000000" w:themeColor="text1"/>
          <w:sz w:val="28"/>
          <w:szCs w:val="28"/>
        </w:rPr>
        <w:t>(приобретение и установка модульного здания «Участковая больница в с. </w:t>
      </w:r>
      <w:proofErr w:type="spellStart"/>
      <w:r w:rsidRPr="001D4B7B">
        <w:rPr>
          <w:color w:val="000000" w:themeColor="text1"/>
          <w:sz w:val="28"/>
          <w:szCs w:val="28"/>
        </w:rPr>
        <w:t>Рыткучи</w:t>
      </w:r>
      <w:proofErr w:type="spellEnd"/>
      <w:r w:rsidRPr="001D4B7B">
        <w:rPr>
          <w:color w:val="000000" w:themeColor="text1"/>
          <w:sz w:val="28"/>
          <w:szCs w:val="28"/>
        </w:rPr>
        <w:t>» – 96,7 тыс. рублей и Центр культурного развития в г. </w:t>
      </w:r>
      <w:proofErr w:type="spellStart"/>
      <w:r w:rsidRPr="001D4B7B">
        <w:rPr>
          <w:color w:val="000000" w:themeColor="text1"/>
          <w:sz w:val="28"/>
          <w:szCs w:val="28"/>
        </w:rPr>
        <w:t>Певек</w:t>
      </w:r>
      <w:proofErr w:type="spellEnd"/>
      <w:r w:rsidRPr="001D4B7B">
        <w:rPr>
          <w:color w:val="000000" w:themeColor="text1"/>
          <w:sz w:val="28"/>
          <w:szCs w:val="28"/>
        </w:rPr>
        <w:t xml:space="preserve"> – 6 623,0 тыс. рублей);</w:t>
      </w:r>
    </w:p>
    <w:bookmarkEnd w:id="56"/>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 по трем объектам – средства в сумме 712,6 тыс. рублей направлены на проведение проектно-изыскательских работ и разработку проектно-сметной документации (Быстровозводимый пассажирский терминал аэропорта </w:t>
      </w:r>
      <w:proofErr w:type="spellStart"/>
      <w:r w:rsidRPr="001D4B7B">
        <w:rPr>
          <w:color w:val="000000" w:themeColor="text1"/>
          <w:sz w:val="28"/>
          <w:szCs w:val="28"/>
        </w:rPr>
        <w:t>Кепервеем</w:t>
      </w:r>
      <w:proofErr w:type="spellEnd"/>
      <w:r w:rsidRPr="001D4B7B">
        <w:rPr>
          <w:color w:val="000000" w:themeColor="text1"/>
          <w:sz w:val="28"/>
          <w:szCs w:val="28"/>
        </w:rPr>
        <w:t xml:space="preserve"> – 80,0 тыс. рублей, Быстровозводимый пассажирский терминал аэропорта </w:t>
      </w:r>
      <w:proofErr w:type="spellStart"/>
      <w:r w:rsidRPr="001D4B7B">
        <w:rPr>
          <w:color w:val="000000" w:themeColor="text1"/>
          <w:sz w:val="28"/>
          <w:szCs w:val="28"/>
        </w:rPr>
        <w:t>Певек</w:t>
      </w:r>
      <w:proofErr w:type="spellEnd"/>
      <w:r w:rsidRPr="001D4B7B">
        <w:rPr>
          <w:color w:val="000000" w:themeColor="text1"/>
          <w:sz w:val="28"/>
          <w:szCs w:val="28"/>
        </w:rPr>
        <w:t xml:space="preserve"> – 150,0 тыс. рублей и Реконструкция гаража на два </w:t>
      </w:r>
      <w:proofErr w:type="spellStart"/>
      <w:r w:rsidRPr="001D4B7B">
        <w:rPr>
          <w:color w:val="000000" w:themeColor="text1"/>
          <w:sz w:val="28"/>
          <w:szCs w:val="28"/>
        </w:rPr>
        <w:t>машиновыезда</w:t>
      </w:r>
      <w:proofErr w:type="spellEnd"/>
      <w:r w:rsidRPr="001D4B7B">
        <w:rPr>
          <w:color w:val="000000" w:themeColor="text1"/>
          <w:sz w:val="28"/>
          <w:szCs w:val="28"/>
        </w:rPr>
        <w:t xml:space="preserve"> в </w:t>
      </w:r>
      <w:proofErr w:type="spellStart"/>
      <w:r w:rsidRPr="001D4B7B">
        <w:rPr>
          <w:color w:val="000000" w:themeColor="text1"/>
          <w:sz w:val="28"/>
          <w:szCs w:val="28"/>
        </w:rPr>
        <w:t>пгт</w:t>
      </w:r>
      <w:proofErr w:type="spellEnd"/>
      <w:r w:rsidRPr="001D4B7B">
        <w:rPr>
          <w:color w:val="000000" w:themeColor="text1"/>
          <w:sz w:val="28"/>
          <w:szCs w:val="28"/>
        </w:rPr>
        <w:t xml:space="preserve"> Провидения – 482,6 тыс. рублей);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пять объектов приобретено и поставлено на учет общей стоимостью 240 755,8 тыс. рублей для последующей передачи в собственность муниципальным образованиям округа (модульные здания «Центр культуры и досуга в с. Новое Чаплино» – 75 248,5 тыс. рублей, «Центр культуры и досуга в </w:t>
      </w:r>
      <w:proofErr w:type="spellStart"/>
      <w:r w:rsidRPr="001D4B7B">
        <w:rPr>
          <w:color w:val="000000" w:themeColor="text1"/>
          <w:sz w:val="28"/>
          <w:szCs w:val="28"/>
        </w:rPr>
        <w:t>с.Янракыннот</w:t>
      </w:r>
      <w:proofErr w:type="spellEnd"/>
      <w:r w:rsidRPr="001D4B7B">
        <w:rPr>
          <w:color w:val="000000" w:themeColor="text1"/>
          <w:sz w:val="28"/>
          <w:szCs w:val="28"/>
        </w:rPr>
        <w:t>» – 27 210,6 тыс. рублей и «Центр культуры и досуга в </w:t>
      </w:r>
      <w:proofErr w:type="spellStart"/>
      <w:r w:rsidRPr="001D4B7B">
        <w:rPr>
          <w:color w:val="000000" w:themeColor="text1"/>
          <w:sz w:val="28"/>
          <w:szCs w:val="28"/>
        </w:rPr>
        <w:t>с.Тавайваам</w:t>
      </w:r>
      <w:proofErr w:type="spellEnd"/>
      <w:r w:rsidRPr="001D4B7B">
        <w:rPr>
          <w:color w:val="000000" w:themeColor="text1"/>
          <w:sz w:val="28"/>
          <w:szCs w:val="28"/>
        </w:rPr>
        <w:t xml:space="preserve">» – 81 140,9 тыс. рублей, модульный фельдшерско-акушерский пункт в </w:t>
      </w:r>
      <w:proofErr w:type="spellStart"/>
      <w:r w:rsidRPr="001D4B7B">
        <w:rPr>
          <w:color w:val="000000" w:themeColor="text1"/>
          <w:sz w:val="28"/>
          <w:szCs w:val="28"/>
        </w:rPr>
        <w:t>с.Уэлькаль</w:t>
      </w:r>
      <w:proofErr w:type="spellEnd"/>
      <w:r w:rsidRPr="001D4B7B">
        <w:rPr>
          <w:color w:val="000000" w:themeColor="text1"/>
          <w:sz w:val="28"/>
          <w:szCs w:val="28"/>
        </w:rPr>
        <w:t xml:space="preserve"> – 34 658,0 тыс. рублей и пищеблок для </w:t>
      </w:r>
      <w:proofErr w:type="spellStart"/>
      <w:r w:rsidRPr="001D4B7B">
        <w:rPr>
          <w:color w:val="000000" w:themeColor="text1"/>
          <w:sz w:val="28"/>
          <w:szCs w:val="28"/>
        </w:rPr>
        <w:t>Билибинской</w:t>
      </w:r>
      <w:proofErr w:type="spellEnd"/>
      <w:r w:rsidRPr="001D4B7B">
        <w:rPr>
          <w:color w:val="000000" w:themeColor="text1"/>
          <w:sz w:val="28"/>
          <w:szCs w:val="28"/>
        </w:rPr>
        <w:t xml:space="preserve"> районной больницы – 22 497,8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По состоянию на 1 января 2023 года общая сметная стоимость 12 новых объектов составила 1 758 835,3 тыс. рублей, без учета нежилого помещения</w:t>
      </w:r>
      <w:r w:rsidRPr="001D4B7B">
        <w:rPr>
          <w:bCs/>
          <w:color w:val="000000" w:themeColor="text1"/>
          <w:sz w:val="28"/>
          <w:szCs w:val="28"/>
        </w:rPr>
        <w:t xml:space="preserve"> для размещения </w:t>
      </w:r>
      <w:r w:rsidRPr="001D4B7B">
        <w:rPr>
          <w:color w:val="000000" w:themeColor="text1"/>
          <w:sz w:val="28"/>
          <w:szCs w:val="28"/>
        </w:rPr>
        <w:t>Государственного казённого учреждения Чукотского автономного округа «</w:t>
      </w:r>
      <w:r w:rsidRPr="001D4B7B">
        <w:rPr>
          <w:rFonts w:eastAsia="Calibri"/>
          <w:color w:val="000000" w:themeColor="text1"/>
          <w:sz w:val="28"/>
          <w:szCs w:val="28"/>
        </w:rPr>
        <w:t>Многофункциональный центр предоставления государственных и муниципальных услуг Чукотского автономного округа»</w:t>
      </w:r>
      <w:r w:rsidRPr="001D4B7B">
        <w:rPr>
          <w:color w:val="000000" w:themeColor="text1"/>
          <w:sz w:val="28"/>
          <w:szCs w:val="28"/>
        </w:rPr>
        <w:t xml:space="preserve"> (99 071,0 </w:t>
      </w:r>
      <w:r w:rsidRPr="001D4B7B">
        <w:rPr>
          <w:color w:val="000000" w:themeColor="text1"/>
          <w:sz w:val="28"/>
          <w:szCs w:val="20"/>
        </w:rPr>
        <w:t>тыс. рублей), так как г</w:t>
      </w:r>
      <w:r w:rsidRPr="001D4B7B">
        <w:rPr>
          <w:color w:val="000000" w:themeColor="text1"/>
          <w:sz w:val="28"/>
          <w:szCs w:val="28"/>
        </w:rPr>
        <w:t>осударственная регистрация права оперативного управления балансодержателем пройдена в 2022 году.</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В отчетном периоде снято с учета 2 объекта с фактически произведенными расходами в сумме 2 191 871,6 тыс. рублей по следующим основаниям:</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 на основании Распоряжения Правительства Чукотского автономного округа от 5 августа 2022 года №387-рп о передаче в собственность </w:t>
      </w:r>
      <w:proofErr w:type="spellStart"/>
      <w:r w:rsidRPr="001D4B7B">
        <w:rPr>
          <w:color w:val="000000" w:themeColor="text1"/>
          <w:sz w:val="28"/>
          <w:szCs w:val="28"/>
        </w:rPr>
        <w:t>Билибинского</w:t>
      </w:r>
      <w:proofErr w:type="spellEnd"/>
      <w:r w:rsidRPr="001D4B7B">
        <w:rPr>
          <w:color w:val="000000" w:themeColor="text1"/>
          <w:sz w:val="28"/>
          <w:szCs w:val="28"/>
        </w:rPr>
        <w:t xml:space="preserve"> муниципального района объекта «Многофункциональная спортивная площадка с искусственным покрытием в г. Билибино» стоимостью 61 227,8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на основании разрешения на ввод в эксплуатацию участка автомобильной дороги «Колыма-Омсукчан-Омолон-Анадырь на территории Чукотского автономного округа» (участок Омолон-Анадырь с подъездами до Билибино-Комсомольского-</w:t>
      </w:r>
      <w:proofErr w:type="spellStart"/>
      <w:r w:rsidRPr="001D4B7B">
        <w:rPr>
          <w:color w:val="000000" w:themeColor="text1"/>
          <w:sz w:val="28"/>
          <w:szCs w:val="28"/>
        </w:rPr>
        <w:t>Эгвекинота</w:t>
      </w:r>
      <w:proofErr w:type="spellEnd"/>
      <w:r w:rsidRPr="001D4B7B">
        <w:rPr>
          <w:color w:val="000000" w:themeColor="text1"/>
          <w:sz w:val="28"/>
          <w:szCs w:val="28"/>
        </w:rPr>
        <w:t xml:space="preserve">. Мостовой переход через реку </w:t>
      </w:r>
      <w:proofErr w:type="spellStart"/>
      <w:r w:rsidRPr="001D4B7B">
        <w:rPr>
          <w:color w:val="000000" w:themeColor="text1"/>
          <w:sz w:val="28"/>
          <w:szCs w:val="28"/>
        </w:rPr>
        <w:t>Мильгувеем</w:t>
      </w:r>
      <w:proofErr w:type="spellEnd"/>
      <w:r w:rsidRPr="001D4B7B">
        <w:rPr>
          <w:color w:val="000000" w:themeColor="text1"/>
          <w:sz w:val="28"/>
          <w:szCs w:val="28"/>
        </w:rPr>
        <w:t xml:space="preserve"> км 72) с произведенными расходами в размере 2 130 643,8 тыс. рублей, документы находятся на государственной регистрации.</w:t>
      </w:r>
    </w:p>
    <w:p w:rsidR="002F7694" w:rsidRPr="001D4B7B" w:rsidRDefault="002F7694" w:rsidP="00383BC2">
      <w:pPr>
        <w:widowControl w:val="0"/>
        <w:ind w:firstLine="709"/>
        <w:jc w:val="both"/>
        <w:rPr>
          <w:color w:val="000000" w:themeColor="text1"/>
          <w:sz w:val="28"/>
          <w:szCs w:val="28"/>
        </w:rPr>
      </w:pPr>
      <w:bookmarkStart w:id="57" w:name="_Hlk134113154"/>
      <w:bookmarkEnd w:id="53"/>
      <w:r w:rsidRPr="001D4B7B">
        <w:rPr>
          <w:color w:val="000000" w:themeColor="text1"/>
          <w:sz w:val="28"/>
          <w:szCs w:val="28"/>
        </w:rPr>
        <w:t xml:space="preserve">Согласно отчетным данным по состоянию на 1 января 2023 года на учете числится 61 объект недвижимого имущества и незавершенного строительства, общий объем средств, направленный на реализацию мероприятий </w:t>
      </w:r>
      <w:r w:rsidRPr="001D4B7B">
        <w:rPr>
          <w:color w:val="000000" w:themeColor="text1"/>
          <w:sz w:val="28"/>
          <w:szCs w:val="28"/>
        </w:rPr>
        <w:lastRenderedPageBreak/>
        <w:t>по строительству указанных объектов, составляет 10 060 259,5 тыс. рублей, (из них: средства федерального бюджета 78,4% или 7 889 234,8 тыс. рублей), в том числе:</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- 8 649 058,4 тыс. рублей – фактически выполнено работ (85,9%);</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- 1 411 201,1 тыс. рублей – авансы в рамках государственных контрактов на выполнение работ (14,1%) (в составе дебиторской задолженности).</w:t>
      </w:r>
    </w:p>
    <w:p w:rsidR="002F7694" w:rsidRPr="001D4B7B" w:rsidRDefault="002F7694" w:rsidP="00383BC2">
      <w:pPr>
        <w:widowControl w:val="0"/>
        <w:ind w:firstLine="709"/>
        <w:jc w:val="both"/>
        <w:rPr>
          <w:color w:val="000000" w:themeColor="text1"/>
          <w:sz w:val="28"/>
          <w:szCs w:val="28"/>
        </w:rPr>
      </w:pPr>
      <w:bookmarkStart w:id="58" w:name="_Hlk134113264"/>
      <w:bookmarkEnd w:id="57"/>
      <w:r w:rsidRPr="001D4B7B">
        <w:rPr>
          <w:color w:val="000000" w:themeColor="text1"/>
          <w:sz w:val="28"/>
          <w:szCs w:val="28"/>
        </w:rPr>
        <w:t>Наибольший объем (84,9%) капитальных вложений направлен на строительство 14 участков автомобильной дороги «Колыма-Омсукчан-Омолон-Анадырь на территории Чукотского автономного округа» (7 168 809,6 тыс. рублей) и реконструкцию 14 участков автомобильной дороги «Билибино-Комсомольский-</w:t>
      </w:r>
      <w:proofErr w:type="spellStart"/>
      <w:r w:rsidRPr="001D4B7B">
        <w:rPr>
          <w:color w:val="000000" w:themeColor="text1"/>
          <w:sz w:val="28"/>
          <w:szCs w:val="28"/>
        </w:rPr>
        <w:t>Певек</w:t>
      </w:r>
      <w:proofErr w:type="spellEnd"/>
      <w:r w:rsidRPr="001D4B7B">
        <w:rPr>
          <w:color w:val="000000" w:themeColor="text1"/>
          <w:sz w:val="28"/>
          <w:szCs w:val="28"/>
        </w:rPr>
        <w:t>» (51 653,6 тыс. рублей) и автомобильной дороги «Подъезд до базы ГП ЧАО «</w:t>
      </w:r>
      <w:proofErr w:type="spellStart"/>
      <w:r w:rsidRPr="001D4B7B">
        <w:rPr>
          <w:color w:val="000000" w:themeColor="text1"/>
          <w:sz w:val="28"/>
          <w:szCs w:val="28"/>
        </w:rPr>
        <w:t>Чукотопттрог</w:t>
      </w:r>
      <w:proofErr w:type="spellEnd"/>
      <w:r w:rsidRPr="001D4B7B">
        <w:rPr>
          <w:color w:val="000000" w:themeColor="text1"/>
          <w:sz w:val="28"/>
          <w:szCs w:val="28"/>
        </w:rPr>
        <w:t>» от г. </w:t>
      </w:r>
      <w:proofErr w:type="spellStart"/>
      <w:r w:rsidRPr="001D4B7B">
        <w:rPr>
          <w:color w:val="000000" w:themeColor="text1"/>
          <w:sz w:val="28"/>
          <w:szCs w:val="28"/>
        </w:rPr>
        <w:t>Певек</w:t>
      </w:r>
      <w:proofErr w:type="spellEnd"/>
      <w:r w:rsidRPr="001D4B7B">
        <w:rPr>
          <w:color w:val="000000" w:themeColor="text1"/>
          <w:sz w:val="28"/>
          <w:szCs w:val="28"/>
        </w:rPr>
        <w:t>» на участке км 0+000-км 2+200» (122 574,7 тыс. рублей).</w:t>
      </w:r>
    </w:p>
    <w:bookmarkEnd w:id="58"/>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Фактические затраты по объекту «Приобретение и установка модульной врачебной амбулатории в с. </w:t>
      </w:r>
      <w:proofErr w:type="spellStart"/>
      <w:r w:rsidRPr="001D4B7B">
        <w:rPr>
          <w:color w:val="000000" w:themeColor="text1"/>
          <w:sz w:val="28"/>
          <w:szCs w:val="28"/>
        </w:rPr>
        <w:t>Анюйск</w:t>
      </w:r>
      <w:proofErr w:type="spellEnd"/>
      <w:r w:rsidRPr="001D4B7B">
        <w:rPr>
          <w:color w:val="000000" w:themeColor="text1"/>
          <w:sz w:val="28"/>
          <w:szCs w:val="28"/>
        </w:rPr>
        <w:t>» (сметная стоимость 64 875,0 тыс. рублей) не приняты к учету (отсутствуют), так как срок выполнения работ согласно государственному контракту на приобретение и установку модульной врачебной амбулатории определен до 30 ноября 2023 года, в рамках исполнения контракта перечислен аванс в размере 12 975,0 тыс. рублей (числится в составе дебиторской задолженности).</w:t>
      </w:r>
    </w:p>
    <w:p w:rsidR="002F7694" w:rsidRPr="001D4B7B" w:rsidRDefault="002F7694" w:rsidP="00383BC2">
      <w:pPr>
        <w:pStyle w:val="Default"/>
        <w:ind w:firstLine="709"/>
        <w:jc w:val="both"/>
        <w:rPr>
          <w:color w:val="000000" w:themeColor="text1"/>
          <w:sz w:val="28"/>
          <w:szCs w:val="28"/>
        </w:rPr>
      </w:pPr>
      <w:bookmarkStart w:id="59" w:name="_Hlk133157718"/>
      <w:r w:rsidRPr="001D4B7B">
        <w:rPr>
          <w:color w:val="000000" w:themeColor="text1"/>
          <w:sz w:val="28"/>
          <w:szCs w:val="28"/>
        </w:rPr>
        <w:t xml:space="preserve">По состоянию на 1 января 2023 года балансодержателями объектов незавершенного строительства (произведенных вложений в объекты недвижимого имущества) являются подведомственные Департаменту промышленной политики учреждения: </w:t>
      </w:r>
    </w:p>
    <w:p w:rsidR="002F7694" w:rsidRPr="001D4B7B" w:rsidRDefault="002F7694" w:rsidP="00383BC2">
      <w:pPr>
        <w:pStyle w:val="af"/>
        <w:spacing w:after="0" w:line="240" w:lineRule="auto"/>
        <w:ind w:left="0"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- 30 объектов – ГКУ «Управление автомобильных дорог»;</w:t>
      </w:r>
    </w:p>
    <w:p w:rsidR="002F7694" w:rsidRPr="001D4B7B" w:rsidRDefault="002F7694" w:rsidP="00383BC2">
      <w:pPr>
        <w:pStyle w:val="af"/>
        <w:spacing w:after="0" w:line="240" w:lineRule="auto"/>
        <w:ind w:left="0"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xml:space="preserve">- 31 объект – ГКУ «Управление капитального строительства». </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Согласно данным</w:t>
      </w:r>
      <w:r w:rsidRPr="001D4B7B">
        <w:rPr>
          <w:rFonts w:eastAsia="Calibri"/>
          <w:color w:val="000000" w:themeColor="text1"/>
          <w:sz w:val="28"/>
          <w:szCs w:val="28"/>
        </w:rPr>
        <w:t xml:space="preserve">, отраженным в Сведениях </w:t>
      </w:r>
      <w:r w:rsidRPr="001D4B7B">
        <w:rPr>
          <w:color w:val="000000" w:themeColor="text1"/>
          <w:sz w:val="28"/>
          <w:szCs w:val="28"/>
        </w:rPr>
        <w:t>о вложениях в объекты недвижимого имущества, об объектах незавершенного строительства (</w:t>
      </w:r>
      <w:r w:rsidRPr="001D4B7B">
        <w:rPr>
          <w:rFonts w:eastAsia="Calibri"/>
          <w:color w:val="000000" w:themeColor="text1"/>
          <w:sz w:val="28"/>
          <w:szCs w:val="28"/>
        </w:rPr>
        <w:t xml:space="preserve">форма 0503190), </w:t>
      </w:r>
      <w:r w:rsidRPr="001D4B7B">
        <w:rPr>
          <w:color w:val="000000" w:themeColor="text1"/>
          <w:sz w:val="28"/>
          <w:szCs w:val="28"/>
        </w:rPr>
        <w:t xml:space="preserve">по состоянию на 1 января 2023 года на учете состоят 10 объектов недвижимого имущества (незавершенного строительства), общий объем средств, направленный на финансирование мероприятий по проектированию и строительству (реконструкции) объектов составил </w:t>
      </w:r>
      <w:r w:rsidRPr="001D4B7B">
        <w:rPr>
          <w:b/>
          <w:color w:val="000000" w:themeColor="text1"/>
          <w:sz w:val="28"/>
          <w:szCs w:val="28"/>
        </w:rPr>
        <w:t>219 303,2 тыс. рублей</w:t>
      </w:r>
      <w:r w:rsidRPr="001D4B7B">
        <w:rPr>
          <w:color w:val="000000" w:themeColor="text1"/>
          <w:sz w:val="28"/>
          <w:szCs w:val="28"/>
        </w:rPr>
        <w:t xml:space="preserve">, из них фактически выполнено работ – </w:t>
      </w:r>
      <w:r w:rsidRPr="001D4B7B">
        <w:rPr>
          <w:b/>
          <w:color w:val="000000" w:themeColor="text1"/>
          <w:sz w:val="28"/>
          <w:szCs w:val="28"/>
        </w:rPr>
        <w:t>209 213,2 тыс. рублей</w:t>
      </w:r>
      <w:r w:rsidRPr="001D4B7B">
        <w:rPr>
          <w:color w:val="000000" w:themeColor="text1"/>
          <w:sz w:val="28"/>
          <w:szCs w:val="28"/>
        </w:rPr>
        <w:t xml:space="preserve">, авансирование государственных контрактов – </w:t>
      </w:r>
      <w:r w:rsidRPr="001D4B7B">
        <w:rPr>
          <w:b/>
          <w:color w:val="000000" w:themeColor="text1"/>
          <w:sz w:val="28"/>
          <w:szCs w:val="28"/>
        </w:rPr>
        <w:t>10 090,0 тыс. рублей</w:t>
      </w:r>
      <w:r w:rsidRPr="001D4B7B">
        <w:rPr>
          <w:color w:val="000000" w:themeColor="text1"/>
          <w:sz w:val="28"/>
          <w:szCs w:val="28"/>
        </w:rPr>
        <w:t xml:space="preserve">, имеющих следующие статусы: </w:t>
      </w:r>
    </w:p>
    <w:p w:rsidR="002F7694" w:rsidRPr="001D4B7B" w:rsidRDefault="002F7694" w:rsidP="00383BC2">
      <w:pPr>
        <w:ind w:firstLine="709"/>
        <w:jc w:val="both"/>
        <w:rPr>
          <w:color w:val="000000" w:themeColor="text1"/>
          <w:sz w:val="28"/>
          <w:szCs w:val="28"/>
        </w:rPr>
      </w:pPr>
      <w:bookmarkStart w:id="60" w:name="_Hlk133162753"/>
      <w:r w:rsidRPr="001D4B7B">
        <w:rPr>
          <w:color w:val="000000" w:themeColor="text1"/>
          <w:sz w:val="28"/>
          <w:szCs w:val="28"/>
        </w:rPr>
        <w:t>- </w:t>
      </w:r>
      <w:r w:rsidRPr="001D4B7B">
        <w:rPr>
          <w:color w:val="000000" w:themeColor="text1"/>
          <w:sz w:val="28"/>
          <w:szCs w:val="28"/>
          <w:u w:val="single"/>
        </w:rPr>
        <w:t>31 «Строительство объекта приостановлено без консервации»</w:t>
      </w:r>
      <w:r w:rsidRPr="001D4B7B">
        <w:rPr>
          <w:color w:val="000000" w:themeColor="text1"/>
          <w:sz w:val="28"/>
          <w:szCs w:val="28"/>
        </w:rPr>
        <w:t xml:space="preserve"> – шесть объектов, вложения в которые составили 78 882,8 тыс. рублей (выполнено работ – 68 792,8 тыс. рублей, аванс – 10 090,0 тыс. рублей), в том числе: </w:t>
      </w:r>
      <w:bookmarkStart w:id="61" w:name="_Hlk133164253"/>
    </w:p>
    <w:p w:rsidR="002F7694" w:rsidRPr="001D4B7B" w:rsidRDefault="002F7694" w:rsidP="00383BC2">
      <w:pPr>
        <w:ind w:firstLine="709"/>
        <w:jc w:val="both"/>
        <w:rPr>
          <w:color w:val="000000" w:themeColor="text1"/>
          <w:sz w:val="28"/>
          <w:szCs w:val="28"/>
        </w:rPr>
      </w:pPr>
      <w:r w:rsidRPr="001D4B7B">
        <w:rPr>
          <w:color w:val="000000" w:themeColor="text1"/>
          <w:sz w:val="28"/>
          <w:szCs w:val="28"/>
        </w:rPr>
        <w:t>- 57 659,2 тыс. рублей – «Дом для граждан старшего возраста» (п.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 строительство объекта приостановлено по решению Правительства Российской Федерации (или уполномоченного органа государственной власти, органа местного самоуправления) </w:t>
      </w:r>
      <w:bookmarkEnd w:id="61"/>
      <w:r w:rsidRPr="001D4B7B">
        <w:rPr>
          <w:color w:val="000000" w:themeColor="text1"/>
          <w:sz w:val="28"/>
          <w:szCs w:val="28"/>
        </w:rPr>
        <w:t>– работы выполнены (оплачено в 2022 году);</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- 9 922,9 тыс. рублей – «Начальная школа в с. </w:t>
      </w:r>
      <w:proofErr w:type="spellStart"/>
      <w:r w:rsidRPr="001D4B7B">
        <w:rPr>
          <w:color w:val="000000" w:themeColor="text1"/>
          <w:sz w:val="28"/>
          <w:szCs w:val="28"/>
        </w:rPr>
        <w:t>Лорино</w:t>
      </w:r>
      <w:proofErr w:type="spellEnd"/>
      <w:r w:rsidRPr="001D4B7B">
        <w:rPr>
          <w:color w:val="000000" w:themeColor="text1"/>
          <w:sz w:val="28"/>
          <w:szCs w:val="28"/>
        </w:rPr>
        <w:t>» – приостановлено финансовое обеспечение;</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lastRenderedPageBreak/>
        <w:t>- 363,3 тыс. рублей – «Приобретение и установка модульных Центров культуры и досуга в с. </w:t>
      </w:r>
      <w:proofErr w:type="spellStart"/>
      <w:r w:rsidRPr="001D4B7B">
        <w:rPr>
          <w:color w:val="000000" w:themeColor="text1"/>
          <w:sz w:val="28"/>
          <w:szCs w:val="28"/>
        </w:rPr>
        <w:t>Нунлигран</w:t>
      </w:r>
      <w:proofErr w:type="spellEnd"/>
      <w:r w:rsidRPr="001D4B7B">
        <w:rPr>
          <w:color w:val="000000" w:themeColor="text1"/>
          <w:sz w:val="28"/>
          <w:szCs w:val="28"/>
        </w:rPr>
        <w:t>, с. </w:t>
      </w:r>
      <w:proofErr w:type="spellStart"/>
      <w:r w:rsidRPr="001D4B7B">
        <w:rPr>
          <w:color w:val="000000" w:themeColor="text1"/>
          <w:sz w:val="28"/>
          <w:szCs w:val="28"/>
        </w:rPr>
        <w:t>Энмелен</w:t>
      </w:r>
      <w:proofErr w:type="spellEnd"/>
      <w:r w:rsidRPr="001D4B7B">
        <w:rPr>
          <w:color w:val="000000" w:themeColor="text1"/>
          <w:sz w:val="28"/>
          <w:szCs w:val="28"/>
        </w:rPr>
        <w:t>, с. </w:t>
      </w:r>
      <w:proofErr w:type="spellStart"/>
      <w:r w:rsidRPr="001D4B7B">
        <w:rPr>
          <w:color w:val="000000" w:themeColor="text1"/>
          <w:sz w:val="28"/>
          <w:szCs w:val="28"/>
        </w:rPr>
        <w:t>Сиреники</w:t>
      </w:r>
      <w:proofErr w:type="spellEnd"/>
      <w:r w:rsidRPr="001D4B7B">
        <w:rPr>
          <w:color w:val="000000" w:themeColor="text1"/>
          <w:sz w:val="28"/>
          <w:szCs w:val="28"/>
        </w:rPr>
        <w:t>» – приостановлено финансовое обеспечение – работы выполнены (оплачено в 2022 году);</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- 8 895,4 тыс. рублей – «Приобретение и установка ФАП в с. Ламутское» – приостановлено финансовое обеспечение (работы выполнены – 198,3 тыс. рублей, аванс – 8 697,1 тыс. рублей);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- 1 638,8 тыс. рублей – «Приобретение и установка ФАП в с. Чуванское» – приостановлено финансовое обеспечение (работы выполнены – 245,9 тыс. рублей, аванс – 1 392,9 тыс. рублей);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- 403,2 тыс. рублей – «</w:t>
      </w:r>
      <w:proofErr w:type="spellStart"/>
      <w:r w:rsidRPr="001D4B7B">
        <w:rPr>
          <w:color w:val="000000" w:themeColor="text1"/>
          <w:sz w:val="28"/>
          <w:szCs w:val="28"/>
        </w:rPr>
        <w:t>Провиденская</w:t>
      </w:r>
      <w:proofErr w:type="spellEnd"/>
      <w:r w:rsidRPr="001D4B7B">
        <w:rPr>
          <w:color w:val="000000" w:themeColor="text1"/>
          <w:sz w:val="28"/>
          <w:szCs w:val="28"/>
        </w:rPr>
        <w:t xml:space="preserve"> районная больница» – приостановлено финансовое обеспечение – работы выполнены (финансирование приостановлено в 2021 году);</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w:t>
      </w:r>
      <w:r w:rsidRPr="001D4B7B">
        <w:rPr>
          <w:color w:val="000000" w:themeColor="text1"/>
          <w:sz w:val="28"/>
          <w:szCs w:val="28"/>
          <w:u w:val="single"/>
        </w:rPr>
        <w:t>41 «Вложения произведены в проектные и (или) изыскательские работы, по результатам которых проектная документация не утверждена или утверждена более 5 лет назад, но не включена в реестр типовой проектной документации или не признана экономически эффективной проектной документацией повторного использования»</w:t>
      </w:r>
      <w:r w:rsidRPr="001D4B7B">
        <w:rPr>
          <w:color w:val="000000" w:themeColor="text1"/>
          <w:sz w:val="28"/>
          <w:szCs w:val="28"/>
        </w:rPr>
        <w:t xml:space="preserve"> – четыре объекта, расходы на разработку которых составили 140 420,4 тыс. рублей, в том числе: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- 131 680,0 тыс. рублей – «Строительство одноцепной ВЛ 110 </w:t>
      </w:r>
      <w:proofErr w:type="spellStart"/>
      <w:r w:rsidRPr="001D4B7B">
        <w:rPr>
          <w:color w:val="000000" w:themeColor="text1"/>
          <w:sz w:val="28"/>
          <w:szCs w:val="28"/>
        </w:rPr>
        <w:t>кВ</w:t>
      </w:r>
      <w:proofErr w:type="spellEnd"/>
      <w:r w:rsidRPr="001D4B7B">
        <w:rPr>
          <w:color w:val="000000" w:themeColor="text1"/>
          <w:sz w:val="28"/>
          <w:szCs w:val="28"/>
        </w:rPr>
        <w:t xml:space="preserve"> Анадырская-Валунистый, ПС 110 </w:t>
      </w:r>
      <w:proofErr w:type="spellStart"/>
      <w:r w:rsidRPr="001D4B7B">
        <w:rPr>
          <w:color w:val="000000" w:themeColor="text1"/>
          <w:sz w:val="28"/>
          <w:szCs w:val="28"/>
        </w:rPr>
        <w:t>кВ</w:t>
      </w:r>
      <w:proofErr w:type="spellEnd"/>
      <w:r w:rsidRPr="001D4B7B">
        <w:rPr>
          <w:color w:val="000000" w:themeColor="text1"/>
          <w:sz w:val="28"/>
          <w:szCs w:val="28"/>
        </w:rPr>
        <w:t xml:space="preserve"> Анадырская. Реконструкция ПС 110 </w:t>
      </w:r>
      <w:proofErr w:type="spellStart"/>
      <w:r w:rsidRPr="001D4B7B">
        <w:rPr>
          <w:color w:val="000000" w:themeColor="text1"/>
          <w:sz w:val="28"/>
          <w:szCs w:val="28"/>
        </w:rPr>
        <w:t>кВ</w:t>
      </w:r>
      <w:proofErr w:type="spellEnd"/>
      <w:r w:rsidRPr="001D4B7B">
        <w:rPr>
          <w:color w:val="000000" w:themeColor="text1"/>
          <w:sz w:val="28"/>
          <w:szCs w:val="28"/>
        </w:rPr>
        <w:t xml:space="preserve"> Валунистый» – работы выполнены (финансирование приостановлено в 2018 году);</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- 7 887,0 тыс. рублей – «Технико-экономическое обоснование проекта обеспечения надежного функционирования изолированных энергосистем Чукотского автономного округа с возможностью объединения </w:t>
      </w:r>
      <w:proofErr w:type="spellStart"/>
      <w:r w:rsidRPr="001D4B7B">
        <w:rPr>
          <w:color w:val="000000" w:themeColor="text1"/>
          <w:sz w:val="28"/>
          <w:szCs w:val="28"/>
        </w:rPr>
        <w:t>знергосистем</w:t>
      </w:r>
      <w:proofErr w:type="spellEnd"/>
      <w:r w:rsidRPr="001D4B7B">
        <w:rPr>
          <w:color w:val="000000" w:themeColor="text1"/>
          <w:sz w:val="28"/>
          <w:szCs w:val="28"/>
        </w:rPr>
        <w:t xml:space="preserve"> Анадырского и </w:t>
      </w:r>
      <w:proofErr w:type="spellStart"/>
      <w:r w:rsidRPr="001D4B7B">
        <w:rPr>
          <w:color w:val="000000" w:themeColor="text1"/>
          <w:sz w:val="28"/>
          <w:szCs w:val="28"/>
        </w:rPr>
        <w:t>Эгвекинотского</w:t>
      </w:r>
      <w:proofErr w:type="spellEnd"/>
      <w:r w:rsidRPr="001D4B7B">
        <w:rPr>
          <w:color w:val="000000" w:themeColor="text1"/>
          <w:sz w:val="28"/>
          <w:szCs w:val="28"/>
        </w:rPr>
        <w:t xml:space="preserve"> </w:t>
      </w:r>
      <w:proofErr w:type="spellStart"/>
      <w:r w:rsidRPr="001D4B7B">
        <w:rPr>
          <w:color w:val="000000" w:themeColor="text1"/>
          <w:sz w:val="28"/>
          <w:szCs w:val="28"/>
        </w:rPr>
        <w:t>энергоузлов</w:t>
      </w:r>
      <w:proofErr w:type="spellEnd"/>
      <w:r w:rsidRPr="001D4B7B">
        <w:rPr>
          <w:color w:val="000000" w:themeColor="text1"/>
          <w:sz w:val="28"/>
          <w:szCs w:val="28"/>
        </w:rPr>
        <w:t>» – работы выполнены (финансирование приостановлено в 2016 году);</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- 456,3 тыс. рублей – «ФОК в г. Анадырь» – работы выполнены (финансирование приостановлено в 2021 году);</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- 397,1 тыс. рублей – «ФОК с залом единоборств в г. Анадырь» – работы выполнены (финансирование приостановлено в 2020 году).</w:t>
      </w:r>
    </w:p>
    <w:bookmarkEnd w:id="59"/>
    <w:bookmarkEnd w:id="60"/>
    <w:p w:rsidR="002F7694" w:rsidRPr="001D4B7B" w:rsidRDefault="002F7694" w:rsidP="00383BC2">
      <w:pPr>
        <w:widowControl w:val="0"/>
        <w:autoSpaceDE w:val="0"/>
        <w:autoSpaceDN w:val="0"/>
        <w:spacing w:before="240" w:after="120"/>
        <w:jc w:val="center"/>
        <w:outlineLvl w:val="0"/>
        <w:rPr>
          <w:b/>
          <w:color w:val="000000" w:themeColor="text1"/>
          <w:sz w:val="28"/>
          <w:szCs w:val="28"/>
        </w:rPr>
      </w:pPr>
      <w:r w:rsidRPr="001D4B7B">
        <w:rPr>
          <w:b/>
          <w:color w:val="000000" w:themeColor="text1"/>
          <w:sz w:val="28"/>
          <w:szCs w:val="28"/>
        </w:rPr>
        <w:t>4.6. Дорожный фонд Чукотского автономного округа</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Законом об окружном бюджете (подпункт 12 пункта 1 статьи 4) объем Дорожного фонда Чукотского автономного округа (далее – Дорожный фонд) утвержден в сумме </w:t>
      </w:r>
      <w:bookmarkStart w:id="62" w:name="_Hlk134113312"/>
      <w:bookmarkStart w:id="63" w:name="_Hlk134114884"/>
      <w:r w:rsidRPr="001D4B7B">
        <w:rPr>
          <w:color w:val="000000" w:themeColor="text1"/>
          <w:sz w:val="28"/>
          <w:szCs w:val="28"/>
        </w:rPr>
        <w:t>4 574 863,9 тыс. рублей.</w:t>
      </w:r>
      <w:bookmarkEnd w:id="62"/>
    </w:p>
    <w:bookmarkEnd w:id="63"/>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Поступления, учитываемые при формировании базового объема Дорожного фонда, в отчетном периоде составили </w:t>
      </w:r>
      <w:bookmarkStart w:id="64" w:name="_Hlk134115113"/>
      <w:r w:rsidRPr="001D4B7B">
        <w:rPr>
          <w:color w:val="000000" w:themeColor="text1"/>
          <w:sz w:val="28"/>
          <w:szCs w:val="28"/>
        </w:rPr>
        <w:t>4 579 229,4 тыс. рублей</w:t>
      </w:r>
      <w:bookmarkEnd w:id="64"/>
      <w:r w:rsidRPr="001D4B7B">
        <w:rPr>
          <w:color w:val="000000" w:themeColor="text1"/>
          <w:sz w:val="28"/>
          <w:szCs w:val="28"/>
        </w:rPr>
        <w:t>, в том числе по источникам доходов:</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акцизы на нефтепродукты – 349 287,1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транспортный налог – 97 000,6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государственная пошлина за выдачу специального разрешения на движение по автомобильным дорогам регионального или межмуниципального значения тяжеловесного и (или) крупногабаритного транспортного средства – 264,0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lastRenderedPageBreak/>
        <w:t>- доход от денежных взысканий (штрафов) за нарушение законодательства Российской Федерации о безопасности дорожного движения – 8 084,5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 платежи, уплачиваемые в целях возмещения вреда, причиняемого автомобильным дорогам регионального или межмуниципального значения транспортными средствами, осуществляющими перевозки тяжеловесных и (или) крупногабаритных грузов – 12 380,4 тыс. рублей; </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 межбюджетные трансферты, передаваемые бюджетам субъектов на финансовое обеспечение дорожной деятельности – 122 574,7 тыс. рублей; </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межбюджетные трансферты, передаваемые бюджетам субъектов на финансовое обеспечение дорожной деятельности в рамках реализации национального проекта «Безопасные и качественные автомобильные дороги» – 26 036,8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 межбюджетные трансферты в форме субсидий на </w:t>
      </w:r>
      <w:proofErr w:type="spellStart"/>
      <w:r w:rsidRPr="001D4B7B">
        <w:rPr>
          <w:color w:val="000000" w:themeColor="text1"/>
          <w:sz w:val="28"/>
          <w:szCs w:val="28"/>
        </w:rPr>
        <w:t>софинансирование</w:t>
      </w:r>
      <w:proofErr w:type="spellEnd"/>
      <w:r w:rsidRPr="001D4B7B">
        <w:rPr>
          <w:color w:val="000000" w:themeColor="text1"/>
          <w:sz w:val="28"/>
          <w:szCs w:val="28"/>
        </w:rPr>
        <w:t xml:space="preserve"> капитальных вложений в объекты государственной собственности – 3 963 601,3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Доходы Дорожного фонда за 2022 год, по сравнению с предыдущим годом (4 756 016,7 тыс. рублей), уменьшились на 176 787,3 тыс. рублей или 3,7%.</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Направления использования средств Дорожного фонда определены Порядком формирования и использования бюджетных ассигнований Дорожного фонда, утвержденным </w:t>
      </w:r>
      <w:r w:rsidRPr="001D4B7B">
        <w:rPr>
          <w:color w:val="000000" w:themeColor="text1"/>
          <w:sz w:val="28"/>
          <w:szCs w:val="28"/>
          <w:lang w:eastAsia="en-US"/>
        </w:rPr>
        <w:t xml:space="preserve">Постановлением Правительства Чукотского автономного округа от 28 декабря 2011 года №568 (в редакции от 2 апреля 2021 года №95), </w:t>
      </w:r>
      <w:r w:rsidRPr="001D4B7B">
        <w:rPr>
          <w:color w:val="000000" w:themeColor="text1"/>
          <w:sz w:val="28"/>
          <w:szCs w:val="28"/>
        </w:rPr>
        <w:t>и отражены в отчете об использовании средств Дорожного фонда</w:t>
      </w:r>
      <w:r w:rsidRPr="001D4B7B">
        <w:rPr>
          <w:rStyle w:val="ab"/>
          <w:color w:val="000000" w:themeColor="text1"/>
          <w:sz w:val="28"/>
          <w:szCs w:val="28"/>
        </w:rPr>
        <w:footnoteReference w:id="104"/>
      </w:r>
      <w:r w:rsidRPr="001D4B7B">
        <w:rPr>
          <w:color w:val="000000" w:themeColor="text1"/>
          <w:sz w:val="28"/>
          <w:szCs w:val="28"/>
        </w:rPr>
        <w:t>.</w:t>
      </w:r>
    </w:p>
    <w:p w:rsidR="002F7694" w:rsidRPr="001D4B7B" w:rsidRDefault="002F7694" w:rsidP="00383BC2">
      <w:pPr>
        <w:autoSpaceDE w:val="0"/>
        <w:autoSpaceDN w:val="0"/>
        <w:adjustRightInd w:val="0"/>
        <w:ind w:firstLine="709"/>
        <w:jc w:val="both"/>
        <w:rPr>
          <w:color w:val="000000" w:themeColor="text1"/>
          <w:sz w:val="28"/>
          <w:szCs w:val="28"/>
        </w:rPr>
      </w:pPr>
      <w:bookmarkStart w:id="65" w:name="_Hlk134113352"/>
      <w:r w:rsidRPr="001D4B7B">
        <w:rPr>
          <w:color w:val="000000" w:themeColor="text1"/>
          <w:sz w:val="28"/>
          <w:szCs w:val="28"/>
        </w:rPr>
        <w:t xml:space="preserve">В отчетном периоде расходы Дорожного фонда составили 5 862 201,6 тыс. рублей или 99,5% утвержденных сводной бюджетной росписью показателей (5 890 079,6 тыс. рублей). </w:t>
      </w:r>
    </w:p>
    <w:bookmarkEnd w:id="65"/>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Информация об использовании средств Дорожного фонда представлена в таблице №17.</w:t>
      </w:r>
    </w:p>
    <w:p w:rsidR="002F7694" w:rsidRPr="001D4B7B" w:rsidRDefault="002F7694" w:rsidP="00383BC2">
      <w:pPr>
        <w:autoSpaceDE w:val="0"/>
        <w:autoSpaceDN w:val="0"/>
        <w:adjustRightInd w:val="0"/>
        <w:ind w:firstLine="708"/>
        <w:jc w:val="right"/>
        <w:rPr>
          <w:color w:val="000000" w:themeColor="text1"/>
          <w:sz w:val="28"/>
          <w:szCs w:val="28"/>
        </w:rPr>
      </w:pPr>
      <w:r w:rsidRPr="001D4B7B">
        <w:rPr>
          <w:color w:val="000000" w:themeColor="text1"/>
          <w:sz w:val="28"/>
          <w:szCs w:val="28"/>
        </w:rPr>
        <w:t>Таблица №17</w:t>
      </w:r>
    </w:p>
    <w:p w:rsidR="002F7694" w:rsidRPr="001D4B7B" w:rsidRDefault="002F7694" w:rsidP="00383BC2">
      <w:pPr>
        <w:autoSpaceDE w:val="0"/>
        <w:autoSpaceDN w:val="0"/>
        <w:adjustRightInd w:val="0"/>
        <w:ind w:firstLine="708"/>
        <w:jc w:val="right"/>
        <w:rPr>
          <w:color w:val="000000" w:themeColor="text1"/>
          <w:sz w:val="28"/>
          <w:szCs w:val="28"/>
        </w:rPr>
      </w:pPr>
      <w:r w:rsidRPr="001D4B7B">
        <w:rPr>
          <w:color w:val="000000" w:themeColor="text1"/>
          <w:sz w:val="28"/>
          <w:szCs w:val="28"/>
        </w:rPr>
        <w:t>(тыс.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1265"/>
        <w:gridCol w:w="1166"/>
        <w:gridCol w:w="1554"/>
        <w:gridCol w:w="1162"/>
      </w:tblGrid>
      <w:tr w:rsidR="001D4B7B" w:rsidRPr="001D4B7B" w:rsidTr="00383BC2">
        <w:trPr>
          <w:trHeight w:val="586"/>
          <w:tblHeader/>
        </w:trPr>
        <w:tc>
          <w:tcPr>
            <w:tcW w:w="2403" w:type="pct"/>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Наименование показателя</w:t>
            </w:r>
          </w:p>
        </w:tc>
        <w:tc>
          <w:tcPr>
            <w:tcW w:w="638" w:type="pct"/>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Утверждено</w:t>
            </w:r>
          </w:p>
        </w:tc>
        <w:tc>
          <w:tcPr>
            <w:tcW w:w="588" w:type="pct"/>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Исполнено</w:t>
            </w:r>
          </w:p>
        </w:tc>
        <w:tc>
          <w:tcPr>
            <w:tcW w:w="784" w:type="pct"/>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Уровень исполнения, %</w:t>
            </w:r>
          </w:p>
        </w:tc>
        <w:tc>
          <w:tcPr>
            <w:tcW w:w="586" w:type="pct"/>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Структура, %</w:t>
            </w:r>
          </w:p>
        </w:tc>
      </w:tr>
      <w:tr w:rsidR="001D4B7B" w:rsidRPr="001D4B7B" w:rsidTr="00383BC2">
        <w:trPr>
          <w:trHeight w:val="20"/>
          <w:tblHeader/>
        </w:trPr>
        <w:tc>
          <w:tcPr>
            <w:tcW w:w="2403" w:type="pct"/>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638" w:type="pct"/>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588" w:type="pct"/>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784" w:type="pct"/>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4 </w:t>
            </w:r>
          </w:p>
        </w:tc>
        <w:tc>
          <w:tcPr>
            <w:tcW w:w="586" w:type="pct"/>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r>
      <w:tr w:rsidR="001D4B7B" w:rsidRPr="001D4B7B" w:rsidTr="00383BC2">
        <w:trPr>
          <w:trHeight w:val="297"/>
        </w:trPr>
        <w:tc>
          <w:tcPr>
            <w:tcW w:w="2403" w:type="pct"/>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Расходы Дорожного фонда – всего</w:t>
            </w:r>
          </w:p>
        </w:tc>
        <w:tc>
          <w:tcPr>
            <w:tcW w:w="638" w:type="pct"/>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5 890 079,6</w:t>
            </w:r>
          </w:p>
        </w:tc>
        <w:tc>
          <w:tcPr>
            <w:tcW w:w="588" w:type="pct"/>
            <w:shd w:val="clear" w:color="auto" w:fill="auto"/>
            <w:noWrap/>
            <w:vAlign w:val="center"/>
            <w:hideMark/>
          </w:tcPr>
          <w:p w:rsidR="002F7694" w:rsidRPr="001D4B7B" w:rsidRDefault="002F7694" w:rsidP="00383BC2">
            <w:pPr>
              <w:jc w:val="right"/>
              <w:rPr>
                <w:b/>
                <w:bCs/>
                <w:color w:val="000000" w:themeColor="text1"/>
                <w:sz w:val="20"/>
                <w:szCs w:val="20"/>
              </w:rPr>
            </w:pPr>
            <w:bookmarkStart w:id="66" w:name="_Hlk134114914"/>
            <w:r w:rsidRPr="001D4B7B">
              <w:rPr>
                <w:b/>
                <w:bCs/>
                <w:color w:val="000000" w:themeColor="text1"/>
                <w:sz w:val="20"/>
                <w:szCs w:val="20"/>
              </w:rPr>
              <w:t>5 862 201,6</w:t>
            </w:r>
            <w:bookmarkEnd w:id="66"/>
          </w:p>
        </w:tc>
        <w:tc>
          <w:tcPr>
            <w:tcW w:w="784" w:type="pct"/>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99,5</w:t>
            </w:r>
          </w:p>
        </w:tc>
        <w:tc>
          <w:tcPr>
            <w:tcW w:w="586" w:type="pct"/>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100,0</w:t>
            </w:r>
          </w:p>
        </w:tc>
      </w:tr>
      <w:tr w:rsidR="001D4B7B" w:rsidRPr="001D4B7B" w:rsidTr="00383BC2">
        <w:trPr>
          <w:trHeight w:val="273"/>
        </w:trPr>
        <w:tc>
          <w:tcPr>
            <w:tcW w:w="2403" w:type="pct"/>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Строительство и реконструкция региональных дорог</w:t>
            </w:r>
          </w:p>
        </w:tc>
        <w:tc>
          <w:tcPr>
            <w:tcW w:w="638" w:type="pct"/>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4 315 473,8</w:t>
            </w:r>
          </w:p>
        </w:tc>
        <w:tc>
          <w:tcPr>
            <w:tcW w:w="588" w:type="pct"/>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4 315 464,2</w:t>
            </w:r>
          </w:p>
        </w:tc>
        <w:tc>
          <w:tcPr>
            <w:tcW w:w="784" w:type="pct"/>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99,9</w:t>
            </w:r>
          </w:p>
        </w:tc>
        <w:tc>
          <w:tcPr>
            <w:tcW w:w="586" w:type="pct"/>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73,6 </w:t>
            </w:r>
          </w:p>
        </w:tc>
      </w:tr>
      <w:tr w:rsidR="001D4B7B" w:rsidRPr="001D4B7B" w:rsidTr="00383BC2">
        <w:trPr>
          <w:trHeight w:val="20"/>
        </w:trPr>
        <w:tc>
          <w:tcPr>
            <w:tcW w:w="2403" w:type="pct"/>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Капитальный ремонт, ремонт и содержание региональных автомобильных дорог</w:t>
            </w:r>
          </w:p>
        </w:tc>
        <w:tc>
          <w:tcPr>
            <w:tcW w:w="638" w:type="pct"/>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1 127 669,1</w:t>
            </w:r>
          </w:p>
        </w:tc>
        <w:tc>
          <w:tcPr>
            <w:tcW w:w="588" w:type="pct"/>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1 114 237,6</w:t>
            </w:r>
          </w:p>
        </w:tc>
        <w:tc>
          <w:tcPr>
            <w:tcW w:w="784" w:type="pct"/>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98,8</w:t>
            </w:r>
          </w:p>
        </w:tc>
        <w:tc>
          <w:tcPr>
            <w:tcW w:w="586" w:type="pct"/>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19,0 </w:t>
            </w:r>
          </w:p>
        </w:tc>
      </w:tr>
      <w:tr w:rsidR="001D4B7B" w:rsidRPr="001D4B7B" w:rsidTr="00383BC2">
        <w:trPr>
          <w:trHeight w:val="20"/>
        </w:trPr>
        <w:tc>
          <w:tcPr>
            <w:tcW w:w="2403" w:type="pct"/>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Обеспечение функционирования государственных учреждений, осуществляющих управление в сфере дорожного хозяйства</w:t>
            </w:r>
          </w:p>
        </w:tc>
        <w:tc>
          <w:tcPr>
            <w:tcW w:w="638" w:type="pct"/>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138 184,0</w:t>
            </w:r>
          </w:p>
        </w:tc>
        <w:tc>
          <w:tcPr>
            <w:tcW w:w="588" w:type="pct"/>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136 171,7</w:t>
            </w:r>
          </w:p>
        </w:tc>
        <w:tc>
          <w:tcPr>
            <w:tcW w:w="784" w:type="pct"/>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98,5</w:t>
            </w:r>
          </w:p>
        </w:tc>
        <w:tc>
          <w:tcPr>
            <w:tcW w:w="586" w:type="pct"/>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2,3 </w:t>
            </w:r>
          </w:p>
        </w:tc>
      </w:tr>
      <w:tr w:rsidR="001D4B7B" w:rsidRPr="001D4B7B" w:rsidTr="00383BC2">
        <w:trPr>
          <w:trHeight w:val="364"/>
        </w:trPr>
        <w:tc>
          <w:tcPr>
            <w:tcW w:w="2403" w:type="pct"/>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Уплата налогов, сборов и иных платежей</w:t>
            </w:r>
          </w:p>
        </w:tc>
        <w:tc>
          <w:tcPr>
            <w:tcW w:w="638" w:type="pct"/>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291 374,5</w:t>
            </w:r>
          </w:p>
        </w:tc>
        <w:tc>
          <w:tcPr>
            <w:tcW w:w="588" w:type="pct"/>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282 091,2</w:t>
            </w:r>
          </w:p>
        </w:tc>
        <w:tc>
          <w:tcPr>
            <w:tcW w:w="784" w:type="pct"/>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96,8</w:t>
            </w:r>
          </w:p>
        </w:tc>
        <w:tc>
          <w:tcPr>
            <w:tcW w:w="586" w:type="pct"/>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4,8 </w:t>
            </w:r>
          </w:p>
        </w:tc>
      </w:tr>
      <w:tr w:rsidR="001D4B7B" w:rsidRPr="001D4B7B" w:rsidTr="00383BC2">
        <w:trPr>
          <w:trHeight w:val="20"/>
        </w:trPr>
        <w:tc>
          <w:tcPr>
            <w:tcW w:w="2403" w:type="pct"/>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Компенсация расходов на оплату стоимости проезда, переезда и перевоза багажа работников в сфере дорожного хозяйства</w:t>
            </w:r>
          </w:p>
        </w:tc>
        <w:tc>
          <w:tcPr>
            <w:tcW w:w="638" w:type="pct"/>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2 110,2</w:t>
            </w:r>
          </w:p>
        </w:tc>
        <w:tc>
          <w:tcPr>
            <w:tcW w:w="588" w:type="pct"/>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1 630,5</w:t>
            </w:r>
          </w:p>
        </w:tc>
        <w:tc>
          <w:tcPr>
            <w:tcW w:w="784" w:type="pct"/>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77,3</w:t>
            </w:r>
          </w:p>
        </w:tc>
        <w:tc>
          <w:tcPr>
            <w:tcW w:w="586" w:type="pct"/>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менее 0,1</w:t>
            </w:r>
          </w:p>
        </w:tc>
      </w:tr>
      <w:tr w:rsidR="001D4B7B" w:rsidRPr="001D4B7B" w:rsidTr="00383BC2">
        <w:trPr>
          <w:trHeight w:val="20"/>
        </w:trPr>
        <w:tc>
          <w:tcPr>
            <w:tcW w:w="2403" w:type="pct"/>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Материально-техническое оснащение государственных учреждений, осуществляющих деятельность в сфере дорожного хозяйства</w:t>
            </w:r>
          </w:p>
        </w:tc>
        <w:tc>
          <w:tcPr>
            <w:tcW w:w="638" w:type="pct"/>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14 800,0</w:t>
            </w:r>
          </w:p>
        </w:tc>
        <w:tc>
          <w:tcPr>
            <w:tcW w:w="588" w:type="pct"/>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12 138,4</w:t>
            </w:r>
          </w:p>
        </w:tc>
        <w:tc>
          <w:tcPr>
            <w:tcW w:w="784" w:type="pct"/>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82,0</w:t>
            </w:r>
          </w:p>
        </w:tc>
        <w:tc>
          <w:tcPr>
            <w:tcW w:w="586" w:type="pct"/>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0,2 </w:t>
            </w:r>
          </w:p>
        </w:tc>
      </w:tr>
      <w:tr w:rsidR="001D4B7B" w:rsidRPr="001D4B7B" w:rsidTr="00383BC2">
        <w:trPr>
          <w:trHeight w:val="20"/>
        </w:trPr>
        <w:tc>
          <w:tcPr>
            <w:tcW w:w="2403" w:type="pct"/>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lastRenderedPageBreak/>
              <w:t>Выполнение ремонтно-восстановительных работ на объектах регионального значения государственными учреждениями, осуществляющими деятельность в сфере дорожного хозяйства</w:t>
            </w:r>
          </w:p>
        </w:tc>
        <w:tc>
          <w:tcPr>
            <w:tcW w:w="638" w:type="pct"/>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468,0</w:t>
            </w:r>
          </w:p>
        </w:tc>
        <w:tc>
          <w:tcPr>
            <w:tcW w:w="588" w:type="pct"/>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468,0</w:t>
            </w:r>
          </w:p>
        </w:tc>
        <w:tc>
          <w:tcPr>
            <w:tcW w:w="784" w:type="pct"/>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100,0</w:t>
            </w:r>
          </w:p>
        </w:tc>
        <w:tc>
          <w:tcPr>
            <w:tcW w:w="586" w:type="pct"/>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менее 0,1 </w:t>
            </w:r>
          </w:p>
        </w:tc>
      </w:tr>
    </w:tbl>
    <w:p w:rsidR="002F7694" w:rsidRPr="001D4B7B" w:rsidRDefault="002F7694" w:rsidP="00383BC2">
      <w:pPr>
        <w:autoSpaceDE w:val="0"/>
        <w:autoSpaceDN w:val="0"/>
        <w:adjustRightInd w:val="0"/>
        <w:spacing w:before="120"/>
        <w:ind w:firstLine="709"/>
        <w:jc w:val="both"/>
        <w:rPr>
          <w:color w:val="000000" w:themeColor="text1"/>
          <w:sz w:val="28"/>
          <w:szCs w:val="28"/>
        </w:rPr>
      </w:pPr>
      <w:r w:rsidRPr="001D4B7B">
        <w:rPr>
          <w:color w:val="000000" w:themeColor="text1"/>
          <w:sz w:val="28"/>
          <w:szCs w:val="28"/>
        </w:rPr>
        <w:t>Использование средств Дорожного фонда осуществлялось в рамках двух подпрограмм «Совершенствование и развитие сети автомобильных дорог» и «Обеспечение деятельности государственных органов и подведомственных учреждений» Государственной программы «Развитие транспортной инфраструктуры Чукотского автономного округа».</w:t>
      </w:r>
    </w:p>
    <w:p w:rsidR="002F7694" w:rsidRPr="001D4B7B" w:rsidRDefault="002F7694" w:rsidP="00383BC2">
      <w:pPr>
        <w:autoSpaceDE w:val="0"/>
        <w:autoSpaceDN w:val="0"/>
        <w:adjustRightInd w:val="0"/>
        <w:ind w:firstLine="708"/>
        <w:jc w:val="both"/>
        <w:rPr>
          <w:color w:val="000000" w:themeColor="text1"/>
          <w:sz w:val="28"/>
          <w:szCs w:val="28"/>
        </w:rPr>
      </w:pPr>
      <w:bookmarkStart w:id="67" w:name="_Hlk134114833"/>
      <w:r w:rsidRPr="001D4B7B">
        <w:rPr>
          <w:color w:val="000000" w:themeColor="text1"/>
          <w:sz w:val="28"/>
          <w:szCs w:val="28"/>
        </w:rPr>
        <w:t>Расходы Дорожного фонда, превышающие его доходы на </w:t>
      </w:r>
      <w:bookmarkStart w:id="68" w:name="_Hlk134115041"/>
      <w:r w:rsidRPr="001D4B7B">
        <w:rPr>
          <w:color w:val="000000" w:themeColor="text1"/>
          <w:sz w:val="28"/>
          <w:szCs w:val="28"/>
        </w:rPr>
        <w:t>1 282 972,4 тыс</w:t>
      </w:r>
      <w:bookmarkEnd w:id="68"/>
      <w:r w:rsidRPr="001D4B7B">
        <w:rPr>
          <w:color w:val="000000" w:themeColor="text1"/>
          <w:sz w:val="28"/>
          <w:szCs w:val="28"/>
        </w:rPr>
        <w:t>. рублей, осуществлены за счет собственных средств окружного бюджета и средств кредита из федерального бюджета на финансовое обеспечение реализации инфраструктурного проекта «Капитальный ремонт дорожной инфраструктуры в целях разработки месторождения «</w:t>
      </w:r>
      <w:proofErr w:type="spellStart"/>
      <w:r w:rsidRPr="001D4B7B">
        <w:rPr>
          <w:color w:val="000000" w:themeColor="text1"/>
          <w:sz w:val="28"/>
          <w:szCs w:val="28"/>
        </w:rPr>
        <w:t>Пыркакайские</w:t>
      </w:r>
      <w:proofErr w:type="spellEnd"/>
      <w:r w:rsidRPr="001D4B7B">
        <w:rPr>
          <w:color w:val="000000" w:themeColor="text1"/>
          <w:sz w:val="28"/>
          <w:szCs w:val="28"/>
        </w:rPr>
        <w:t xml:space="preserve"> штокверки» (267 015,0 тыс. рублей).</w:t>
      </w:r>
    </w:p>
    <w:bookmarkEnd w:id="67"/>
    <w:p w:rsidR="002F7694" w:rsidRPr="001D4B7B" w:rsidRDefault="002F7694" w:rsidP="00383BC2">
      <w:pPr>
        <w:widowControl w:val="0"/>
        <w:autoSpaceDE w:val="0"/>
        <w:autoSpaceDN w:val="0"/>
        <w:spacing w:before="240" w:after="120"/>
        <w:jc w:val="center"/>
        <w:outlineLvl w:val="0"/>
        <w:rPr>
          <w:b/>
          <w:color w:val="000000" w:themeColor="text1"/>
          <w:sz w:val="28"/>
          <w:szCs w:val="28"/>
        </w:rPr>
      </w:pPr>
      <w:r w:rsidRPr="001D4B7B">
        <w:rPr>
          <w:b/>
          <w:color w:val="000000" w:themeColor="text1"/>
          <w:sz w:val="28"/>
          <w:szCs w:val="28"/>
        </w:rPr>
        <w:t xml:space="preserve">4.7. Резервный фонд </w:t>
      </w:r>
      <w:r w:rsidRPr="001D4B7B">
        <w:rPr>
          <w:b/>
          <w:color w:val="000000" w:themeColor="text1"/>
          <w:sz w:val="28"/>
          <w:szCs w:val="28"/>
        </w:rPr>
        <w:br/>
        <w:t>Правительства Чукотского автономного округа</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Первоначально Законом об окружном бюджете редакцией (подпункт 10 пункта 1 статьи 4) объем резервного фонда Правительства Чукотского автономного округа на непредвиденные расходы (далее – Резервный фонд) на 2022 год утвержден в сумме 150 000,0 тыс. рублей, в результате внесенных изменений увеличен на 150 000,0 тыс. рублей и составил 300 000,0 тыс. рублей.</w:t>
      </w:r>
    </w:p>
    <w:p w:rsidR="002F7694" w:rsidRPr="001D4B7B" w:rsidRDefault="002F7694" w:rsidP="00383BC2">
      <w:pPr>
        <w:pStyle w:val="35"/>
        <w:shd w:val="clear" w:color="auto" w:fill="auto"/>
        <w:spacing w:line="240" w:lineRule="auto"/>
        <w:ind w:firstLine="709"/>
        <w:jc w:val="both"/>
        <w:rPr>
          <w:color w:val="000000" w:themeColor="text1"/>
          <w:sz w:val="28"/>
          <w:szCs w:val="28"/>
        </w:rPr>
      </w:pPr>
      <w:r w:rsidRPr="001D4B7B">
        <w:rPr>
          <w:rFonts w:eastAsia="Calibri"/>
          <w:color w:val="000000" w:themeColor="text1"/>
          <w:sz w:val="28"/>
          <w:szCs w:val="28"/>
        </w:rPr>
        <w:t>Согласно статье 81 Бюджетного кодекса, бюджетные ассигнования используются по решению Правительства Чукотского автономного округа в соответствии с</w:t>
      </w:r>
      <w:r w:rsidRPr="001D4B7B">
        <w:rPr>
          <w:color w:val="000000" w:themeColor="text1"/>
          <w:sz w:val="28"/>
          <w:szCs w:val="28"/>
        </w:rPr>
        <w:t xml:space="preserve"> Положением о порядке расходования средств Резервного фонда</w:t>
      </w:r>
      <w:r w:rsidRPr="001D4B7B">
        <w:rPr>
          <w:rStyle w:val="ab"/>
          <w:color w:val="000000" w:themeColor="text1"/>
          <w:sz w:val="28"/>
          <w:szCs w:val="28"/>
        </w:rPr>
        <w:footnoteReference w:id="105"/>
      </w:r>
      <w:r w:rsidRPr="001D4B7B">
        <w:rPr>
          <w:color w:val="000000" w:themeColor="text1"/>
          <w:sz w:val="28"/>
          <w:szCs w:val="28"/>
        </w:rPr>
        <w:t>.</w:t>
      </w:r>
    </w:p>
    <w:p w:rsidR="002F7694" w:rsidRPr="001D4B7B" w:rsidRDefault="002F7694" w:rsidP="00383BC2">
      <w:pPr>
        <w:pStyle w:val="aff4"/>
        <w:ind w:firstLine="709"/>
        <w:jc w:val="both"/>
        <w:rPr>
          <w:rFonts w:ascii="Times New Roman" w:hAnsi="Times New Roman" w:cs="Times New Roman"/>
          <w:color w:val="000000" w:themeColor="text1"/>
          <w:sz w:val="28"/>
          <w:szCs w:val="28"/>
        </w:rPr>
      </w:pPr>
      <w:bookmarkStart w:id="69" w:name="_Hlk40541157"/>
      <w:r w:rsidRPr="001D4B7B">
        <w:rPr>
          <w:rFonts w:ascii="Times New Roman" w:hAnsi="Times New Roman" w:cs="Times New Roman"/>
          <w:bCs/>
          <w:color w:val="000000" w:themeColor="text1"/>
          <w:sz w:val="28"/>
          <w:szCs w:val="28"/>
        </w:rPr>
        <w:t>Расходы Резервного фонда планируются по подразделу 01 11 «</w:t>
      </w:r>
      <w:r w:rsidRPr="001D4B7B">
        <w:rPr>
          <w:rFonts w:ascii="Times New Roman" w:eastAsiaTheme="minorHAnsi" w:hAnsi="Times New Roman" w:cs="Times New Roman"/>
          <w:color w:val="000000" w:themeColor="text1"/>
          <w:sz w:val="28"/>
          <w:szCs w:val="28"/>
          <w:lang w:eastAsia="en-US"/>
        </w:rPr>
        <w:t>Резервные фонды»</w:t>
      </w:r>
      <w:r w:rsidRPr="001D4B7B">
        <w:rPr>
          <w:rFonts w:ascii="Times New Roman" w:hAnsi="Times New Roman" w:cs="Times New Roman"/>
          <w:bCs/>
          <w:color w:val="000000" w:themeColor="text1"/>
          <w:sz w:val="28"/>
          <w:szCs w:val="28"/>
        </w:rPr>
        <w:t xml:space="preserve"> и при исполнении распределяются по всей бюджетной классификации в соответствии с назначением расходования средств. </w:t>
      </w:r>
    </w:p>
    <w:bookmarkEnd w:id="69"/>
    <w:p w:rsidR="002F7694" w:rsidRPr="001D4B7B" w:rsidRDefault="002F7694" w:rsidP="00383BC2">
      <w:pPr>
        <w:ind w:right="-2" w:firstLine="709"/>
        <w:jc w:val="both"/>
        <w:rPr>
          <w:color w:val="000000" w:themeColor="text1"/>
          <w:sz w:val="28"/>
          <w:szCs w:val="28"/>
        </w:rPr>
      </w:pPr>
      <w:r w:rsidRPr="001D4B7B">
        <w:rPr>
          <w:color w:val="000000" w:themeColor="text1"/>
          <w:sz w:val="28"/>
          <w:szCs w:val="28"/>
        </w:rPr>
        <w:t>Информация об использовании средств Резервного фонда в 2022 году представлена в таблице №18.</w:t>
      </w:r>
    </w:p>
    <w:p w:rsidR="002F7694" w:rsidRPr="001D4B7B" w:rsidRDefault="002F7694" w:rsidP="00383BC2">
      <w:pPr>
        <w:ind w:right="-2" w:firstLine="708"/>
        <w:jc w:val="right"/>
        <w:rPr>
          <w:color w:val="000000" w:themeColor="text1"/>
          <w:sz w:val="28"/>
          <w:szCs w:val="28"/>
        </w:rPr>
      </w:pPr>
      <w:r w:rsidRPr="001D4B7B">
        <w:rPr>
          <w:color w:val="000000" w:themeColor="text1"/>
          <w:sz w:val="28"/>
          <w:szCs w:val="28"/>
        </w:rPr>
        <w:t>Таблица №18</w:t>
      </w:r>
    </w:p>
    <w:p w:rsidR="002F7694" w:rsidRPr="001D4B7B" w:rsidRDefault="002F7694" w:rsidP="00383BC2">
      <w:pPr>
        <w:ind w:right="-2" w:firstLine="708"/>
        <w:jc w:val="right"/>
        <w:rPr>
          <w:color w:val="000000" w:themeColor="text1"/>
          <w:sz w:val="28"/>
          <w:szCs w:val="28"/>
        </w:rPr>
      </w:pPr>
      <w:r w:rsidRPr="001D4B7B">
        <w:rPr>
          <w:color w:val="000000" w:themeColor="text1"/>
          <w:sz w:val="28"/>
          <w:szCs w:val="28"/>
        </w:rPr>
        <w:t>(тыс. рублей)</w:t>
      </w:r>
    </w:p>
    <w:tbl>
      <w:tblPr>
        <w:tblW w:w="9918" w:type="dxa"/>
        <w:jc w:val="center"/>
        <w:tblLook w:val="04A0" w:firstRow="1" w:lastRow="0" w:firstColumn="1" w:lastColumn="0" w:noHBand="0" w:noVBand="1"/>
      </w:tblPr>
      <w:tblGrid>
        <w:gridCol w:w="4531"/>
        <w:gridCol w:w="1843"/>
        <w:gridCol w:w="1701"/>
        <w:gridCol w:w="1843"/>
      </w:tblGrid>
      <w:tr w:rsidR="001D4B7B" w:rsidRPr="001D4B7B" w:rsidTr="00383BC2">
        <w:trPr>
          <w:trHeight w:val="425"/>
          <w:tblHeade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 xml:space="preserve">главного распорядителя средств бюджета </w:t>
            </w:r>
          </w:p>
        </w:tc>
        <w:tc>
          <w:tcPr>
            <w:tcW w:w="1843" w:type="dxa"/>
            <w:tcBorders>
              <w:top w:val="single" w:sz="4" w:space="0" w:color="auto"/>
              <w:left w:val="nil"/>
              <w:bottom w:val="single" w:sz="4" w:space="0" w:color="auto"/>
              <w:right w:val="single" w:sz="4" w:space="0" w:color="auto"/>
            </w:tcBorders>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Распределено </w:t>
            </w:r>
          </w:p>
        </w:tc>
        <w:tc>
          <w:tcPr>
            <w:tcW w:w="1701" w:type="dxa"/>
            <w:tcBorders>
              <w:top w:val="single" w:sz="4" w:space="0" w:color="auto"/>
              <w:left w:val="nil"/>
              <w:bottom w:val="single" w:sz="4" w:space="0" w:color="auto"/>
              <w:right w:val="single" w:sz="4" w:space="0" w:color="auto"/>
            </w:tcBorders>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Использовано</w:t>
            </w:r>
          </w:p>
        </w:tc>
        <w:tc>
          <w:tcPr>
            <w:tcW w:w="1843" w:type="dxa"/>
            <w:tcBorders>
              <w:top w:val="single" w:sz="4" w:space="0" w:color="auto"/>
              <w:left w:val="nil"/>
              <w:bottom w:val="single" w:sz="4" w:space="0" w:color="auto"/>
              <w:right w:val="single" w:sz="4" w:space="0" w:color="auto"/>
            </w:tcBorders>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Остаток средств (гр.3 - гр.2)</w:t>
            </w:r>
          </w:p>
        </w:tc>
      </w:tr>
      <w:tr w:rsidR="001D4B7B" w:rsidRPr="001D4B7B" w:rsidTr="00383BC2">
        <w:trPr>
          <w:trHeight w:val="20"/>
          <w:tblHeader/>
          <w:jc w:val="center"/>
        </w:trPr>
        <w:tc>
          <w:tcPr>
            <w:tcW w:w="4531" w:type="dxa"/>
            <w:tcBorders>
              <w:top w:val="nil"/>
              <w:left w:val="single" w:sz="4" w:space="0" w:color="auto"/>
              <w:bottom w:val="single" w:sz="4" w:space="0" w:color="auto"/>
              <w:right w:val="single" w:sz="4" w:space="0" w:color="auto"/>
            </w:tcBorders>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843" w:type="dxa"/>
            <w:tcBorders>
              <w:top w:val="nil"/>
              <w:left w:val="nil"/>
              <w:bottom w:val="single" w:sz="4" w:space="0" w:color="auto"/>
              <w:right w:val="single" w:sz="4" w:space="0" w:color="auto"/>
            </w:tcBorders>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701" w:type="dxa"/>
            <w:tcBorders>
              <w:top w:val="nil"/>
              <w:left w:val="nil"/>
              <w:bottom w:val="single" w:sz="4" w:space="0" w:color="auto"/>
              <w:right w:val="single" w:sz="4" w:space="0" w:color="auto"/>
            </w:tcBorders>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843" w:type="dxa"/>
            <w:tcBorders>
              <w:top w:val="nil"/>
              <w:left w:val="nil"/>
              <w:bottom w:val="single" w:sz="4" w:space="0" w:color="auto"/>
              <w:right w:val="single" w:sz="4" w:space="0" w:color="auto"/>
            </w:tcBorders>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r>
      <w:tr w:rsidR="001D4B7B" w:rsidRPr="001D4B7B" w:rsidTr="00383BC2">
        <w:trPr>
          <w:trHeight w:val="284"/>
          <w:jc w:val="center"/>
        </w:trPr>
        <w:tc>
          <w:tcPr>
            <w:tcW w:w="4531"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Всего, в том числе</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297 016,7</w:t>
            </w:r>
          </w:p>
        </w:tc>
        <w:tc>
          <w:tcPr>
            <w:tcW w:w="1701"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291 359,6</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-5 657,1</w:t>
            </w:r>
          </w:p>
        </w:tc>
      </w:tr>
      <w:tr w:rsidR="001D4B7B" w:rsidRPr="001D4B7B" w:rsidTr="00383BC2">
        <w:trPr>
          <w:trHeight w:val="284"/>
          <w:jc w:val="center"/>
        </w:trPr>
        <w:tc>
          <w:tcPr>
            <w:tcW w:w="4531"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902 Департамент промышленной политики </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40 828,7</w:t>
            </w:r>
          </w:p>
        </w:tc>
        <w:tc>
          <w:tcPr>
            <w:tcW w:w="1701"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40 828,7</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w:t>
            </w:r>
          </w:p>
        </w:tc>
      </w:tr>
      <w:tr w:rsidR="001D4B7B" w:rsidRPr="001D4B7B" w:rsidTr="00383BC2">
        <w:trPr>
          <w:trHeight w:val="284"/>
          <w:jc w:val="center"/>
        </w:trPr>
        <w:tc>
          <w:tcPr>
            <w:tcW w:w="4531"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903 Департамент социальной политики </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53 749,0</w:t>
            </w:r>
          </w:p>
        </w:tc>
        <w:tc>
          <w:tcPr>
            <w:tcW w:w="1701"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53 624,2</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-124,8</w:t>
            </w:r>
          </w:p>
        </w:tc>
      </w:tr>
      <w:tr w:rsidR="001D4B7B" w:rsidRPr="001D4B7B" w:rsidTr="00383BC2">
        <w:trPr>
          <w:trHeight w:val="284"/>
          <w:jc w:val="center"/>
        </w:trPr>
        <w:tc>
          <w:tcPr>
            <w:tcW w:w="4531"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r w:rsidRPr="001D4B7B">
              <w:rPr>
                <w:color w:val="000000" w:themeColor="text1"/>
                <w:sz w:val="20"/>
                <w:szCs w:val="20"/>
              </w:rPr>
              <w:lastRenderedPageBreak/>
              <w:t xml:space="preserve">905 Департамент финансов, экономики и имущественных отношений </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426,4</w:t>
            </w:r>
          </w:p>
        </w:tc>
        <w:tc>
          <w:tcPr>
            <w:tcW w:w="1701"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426,4</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w:t>
            </w:r>
          </w:p>
        </w:tc>
      </w:tr>
      <w:tr w:rsidR="001D4B7B" w:rsidRPr="001D4B7B" w:rsidTr="00383BC2">
        <w:trPr>
          <w:trHeight w:val="284"/>
          <w:jc w:val="center"/>
        </w:trPr>
        <w:tc>
          <w:tcPr>
            <w:tcW w:w="4531"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r w:rsidRPr="001D4B7B">
              <w:rPr>
                <w:color w:val="000000" w:themeColor="text1"/>
                <w:sz w:val="20"/>
                <w:szCs w:val="20"/>
              </w:rPr>
              <w:t>906 Департамент сельского хозяйства</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62 672,0</w:t>
            </w:r>
          </w:p>
        </w:tc>
        <w:tc>
          <w:tcPr>
            <w:tcW w:w="1701"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62 672,0</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w:t>
            </w:r>
          </w:p>
        </w:tc>
      </w:tr>
      <w:tr w:rsidR="001D4B7B" w:rsidRPr="001D4B7B" w:rsidTr="00383BC2">
        <w:trPr>
          <w:trHeight w:val="284"/>
          <w:jc w:val="center"/>
        </w:trPr>
        <w:tc>
          <w:tcPr>
            <w:tcW w:w="4531"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908 Управление гражданской защиты </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11 200,0</w:t>
            </w:r>
          </w:p>
        </w:tc>
        <w:tc>
          <w:tcPr>
            <w:tcW w:w="1701"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6 684,5</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-4 515,5</w:t>
            </w:r>
          </w:p>
        </w:tc>
      </w:tr>
      <w:tr w:rsidR="001D4B7B" w:rsidRPr="001D4B7B" w:rsidTr="00383BC2">
        <w:trPr>
          <w:trHeight w:val="284"/>
          <w:jc w:val="center"/>
        </w:trPr>
        <w:tc>
          <w:tcPr>
            <w:tcW w:w="4531"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909 Департамент здравоохранения </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47 674,0</w:t>
            </w:r>
          </w:p>
        </w:tc>
        <w:tc>
          <w:tcPr>
            <w:tcW w:w="1701"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47 236,0</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-438,0</w:t>
            </w:r>
          </w:p>
        </w:tc>
      </w:tr>
      <w:tr w:rsidR="001D4B7B" w:rsidRPr="001D4B7B" w:rsidTr="00383BC2">
        <w:trPr>
          <w:trHeight w:val="284"/>
          <w:jc w:val="center"/>
        </w:trPr>
        <w:tc>
          <w:tcPr>
            <w:tcW w:w="4531"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910 Аппарат Губернатора и Правительства </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10 704,4</w:t>
            </w:r>
          </w:p>
        </w:tc>
        <w:tc>
          <w:tcPr>
            <w:tcW w:w="1701"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10 125,7</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-578,7</w:t>
            </w:r>
          </w:p>
        </w:tc>
      </w:tr>
      <w:tr w:rsidR="001D4B7B" w:rsidRPr="001D4B7B" w:rsidTr="00383BC2">
        <w:trPr>
          <w:trHeight w:val="284"/>
          <w:jc w:val="center"/>
        </w:trPr>
        <w:tc>
          <w:tcPr>
            <w:tcW w:w="4531"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916 Департамент природных ресурсов </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3 154,3</w:t>
            </w:r>
          </w:p>
        </w:tc>
        <w:tc>
          <w:tcPr>
            <w:tcW w:w="1701"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3 154,2</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-0,1</w:t>
            </w:r>
          </w:p>
        </w:tc>
      </w:tr>
      <w:tr w:rsidR="001D4B7B" w:rsidRPr="001D4B7B" w:rsidTr="00383BC2">
        <w:trPr>
          <w:trHeight w:val="284"/>
          <w:jc w:val="center"/>
        </w:trPr>
        <w:tc>
          <w:tcPr>
            <w:tcW w:w="4531"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bookmarkStart w:id="70" w:name="RANGE!A12"/>
            <w:r w:rsidRPr="001D4B7B">
              <w:rPr>
                <w:color w:val="000000" w:themeColor="text1"/>
                <w:sz w:val="20"/>
                <w:szCs w:val="20"/>
              </w:rPr>
              <w:t>917 Департамент культуры</w:t>
            </w:r>
            <w:bookmarkEnd w:id="70"/>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66 607,9</w:t>
            </w:r>
          </w:p>
        </w:tc>
        <w:tc>
          <w:tcPr>
            <w:tcW w:w="1701"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66 607,9</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w:t>
            </w:r>
          </w:p>
        </w:tc>
      </w:tr>
    </w:tbl>
    <w:p w:rsidR="002F7694" w:rsidRPr="001D4B7B" w:rsidRDefault="002F7694" w:rsidP="00383BC2">
      <w:pPr>
        <w:spacing w:before="120"/>
        <w:ind w:firstLine="709"/>
        <w:jc w:val="both"/>
        <w:rPr>
          <w:strike/>
          <w:color w:val="000000" w:themeColor="text1"/>
          <w:sz w:val="28"/>
          <w:szCs w:val="28"/>
        </w:rPr>
      </w:pPr>
      <w:bookmarkStart w:id="71" w:name="_Hlk134115826"/>
      <w:r w:rsidRPr="001D4B7B">
        <w:rPr>
          <w:color w:val="000000" w:themeColor="text1"/>
          <w:sz w:val="28"/>
          <w:szCs w:val="28"/>
        </w:rPr>
        <w:t>В соответствии с Распоряжениями Правительства Чукотского автономного округа средства Резервного фонда распределены девяти главным распорядителям средств окружного бюджета в сумме 297 016,7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В 2022 году расходы Резервного фонда составили 291 359,6 тыс. рублей или 98,1% распределенного объема Резервного фонда, из них наиболее значимые объемы направлены:</w:t>
      </w:r>
    </w:p>
    <w:bookmarkEnd w:id="71"/>
    <w:p w:rsidR="002F7694" w:rsidRPr="001D4B7B" w:rsidRDefault="002F7694" w:rsidP="00383BC2">
      <w:pPr>
        <w:ind w:firstLine="709"/>
        <w:jc w:val="both"/>
        <w:rPr>
          <w:color w:val="000000" w:themeColor="text1"/>
          <w:sz w:val="28"/>
          <w:szCs w:val="28"/>
        </w:rPr>
      </w:pPr>
      <w:r w:rsidRPr="001D4B7B">
        <w:rPr>
          <w:color w:val="000000" w:themeColor="text1"/>
          <w:sz w:val="28"/>
          <w:szCs w:val="28"/>
        </w:rPr>
        <w:t>- Департаменту культуры для последующего перечисления в виде субсидии Некоммерческой организации «Фонд развития туризма, международных и межрегиональных проектов Чукотского автономного округа» для оплаты расходов, связанных с организацией участия Чукотского автономного округа в выставке «Улица Дальнего Востока» в рамках проведения VII Восточного экономического форума в сумме 54 937,9 тыс. рублей;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Департаменту сельского хозяйства для последующего перечисления в форме субсидии Обществу с ограниченной ответственностью «</w:t>
      </w:r>
      <w:proofErr w:type="spellStart"/>
      <w:r w:rsidRPr="001D4B7B">
        <w:rPr>
          <w:color w:val="000000" w:themeColor="text1"/>
          <w:sz w:val="28"/>
          <w:szCs w:val="28"/>
        </w:rPr>
        <w:t>Новомариинский</w:t>
      </w:r>
      <w:proofErr w:type="spellEnd"/>
      <w:r w:rsidRPr="001D4B7B">
        <w:rPr>
          <w:color w:val="000000" w:themeColor="text1"/>
          <w:sz w:val="28"/>
          <w:szCs w:val="28"/>
        </w:rPr>
        <w:t xml:space="preserve"> торгово-производственный комплекс» на организацию мероприятия по доставке из поселка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до города </w:t>
      </w:r>
      <w:proofErr w:type="spellStart"/>
      <w:r w:rsidRPr="001D4B7B">
        <w:rPr>
          <w:color w:val="000000" w:themeColor="text1"/>
          <w:sz w:val="28"/>
          <w:szCs w:val="28"/>
        </w:rPr>
        <w:t>Певек</w:t>
      </w:r>
      <w:proofErr w:type="spellEnd"/>
      <w:r w:rsidRPr="001D4B7B">
        <w:rPr>
          <w:color w:val="000000" w:themeColor="text1"/>
          <w:sz w:val="28"/>
          <w:szCs w:val="28"/>
        </w:rPr>
        <w:t xml:space="preserve"> продовольственных и промышленных товаров, в сумме 40 896,6 тыс. рублей и главе крестьянского (фермерского) хозяйства, индивидуальному предпринимателю </w:t>
      </w:r>
      <w:proofErr w:type="spellStart"/>
      <w:r w:rsidRPr="001D4B7B">
        <w:rPr>
          <w:color w:val="000000" w:themeColor="text1"/>
          <w:sz w:val="28"/>
          <w:szCs w:val="28"/>
        </w:rPr>
        <w:t>Тынтину</w:t>
      </w:r>
      <w:proofErr w:type="spellEnd"/>
      <w:r w:rsidRPr="001D4B7B">
        <w:rPr>
          <w:color w:val="000000" w:themeColor="text1"/>
          <w:sz w:val="28"/>
          <w:szCs w:val="28"/>
        </w:rPr>
        <w:t xml:space="preserve"> Анатолию Владимировичу на восстановление после пожара теплицы в сумме 15 000,0 тыс. рублей;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Департаменту промышленной политики для последующего перечисления в виде субсидий Государственному предприятию Чукотского автономного округа «</w:t>
      </w:r>
      <w:proofErr w:type="spellStart"/>
      <w:r w:rsidRPr="001D4B7B">
        <w:rPr>
          <w:color w:val="000000" w:themeColor="text1"/>
          <w:sz w:val="28"/>
          <w:szCs w:val="28"/>
        </w:rPr>
        <w:t>Чукоткоммунхоз</w:t>
      </w:r>
      <w:proofErr w:type="spellEnd"/>
      <w:r w:rsidRPr="001D4B7B">
        <w:rPr>
          <w:color w:val="000000" w:themeColor="text1"/>
          <w:sz w:val="28"/>
          <w:szCs w:val="28"/>
        </w:rPr>
        <w:t xml:space="preserve">» для оплаты расходов, связанных с проведением аварийно-ремонтных работ по восстановлению резервной подводной кабельной линии электропередач 35 </w:t>
      </w:r>
      <w:proofErr w:type="spellStart"/>
      <w:r w:rsidRPr="001D4B7B">
        <w:rPr>
          <w:color w:val="000000" w:themeColor="text1"/>
          <w:sz w:val="28"/>
          <w:szCs w:val="28"/>
        </w:rPr>
        <w:t>кВ</w:t>
      </w:r>
      <w:proofErr w:type="spellEnd"/>
      <w:r w:rsidRPr="001D4B7B">
        <w:rPr>
          <w:color w:val="000000" w:themeColor="text1"/>
          <w:sz w:val="28"/>
          <w:szCs w:val="28"/>
        </w:rPr>
        <w:t xml:space="preserve"> № 2 город Анадырь – поселок Угольные Копи, необходимых для предупреждения возникновения чрезвычайной ситуации, связанной с нарушением электроснабжения в сумме 37 993,1 тыс. рублей;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 Департаменту социальной политики для последующего перечисления единовременной материальной помощи членам семей военнослужащих, принимающих участие в специальной военной операции на территориях Донецкой Народной Республики, Луганской Народной Республики и Украины в сумме 15 500,0 тыс. рублей и в целях оказания материальной помощи гражданам, прошедшим вакцинацию и (или) повторную вакцинацию (не ранее, чем через шесть месяцев со дня завершения последней вакцинации) от новой </w:t>
      </w:r>
      <w:proofErr w:type="spellStart"/>
      <w:r w:rsidRPr="001D4B7B">
        <w:rPr>
          <w:color w:val="000000" w:themeColor="text1"/>
          <w:sz w:val="28"/>
          <w:szCs w:val="28"/>
        </w:rPr>
        <w:t>коронавирусной</w:t>
      </w:r>
      <w:proofErr w:type="spellEnd"/>
      <w:r w:rsidRPr="001D4B7B">
        <w:rPr>
          <w:color w:val="000000" w:themeColor="text1"/>
          <w:sz w:val="28"/>
          <w:szCs w:val="28"/>
        </w:rPr>
        <w:t xml:space="preserve"> </w:t>
      </w:r>
      <w:r w:rsidRPr="001D4B7B">
        <w:rPr>
          <w:color w:val="000000" w:themeColor="text1"/>
          <w:sz w:val="28"/>
          <w:szCs w:val="28"/>
        </w:rPr>
        <w:lastRenderedPageBreak/>
        <w:t>инфекции на территории Чукотского автономного округа в сумме 15 745,4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Информация о распределении средств Резервного фонда в 2022 году муниципальным образованиям округа, представлена в таблице №19.</w:t>
      </w:r>
    </w:p>
    <w:p w:rsidR="002F7694" w:rsidRPr="001D4B7B" w:rsidRDefault="002F7694" w:rsidP="00383BC2">
      <w:pPr>
        <w:autoSpaceDE w:val="0"/>
        <w:autoSpaceDN w:val="0"/>
        <w:adjustRightInd w:val="0"/>
        <w:ind w:firstLine="720"/>
        <w:jc w:val="right"/>
        <w:rPr>
          <w:color w:val="000000" w:themeColor="text1"/>
          <w:sz w:val="28"/>
          <w:szCs w:val="28"/>
        </w:rPr>
      </w:pPr>
      <w:r w:rsidRPr="001D4B7B">
        <w:rPr>
          <w:color w:val="000000" w:themeColor="text1"/>
          <w:sz w:val="28"/>
          <w:szCs w:val="28"/>
        </w:rPr>
        <w:t>Таблица №19</w:t>
      </w:r>
    </w:p>
    <w:p w:rsidR="002F7694" w:rsidRPr="001D4B7B" w:rsidRDefault="002F7694" w:rsidP="00383BC2">
      <w:pPr>
        <w:ind w:left="7068" w:right="-1"/>
        <w:jc w:val="right"/>
        <w:rPr>
          <w:color w:val="000000" w:themeColor="text1"/>
          <w:sz w:val="28"/>
          <w:szCs w:val="28"/>
        </w:rPr>
      </w:pPr>
      <w:r w:rsidRPr="001D4B7B">
        <w:rPr>
          <w:color w:val="000000" w:themeColor="text1"/>
          <w:sz w:val="28"/>
          <w:szCs w:val="28"/>
        </w:rPr>
        <w:t>(тыс. рублей)</w:t>
      </w:r>
    </w:p>
    <w:tbl>
      <w:tblPr>
        <w:tblW w:w="9918" w:type="dxa"/>
        <w:jc w:val="right"/>
        <w:tblLook w:val="04A0" w:firstRow="1" w:lastRow="0" w:firstColumn="1" w:lastColumn="0" w:noHBand="0" w:noVBand="1"/>
      </w:tblPr>
      <w:tblGrid>
        <w:gridCol w:w="5949"/>
        <w:gridCol w:w="2126"/>
        <w:gridCol w:w="1843"/>
      </w:tblGrid>
      <w:tr w:rsidR="001D4B7B" w:rsidRPr="001D4B7B" w:rsidTr="00383BC2">
        <w:trPr>
          <w:trHeight w:val="20"/>
          <w:tblHeader/>
          <w:jc w:val="right"/>
        </w:trPr>
        <w:tc>
          <w:tcPr>
            <w:tcW w:w="5949" w:type="dxa"/>
            <w:tcBorders>
              <w:top w:val="single" w:sz="4" w:space="0" w:color="auto"/>
              <w:left w:val="single" w:sz="4" w:space="0" w:color="auto"/>
              <w:bottom w:val="single" w:sz="4" w:space="0" w:color="auto"/>
              <w:right w:val="single" w:sz="4" w:space="0" w:color="auto"/>
            </w:tcBorders>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муниципального образования</w:t>
            </w:r>
          </w:p>
        </w:tc>
        <w:tc>
          <w:tcPr>
            <w:tcW w:w="2126" w:type="dxa"/>
            <w:tcBorders>
              <w:top w:val="single" w:sz="4" w:space="0" w:color="auto"/>
              <w:left w:val="nil"/>
              <w:bottom w:val="single" w:sz="4" w:space="0" w:color="auto"/>
              <w:right w:val="single" w:sz="4" w:space="0" w:color="auto"/>
            </w:tcBorders>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Распределено </w:t>
            </w:r>
          </w:p>
        </w:tc>
        <w:tc>
          <w:tcPr>
            <w:tcW w:w="1843" w:type="dxa"/>
            <w:tcBorders>
              <w:top w:val="single" w:sz="4" w:space="0" w:color="auto"/>
              <w:left w:val="nil"/>
              <w:bottom w:val="single" w:sz="4" w:space="0" w:color="auto"/>
              <w:right w:val="single" w:sz="4" w:space="0" w:color="auto"/>
            </w:tcBorders>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Перечислено </w:t>
            </w:r>
          </w:p>
        </w:tc>
      </w:tr>
      <w:tr w:rsidR="001D4B7B" w:rsidRPr="001D4B7B" w:rsidTr="00383BC2">
        <w:trPr>
          <w:trHeight w:val="20"/>
          <w:tblHeader/>
          <w:jc w:val="right"/>
        </w:trPr>
        <w:tc>
          <w:tcPr>
            <w:tcW w:w="5949"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2126" w:type="dxa"/>
            <w:tcBorders>
              <w:top w:val="nil"/>
              <w:left w:val="nil"/>
              <w:bottom w:val="single" w:sz="4" w:space="0" w:color="auto"/>
              <w:right w:val="single" w:sz="4" w:space="0" w:color="auto"/>
            </w:tcBorders>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843" w:type="dxa"/>
            <w:tcBorders>
              <w:top w:val="nil"/>
              <w:left w:val="nil"/>
              <w:bottom w:val="single" w:sz="4" w:space="0" w:color="auto"/>
              <w:right w:val="single" w:sz="4" w:space="0" w:color="auto"/>
            </w:tcBorders>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r>
      <w:tr w:rsidR="001D4B7B" w:rsidRPr="001D4B7B" w:rsidTr="00383BC2">
        <w:trPr>
          <w:trHeight w:val="354"/>
          <w:jc w:val="right"/>
        </w:trPr>
        <w:tc>
          <w:tcPr>
            <w:tcW w:w="5949"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Всего</w:t>
            </w:r>
          </w:p>
        </w:tc>
        <w:tc>
          <w:tcPr>
            <w:tcW w:w="2126" w:type="dxa"/>
            <w:tcBorders>
              <w:top w:val="nil"/>
              <w:left w:val="nil"/>
              <w:bottom w:val="single" w:sz="4" w:space="0" w:color="auto"/>
              <w:right w:val="single" w:sz="4" w:space="0" w:color="auto"/>
            </w:tcBorders>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15 235,6</w:t>
            </w:r>
          </w:p>
        </w:tc>
        <w:tc>
          <w:tcPr>
            <w:tcW w:w="1843" w:type="dxa"/>
            <w:tcBorders>
              <w:top w:val="nil"/>
              <w:left w:val="nil"/>
              <w:bottom w:val="single" w:sz="4" w:space="0" w:color="auto"/>
              <w:right w:val="single" w:sz="4" w:space="0" w:color="auto"/>
            </w:tcBorders>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15 235,6</w:t>
            </w:r>
          </w:p>
        </w:tc>
      </w:tr>
      <w:tr w:rsidR="001D4B7B" w:rsidRPr="001D4B7B" w:rsidTr="00383BC2">
        <w:trPr>
          <w:trHeight w:val="272"/>
          <w:jc w:val="right"/>
        </w:trPr>
        <w:tc>
          <w:tcPr>
            <w:tcW w:w="5949"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r w:rsidRPr="001D4B7B">
              <w:rPr>
                <w:color w:val="000000" w:themeColor="text1"/>
                <w:sz w:val="20"/>
                <w:szCs w:val="20"/>
              </w:rPr>
              <w:t>Городской округ Анадырь</w:t>
            </w:r>
          </w:p>
        </w:tc>
        <w:tc>
          <w:tcPr>
            <w:tcW w:w="2126"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10 000,0</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10 000,0</w:t>
            </w:r>
          </w:p>
        </w:tc>
      </w:tr>
      <w:tr w:rsidR="001D4B7B" w:rsidRPr="001D4B7B" w:rsidTr="00383BC2">
        <w:trPr>
          <w:trHeight w:val="264"/>
          <w:jc w:val="right"/>
        </w:trPr>
        <w:tc>
          <w:tcPr>
            <w:tcW w:w="5949"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proofErr w:type="spellStart"/>
            <w:r w:rsidRPr="001D4B7B">
              <w:rPr>
                <w:color w:val="000000" w:themeColor="text1"/>
                <w:sz w:val="20"/>
                <w:szCs w:val="20"/>
              </w:rPr>
              <w:t>Провиденский</w:t>
            </w:r>
            <w:proofErr w:type="spellEnd"/>
            <w:r w:rsidRPr="001D4B7B">
              <w:rPr>
                <w:color w:val="000000" w:themeColor="text1"/>
                <w:sz w:val="20"/>
                <w:szCs w:val="20"/>
              </w:rPr>
              <w:t xml:space="preserve"> городской округ</w:t>
            </w:r>
          </w:p>
        </w:tc>
        <w:tc>
          <w:tcPr>
            <w:tcW w:w="2126"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2 835,6</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2 835,6</w:t>
            </w:r>
          </w:p>
        </w:tc>
      </w:tr>
      <w:tr w:rsidR="001D4B7B" w:rsidRPr="001D4B7B" w:rsidTr="00383BC2">
        <w:trPr>
          <w:trHeight w:val="281"/>
          <w:jc w:val="right"/>
        </w:trPr>
        <w:tc>
          <w:tcPr>
            <w:tcW w:w="5949"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Городской округ </w:t>
            </w:r>
            <w:proofErr w:type="spellStart"/>
            <w:r w:rsidRPr="001D4B7B">
              <w:rPr>
                <w:color w:val="000000" w:themeColor="text1"/>
                <w:sz w:val="20"/>
                <w:szCs w:val="20"/>
              </w:rPr>
              <w:t>Эгвекинот</w:t>
            </w:r>
            <w:proofErr w:type="spellEnd"/>
          </w:p>
        </w:tc>
        <w:tc>
          <w:tcPr>
            <w:tcW w:w="2126"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2 000,0</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2 000,0</w:t>
            </w:r>
          </w:p>
        </w:tc>
      </w:tr>
      <w:tr w:rsidR="001D4B7B" w:rsidRPr="001D4B7B" w:rsidTr="00383BC2">
        <w:trPr>
          <w:trHeight w:val="286"/>
          <w:jc w:val="right"/>
        </w:trPr>
        <w:tc>
          <w:tcPr>
            <w:tcW w:w="5949"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r w:rsidRPr="001D4B7B">
              <w:rPr>
                <w:color w:val="000000" w:themeColor="text1"/>
                <w:sz w:val="20"/>
                <w:szCs w:val="20"/>
              </w:rPr>
              <w:t>Анадырский муниципальный район</w:t>
            </w:r>
          </w:p>
        </w:tc>
        <w:tc>
          <w:tcPr>
            <w:tcW w:w="2126"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250,0</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250,0</w:t>
            </w:r>
          </w:p>
        </w:tc>
      </w:tr>
      <w:tr w:rsidR="001D4B7B" w:rsidRPr="001D4B7B" w:rsidTr="00383BC2">
        <w:trPr>
          <w:trHeight w:val="261"/>
          <w:jc w:val="right"/>
        </w:trPr>
        <w:tc>
          <w:tcPr>
            <w:tcW w:w="5949" w:type="dxa"/>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r w:rsidRPr="001D4B7B">
              <w:rPr>
                <w:color w:val="000000" w:themeColor="text1"/>
                <w:sz w:val="20"/>
                <w:szCs w:val="20"/>
              </w:rPr>
              <w:t>Чукотский муниципальный район</w:t>
            </w:r>
          </w:p>
        </w:tc>
        <w:tc>
          <w:tcPr>
            <w:tcW w:w="2126"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150,0</w:t>
            </w:r>
          </w:p>
        </w:tc>
        <w:tc>
          <w:tcPr>
            <w:tcW w:w="1843" w:type="dxa"/>
            <w:tcBorders>
              <w:top w:val="nil"/>
              <w:left w:val="nil"/>
              <w:bottom w:val="single" w:sz="4" w:space="0" w:color="auto"/>
              <w:right w:val="single" w:sz="4" w:space="0" w:color="auto"/>
            </w:tcBorders>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150,0</w:t>
            </w:r>
          </w:p>
        </w:tc>
      </w:tr>
    </w:tbl>
    <w:p w:rsidR="002F7694" w:rsidRPr="001D4B7B" w:rsidRDefault="002F7694" w:rsidP="00383BC2">
      <w:pPr>
        <w:spacing w:before="120"/>
        <w:ind w:firstLine="709"/>
        <w:jc w:val="both"/>
        <w:rPr>
          <w:color w:val="000000" w:themeColor="text1"/>
          <w:sz w:val="28"/>
          <w:szCs w:val="28"/>
        </w:rPr>
      </w:pPr>
      <w:r w:rsidRPr="001D4B7B">
        <w:rPr>
          <w:color w:val="000000" w:themeColor="text1"/>
          <w:sz w:val="28"/>
          <w:szCs w:val="28"/>
        </w:rPr>
        <w:t>Муниципальным образованиям округа в 2022 году распределены средства Резервного фонда в сумме 15 235,6 тыс. рублей и перечислены в полном объеме по следующим направлениям:</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 в целях погашения кредиторской задолженности за потребленные коммунальные услуги Анадырской и Чукотской епархией Русской Православной Церкви в городе Анадырь и Приходу Храма Возрождения Креста Господня в поселке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(12 000,0 тыс. рублей);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в целях оплаты расходов, связанных с проведением внеплановых восстановительных работ по ремонту социально-значимых объектов (2 835,6 тыс. рублей);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в целях приобретения спортивного инвентаря для муниципального автономного учреждения «Спортивно-досуговый комплекс» (250,0 тыс. рублей);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для оказания материальной помощи</w:t>
      </w:r>
      <w:r w:rsidRPr="001D4B7B">
        <w:rPr>
          <w:color w:val="000000" w:themeColor="text1"/>
        </w:rPr>
        <w:t xml:space="preserve"> </w:t>
      </w:r>
      <w:r w:rsidRPr="001D4B7B">
        <w:rPr>
          <w:color w:val="000000" w:themeColor="text1"/>
          <w:sz w:val="28"/>
          <w:szCs w:val="28"/>
        </w:rPr>
        <w:t>семьям граждан, погибшим при пожаре, произошедшим в оленеводческой бригаде муниципального унитарного предприятия сельхозпроизводителей «Заполярье» (150,0 тыс. рублей).</w:t>
      </w:r>
    </w:p>
    <w:p w:rsidR="002F7694" w:rsidRPr="001D4B7B" w:rsidRDefault="002F7694" w:rsidP="00383BC2">
      <w:pPr>
        <w:widowControl w:val="0"/>
        <w:autoSpaceDE w:val="0"/>
        <w:autoSpaceDN w:val="0"/>
        <w:spacing w:before="240" w:after="120"/>
        <w:jc w:val="center"/>
        <w:outlineLvl w:val="0"/>
        <w:rPr>
          <w:b/>
          <w:color w:val="000000" w:themeColor="text1"/>
          <w:sz w:val="28"/>
          <w:szCs w:val="28"/>
        </w:rPr>
      </w:pPr>
      <w:r w:rsidRPr="001D4B7B">
        <w:rPr>
          <w:b/>
          <w:color w:val="000000" w:themeColor="text1"/>
          <w:sz w:val="28"/>
          <w:szCs w:val="28"/>
        </w:rPr>
        <w:t xml:space="preserve">5. Источники финансирования дефицита </w:t>
      </w:r>
      <w:r w:rsidRPr="001D4B7B">
        <w:rPr>
          <w:b/>
          <w:color w:val="000000" w:themeColor="text1"/>
          <w:sz w:val="28"/>
          <w:szCs w:val="28"/>
        </w:rPr>
        <w:br/>
        <w:t>окружного бюджета</w:t>
      </w:r>
    </w:p>
    <w:p w:rsidR="002F7694" w:rsidRPr="001D4B7B" w:rsidRDefault="002F7694" w:rsidP="00383BC2">
      <w:pPr>
        <w:autoSpaceDE w:val="0"/>
        <w:autoSpaceDN w:val="0"/>
        <w:adjustRightInd w:val="0"/>
        <w:ind w:firstLine="709"/>
        <w:jc w:val="both"/>
        <w:rPr>
          <w:bCs/>
          <w:color w:val="000000" w:themeColor="text1"/>
          <w:sz w:val="28"/>
          <w:szCs w:val="28"/>
        </w:rPr>
      </w:pPr>
      <w:r w:rsidRPr="001D4B7B">
        <w:rPr>
          <w:color w:val="000000" w:themeColor="text1"/>
          <w:sz w:val="28"/>
          <w:szCs w:val="28"/>
        </w:rPr>
        <w:t>Законом об окружном бюджете первоначально утвержден дефицит в размере 1 701 651,7 тыс. рублей, в результате внесенных изменений исполнение окружного бюджета предусмотрено с дефицитом в размере 5 749 165,7 тыс. рублей. Окружной бюджет по результатам финансового года исполнен с дефицитом в сумме 4 316 282,4 </w:t>
      </w:r>
      <w:r w:rsidRPr="001D4B7B">
        <w:rPr>
          <w:bCs/>
          <w:color w:val="000000" w:themeColor="text1"/>
          <w:sz w:val="28"/>
          <w:szCs w:val="28"/>
        </w:rPr>
        <w:t>тыс. рублей.</w:t>
      </w:r>
    </w:p>
    <w:p w:rsidR="002F7694" w:rsidRPr="001D4B7B" w:rsidRDefault="002F7694" w:rsidP="00383BC2">
      <w:pPr>
        <w:pStyle w:val="Default"/>
        <w:ind w:firstLine="709"/>
        <w:jc w:val="both"/>
        <w:rPr>
          <w:color w:val="000000" w:themeColor="text1"/>
          <w:sz w:val="28"/>
          <w:szCs w:val="28"/>
        </w:rPr>
      </w:pPr>
      <w:r w:rsidRPr="001D4B7B">
        <w:rPr>
          <w:color w:val="000000" w:themeColor="text1"/>
          <w:sz w:val="28"/>
          <w:szCs w:val="28"/>
        </w:rPr>
        <w:t>Показатели источников внутреннего финансирования дефицита представлены в таблице №20.</w:t>
      </w:r>
    </w:p>
    <w:p w:rsidR="00FF3C33" w:rsidRPr="001D4B7B" w:rsidRDefault="00FF3C33" w:rsidP="00383BC2">
      <w:pPr>
        <w:pStyle w:val="Default"/>
        <w:ind w:firstLine="709"/>
        <w:jc w:val="right"/>
        <w:rPr>
          <w:color w:val="000000" w:themeColor="text1"/>
          <w:sz w:val="28"/>
          <w:szCs w:val="28"/>
        </w:rPr>
      </w:pPr>
    </w:p>
    <w:p w:rsidR="00FF3C33" w:rsidRPr="001D4B7B" w:rsidRDefault="00FF3C33" w:rsidP="00383BC2">
      <w:pPr>
        <w:pStyle w:val="Default"/>
        <w:ind w:firstLine="709"/>
        <w:jc w:val="right"/>
        <w:rPr>
          <w:color w:val="000000" w:themeColor="text1"/>
          <w:sz w:val="28"/>
          <w:szCs w:val="28"/>
        </w:rPr>
      </w:pPr>
    </w:p>
    <w:p w:rsidR="00FF3C33" w:rsidRPr="001D4B7B" w:rsidRDefault="00FF3C33" w:rsidP="00383BC2">
      <w:pPr>
        <w:pStyle w:val="Default"/>
        <w:ind w:firstLine="709"/>
        <w:jc w:val="right"/>
        <w:rPr>
          <w:color w:val="000000" w:themeColor="text1"/>
          <w:sz w:val="28"/>
          <w:szCs w:val="28"/>
        </w:rPr>
      </w:pPr>
    </w:p>
    <w:p w:rsidR="00FF3C33" w:rsidRPr="001D4B7B" w:rsidRDefault="00FF3C33" w:rsidP="00383BC2">
      <w:pPr>
        <w:pStyle w:val="Default"/>
        <w:ind w:firstLine="709"/>
        <w:jc w:val="right"/>
        <w:rPr>
          <w:color w:val="000000" w:themeColor="text1"/>
          <w:sz w:val="28"/>
          <w:szCs w:val="28"/>
        </w:rPr>
      </w:pPr>
    </w:p>
    <w:p w:rsidR="00FF3C33" w:rsidRPr="001D4B7B" w:rsidRDefault="00FF3C33" w:rsidP="00383BC2">
      <w:pPr>
        <w:pStyle w:val="Default"/>
        <w:ind w:firstLine="709"/>
        <w:jc w:val="right"/>
        <w:rPr>
          <w:color w:val="000000" w:themeColor="text1"/>
          <w:sz w:val="28"/>
          <w:szCs w:val="28"/>
        </w:rPr>
      </w:pPr>
    </w:p>
    <w:p w:rsidR="00FF3C33" w:rsidRPr="001D4B7B" w:rsidRDefault="00FF3C33" w:rsidP="00383BC2">
      <w:pPr>
        <w:pStyle w:val="Default"/>
        <w:ind w:firstLine="709"/>
        <w:jc w:val="right"/>
        <w:rPr>
          <w:color w:val="000000" w:themeColor="text1"/>
          <w:sz w:val="28"/>
          <w:szCs w:val="28"/>
        </w:rPr>
      </w:pPr>
    </w:p>
    <w:p w:rsidR="002F7694" w:rsidRPr="001D4B7B" w:rsidRDefault="002F7694" w:rsidP="00383BC2">
      <w:pPr>
        <w:pStyle w:val="Default"/>
        <w:ind w:firstLine="709"/>
        <w:jc w:val="right"/>
        <w:rPr>
          <w:color w:val="000000" w:themeColor="text1"/>
          <w:sz w:val="28"/>
          <w:szCs w:val="28"/>
        </w:rPr>
      </w:pPr>
      <w:r w:rsidRPr="001D4B7B">
        <w:rPr>
          <w:color w:val="000000" w:themeColor="text1"/>
          <w:sz w:val="28"/>
          <w:szCs w:val="28"/>
        </w:rPr>
        <w:lastRenderedPageBreak/>
        <w:t>Таблица №20</w:t>
      </w:r>
    </w:p>
    <w:p w:rsidR="002F7694" w:rsidRPr="001D4B7B" w:rsidRDefault="002F7694" w:rsidP="00383BC2">
      <w:pPr>
        <w:pStyle w:val="Default"/>
        <w:ind w:firstLine="709"/>
        <w:jc w:val="right"/>
        <w:rPr>
          <w:color w:val="000000" w:themeColor="text1"/>
          <w:sz w:val="28"/>
          <w:szCs w:val="28"/>
        </w:rPr>
      </w:pPr>
      <w:r w:rsidRPr="001D4B7B">
        <w:rPr>
          <w:color w:val="000000" w:themeColor="text1"/>
          <w:sz w:val="28"/>
          <w:szCs w:val="28"/>
        </w:rPr>
        <w:t>(тыс. рублей)</w:t>
      </w:r>
    </w:p>
    <w:tbl>
      <w:tblPr>
        <w:tblW w:w="10174" w:type="dxa"/>
        <w:tblInd w:w="-147" w:type="dxa"/>
        <w:tblLook w:val="04A0" w:firstRow="1" w:lastRow="0" w:firstColumn="1" w:lastColumn="0" w:noHBand="0" w:noVBand="1"/>
      </w:tblPr>
      <w:tblGrid>
        <w:gridCol w:w="2411"/>
        <w:gridCol w:w="1291"/>
        <w:gridCol w:w="1276"/>
        <w:gridCol w:w="1275"/>
        <w:gridCol w:w="1363"/>
        <w:gridCol w:w="1337"/>
        <w:gridCol w:w="1221"/>
      </w:tblGrid>
      <w:tr w:rsidR="001D4B7B" w:rsidRPr="001D4B7B" w:rsidTr="00C02AAA">
        <w:trPr>
          <w:trHeight w:val="300"/>
          <w:tblHeader/>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Наименование показателя</w:t>
            </w:r>
          </w:p>
        </w:tc>
        <w:tc>
          <w:tcPr>
            <w:tcW w:w="2567" w:type="dxa"/>
            <w:gridSpan w:val="2"/>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Утверждено</w:t>
            </w:r>
          </w:p>
        </w:tc>
        <w:tc>
          <w:tcPr>
            <w:tcW w:w="5196" w:type="dxa"/>
            <w:gridSpan w:val="4"/>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Исполнено</w:t>
            </w:r>
          </w:p>
        </w:tc>
      </w:tr>
      <w:tr w:rsidR="001D4B7B" w:rsidRPr="001D4B7B" w:rsidTr="00C02AAA">
        <w:trPr>
          <w:trHeight w:val="371"/>
          <w:tblHeader/>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p>
        </w:tc>
        <w:tc>
          <w:tcPr>
            <w:tcW w:w="129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C02AAA">
            <w:pPr>
              <w:ind w:left="-46"/>
              <w:jc w:val="center"/>
              <w:rPr>
                <w:color w:val="000000" w:themeColor="text1"/>
                <w:sz w:val="20"/>
                <w:szCs w:val="20"/>
              </w:rPr>
            </w:pPr>
            <w:r w:rsidRPr="001D4B7B">
              <w:rPr>
                <w:color w:val="000000" w:themeColor="text1"/>
                <w:sz w:val="20"/>
                <w:szCs w:val="20"/>
              </w:rPr>
              <w:t>Закон об окружном бюджете</w:t>
            </w:r>
          </w:p>
        </w:tc>
        <w:tc>
          <w:tcPr>
            <w:tcW w:w="127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C02AAA">
            <w:pPr>
              <w:ind w:left="-103"/>
              <w:jc w:val="center"/>
              <w:rPr>
                <w:color w:val="000000" w:themeColor="text1"/>
                <w:sz w:val="20"/>
                <w:szCs w:val="20"/>
              </w:rPr>
            </w:pPr>
            <w:r w:rsidRPr="001D4B7B">
              <w:rPr>
                <w:color w:val="000000" w:themeColor="text1"/>
                <w:sz w:val="20"/>
                <w:szCs w:val="20"/>
              </w:rPr>
              <w:t>Сводная бюджетная роспись</w:t>
            </w:r>
          </w:p>
        </w:tc>
        <w:tc>
          <w:tcPr>
            <w:tcW w:w="1275"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Сумма</w:t>
            </w:r>
          </w:p>
        </w:tc>
        <w:tc>
          <w:tcPr>
            <w:tcW w:w="1363"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Отклонение от сводной бюджетной росписи</w:t>
            </w:r>
          </w:p>
        </w:tc>
        <w:tc>
          <w:tcPr>
            <w:tcW w:w="133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Уровень исполнения к Закону об окружном бюджете, %</w:t>
            </w:r>
          </w:p>
        </w:tc>
        <w:tc>
          <w:tcPr>
            <w:tcW w:w="122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Уровень исполнения к сводной бюджетной росписи, %</w:t>
            </w:r>
          </w:p>
        </w:tc>
      </w:tr>
      <w:tr w:rsidR="001D4B7B" w:rsidRPr="001D4B7B" w:rsidTr="00C02AAA">
        <w:trPr>
          <w:trHeight w:val="244"/>
          <w:tblHeader/>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29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C02AAA">
            <w:pPr>
              <w:ind w:left="-46"/>
              <w:jc w:val="center"/>
              <w:rPr>
                <w:color w:val="000000" w:themeColor="text1"/>
                <w:sz w:val="20"/>
                <w:szCs w:val="20"/>
              </w:rPr>
            </w:pPr>
            <w:r w:rsidRPr="001D4B7B">
              <w:rPr>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C02AAA">
            <w:pPr>
              <w:ind w:left="-103"/>
              <w:jc w:val="center"/>
              <w:rPr>
                <w:color w:val="000000" w:themeColor="text1"/>
                <w:sz w:val="20"/>
                <w:szCs w:val="20"/>
              </w:rPr>
            </w:pPr>
            <w:r w:rsidRPr="001D4B7B">
              <w:rPr>
                <w:color w:val="000000" w:themeColor="text1"/>
                <w:sz w:val="20"/>
                <w:szCs w:val="20"/>
              </w:rPr>
              <w:t>3</w:t>
            </w:r>
          </w:p>
        </w:tc>
        <w:tc>
          <w:tcPr>
            <w:tcW w:w="1275"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363"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c>
          <w:tcPr>
            <w:tcW w:w="133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w:t>
            </w:r>
          </w:p>
        </w:tc>
        <w:tc>
          <w:tcPr>
            <w:tcW w:w="122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7</w:t>
            </w:r>
          </w:p>
        </w:tc>
      </w:tr>
      <w:tr w:rsidR="001D4B7B" w:rsidRPr="001D4B7B" w:rsidTr="00C02AAA">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both"/>
              <w:rPr>
                <w:bCs/>
                <w:color w:val="000000" w:themeColor="text1"/>
                <w:sz w:val="20"/>
                <w:szCs w:val="20"/>
              </w:rPr>
            </w:pPr>
            <w:r w:rsidRPr="001D4B7B">
              <w:rPr>
                <w:bCs/>
                <w:color w:val="000000" w:themeColor="text1"/>
                <w:sz w:val="20"/>
                <w:szCs w:val="20"/>
              </w:rPr>
              <w:t>Доходы бюджета</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F7694" w:rsidRPr="001D4B7B" w:rsidRDefault="002F7694" w:rsidP="00C02AAA">
            <w:pPr>
              <w:ind w:left="-46"/>
              <w:jc w:val="right"/>
              <w:rPr>
                <w:bCs/>
                <w:color w:val="000000" w:themeColor="text1"/>
                <w:sz w:val="20"/>
                <w:szCs w:val="20"/>
              </w:rPr>
            </w:pPr>
            <w:r w:rsidRPr="001D4B7B">
              <w:rPr>
                <w:bCs/>
                <w:color w:val="000000" w:themeColor="text1"/>
                <w:sz w:val="20"/>
                <w:szCs w:val="20"/>
              </w:rPr>
              <w:t>50 194 663,7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F7694" w:rsidRPr="001D4B7B" w:rsidRDefault="002F7694" w:rsidP="00C02AAA">
            <w:pPr>
              <w:ind w:left="-103"/>
              <w:jc w:val="center"/>
              <w:rPr>
                <w:bCs/>
                <w:color w:val="000000" w:themeColor="text1"/>
                <w:sz w:val="20"/>
                <w:szCs w:val="20"/>
              </w:rPr>
            </w:pPr>
            <w:r w:rsidRPr="001D4B7B">
              <w:rPr>
                <w:bCs/>
                <w:color w:val="000000" w:themeColor="text1"/>
                <w:sz w:val="20"/>
                <w:szCs w:val="20"/>
              </w:rPr>
              <w:t>х</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2F7694" w:rsidRPr="001D4B7B" w:rsidRDefault="002F7694" w:rsidP="00C02AAA">
            <w:pPr>
              <w:ind w:left="-117"/>
              <w:jc w:val="right"/>
              <w:rPr>
                <w:bCs/>
                <w:color w:val="000000" w:themeColor="text1"/>
                <w:sz w:val="20"/>
                <w:szCs w:val="20"/>
              </w:rPr>
            </w:pPr>
            <w:r w:rsidRPr="001D4B7B">
              <w:rPr>
                <w:bCs/>
                <w:color w:val="000000" w:themeColor="text1"/>
                <w:sz w:val="20"/>
                <w:szCs w:val="20"/>
              </w:rPr>
              <w:t>50 229 608,0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Cs/>
                <w:color w:val="000000" w:themeColor="text1"/>
                <w:sz w:val="20"/>
                <w:szCs w:val="20"/>
              </w:rPr>
            </w:pPr>
            <w:r w:rsidRPr="001D4B7B">
              <w:rPr>
                <w:bCs/>
                <w:color w:val="000000" w:themeColor="text1"/>
                <w:sz w:val="20"/>
                <w:szCs w:val="20"/>
              </w:rPr>
              <w:t>х</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100,1</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r>
      <w:tr w:rsidR="001D4B7B" w:rsidRPr="001D4B7B" w:rsidTr="00C02AAA">
        <w:trPr>
          <w:trHeight w:val="30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both"/>
              <w:rPr>
                <w:bCs/>
                <w:color w:val="000000" w:themeColor="text1"/>
                <w:sz w:val="20"/>
                <w:szCs w:val="20"/>
              </w:rPr>
            </w:pPr>
            <w:r w:rsidRPr="001D4B7B">
              <w:rPr>
                <w:bCs/>
                <w:color w:val="000000" w:themeColor="text1"/>
                <w:sz w:val="20"/>
                <w:szCs w:val="20"/>
              </w:rPr>
              <w:t>Расходы бюджета</w:t>
            </w:r>
          </w:p>
        </w:tc>
        <w:tc>
          <w:tcPr>
            <w:tcW w:w="129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46"/>
              <w:jc w:val="right"/>
              <w:rPr>
                <w:bCs/>
                <w:color w:val="000000" w:themeColor="text1"/>
                <w:sz w:val="20"/>
                <w:szCs w:val="20"/>
              </w:rPr>
            </w:pPr>
            <w:r w:rsidRPr="001D4B7B">
              <w:rPr>
                <w:bCs/>
                <w:color w:val="000000" w:themeColor="text1"/>
                <w:sz w:val="20"/>
                <w:szCs w:val="20"/>
              </w:rPr>
              <w:t>55 943 829,4</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03"/>
              <w:jc w:val="right"/>
              <w:rPr>
                <w:bCs/>
                <w:color w:val="000000" w:themeColor="text1"/>
                <w:sz w:val="20"/>
                <w:szCs w:val="20"/>
              </w:rPr>
            </w:pPr>
            <w:r w:rsidRPr="001D4B7B">
              <w:rPr>
                <w:bCs/>
                <w:color w:val="000000" w:themeColor="text1"/>
                <w:sz w:val="20"/>
                <w:szCs w:val="20"/>
              </w:rPr>
              <w:t>56 209 479,1</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17"/>
              <w:jc w:val="right"/>
              <w:rPr>
                <w:bCs/>
                <w:color w:val="000000" w:themeColor="text1"/>
                <w:sz w:val="20"/>
                <w:szCs w:val="20"/>
              </w:rPr>
            </w:pPr>
            <w:r w:rsidRPr="001D4B7B">
              <w:rPr>
                <w:bCs/>
                <w:color w:val="000000" w:themeColor="text1"/>
                <w:sz w:val="20"/>
                <w:szCs w:val="20"/>
              </w:rPr>
              <w:t>54 545 890,4</w:t>
            </w:r>
          </w:p>
        </w:tc>
        <w:tc>
          <w:tcPr>
            <w:tcW w:w="136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-1 663 588,7</w:t>
            </w:r>
          </w:p>
        </w:tc>
        <w:tc>
          <w:tcPr>
            <w:tcW w:w="133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97,5</w:t>
            </w:r>
          </w:p>
        </w:tc>
        <w:tc>
          <w:tcPr>
            <w:tcW w:w="122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97,0</w:t>
            </w:r>
          </w:p>
        </w:tc>
      </w:tr>
      <w:tr w:rsidR="001D4B7B" w:rsidRPr="001D4B7B" w:rsidTr="00C02AAA">
        <w:trPr>
          <w:trHeight w:val="79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both"/>
              <w:rPr>
                <w:b/>
                <w:bCs/>
                <w:color w:val="000000" w:themeColor="text1"/>
                <w:sz w:val="20"/>
                <w:szCs w:val="20"/>
              </w:rPr>
            </w:pPr>
            <w:r w:rsidRPr="001D4B7B">
              <w:rPr>
                <w:b/>
                <w:bCs/>
                <w:color w:val="000000" w:themeColor="text1"/>
                <w:sz w:val="20"/>
                <w:szCs w:val="20"/>
              </w:rPr>
              <w:t>Результат исполнения бюджета (Дефицит «-»; Профицит «+»)</w:t>
            </w:r>
          </w:p>
        </w:tc>
        <w:tc>
          <w:tcPr>
            <w:tcW w:w="129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46"/>
              <w:jc w:val="right"/>
              <w:rPr>
                <w:b/>
                <w:bCs/>
                <w:color w:val="000000" w:themeColor="text1"/>
                <w:sz w:val="20"/>
                <w:szCs w:val="20"/>
              </w:rPr>
            </w:pPr>
            <w:r w:rsidRPr="001D4B7B">
              <w:rPr>
                <w:b/>
                <w:bCs/>
                <w:color w:val="000000" w:themeColor="text1"/>
                <w:sz w:val="20"/>
                <w:szCs w:val="20"/>
              </w:rPr>
              <w:t>-5 749 165,7</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03"/>
              <w:jc w:val="right"/>
              <w:rPr>
                <w:color w:val="000000" w:themeColor="text1"/>
                <w:sz w:val="20"/>
                <w:szCs w:val="20"/>
              </w:rPr>
            </w:pPr>
            <w:r w:rsidRPr="001D4B7B">
              <w:rPr>
                <w:b/>
                <w:bCs/>
                <w:color w:val="000000" w:themeColor="text1"/>
                <w:sz w:val="20"/>
                <w:szCs w:val="20"/>
              </w:rPr>
              <w:t>-5 749 165,7</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17"/>
              <w:jc w:val="right"/>
              <w:rPr>
                <w:b/>
                <w:bCs/>
                <w:color w:val="000000" w:themeColor="text1"/>
                <w:sz w:val="20"/>
                <w:szCs w:val="20"/>
              </w:rPr>
            </w:pPr>
            <w:r w:rsidRPr="001D4B7B">
              <w:rPr>
                <w:b/>
                <w:bCs/>
                <w:color w:val="000000" w:themeColor="text1"/>
                <w:sz w:val="20"/>
                <w:szCs w:val="20"/>
              </w:rPr>
              <w:t>-4 316 282,4</w:t>
            </w:r>
          </w:p>
        </w:tc>
        <w:tc>
          <w:tcPr>
            <w:tcW w:w="136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1 432 883,3</w:t>
            </w:r>
          </w:p>
        </w:tc>
        <w:tc>
          <w:tcPr>
            <w:tcW w:w="133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color w:val="000000" w:themeColor="text1"/>
                <w:sz w:val="20"/>
                <w:szCs w:val="20"/>
              </w:rPr>
            </w:pPr>
            <w:r w:rsidRPr="001D4B7B">
              <w:rPr>
                <w:b/>
                <w:color w:val="000000" w:themeColor="text1"/>
                <w:sz w:val="20"/>
                <w:szCs w:val="20"/>
              </w:rPr>
              <w:t>75,1</w:t>
            </w:r>
          </w:p>
        </w:tc>
        <w:tc>
          <w:tcPr>
            <w:tcW w:w="122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color w:val="000000" w:themeColor="text1"/>
                <w:sz w:val="20"/>
                <w:szCs w:val="20"/>
              </w:rPr>
            </w:pPr>
            <w:r w:rsidRPr="001D4B7B">
              <w:rPr>
                <w:b/>
                <w:color w:val="000000" w:themeColor="text1"/>
                <w:sz w:val="20"/>
                <w:szCs w:val="20"/>
              </w:rPr>
              <w:t>75,1</w:t>
            </w:r>
          </w:p>
        </w:tc>
      </w:tr>
      <w:tr w:rsidR="001D4B7B" w:rsidRPr="001D4B7B" w:rsidTr="00C02AAA">
        <w:trPr>
          <w:trHeight w:val="186"/>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both"/>
              <w:rPr>
                <w:b/>
                <w:bCs/>
                <w:color w:val="000000" w:themeColor="text1"/>
                <w:sz w:val="20"/>
                <w:szCs w:val="20"/>
              </w:rPr>
            </w:pPr>
            <w:r w:rsidRPr="001D4B7B">
              <w:rPr>
                <w:b/>
                <w:bCs/>
                <w:color w:val="000000" w:themeColor="text1"/>
                <w:sz w:val="20"/>
                <w:szCs w:val="20"/>
              </w:rPr>
              <w:t xml:space="preserve">Источники финансирования дефицита, </w:t>
            </w:r>
            <w:r w:rsidRPr="001D4B7B">
              <w:rPr>
                <w:b/>
                <w:bCs/>
                <w:color w:val="000000" w:themeColor="text1"/>
                <w:sz w:val="20"/>
                <w:szCs w:val="20"/>
              </w:rPr>
              <w:br/>
              <w:t>в том числе:</w:t>
            </w:r>
          </w:p>
        </w:tc>
        <w:tc>
          <w:tcPr>
            <w:tcW w:w="129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46"/>
              <w:jc w:val="right"/>
              <w:rPr>
                <w:b/>
                <w:bCs/>
                <w:color w:val="000000" w:themeColor="text1"/>
                <w:sz w:val="20"/>
                <w:szCs w:val="20"/>
              </w:rPr>
            </w:pPr>
            <w:r w:rsidRPr="001D4B7B">
              <w:rPr>
                <w:b/>
                <w:bCs/>
                <w:color w:val="000000" w:themeColor="text1"/>
                <w:sz w:val="20"/>
                <w:szCs w:val="20"/>
              </w:rPr>
              <w:t>5 749 165,7</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03"/>
              <w:jc w:val="right"/>
              <w:rPr>
                <w:b/>
                <w:bCs/>
                <w:color w:val="000000" w:themeColor="text1"/>
                <w:sz w:val="20"/>
                <w:szCs w:val="20"/>
              </w:rPr>
            </w:pPr>
            <w:r w:rsidRPr="001D4B7B">
              <w:rPr>
                <w:b/>
                <w:bCs/>
                <w:color w:val="000000" w:themeColor="text1"/>
                <w:sz w:val="20"/>
                <w:szCs w:val="20"/>
              </w:rPr>
              <w:t>5 749 165,7</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17"/>
              <w:jc w:val="right"/>
              <w:rPr>
                <w:b/>
                <w:bCs/>
                <w:color w:val="000000" w:themeColor="text1"/>
                <w:sz w:val="20"/>
                <w:szCs w:val="20"/>
              </w:rPr>
            </w:pPr>
            <w:r w:rsidRPr="001D4B7B">
              <w:rPr>
                <w:b/>
                <w:bCs/>
                <w:color w:val="000000" w:themeColor="text1"/>
                <w:sz w:val="20"/>
                <w:szCs w:val="20"/>
              </w:rPr>
              <w:t>4 316 282,4</w:t>
            </w:r>
          </w:p>
        </w:tc>
        <w:tc>
          <w:tcPr>
            <w:tcW w:w="136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-1 432 883,3</w:t>
            </w:r>
          </w:p>
        </w:tc>
        <w:tc>
          <w:tcPr>
            <w:tcW w:w="133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color w:val="000000" w:themeColor="text1"/>
                <w:sz w:val="20"/>
                <w:szCs w:val="20"/>
              </w:rPr>
            </w:pPr>
            <w:r w:rsidRPr="001D4B7B">
              <w:rPr>
                <w:b/>
                <w:color w:val="000000" w:themeColor="text1"/>
                <w:sz w:val="20"/>
                <w:szCs w:val="20"/>
              </w:rPr>
              <w:t>75,1</w:t>
            </w:r>
          </w:p>
        </w:tc>
        <w:tc>
          <w:tcPr>
            <w:tcW w:w="122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color w:val="000000" w:themeColor="text1"/>
                <w:sz w:val="20"/>
                <w:szCs w:val="20"/>
              </w:rPr>
            </w:pPr>
            <w:r w:rsidRPr="001D4B7B">
              <w:rPr>
                <w:b/>
                <w:color w:val="000000" w:themeColor="text1"/>
                <w:sz w:val="20"/>
                <w:szCs w:val="20"/>
              </w:rPr>
              <w:t>75,1</w:t>
            </w:r>
          </w:p>
        </w:tc>
      </w:tr>
      <w:tr w:rsidR="001D4B7B" w:rsidRPr="001D4B7B" w:rsidTr="00C02AAA">
        <w:trPr>
          <w:trHeight w:val="116"/>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02AAA">
            <w:pPr>
              <w:rPr>
                <w:color w:val="000000" w:themeColor="text1"/>
                <w:sz w:val="20"/>
                <w:szCs w:val="20"/>
              </w:rPr>
            </w:pPr>
            <w:r w:rsidRPr="001D4B7B">
              <w:rPr>
                <w:color w:val="000000" w:themeColor="text1"/>
                <w:sz w:val="20"/>
                <w:szCs w:val="20"/>
              </w:rPr>
              <w:t xml:space="preserve">Бюджетные кредиты от других бюджетов </w:t>
            </w:r>
          </w:p>
        </w:tc>
        <w:tc>
          <w:tcPr>
            <w:tcW w:w="129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46"/>
              <w:jc w:val="right"/>
              <w:rPr>
                <w:color w:val="000000" w:themeColor="text1"/>
                <w:sz w:val="20"/>
                <w:szCs w:val="20"/>
              </w:rPr>
            </w:pPr>
            <w:r w:rsidRPr="001D4B7B">
              <w:rPr>
                <w:color w:val="000000" w:themeColor="text1"/>
                <w:sz w:val="20"/>
                <w:szCs w:val="20"/>
              </w:rPr>
              <w:t>267 015,0</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03"/>
              <w:jc w:val="right"/>
              <w:rPr>
                <w:color w:val="000000" w:themeColor="text1"/>
                <w:sz w:val="20"/>
                <w:szCs w:val="20"/>
              </w:rPr>
            </w:pPr>
            <w:r w:rsidRPr="001D4B7B">
              <w:rPr>
                <w:color w:val="000000" w:themeColor="text1"/>
                <w:sz w:val="20"/>
                <w:szCs w:val="20"/>
              </w:rPr>
              <w:t>267 015,0</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17"/>
              <w:jc w:val="right"/>
              <w:rPr>
                <w:color w:val="000000" w:themeColor="text1"/>
                <w:sz w:val="20"/>
                <w:szCs w:val="20"/>
              </w:rPr>
            </w:pPr>
            <w:r w:rsidRPr="001D4B7B">
              <w:rPr>
                <w:color w:val="000000" w:themeColor="text1"/>
                <w:sz w:val="20"/>
                <w:szCs w:val="20"/>
              </w:rPr>
              <w:t>267 015,0</w:t>
            </w:r>
          </w:p>
        </w:tc>
        <w:tc>
          <w:tcPr>
            <w:tcW w:w="136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33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100,0</w:t>
            </w:r>
          </w:p>
        </w:tc>
        <w:tc>
          <w:tcPr>
            <w:tcW w:w="122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r>
      <w:tr w:rsidR="001D4B7B" w:rsidRPr="001D4B7B" w:rsidTr="00C02AAA">
        <w:trPr>
          <w:trHeight w:val="56"/>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02AAA">
            <w:pPr>
              <w:rPr>
                <w:color w:val="000000" w:themeColor="text1"/>
                <w:sz w:val="20"/>
                <w:szCs w:val="20"/>
              </w:rPr>
            </w:pPr>
            <w:r w:rsidRPr="001D4B7B">
              <w:rPr>
                <w:color w:val="000000" w:themeColor="text1"/>
                <w:sz w:val="20"/>
                <w:szCs w:val="20"/>
              </w:rPr>
              <w:t xml:space="preserve">Бюджетные кредиты, предоставленные </w:t>
            </w:r>
          </w:p>
        </w:tc>
        <w:tc>
          <w:tcPr>
            <w:tcW w:w="129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46"/>
              <w:jc w:val="right"/>
              <w:rPr>
                <w:color w:val="000000" w:themeColor="text1"/>
                <w:sz w:val="20"/>
                <w:szCs w:val="20"/>
              </w:rPr>
            </w:pPr>
            <w:r w:rsidRPr="001D4B7B">
              <w:rPr>
                <w:color w:val="000000" w:themeColor="text1"/>
                <w:sz w:val="20"/>
                <w:szCs w:val="20"/>
              </w:rPr>
              <w:t>600 673,0</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03"/>
              <w:jc w:val="right"/>
              <w:rPr>
                <w:color w:val="000000" w:themeColor="text1"/>
                <w:sz w:val="20"/>
                <w:szCs w:val="20"/>
              </w:rPr>
            </w:pPr>
            <w:r w:rsidRPr="001D4B7B">
              <w:rPr>
                <w:color w:val="000000" w:themeColor="text1"/>
                <w:sz w:val="20"/>
                <w:szCs w:val="20"/>
              </w:rPr>
              <w:t>600 673,0</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17"/>
              <w:jc w:val="right"/>
              <w:rPr>
                <w:color w:val="000000" w:themeColor="text1"/>
                <w:sz w:val="20"/>
                <w:szCs w:val="20"/>
              </w:rPr>
            </w:pPr>
            <w:r w:rsidRPr="001D4B7B">
              <w:rPr>
                <w:color w:val="000000" w:themeColor="text1"/>
                <w:sz w:val="20"/>
                <w:szCs w:val="20"/>
              </w:rPr>
              <w:t>-527 077,7</w:t>
            </w:r>
          </w:p>
        </w:tc>
        <w:tc>
          <w:tcPr>
            <w:tcW w:w="136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1 127 750,7</w:t>
            </w:r>
          </w:p>
        </w:tc>
        <w:tc>
          <w:tcPr>
            <w:tcW w:w="133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-87,7</w:t>
            </w:r>
          </w:p>
        </w:tc>
        <w:tc>
          <w:tcPr>
            <w:tcW w:w="122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r>
      <w:tr w:rsidR="001D4B7B" w:rsidRPr="001D4B7B" w:rsidTr="00C02AAA">
        <w:trPr>
          <w:trHeight w:val="214"/>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02AAA">
            <w:pPr>
              <w:rPr>
                <w:color w:val="000000" w:themeColor="text1"/>
                <w:sz w:val="20"/>
                <w:szCs w:val="20"/>
              </w:rPr>
            </w:pPr>
            <w:r w:rsidRPr="001D4B7B">
              <w:rPr>
                <w:color w:val="000000" w:themeColor="text1"/>
                <w:sz w:val="20"/>
                <w:szCs w:val="20"/>
              </w:rPr>
              <w:t>Средства от продажи акций и иных форм участия в капитале</w:t>
            </w:r>
          </w:p>
        </w:tc>
        <w:tc>
          <w:tcPr>
            <w:tcW w:w="129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46"/>
              <w:jc w:val="right"/>
              <w:rPr>
                <w:color w:val="000000" w:themeColor="text1"/>
                <w:sz w:val="20"/>
                <w:szCs w:val="20"/>
              </w:rPr>
            </w:pPr>
            <w:r w:rsidRPr="001D4B7B">
              <w:rPr>
                <w:color w:val="000000" w:themeColor="text1"/>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03"/>
              <w:jc w:val="right"/>
              <w:rPr>
                <w:color w:val="000000" w:themeColor="text1"/>
                <w:sz w:val="20"/>
                <w:szCs w:val="20"/>
              </w:rPr>
            </w:pPr>
            <w:r w:rsidRPr="001D4B7B">
              <w:rPr>
                <w:color w:val="000000" w:themeColor="text1"/>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17"/>
              <w:jc w:val="right"/>
              <w:rPr>
                <w:color w:val="000000" w:themeColor="text1"/>
                <w:sz w:val="20"/>
                <w:szCs w:val="20"/>
              </w:rPr>
            </w:pPr>
            <w:r w:rsidRPr="001D4B7B">
              <w:rPr>
                <w:color w:val="000000" w:themeColor="text1"/>
                <w:sz w:val="20"/>
                <w:szCs w:val="20"/>
              </w:rPr>
              <w:t>2 569,9</w:t>
            </w:r>
          </w:p>
        </w:tc>
        <w:tc>
          <w:tcPr>
            <w:tcW w:w="136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2 569,9</w:t>
            </w:r>
          </w:p>
        </w:tc>
        <w:tc>
          <w:tcPr>
            <w:tcW w:w="133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w:t>
            </w:r>
          </w:p>
        </w:tc>
        <w:tc>
          <w:tcPr>
            <w:tcW w:w="122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х</w:t>
            </w:r>
          </w:p>
        </w:tc>
      </w:tr>
      <w:tr w:rsidR="001D4B7B" w:rsidRPr="001D4B7B" w:rsidTr="00C02AAA">
        <w:trPr>
          <w:trHeight w:val="795"/>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C02AAA">
            <w:pPr>
              <w:rPr>
                <w:color w:val="000000" w:themeColor="text1"/>
                <w:sz w:val="20"/>
                <w:szCs w:val="20"/>
              </w:rPr>
            </w:pPr>
            <w:r w:rsidRPr="001D4B7B">
              <w:rPr>
                <w:color w:val="000000" w:themeColor="text1"/>
                <w:sz w:val="20"/>
                <w:szCs w:val="20"/>
              </w:rPr>
              <w:t>Изменения остатков средств на счетах по учету средств бюджета</w:t>
            </w:r>
          </w:p>
        </w:tc>
        <w:tc>
          <w:tcPr>
            <w:tcW w:w="129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46"/>
              <w:jc w:val="right"/>
              <w:rPr>
                <w:color w:val="000000" w:themeColor="text1"/>
                <w:sz w:val="20"/>
                <w:szCs w:val="20"/>
              </w:rPr>
            </w:pPr>
            <w:r w:rsidRPr="001D4B7B">
              <w:rPr>
                <w:color w:val="000000" w:themeColor="text1"/>
                <w:sz w:val="20"/>
                <w:szCs w:val="20"/>
              </w:rPr>
              <w:t>4 881 477,7</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03"/>
              <w:jc w:val="right"/>
              <w:rPr>
                <w:color w:val="000000" w:themeColor="text1"/>
                <w:sz w:val="20"/>
                <w:szCs w:val="20"/>
              </w:rPr>
            </w:pPr>
            <w:r w:rsidRPr="001D4B7B">
              <w:rPr>
                <w:color w:val="000000" w:themeColor="text1"/>
                <w:sz w:val="20"/>
                <w:szCs w:val="20"/>
              </w:rPr>
              <w:t>4 881 477,7</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C02AAA">
            <w:pPr>
              <w:ind w:left="-117"/>
              <w:jc w:val="right"/>
              <w:rPr>
                <w:color w:val="000000" w:themeColor="text1"/>
                <w:sz w:val="20"/>
                <w:szCs w:val="20"/>
              </w:rPr>
            </w:pPr>
            <w:r w:rsidRPr="001D4B7B">
              <w:rPr>
                <w:color w:val="000000" w:themeColor="text1"/>
                <w:sz w:val="20"/>
                <w:szCs w:val="20"/>
              </w:rPr>
              <w:t>4 573 775,2</w:t>
            </w:r>
          </w:p>
        </w:tc>
        <w:tc>
          <w:tcPr>
            <w:tcW w:w="1363"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-307 702,5</w:t>
            </w:r>
          </w:p>
        </w:tc>
        <w:tc>
          <w:tcPr>
            <w:tcW w:w="1337"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93,7</w:t>
            </w:r>
          </w:p>
        </w:tc>
        <w:tc>
          <w:tcPr>
            <w:tcW w:w="122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93,7</w:t>
            </w:r>
          </w:p>
        </w:tc>
      </w:tr>
    </w:tbl>
    <w:p w:rsidR="002F7694" w:rsidRPr="001D4B7B" w:rsidRDefault="002F7694" w:rsidP="00383BC2">
      <w:pPr>
        <w:autoSpaceDE w:val="0"/>
        <w:autoSpaceDN w:val="0"/>
        <w:adjustRightInd w:val="0"/>
        <w:spacing w:before="120"/>
        <w:ind w:firstLine="709"/>
        <w:jc w:val="both"/>
        <w:rPr>
          <w:color w:val="000000" w:themeColor="text1"/>
          <w:sz w:val="28"/>
          <w:szCs w:val="28"/>
        </w:rPr>
      </w:pPr>
      <w:r w:rsidRPr="001D4B7B">
        <w:rPr>
          <w:bCs/>
          <w:color w:val="000000" w:themeColor="text1"/>
          <w:sz w:val="28"/>
          <w:szCs w:val="28"/>
        </w:rPr>
        <w:t xml:space="preserve">Размер сложившегося дефицита на 24,9% меньше запланированного Законом об окружном бюджете. </w:t>
      </w:r>
      <w:r w:rsidRPr="001D4B7B">
        <w:rPr>
          <w:color w:val="000000" w:themeColor="text1"/>
          <w:sz w:val="28"/>
          <w:szCs w:val="28"/>
        </w:rPr>
        <w:t>Покрытие дефицита окружного бюджета обеспечено за счет средств от продажи акций и иных форм участия в капитале и бюджетных кредитов, а также средств на счетах по учету средств бюджета, что соответствует требованиям статьи 95 Бюджетного кодекса.</w:t>
      </w:r>
    </w:p>
    <w:p w:rsidR="002F7694" w:rsidRPr="001D4B7B" w:rsidRDefault="002F7694" w:rsidP="00383BC2">
      <w:pPr>
        <w:pStyle w:val="aff1"/>
        <w:autoSpaceDE w:val="0"/>
        <w:autoSpaceDN w:val="0"/>
        <w:spacing w:after="0" w:line="240" w:lineRule="auto"/>
        <w:ind w:firstLine="709"/>
        <w:jc w:val="both"/>
        <w:rPr>
          <w:color w:val="000000" w:themeColor="text1"/>
          <w:sz w:val="28"/>
          <w:szCs w:val="28"/>
        </w:rPr>
      </w:pPr>
      <w:r w:rsidRPr="001D4B7B">
        <w:rPr>
          <w:color w:val="000000" w:themeColor="text1"/>
          <w:sz w:val="28"/>
          <w:szCs w:val="28"/>
        </w:rPr>
        <w:t xml:space="preserve">По состоянию на 1 января 2023 года задолженность по выданным из окружного бюджета кредитам составила 1 465 350,7 тыс. рублей. </w:t>
      </w:r>
    </w:p>
    <w:p w:rsidR="002F7694" w:rsidRPr="001D4B7B" w:rsidRDefault="002F7694" w:rsidP="00383BC2">
      <w:pPr>
        <w:pStyle w:val="aff1"/>
        <w:autoSpaceDE w:val="0"/>
        <w:autoSpaceDN w:val="0"/>
        <w:spacing w:after="0" w:line="240" w:lineRule="auto"/>
        <w:ind w:firstLine="709"/>
        <w:jc w:val="both"/>
        <w:rPr>
          <w:color w:val="000000" w:themeColor="text1"/>
          <w:sz w:val="28"/>
          <w:szCs w:val="28"/>
        </w:rPr>
      </w:pPr>
      <w:r w:rsidRPr="001D4B7B">
        <w:rPr>
          <w:color w:val="000000" w:themeColor="text1"/>
          <w:sz w:val="28"/>
          <w:szCs w:val="28"/>
        </w:rPr>
        <w:t>Информация о предоставленных бюджетных кредитах приведена в таблице №21.</w:t>
      </w:r>
    </w:p>
    <w:p w:rsidR="002F7694" w:rsidRPr="001D4B7B" w:rsidRDefault="002F7694" w:rsidP="00383BC2">
      <w:pPr>
        <w:pStyle w:val="aff1"/>
        <w:tabs>
          <w:tab w:val="left" w:pos="851"/>
        </w:tabs>
        <w:autoSpaceDE w:val="0"/>
        <w:autoSpaceDN w:val="0"/>
        <w:spacing w:after="0" w:line="240" w:lineRule="auto"/>
        <w:ind w:firstLine="709"/>
        <w:jc w:val="right"/>
        <w:rPr>
          <w:color w:val="000000" w:themeColor="text1"/>
          <w:sz w:val="28"/>
          <w:szCs w:val="28"/>
        </w:rPr>
      </w:pPr>
      <w:r w:rsidRPr="001D4B7B">
        <w:rPr>
          <w:color w:val="000000" w:themeColor="text1"/>
          <w:sz w:val="28"/>
          <w:szCs w:val="28"/>
        </w:rPr>
        <w:t>Таблица №21</w:t>
      </w:r>
    </w:p>
    <w:p w:rsidR="002F7694" w:rsidRPr="001D4B7B" w:rsidRDefault="002F7694" w:rsidP="00383BC2">
      <w:pPr>
        <w:pStyle w:val="aff1"/>
        <w:tabs>
          <w:tab w:val="left" w:pos="851"/>
        </w:tabs>
        <w:autoSpaceDE w:val="0"/>
        <w:autoSpaceDN w:val="0"/>
        <w:spacing w:after="0" w:line="240" w:lineRule="auto"/>
        <w:ind w:firstLine="709"/>
        <w:jc w:val="right"/>
        <w:rPr>
          <w:color w:val="000000" w:themeColor="text1"/>
          <w:sz w:val="28"/>
          <w:szCs w:val="28"/>
        </w:rPr>
      </w:pPr>
      <w:r w:rsidRPr="001D4B7B">
        <w:rPr>
          <w:color w:val="000000" w:themeColor="text1"/>
          <w:sz w:val="28"/>
          <w:szCs w:val="28"/>
        </w:rPr>
        <w:t>(тыс. рублей)</w:t>
      </w:r>
    </w:p>
    <w:tbl>
      <w:tblPr>
        <w:tblW w:w="10006" w:type="dxa"/>
        <w:tblInd w:w="-5" w:type="dxa"/>
        <w:tblLook w:val="04A0" w:firstRow="1" w:lastRow="0" w:firstColumn="1" w:lastColumn="0" w:noHBand="0" w:noVBand="1"/>
      </w:tblPr>
      <w:tblGrid>
        <w:gridCol w:w="3828"/>
        <w:gridCol w:w="1592"/>
        <w:gridCol w:w="1481"/>
        <w:gridCol w:w="1506"/>
        <w:gridCol w:w="1599"/>
      </w:tblGrid>
      <w:tr w:rsidR="001D4B7B" w:rsidRPr="001D4B7B" w:rsidTr="00383BC2">
        <w:trPr>
          <w:trHeight w:val="377"/>
          <w:tblHeader/>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Получатель </w:t>
            </w:r>
            <w:r w:rsidRPr="001D4B7B">
              <w:rPr>
                <w:color w:val="000000" w:themeColor="text1"/>
                <w:sz w:val="20"/>
                <w:szCs w:val="20"/>
              </w:rPr>
              <w:br/>
              <w:t>бюджетного кредита</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Задолженность по состоянию </w:t>
            </w:r>
            <w:r w:rsidRPr="001D4B7B">
              <w:rPr>
                <w:color w:val="000000" w:themeColor="text1"/>
                <w:sz w:val="20"/>
                <w:szCs w:val="20"/>
              </w:rPr>
              <w:br/>
              <w:t>на 01.01.2022 г.</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Погашено (списано)</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Предоставлено</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Задолженность по состоянию </w:t>
            </w:r>
            <w:r w:rsidRPr="001D4B7B">
              <w:rPr>
                <w:color w:val="000000" w:themeColor="text1"/>
                <w:sz w:val="20"/>
                <w:szCs w:val="20"/>
              </w:rPr>
              <w:br/>
              <w:t>на 01.01.2023 г.</w:t>
            </w:r>
          </w:p>
        </w:tc>
      </w:tr>
      <w:tr w:rsidR="001D4B7B" w:rsidRPr="001D4B7B" w:rsidTr="00383BC2">
        <w:trPr>
          <w:trHeight w:val="157"/>
          <w:tblHeader/>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5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48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50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599"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r>
      <w:tr w:rsidR="001D4B7B" w:rsidRPr="001D4B7B" w:rsidTr="00383BC2">
        <w:trPr>
          <w:trHeight w:val="284"/>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Всего</w:t>
            </w:r>
          </w:p>
        </w:tc>
        <w:tc>
          <w:tcPr>
            <w:tcW w:w="15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b/>
                <w:bCs/>
                <w:color w:val="000000" w:themeColor="text1"/>
                <w:sz w:val="20"/>
                <w:szCs w:val="20"/>
              </w:rPr>
              <w:t>938 273,0</w:t>
            </w:r>
          </w:p>
        </w:tc>
        <w:tc>
          <w:tcPr>
            <w:tcW w:w="148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260 522,3</w:t>
            </w:r>
          </w:p>
        </w:tc>
        <w:tc>
          <w:tcPr>
            <w:tcW w:w="150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787 600,0</w:t>
            </w:r>
          </w:p>
        </w:tc>
        <w:tc>
          <w:tcPr>
            <w:tcW w:w="1599"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1 465 350,7</w:t>
            </w:r>
          </w:p>
        </w:tc>
      </w:tr>
      <w:tr w:rsidR="001D4B7B" w:rsidRPr="001D4B7B" w:rsidTr="00383BC2">
        <w:trPr>
          <w:trHeight w:val="284"/>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Юридические лица</w:t>
            </w:r>
          </w:p>
        </w:tc>
        <w:tc>
          <w:tcPr>
            <w:tcW w:w="15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723 773,0</w:t>
            </w:r>
          </w:p>
        </w:tc>
        <w:tc>
          <w:tcPr>
            <w:tcW w:w="148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96 022,3</w:t>
            </w:r>
          </w:p>
        </w:tc>
        <w:tc>
          <w:tcPr>
            <w:tcW w:w="150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500 000,0</w:t>
            </w:r>
          </w:p>
        </w:tc>
        <w:tc>
          <w:tcPr>
            <w:tcW w:w="1599"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1 127 750,7</w:t>
            </w:r>
          </w:p>
        </w:tc>
      </w:tr>
      <w:tr w:rsidR="001D4B7B" w:rsidRPr="001D4B7B" w:rsidTr="00383BC2">
        <w:trPr>
          <w:trHeight w:val="284"/>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Муниципальные образования</w:t>
            </w:r>
          </w:p>
        </w:tc>
        <w:tc>
          <w:tcPr>
            <w:tcW w:w="15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214 500,0</w:t>
            </w:r>
          </w:p>
        </w:tc>
        <w:tc>
          <w:tcPr>
            <w:tcW w:w="148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164 500,0</w:t>
            </w:r>
          </w:p>
        </w:tc>
        <w:tc>
          <w:tcPr>
            <w:tcW w:w="150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287 600,0</w:t>
            </w:r>
          </w:p>
        </w:tc>
        <w:tc>
          <w:tcPr>
            <w:tcW w:w="1599"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337 600,0</w:t>
            </w:r>
          </w:p>
        </w:tc>
      </w:tr>
    </w:tbl>
    <w:p w:rsidR="002F7694" w:rsidRPr="001D4B7B" w:rsidRDefault="002F7694" w:rsidP="00383BC2">
      <w:pPr>
        <w:widowControl w:val="0"/>
        <w:autoSpaceDE w:val="0"/>
        <w:autoSpaceDN w:val="0"/>
        <w:adjustRightInd w:val="0"/>
        <w:spacing w:before="120"/>
        <w:ind w:firstLine="709"/>
        <w:jc w:val="both"/>
        <w:rPr>
          <w:color w:val="000000" w:themeColor="text1"/>
          <w:sz w:val="28"/>
          <w:szCs w:val="28"/>
        </w:rPr>
      </w:pPr>
      <w:r w:rsidRPr="001D4B7B">
        <w:rPr>
          <w:color w:val="000000" w:themeColor="text1"/>
          <w:sz w:val="28"/>
          <w:szCs w:val="28"/>
        </w:rPr>
        <w:t xml:space="preserve">Статьей 8 Закона об окружном бюджете утверждены бюджетные кредиты на частичное покрытие дефицитов местных бюджетов в сумме 287 600,0 тыс. </w:t>
      </w:r>
      <w:r w:rsidRPr="001D4B7B">
        <w:rPr>
          <w:color w:val="000000" w:themeColor="text1"/>
          <w:sz w:val="28"/>
          <w:szCs w:val="28"/>
        </w:rPr>
        <w:lastRenderedPageBreak/>
        <w:t>рублей, предоставляемые в соответствии с утвержденным Порядком №312</w:t>
      </w:r>
      <w:r w:rsidRPr="001D4B7B">
        <w:rPr>
          <w:rStyle w:val="ab"/>
          <w:color w:val="000000" w:themeColor="text1"/>
          <w:sz w:val="28"/>
          <w:szCs w:val="28"/>
        </w:rPr>
        <w:footnoteReference w:id="106"/>
      </w:r>
      <w:r w:rsidRPr="001D4B7B">
        <w:rPr>
          <w:color w:val="000000" w:themeColor="text1"/>
          <w:sz w:val="28"/>
          <w:szCs w:val="28"/>
        </w:rPr>
        <w:t xml:space="preserve">. </w:t>
      </w:r>
    </w:p>
    <w:p w:rsidR="002F7694" w:rsidRPr="001D4B7B" w:rsidRDefault="002F7694" w:rsidP="00383BC2">
      <w:pPr>
        <w:widowControl w:val="0"/>
        <w:autoSpaceDE w:val="0"/>
        <w:autoSpaceDN w:val="0"/>
        <w:adjustRightInd w:val="0"/>
        <w:ind w:firstLine="709"/>
        <w:jc w:val="both"/>
        <w:rPr>
          <w:color w:val="000000" w:themeColor="text1"/>
          <w:sz w:val="28"/>
          <w:szCs w:val="28"/>
        </w:rPr>
      </w:pPr>
      <w:bookmarkStart w:id="72" w:name="_Hlk40446458"/>
      <w:r w:rsidRPr="001D4B7B">
        <w:rPr>
          <w:color w:val="000000" w:themeColor="text1"/>
          <w:sz w:val="28"/>
          <w:szCs w:val="28"/>
        </w:rPr>
        <w:t>Информация о </w:t>
      </w:r>
      <w:r w:rsidRPr="001D4B7B">
        <w:rPr>
          <w:b/>
          <w:color w:val="000000" w:themeColor="text1"/>
          <w:sz w:val="28"/>
          <w:szCs w:val="28"/>
        </w:rPr>
        <w:t>бюджетных кредитах, предоставленных муниципальным образованиям</w:t>
      </w:r>
      <w:r w:rsidRPr="001D4B7B">
        <w:rPr>
          <w:color w:val="000000" w:themeColor="text1"/>
          <w:sz w:val="28"/>
          <w:szCs w:val="28"/>
        </w:rPr>
        <w:t xml:space="preserve">, приведена в таблице </w:t>
      </w:r>
      <w:bookmarkEnd w:id="72"/>
      <w:r w:rsidRPr="001D4B7B">
        <w:rPr>
          <w:color w:val="000000" w:themeColor="text1"/>
          <w:sz w:val="28"/>
          <w:szCs w:val="28"/>
        </w:rPr>
        <w:t>№22.</w:t>
      </w:r>
    </w:p>
    <w:p w:rsidR="002F7694" w:rsidRPr="001D4B7B" w:rsidRDefault="002F7694" w:rsidP="00383BC2">
      <w:pPr>
        <w:widowControl w:val="0"/>
        <w:autoSpaceDE w:val="0"/>
        <w:autoSpaceDN w:val="0"/>
        <w:adjustRightInd w:val="0"/>
        <w:ind w:left="709" w:hanging="709"/>
        <w:jc w:val="right"/>
        <w:rPr>
          <w:color w:val="000000" w:themeColor="text1"/>
          <w:sz w:val="28"/>
          <w:szCs w:val="28"/>
        </w:rPr>
      </w:pPr>
      <w:r w:rsidRPr="001D4B7B">
        <w:rPr>
          <w:color w:val="000000" w:themeColor="text1"/>
          <w:sz w:val="28"/>
          <w:szCs w:val="28"/>
        </w:rPr>
        <w:t>Таблица №22</w:t>
      </w:r>
    </w:p>
    <w:p w:rsidR="002F7694" w:rsidRPr="001D4B7B" w:rsidRDefault="002F7694" w:rsidP="00383BC2">
      <w:pPr>
        <w:widowControl w:val="0"/>
        <w:autoSpaceDE w:val="0"/>
        <w:autoSpaceDN w:val="0"/>
        <w:adjustRightInd w:val="0"/>
        <w:ind w:left="709" w:hanging="709"/>
        <w:jc w:val="right"/>
        <w:rPr>
          <w:color w:val="000000" w:themeColor="text1"/>
          <w:sz w:val="28"/>
          <w:szCs w:val="28"/>
        </w:rPr>
      </w:pPr>
      <w:r w:rsidRPr="001D4B7B">
        <w:rPr>
          <w:color w:val="000000" w:themeColor="text1"/>
          <w:sz w:val="28"/>
          <w:szCs w:val="28"/>
        </w:rPr>
        <w:t>(тыс. рублей)</w:t>
      </w:r>
    </w:p>
    <w:tbl>
      <w:tblPr>
        <w:tblW w:w="10001" w:type="dxa"/>
        <w:tblInd w:w="-5" w:type="dxa"/>
        <w:tblLook w:val="04A0" w:firstRow="1" w:lastRow="0" w:firstColumn="1" w:lastColumn="0" w:noHBand="0" w:noVBand="1"/>
      </w:tblPr>
      <w:tblGrid>
        <w:gridCol w:w="3969"/>
        <w:gridCol w:w="1638"/>
        <w:gridCol w:w="1251"/>
        <w:gridCol w:w="1506"/>
        <w:gridCol w:w="1637"/>
      </w:tblGrid>
      <w:tr w:rsidR="001D4B7B" w:rsidRPr="001D4B7B" w:rsidTr="00383BC2">
        <w:trPr>
          <w:trHeight w:val="711"/>
          <w:tblHead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муниципального образования</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Задолженность по состоянию</w:t>
            </w:r>
            <w:r w:rsidRPr="001D4B7B">
              <w:rPr>
                <w:color w:val="000000" w:themeColor="text1"/>
                <w:sz w:val="20"/>
                <w:szCs w:val="20"/>
              </w:rPr>
              <w:br/>
              <w:t xml:space="preserve"> на 01.01.2022 г.</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Погашено (списано)</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Предоставлено</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Задолженность по состоянию </w:t>
            </w:r>
            <w:r w:rsidRPr="001D4B7B">
              <w:rPr>
                <w:color w:val="000000" w:themeColor="text1"/>
                <w:sz w:val="20"/>
                <w:szCs w:val="20"/>
              </w:rPr>
              <w:br/>
              <w:t>на 01.01.2023 г.</w:t>
            </w:r>
          </w:p>
        </w:tc>
      </w:tr>
      <w:tr w:rsidR="001D4B7B" w:rsidRPr="001D4B7B" w:rsidTr="00383BC2">
        <w:trPr>
          <w:trHeight w:val="135"/>
          <w:tblHeader/>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63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25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50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63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r>
      <w:tr w:rsidR="001D4B7B" w:rsidRPr="001D4B7B" w:rsidTr="00383BC2">
        <w:trPr>
          <w:trHeight w:val="227"/>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Всего</w:t>
            </w:r>
          </w:p>
        </w:tc>
        <w:tc>
          <w:tcPr>
            <w:tcW w:w="163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214 500,0</w:t>
            </w:r>
          </w:p>
        </w:tc>
        <w:tc>
          <w:tcPr>
            <w:tcW w:w="1251"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164 500,0</w:t>
            </w:r>
          </w:p>
        </w:tc>
        <w:tc>
          <w:tcPr>
            <w:tcW w:w="1506"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287 600,0</w:t>
            </w:r>
          </w:p>
        </w:tc>
        <w:tc>
          <w:tcPr>
            <w:tcW w:w="1637"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337 600,0</w:t>
            </w:r>
          </w:p>
        </w:tc>
      </w:tr>
      <w:tr w:rsidR="001D4B7B" w:rsidRPr="001D4B7B" w:rsidTr="00383BC2">
        <w:trPr>
          <w:trHeight w:val="227"/>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Городской округ Анадырь</w:t>
            </w:r>
          </w:p>
        </w:tc>
        <w:tc>
          <w:tcPr>
            <w:tcW w:w="163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53 430,0</w:t>
            </w:r>
          </w:p>
        </w:tc>
        <w:tc>
          <w:tcPr>
            <w:tcW w:w="1251"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30 500,0</w:t>
            </w:r>
          </w:p>
        </w:tc>
        <w:tc>
          <w:tcPr>
            <w:tcW w:w="1506"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83 750,0</w:t>
            </w:r>
          </w:p>
        </w:tc>
        <w:tc>
          <w:tcPr>
            <w:tcW w:w="1637"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106 680,0</w:t>
            </w:r>
          </w:p>
        </w:tc>
      </w:tr>
      <w:tr w:rsidR="001D4B7B" w:rsidRPr="001D4B7B" w:rsidTr="00383BC2">
        <w:trPr>
          <w:trHeight w:val="227"/>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Городской округ </w:t>
            </w:r>
            <w:proofErr w:type="spellStart"/>
            <w:r w:rsidRPr="001D4B7B">
              <w:rPr>
                <w:color w:val="000000" w:themeColor="text1"/>
                <w:sz w:val="20"/>
                <w:szCs w:val="20"/>
              </w:rPr>
              <w:t>Певек</w:t>
            </w:r>
            <w:proofErr w:type="spellEnd"/>
          </w:p>
        </w:tc>
        <w:tc>
          <w:tcPr>
            <w:tcW w:w="163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97 000,0</w:t>
            </w:r>
          </w:p>
        </w:tc>
        <w:tc>
          <w:tcPr>
            <w:tcW w:w="1251"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97 000,0</w:t>
            </w:r>
          </w:p>
        </w:tc>
        <w:tc>
          <w:tcPr>
            <w:tcW w:w="1506"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41 500,0</w:t>
            </w:r>
          </w:p>
        </w:tc>
        <w:tc>
          <w:tcPr>
            <w:tcW w:w="1637"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41 500,0</w:t>
            </w:r>
          </w:p>
        </w:tc>
      </w:tr>
      <w:tr w:rsidR="001D4B7B" w:rsidRPr="001D4B7B" w:rsidTr="00383BC2">
        <w:trPr>
          <w:trHeight w:val="227"/>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Городской округ </w:t>
            </w:r>
            <w:proofErr w:type="spellStart"/>
            <w:r w:rsidRPr="001D4B7B">
              <w:rPr>
                <w:color w:val="000000" w:themeColor="text1"/>
                <w:sz w:val="20"/>
                <w:szCs w:val="20"/>
              </w:rPr>
              <w:t>Эгвекинот</w:t>
            </w:r>
            <w:proofErr w:type="spellEnd"/>
          </w:p>
        </w:tc>
        <w:tc>
          <w:tcPr>
            <w:tcW w:w="163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28 000,0</w:t>
            </w:r>
          </w:p>
        </w:tc>
        <w:tc>
          <w:tcPr>
            <w:tcW w:w="1251"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19 500,0</w:t>
            </w:r>
          </w:p>
        </w:tc>
        <w:tc>
          <w:tcPr>
            <w:tcW w:w="1506"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22 600,0</w:t>
            </w:r>
          </w:p>
        </w:tc>
        <w:tc>
          <w:tcPr>
            <w:tcW w:w="1637"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31 100,0</w:t>
            </w:r>
          </w:p>
        </w:tc>
      </w:tr>
      <w:tr w:rsidR="001D4B7B" w:rsidRPr="001D4B7B" w:rsidTr="00383BC2">
        <w:trPr>
          <w:trHeight w:val="227"/>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proofErr w:type="spellStart"/>
            <w:r w:rsidRPr="001D4B7B">
              <w:rPr>
                <w:color w:val="000000" w:themeColor="text1"/>
                <w:sz w:val="20"/>
                <w:szCs w:val="20"/>
              </w:rPr>
              <w:t>Провиденский</w:t>
            </w:r>
            <w:proofErr w:type="spellEnd"/>
            <w:r w:rsidRPr="001D4B7B">
              <w:rPr>
                <w:color w:val="000000" w:themeColor="text1"/>
                <w:sz w:val="20"/>
                <w:szCs w:val="20"/>
              </w:rPr>
              <w:t xml:space="preserve"> городской округ</w:t>
            </w:r>
          </w:p>
        </w:tc>
        <w:tc>
          <w:tcPr>
            <w:tcW w:w="163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4 500,0</w:t>
            </w:r>
          </w:p>
        </w:tc>
        <w:tc>
          <w:tcPr>
            <w:tcW w:w="1251"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506"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50 800,0</w:t>
            </w:r>
          </w:p>
        </w:tc>
        <w:tc>
          <w:tcPr>
            <w:tcW w:w="1637"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55 300,0</w:t>
            </w:r>
          </w:p>
        </w:tc>
      </w:tr>
      <w:tr w:rsidR="001D4B7B" w:rsidRPr="001D4B7B" w:rsidTr="00383BC2">
        <w:trPr>
          <w:trHeight w:val="227"/>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Анадырский муниципальный район</w:t>
            </w:r>
          </w:p>
        </w:tc>
        <w:tc>
          <w:tcPr>
            <w:tcW w:w="163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31 570,0</w:t>
            </w:r>
          </w:p>
        </w:tc>
        <w:tc>
          <w:tcPr>
            <w:tcW w:w="1251"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17 500,0</w:t>
            </w:r>
          </w:p>
        </w:tc>
        <w:tc>
          <w:tcPr>
            <w:tcW w:w="1506"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5 000,0</w:t>
            </w:r>
          </w:p>
        </w:tc>
        <w:tc>
          <w:tcPr>
            <w:tcW w:w="1637"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19 070,0</w:t>
            </w:r>
          </w:p>
        </w:tc>
      </w:tr>
      <w:tr w:rsidR="001D4B7B" w:rsidRPr="001D4B7B" w:rsidTr="00383BC2">
        <w:trPr>
          <w:trHeight w:val="227"/>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proofErr w:type="spellStart"/>
            <w:r w:rsidRPr="001D4B7B">
              <w:rPr>
                <w:color w:val="000000" w:themeColor="text1"/>
                <w:sz w:val="20"/>
                <w:szCs w:val="20"/>
              </w:rPr>
              <w:t>Билибинский</w:t>
            </w:r>
            <w:proofErr w:type="spellEnd"/>
            <w:r w:rsidRPr="001D4B7B">
              <w:rPr>
                <w:color w:val="000000" w:themeColor="text1"/>
                <w:sz w:val="20"/>
                <w:szCs w:val="20"/>
              </w:rPr>
              <w:t xml:space="preserve"> муниципальный район</w:t>
            </w:r>
          </w:p>
        </w:tc>
        <w:tc>
          <w:tcPr>
            <w:tcW w:w="1638"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251"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506"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50 000,0</w:t>
            </w:r>
          </w:p>
        </w:tc>
        <w:tc>
          <w:tcPr>
            <w:tcW w:w="1637"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50 000,0</w:t>
            </w:r>
          </w:p>
        </w:tc>
      </w:tr>
      <w:tr w:rsidR="001D4B7B" w:rsidRPr="001D4B7B" w:rsidTr="00383BC2">
        <w:trPr>
          <w:trHeight w:val="227"/>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Чукотский муниципальный район</w:t>
            </w:r>
          </w:p>
        </w:tc>
        <w:tc>
          <w:tcPr>
            <w:tcW w:w="1638"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251"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506"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33 950,0</w:t>
            </w:r>
          </w:p>
        </w:tc>
        <w:tc>
          <w:tcPr>
            <w:tcW w:w="1637"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33 950,0</w:t>
            </w:r>
          </w:p>
        </w:tc>
      </w:tr>
    </w:tbl>
    <w:p w:rsidR="002F7694" w:rsidRPr="001D4B7B" w:rsidRDefault="002F7694" w:rsidP="00383BC2">
      <w:pPr>
        <w:autoSpaceDE w:val="0"/>
        <w:autoSpaceDN w:val="0"/>
        <w:adjustRightInd w:val="0"/>
        <w:spacing w:before="120"/>
        <w:ind w:firstLine="709"/>
        <w:jc w:val="both"/>
        <w:rPr>
          <w:color w:val="000000" w:themeColor="text1"/>
          <w:sz w:val="28"/>
          <w:szCs w:val="28"/>
        </w:rPr>
      </w:pPr>
      <w:r w:rsidRPr="001D4B7B">
        <w:rPr>
          <w:color w:val="000000" w:themeColor="text1"/>
          <w:sz w:val="28"/>
          <w:szCs w:val="28"/>
        </w:rPr>
        <w:t xml:space="preserve">В отчетном периоде семи муниципальным образованиям округа предоставлены кредиты на частичное покрытие дефицитов местных бюджетов в общей сумме 287 600,0 тыс. рублей. Задолженность муниципалитетов перед окружным бюджетом по кредитам на 1 января 2023 года составила 337 600,0 тыс. рублей. </w:t>
      </w:r>
    </w:p>
    <w:p w:rsidR="002F7694" w:rsidRPr="001D4B7B" w:rsidRDefault="002F7694" w:rsidP="00383BC2">
      <w:pPr>
        <w:widowControl w:val="0"/>
        <w:autoSpaceDE w:val="0"/>
        <w:autoSpaceDN w:val="0"/>
        <w:adjustRightInd w:val="0"/>
        <w:ind w:firstLine="709"/>
        <w:jc w:val="both"/>
        <w:rPr>
          <w:color w:val="000000" w:themeColor="text1"/>
          <w:sz w:val="28"/>
          <w:szCs w:val="28"/>
        </w:rPr>
      </w:pPr>
      <w:r w:rsidRPr="001D4B7B">
        <w:rPr>
          <w:color w:val="000000" w:themeColor="text1"/>
          <w:sz w:val="28"/>
          <w:szCs w:val="28"/>
        </w:rPr>
        <w:t xml:space="preserve">Плата за пользование бюджетными кредитами в 2022 году согласно пункту 4 статьи 8 Закона об окружном бюджете составляет </w:t>
      </w:r>
      <w:r w:rsidRPr="001D4B7B">
        <w:rPr>
          <w:bCs/>
          <w:color w:val="000000" w:themeColor="text1"/>
          <w:sz w:val="28"/>
          <w:szCs w:val="28"/>
        </w:rPr>
        <w:t xml:space="preserve">0,1% годовых. </w:t>
      </w:r>
      <w:r w:rsidRPr="001D4B7B">
        <w:rPr>
          <w:color w:val="000000" w:themeColor="text1"/>
          <w:sz w:val="28"/>
          <w:szCs w:val="28"/>
        </w:rPr>
        <w:t>В отчетном периоде в доход окружного бюджета поступила плата за предоставление муниципальным образованиям бюджетных кредитов в сумме 168,7 тыс. рублей.</w:t>
      </w:r>
    </w:p>
    <w:p w:rsidR="002F7694" w:rsidRPr="001D4B7B" w:rsidRDefault="002F7694" w:rsidP="00383BC2">
      <w:pPr>
        <w:widowControl w:val="0"/>
        <w:autoSpaceDE w:val="0"/>
        <w:autoSpaceDN w:val="0"/>
        <w:adjustRightInd w:val="0"/>
        <w:ind w:firstLine="709"/>
        <w:jc w:val="both"/>
        <w:rPr>
          <w:color w:val="000000" w:themeColor="text1"/>
          <w:sz w:val="28"/>
          <w:szCs w:val="28"/>
        </w:rPr>
      </w:pPr>
      <w:r w:rsidRPr="001D4B7B">
        <w:rPr>
          <w:color w:val="000000" w:themeColor="text1"/>
          <w:sz w:val="28"/>
          <w:szCs w:val="28"/>
        </w:rPr>
        <w:t xml:space="preserve">Законом об окружном бюджете (статья 8) предусмотрены </w:t>
      </w:r>
      <w:r w:rsidRPr="001D4B7B">
        <w:rPr>
          <w:b/>
          <w:color w:val="000000" w:themeColor="text1"/>
          <w:sz w:val="28"/>
          <w:szCs w:val="28"/>
        </w:rPr>
        <w:t xml:space="preserve">бюджетные кредиты юридическим лицам </w:t>
      </w:r>
      <w:r w:rsidRPr="001D4B7B">
        <w:rPr>
          <w:color w:val="000000" w:themeColor="text1"/>
          <w:sz w:val="28"/>
          <w:szCs w:val="28"/>
        </w:rPr>
        <w:t xml:space="preserve">для закупки и доставки топлива в Чукотский автономный округ в сумме 1 000 000,0 тыс. рублей, в том числе в сумме 500 000,0 тыс. рублей в форме государственных преференций в целях обеспечения жизнедеятельности населения округа для закупки и доставки топлива в округ. </w:t>
      </w:r>
    </w:p>
    <w:p w:rsidR="002F7694" w:rsidRPr="001D4B7B" w:rsidRDefault="002F7694" w:rsidP="00383BC2">
      <w:pPr>
        <w:widowControl w:val="0"/>
        <w:autoSpaceDE w:val="0"/>
        <w:autoSpaceDN w:val="0"/>
        <w:adjustRightInd w:val="0"/>
        <w:ind w:firstLine="709"/>
        <w:jc w:val="both"/>
        <w:rPr>
          <w:color w:val="000000" w:themeColor="text1"/>
          <w:sz w:val="28"/>
          <w:szCs w:val="28"/>
        </w:rPr>
      </w:pPr>
      <w:r w:rsidRPr="001D4B7B">
        <w:rPr>
          <w:color w:val="000000" w:themeColor="text1"/>
          <w:sz w:val="28"/>
          <w:szCs w:val="28"/>
        </w:rPr>
        <w:t>Информация о бюджетных кредитах, предоставленных юридическим лицам, приведена в таблице №23.</w:t>
      </w:r>
    </w:p>
    <w:p w:rsidR="002F7694" w:rsidRPr="001D4B7B" w:rsidRDefault="002F7694" w:rsidP="00383BC2">
      <w:pPr>
        <w:widowControl w:val="0"/>
        <w:autoSpaceDE w:val="0"/>
        <w:autoSpaceDN w:val="0"/>
        <w:adjustRightInd w:val="0"/>
        <w:ind w:firstLine="709"/>
        <w:jc w:val="right"/>
        <w:rPr>
          <w:color w:val="000000" w:themeColor="text1"/>
          <w:sz w:val="28"/>
          <w:szCs w:val="28"/>
        </w:rPr>
      </w:pPr>
      <w:r w:rsidRPr="001D4B7B">
        <w:rPr>
          <w:color w:val="000000" w:themeColor="text1"/>
          <w:sz w:val="28"/>
          <w:szCs w:val="28"/>
        </w:rPr>
        <w:t>Таблица №23</w:t>
      </w:r>
    </w:p>
    <w:p w:rsidR="002F7694" w:rsidRPr="001D4B7B" w:rsidRDefault="002F7694" w:rsidP="00383BC2">
      <w:pPr>
        <w:widowControl w:val="0"/>
        <w:autoSpaceDE w:val="0"/>
        <w:autoSpaceDN w:val="0"/>
        <w:adjustRightInd w:val="0"/>
        <w:ind w:left="6372" w:firstLine="708"/>
        <w:jc w:val="right"/>
        <w:rPr>
          <w:color w:val="000000" w:themeColor="text1"/>
          <w:sz w:val="28"/>
          <w:szCs w:val="28"/>
        </w:rPr>
      </w:pPr>
      <w:r w:rsidRPr="001D4B7B">
        <w:rPr>
          <w:color w:val="000000" w:themeColor="text1"/>
          <w:sz w:val="28"/>
          <w:szCs w:val="28"/>
        </w:rPr>
        <w:t>(тыс. рублей)</w:t>
      </w:r>
    </w:p>
    <w:tbl>
      <w:tblPr>
        <w:tblW w:w="10001" w:type="dxa"/>
        <w:tblInd w:w="-5" w:type="dxa"/>
        <w:tblLook w:val="04A0" w:firstRow="1" w:lastRow="0" w:firstColumn="1" w:lastColumn="0" w:noHBand="0" w:noVBand="1"/>
      </w:tblPr>
      <w:tblGrid>
        <w:gridCol w:w="3969"/>
        <w:gridCol w:w="1638"/>
        <w:gridCol w:w="1251"/>
        <w:gridCol w:w="1506"/>
        <w:gridCol w:w="1637"/>
      </w:tblGrid>
      <w:tr w:rsidR="001D4B7B" w:rsidRPr="001D4B7B" w:rsidTr="00383BC2">
        <w:trPr>
          <w:trHeight w:val="324"/>
          <w:tblHead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юридического лица</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Задолженность по состоянию</w:t>
            </w:r>
            <w:r w:rsidRPr="001D4B7B">
              <w:rPr>
                <w:color w:val="000000" w:themeColor="text1"/>
                <w:sz w:val="20"/>
                <w:szCs w:val="20"/>
              </w:rPr>
              <w:br/>
              <w:t xml:space="preserve"> на 01.01.2022 г.</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Погашено (списано)</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Предоставлено</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Задолженность по состоянию </w:t>
            </w:r>
            <w:r w:rsidRPr="001D4B7B">
              <w:rPr>
                <w:color w:val="000000" w:themeColor="text1"/>
                <w:sz w:val="20"/>
                <w:szCs w:val="20"/>
              </w:rPr>
              <w:br/>
              <w:t>на 01.01.2023 г.</w:t>
            </w:r>
          </w:p>
        </w:tc>
      </w:tr>
      <w:tr w:rsidR="001D4B7B" w:rsidRPr="001D4B7B" w:rsidTr="00383BC2">
        <w:trPr>
          <w:trHeight w:val="135"/>
          <w:tblHeader/>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63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251"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50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63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r>
      <w:tr w:rsidR="001D4B7B" w:rsidRPr="001D4B7B" w:rsidTr="00383BC2">
        <w:trPr>
          <w:trHeight w:val="13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Всего</w:t>
            </w:r>
          </w:p>
        </w:tc>
        <w:tc>
          <w:tcPr>
            <w:tcW w:w="1638"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b/>
                <w:bCs/>
                <w:color w:val="000000" w:themeColor="text1"/>
                <w:sz w:val="20"/>
                <w:szCs w:val="20"/>
              </w:rPr>
            </w:pPr>
            <w:r w:rsidRPr="001D4B7B">
              <w:rPr>
                <w:b/>
                <w:color w:val="000000" w:themeColor="text1"/>
                <w:sz w:val="20"/>
                <w:szCs w:val="20"/>
              </w:rPr>
              <w:t>723 773,0</w:t>
            </w:r>
          </w:p>
        </w:tc>
        <w:tc>
          <w:tcPr>
            <w:tcW w:w="1251"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96 022,3</w:t>
            </w:r>
          </w:p>
        </w:tc>
        <w:tc>
          <w:tcPr>
            <w:tcW w:w="1506"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b/>
                <w:bCs/>
                <w:color w:val="000000" w:themeColor="text1"/>
                <w:sz w:val="20"/>
                <w:szCs w:val="20"/>
              </w:rPr>
            </w:pPr>
            <w:r w:rsidRPr="001D4B7B">
              <w:rPr>
                <w:b/>
                <w:color w:val="000000" w:themeColor="text1"/>
                <w:sz w:val="20"/>
                <w:szCs w:val="20"/>
              </w:rPr>
              <w:t>500 000,0</w:t>
            </w:r>
          </w:p>
        </w:tc>
        <w:tc>
          <w:tcPr>
            <w:tcW w:w="1637"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1 127 750,7</w:t>
            </w:r>
          </w:p>
        </w:tc>
      </w:tr>
      <w:tr w:rsidR="001D4B7B" w:rsidRPr="001D4B7B" w:rsidTr="00383BC2">
        <w:trPr>
          <w:trHeight w:val="13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НАО «ЧТК»</w:t>
            </w:r>
          </w:p>
        </w:tc>
        <w:tc>
          <w:tcPr>
            <w:tcW w:w="1638"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627 750,7</w:t>
            </w:r>
          </w:p>
        </w:tc>
        <w:tc>
          <w:tcPr>
            <w:tcW w:w="1251"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506"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637"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627 750,7</w:t>
            </w:r>
          </w:p>
        </w:tc>
      </w:tr>
      <w:tr w:rsidR="001D4B7B" w:rsidRPr="001D4B7B" w:rsidTr="00383BC2">
        <w:trPr>
          <w:trHeight w:val="13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ООО «Тепло-Лаврентия»</w:t>
            </w:r>
          </w:p>
        </w:tc>
        <w:tc>
          <w:tcPr>
            <w:tcW w:w="1638"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251"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506"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300 000,0</w:t>
            </w:r>
          </w:p>
        </w:tc>
        <w:tc>
          <w:tcPr>
            <w:tcW w:w="1637"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300 000,0</w:t>
            </w:r>
          </w:p>
        </w:tc>
      </w:tr>
      <w:tr w:rsidR="001D4B7B" w:rsidRPr="001D4B7B" w:rsidTr="00383BC2">
        <w:trPr>
          <w:trHeight w:val="13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ООО «Тепло-</w:t>
            </w:r>
            <w:proofErr w:type="spellStart"/>
            <w:r w:rsidRPr="001D4B7B">
              <w:rPr>
                <w:color w:val="000000" w:themeColor="text1"/>
                <w:sz w:val="20"/>
                <w:szCs w:val="20"/>
              </w:rPr>
              <w:t>Лорино</w:t>
            </w:r>
            <w:proofErr w:type="spellEnd"/>
            <w:r w:rsidRPr="001D4B7B">
              <w:rPr>
                <w:color w:val="000000" w:themeColor="text1"/>
                <w:sz w:val="20"/>
                <w:szCs w:val="20"/>
              </w:rPr>
              <w:t>»</w:t>
            </w:r>
          </w:p>
        </w:tc>
        <w:tc>
          <w:tcPr>
            <w:tcW w:w="1638"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46 522,3</w:t>
            </w:r>
          </w:p>
        </w:tc>
        <w:tc>
          <w:tcPr>
            <w:tcW w:w="1251"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46 522,3</w:t>
            </w:r>
          </w:p>
        </w:tc>
        <w:tc>
          <w:tcPr>
            <w:tcW w:w="1506"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200 000,0</w:t>
            </w:r>
          </w:p>
        </w:tc>
        <w:tc>
          <w:tcPr>
            <w:tcW w:w="1637"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200 000,0</w:t>
            </w:r>
          </w:p>
        </w:tc>
      </w:tr>
      <w:tr w:rsidR="001D4B7B" w:rsidRPr="001D4B7B" w:rsidTr="00383BC2">
        <w:trPr>
          <w:trHeight w:val="23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ООО «Тепло-</w:t>
            </w:r>
            <w:proofErr w:type="spellStart"/>
            <w:r w:rsidRPr="001D4B7B">
              <w:rPr>
                <w:color w:val="000000" w:themeColor="text1"/>
                <w:sz w:val="20"/>
                <w:szCs w:val="20"/>
              </w:rPr>
              <w:t>Рыркайпий</w:t>
            </w:r>
            <w:proofErr w:type="spellEnd"/>
            <w:r w:rsidRPr="001D4B7B">
              <w:rPr>
                <w:color w:val="000000" w:themeColor="text1"/>
                <w:sz w:val="20"/>
                <w:szCs w:val="20"/>
              </w:rPr>
              <w:t>»</w:t>
            </w:r>
          </w:p>
        </w:tc>
        <w:tc>
          <w:tcPr>
            <w:tcW w:w="1638"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30 000,0</w:t>
            </w:r>
          </w:p>
        </w:tc>
        <w:tc>
          <w:tcPr>
            <w:tcW w:w="1251"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30 000,0</w:t>
            </w:r>
          </w:p>
        </w:tc>
        <w:tc>
          <w:tcPr>
            <w:tcW w:w="1506"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637"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w:t>
            </w:r>
          </w:p>
        </w:tc>
      </w:tr>
      <w:tr w:rsidR="001D4B7B" w:rsidRPr="001D4B7B" w:rsidTr="00383BC2">
        <w:trPr>
          <w:trHeight w:val="23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ООО «Тепло-Уэлен»</w:t>
            </w:r>
          </w:p>
        </w:tc>
        <w:tc>
          <w:tcPr>
            <w:tcW w:w="1638"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14 500,0</w:t>
            </w:r>
          </w:p>
        </w:tc>
        <w:tc>
          <w:tcPr>
            <w:tcW w:w="1251"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14 500,0</w:t>
            </w:r>
          </w:p>
        </w:tc>
        <w:tc>
          <w:tcPr>
            <w:tcW w:w="1506"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637"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w:t>
            </w:r>
          </w:p>
        </w:tc>
      </w:tr>
      <w:tr w:rsidR="001D4B7B" w:rsidRPr="001D4B7B" w:rsidTr="00383BC2">
        <w:trPr>
          <w:trHeight w:val="23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2F7694" w:rsidRPr="001D4B7B" w:rsidRDefault="002F7694" w:rsidP="00383BC2">
            <w:pPr>
              <w:rPr>
                <w:color w:val="000000" w:themeColor="text1"/>
                <w:sz w:val="20"/>
                <w:szCs w:val="20"/>
              </w:rPr>
            </w:pPr>
            <w:r w:rsidRPr="001D4B7B">
              <w:rPr>
                <w:color w:val="000000" w:themeColor="text1"/>
                <w:sz w:val="20"/>
                <w:szCs w:val="20"/>
              </w:rPr>
              <w:t>ООО «Тепло-</w:t>
            </w:r>
            <w:proofErr w:type="spellStart"/>
            <w:r w:rsidRPr="001D4B7B">
              <w:rPr>
                <w:color w:val="000000" w:themeColor="text1"/>
                <w:sz w:val="20"/>
                <w:szCs w:val="20"/>
              </w:rPr>
              <w:t>Энурмино</w:t>
            </w:r>
            <w:proofErr w:type="spellEnd"/>
            <w:r w:rsidRPr="001D4B7B">
              <w:rPr>
                <w:color w:val="000000" w:themeColor="text1"/>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5 000,0</w:t>
            </w:r>
          </w:p>
        </w:tc>
        <w:tc>
          <w:tcPr>
            <w:tcW w:w="125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5 000,0</w:t>
            </w:r>
          </w:p>
        </w:tc>
        <w:tc>
          <w:tcPr>
            <w:tcW w:w="1506"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637"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w:t>
            </w:r>
          </w:p>
        </w:tc>
      </w:tr>
    </w:tbl>
    <w:p w:rsidR="002F7694" w:rsidRPr="001D4B7B" w:rsidRDefault="002F7694" w:rsidP="00383BC2">
      <w:pPr>
        <w:autoSpaceDE w:val="0"/>
        <w:autoSpaceDN w:val="0"/>
        <w:adjustRightInd w:val="0"/>
        <w:spacing w:before="120"/>
        <w:ind w:firstLine="709"/>
        <w:jc w:val="both"/>
        <w:rPr>
          <w:color w:val="000000" w:themeColor="text1"/>
          <w:sz w:val="28"/>
          <w:szCs w:val="28"/>
        </w:rPr>
      </w:pPr>
      <w:bookmarkStart w:id="73" w:name="_Hlk134030421"/>
      <w:r w:rsidRPr="001D4B7B">
        <w:rPr>
          <w:color w:val="000000" w:themeColor="text1"/>
          <w:sz w:val="28"/>
          <w:szCs w:val="28"/>
        </w:rPr>
        <w:lastRenderedPageBreak/>
        <w:t xml:space="preserve">В отчетном периоде предоставлены бюджетные кредиты двум юридическим лицам для закупки и доставки топлива в Чукотский автономный округ в общей сумме 500 000,0 тыс. рублей. </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Задолженность юридических лиц перед окружным бюджетом по кредитам на 1 января 2023 года составила 1 127 750,7 тыс. рублей. </w:t>
      </w:r>
    </w:p>
    <w:p w:rsidR="002F7694" w:rsidRPr="001D4B7B" w:rsidRDefault="002F7694" w:rsidP="00383BC2">
      <w:pPr>
        <w:widowControl w:val="0"/>
        <w:autoSpaceDE w:val="0"/>
        <w:autoSpaceDN w:val="0"/>
        <w:adjustRightInd w:val="0"/>
        <w:ind w:firstLine="709"/>
        <w:jc w:val="both"/>
        <w:rPr>
          <w:color w:val="000000" w:themeColor="text1"/>
          <w:sz w:val="28"/>
          <w:szCs w:val="28"/>
        </w:rPr>
      </w:pPr>
      <w:r w:rsidRPr="001D4B7B">
        <w:rPr>
          <w:color w:val="000000" w:themeColor="text1"/>
          <w:sz w:val="28"/>
          <w:szCs w:val="28"/>
        </w:rPr>
        <w:t xml:space="preserve">Плата за пользование бюджетными кредитами в 2022 году согласно пункту 4 статьи 8 Закона об окружном бюджете составляет в размере 1/2 ставки рефинансирования Центрального банка </w:t>
      </w:r>
      <w:r w:rsidR="00FF3C33" w:rsidRPr="001D4B7B">
        <w:rPr>
          <w:color w:val="000000" w:themeColor="text1"/>
          <w:sz w:val="28"/>
          <w:szCs w:val="28"/>
        </w:rPr>
        <w:t>РФ</w:t>
      </w:r>
      <w:r w:rsidRPr="001D4B7B">
        <w:rPr>
          <w:color w:val="000000" w:themeColor="text1"/>
          <w:sz w:val="28"/>
          <w:szCs w:val="28"/>
        </w:rPr>
        <w:t>, действующей на день заключения договора о предоставлении бюджетного кредита с юридическими лицами, независимо от их организационно-правовой формы и формы собственности. В отчетном периоде в доход окружного бюджета поступила плата за предоставление юридическим лицам бюджетных кредитов в сумме 22 802,0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Просроченная задолженность по бюджетным кредитам отсутствует.</w:t>
      </w:r>
    </w:p>
    <w:bookmarkEnd w:id="73"/>
    <w:p w:rsidR="002F7694" w:rsidRPr="001D4B7B" w:rsidRDefault="002F7694" w:rsidP="00383BC2">
      <w:pPr>
        <w:widowControl w:val="0"/>
        <w:autoSpaceDE w:val="0"/>
        <w:autoSpaceDN w:val="0"/>
        <w:spacing w:before="240" w:after="120"/>
        <w:jc w:val="center"/>
        <w:outlineLvl w:val="0"/>
        <w:rPr>
          <w:b/>
          <w:color w:val="000000" w:themeColor="text1"/>
          <w:sz w:val="28"/>
          <w:szCs w:val="28"/>
        </w:rPr>
      </w:pPr>
      <w:r w:rsidRPr="001D4B7B">
        <w:rPr>
          <w:b/>
          <w:color w:val="000000" w:themeColor="text1"/>
          <w:sz w:val="28"/>
          <w:szCs w:val="28"/>
        </w:rPr>
        <w:t>6. Государственный долг Чукотского автономного округа</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Верхний предел государственного внутреннего долга Чукотского автономного округа на 1 января 2023 года установлен Законом об окружном бюджете в сумме 9 949 727,5 тыс. рублей, в том числе по государственным гарантиям Чукотского автономного округа в сумме 1 750 000,0 тыс. рублей.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Государственный долг Чукотского автономного округа на 1 января 2022 года составлял 9 682 712,5 тыс. рублей. За 2022 год размер государственного долга снизился на 800 748,4 тыс. рублей и по состоянию на 1 января 2023 года составил 8 881 964,1 тыс. рублей, в том числе:</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- 8 199 727,5 тыс. рублей – основной долг по кредитам, полученным из федерального бюджета для частичного покрытия дефицита окружного бюджета;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- 682 236,6 тыс. рублей – обязательства на обеспечение государственных гарантий, предоставленных Правительством Чукотского автономного округа.</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Информация об объеме и структуре государственного долга Чукотского автономного округа, а также об общем объеме доходов окружного бюджета без учета утвержденного объема безвозмездных поступлений, предназначенного для расчета предельного объема государственного долга, представлена в таблице №24.</w:t>
      </w:r>
    </w:p>
    <w:p w:rsidR="002F7694" w:rsidRPr="001D4B7B" w:rsidRDefault="002F7694" w:rsidP="00383BC2">
      <w:pPr>
        <w:autoSpaceDE w:val="0"/>
        <w:autoSpaceDN w:val="0"/>
        <w:adjustRightInd w:val="0"/>
        <w:ind w:firstLine="709"/>
        <w:jc w:val="right"/>
        <w:rPr>
          <w:color w:val="000000" w:themeColor="text1"/>
          <w:sz w:val="28"/>
          <w:szCs w:val="28"/>
        </w:rPr>
      </w:pPr>
      <w:r w:rsidRPr="001D4B7B">
        <w:rPr>
          <w:color w:val="000000" w:themeColor="text1"/>
          <w:sz w:val="28"/>
          <w:szCs w:val="28"/>
        </w:rPr>
        <w:t>Таблица №24</w:t>
      </w:r>
    </w:p>
    <w:p w:rsidR="002F7694" w:rsidRPr="001D4B7B" w:rsidRDefault="002F7694" w:rsidP="00383BC2">
      <w:pPr>
        <w:autoSpaceDE w:val="0"/>
        <w:autoSpaceDN w:val="0"/>
        <w:adjustRightInd w:val="0"/>
        <w:ind w:firstLine="709"/>
        <w:jc w:val="right"/>
        <w:rPr>
          <w:color w:val="000000" w:themeColor="text1"/>
          <w:sz w:val="28"/>
          <w:szCs w:val="28"/>
        </w:rPr>
      </w:pPr>
      <w:r w:rsidRPr="001D4B7B">
        <w:rPr>
          <w:color w:val="000000" w:themeColor="text1"/>
          <w:sz w:val="28"/>
          <w:szCs w:val="28"/>
        </w:rPr>
        <w:t>(тыс. рублей)</w:t>
      </w:r>
    </w:p>
    <w:tbl>
      <w:tblPr>
        <w:tblW w:w="9935" w:type="dxa"/>
        <w:tblInd w:w="-5" w:type="dxa"/>
        <w:tblLook w:val="04A0" w:firstRow="1" w:lastRow="0" w:firstColumn="1" w:lastColumn="0" w:noHBand="0" w:noVBand="1"/>
      </w:tblPr>
      <w:tblGrid>
        <w:gridCol w:w="3119"/>
        <w:gridCol w:w="1276"/>
        <w:gridCol w:w="1276"/>
        <w:gridCol w:w="1275"/>
        <w:gridCol w:w="12"/>
        <w:gridCol w:w="981"/>
        <w:gridCol w:w="992"/>
        <w:gridCol w:w="992"/>
        <w:gridCol w:w="12"/>
      </w:tblGrid>
      <w:tr w:rsidR="001D4B7B" w:rsidRPr="001D4B7B" w:rsidTr="00401A44">
        <w:trPr>
          <w:trHeight w:val="300"/>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показателя</w:t>
            </w:r>
          </w:p>
        </w:tc>
        <w:tc>
          <w:tcPr>
            <w:tcW w:w="3839" w:type="dxa"/>
            <w:gridSpan w:val="4"/>
            <w:tcBorders>
              <w:top w:val="single" w:sz="4" w:space="0" w:color="auto"/>
              <w:left w:val="nil"/>
              <w:bottom w:val="single" w:sz="4" w:space="0" w:color="auto"/>
              <w:right w:val="single" w:sz="4" w:space="0" w:color="000000"/>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Сумма</w:t>
            </w:r>
          </w:p>
        </w:tc>
        <w:tc>
          <w:tcPr>
            <w:tcW w:w="2977" w:type="dxa"/>
            <w:gridSpan w:val="4"/>
            <w:tcBorders>
              <w:top w:val="single" w:sz="4" w:space="0" w:color="auto"/>
              <w:left w:val="nil"/>
              <w:bottom w:val="single" w:sz="4" w:space="0" w:color="auto"/>
              <w:right w:val="single" w:sz="4" w:space="0" w:color="000000"/>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Структура, %</w:t>
            </w:r>
          </w:p>
        </w:tc>
      </w:tr>
      <w:tr w:rsidR="001D4B7B" w:rsidRPr="001D4B7B" w:rsidTr="00401A44">
        <w:trPr>
          <w:gridAfter w:val="1"/>
          <w:wAfter w:w="12" w:type="dxa"/>
          <w:trHeight w:val="300"/>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A725F3">
            <w:pPr>
              <w:ind w:left="-103"/>
              <w:jc w:val="center"/>
              <w:rPr>
                <w:color w:val="000000" w:themeColor="text1"/>
                <w:sz w:val="20"/>
                <w:szCs w:val="20"/>
              </w:rPr>
            </w:pPr>
            <w:r w:rsidRPr="001D4B7B">
              <w:rPr>
                <w:color w:val="000000" w:themeColor="text1"/>
                <w:sz w:val="20"/>
                <w:szCs w:val="20"/>
              </w:rPr>
              <w:t>2020 год</w:t>
            </w:r>
          </w:p>
        </w:tc>
        <w:tc>
          <w:tcPr>
            <w:tcW w:w="127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2021 год</w:t>
            </w:r>
          </w:p>
        </w:tc>
        <w:tc>
          <w:tcPr>
            <w:tcW w:w="1275"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2022 год</w:t>
            </w:r>
          </w:p>
        </w:tc>
        <w:tc>
          <w:tcPr>
            <w:tcW w:w="993" w:type="dxa"/>
            <w:gridSpan w:val="2"/>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2020 год</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2021 год</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2022 год</w:t>
            </w:r>
          </w:p>
        </w:tc>
      </w:tr>
      <w:tr w:rsidR="001D4B7B" w:rsidRPr="001D4B7B" w:rsidTr="00401A44">
        <w:trPr>
          <w:gridAfter w:val="1"/>
          <w:wAfter w:w="12" w:type="dxa"/>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A725F3">
            <w:pPr>
              <w:ind w:left="-245" w:firstLine="142"/>
              <w:jc w:val="center"/>
              <w:rPr>
                <w:color w:val="000000" w:themeColor="text1"/>
                <w:sz w:val="20"/>
                <w:szCs w:val="20"/>
              </w:rPr>
            </w:pPr>
            <w:r w:rsidRPr="001D4B7B">
              <w:rPr>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w:t>
            </w:r>
          </w:p>
        </w:tc>
        <w:tc>
          <w:tcPr>
            <w:tcW w:w="99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7</w:t>
            </w:r>
          </w:p>
        </w:tc>
      </w:tr>
      <w:tr w:rsidR="001D4B7B" w:rsidRPr="001D4B7B" w:rsidTr="00401A44">
        <w:trPr>
          <w:gridAfter w:val="1"/>
          <w:wAfter w:w="12" w:type="dxa"/>
          <w:trHeight w:val="48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Государственный долг Чукотского автономного округа,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A725F3">
            <w:pPr>
              <w:ind w:left="-245" w:firstLine="142"/>
              <w:jc w:val="right"/>
              <w:rPr>
                <w:b/>
                <w:bCs/>
                <w:color w:val="000000" w:themeColor="text1"/>
                <w:sz w:val="20"/>
                <w:szCs w:val="20"/>
              </w:rPr>
            </w:pPr>
            <w:r w:rsidRPr="001D4B7B">
              <w:rPr>
                <w:b/>
                <w:bCs/>
                <w:color w:val="000000" w:themeColor="text1"/>
                <w:sz w:val="20"/>
                <w:szCs w:val="20"/>
              </w:rPr>
              <w:t>10 249 342,7</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A725F3">
            <w:pPr>
              <w:ind w:left="-117"/>
              <w:jc w:val="right"/>
              <w:rPr>
                <w:b/>
                <w:bCs/>
                <w:color w:val="000000" w:themeColor="text1"/>
                <w:sz w:val="20"/>
                <w:szCs w:val="20"/>
              </w:rPr>
            </w:pPr>
            <w:r w:rsidRPr="001D4B7B">
              <w:rPr>
                <w:b/>
                <w:bCs/>
                <w:color w:val="000000" w:themeColor="text1"/>
                <w:sz w:val="20"/>
                <w:szCs w:val="20"/>
              </w:rPr>
              <w:t>9 682 712,5</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8 881 964,1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100,0</w:t>
            </w:r>
          </w:p>
        </w:tc>
        <w:tc>
          <w:tcPr>
            <w:tcW w:w="99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100,0</w:t>
            </w:r>
          </w:p>
        </w:tc>
        <w:tc>
          <w:tcPr>
            <w:tcW w:w="99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100,0</w:t>
            </w:r>
          </w:p>
        </w:tc>
      </w:tr>
      <w:tr w:rsidR="001D4B7B" w:rsidRPr="001D4B7B" w:rsidTr="00401A44">
        <w:trPr>
          <w:gridAfter w:val="1"/>
          <w:wAfter w:w="12" w:type="dxa"/>
          <w:trHeight w:val="281"/>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долг по кредитам, полученным из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A725F3">
            <w:pPr>
              <w:ind w:left="-245" w:firstLine="142"/>
              <w:jc w:val="right"/>
              <w:rPr>
                <w:color w:val="000000" w:themeColor="text1"/>
                <w:sz w:val="20"/>
                <w:szCs w:val="20"/>
              </w:rPr>
            </w:pPr>
            <w:r w:rsidRPr="001D4B7B">
              <w:rPr>
                <w:color w:val="000000" w:themeColor="text1"/>
                <w:sz w:val="20"/>
                <w:szCs w:val="20"/>
              </w:rPr>
              <w:t>8 399 342,7</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A725F3">
            <w:pPr>
              <w:ind w:left="-117"/>
              <w:jc w:val="right"/>
              <w:rPr>
                <w:color w:val="000000" w:themeColor="text1"/>
                <w:sz w:val="20"/>
                <w:szCs w:val="20"/>
              </w:rPr>
            </w:pPr>
            <w:r w:rsidRPr="001D4B7B">
              <w:rPr>
                <w:color w:val="000000" w:themeColor="text1"/>
                <w:sz w:val="20"/>
                <w:szCs w:val="20"/>
              </w:rPr>
              <w:t>7 932 712,5</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8 199 727,5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82,0</w:t>
            </w:r>
          </w:p>
        </w:tc>
        <w:tc>
          <w:tcPr>
            <w:tcW w:w="99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81,9</w:t>
            </w:r>
          </w:p>
        </w:tc>
        <w:tc>
          <w:tcPr>
            <w:tcW w:w="99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92,3</w:t>
            </w:r>
          </w:p>
        </w:tc>
      </w:tr>
      <w:tr w:rsidR="001D4B7B" w:rsidRPr="001D4B7B" w:rsidTr="00401A44">
        <w:trPr>
          <w:gridAfter w:val="1"/>
          <w:wAfter w:w="12" w:type="dxa"/>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предоставленные гарантии </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A725F3">
            <w:pPr>
              <w:ind w:left="-245" w:firstLine="142"/>
              <w:jc w:val="right"/>
              <w:rPr>
                <w:color w:val="000000" w:themeColor="text1"/>
                <w:sz w:val="20"/>
                <w:szCs w:val="20"/>
              </w:rPr>
            </w:pPr>
            <w:r w:rsidRPr="001D4B7B">
              <w:rPr>
                <w:color w:val="000000" w:themeColor="text1"/>
                <w:sz w:val="20"/>
                <w:szCs w:val="20"/>
              </w:rPr>
              <w:t>1 850 000,0</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A725F3">
            <w:pPr>
              <w:ind w:left="-117"/>
              <w:jc w:val="right"/>
              <w:rPr>
                <w:color w:val="000000" w:themeColor="text1"/>
                <w:sz w:val="20"/>
                <w:szCs w:val="20"/>
              </w:rPr>
            </w:pPr>
            <w:r w:rsidRPr="001D4B7B">
              <w:rPr>
                <w:color w:val="000000" w:themeColor="text1"/>
                <w:sz w:val="20"/>
                <w:szCs w:val="20"/>
              </w:rPr>
              <w:t>1 750 000,0</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682 236,6</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18,0</w:t>
            </w:r>
          </w:p>
        </w:tc>
        <w:tc>
          <w:tcPr>
            <w:tcW w:w="99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18,1</w:t>
            </w:r>
          </w:p>
        </w:tc>
        <w:tc>
          <w:tcPr>
            <w:tcW w:w="99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7,7</w:t>
            </w:r>
          </w:p>
        </w:tc>
      </w:tr>
      <w:tr w:rsidR="001D4B7B" w:rsidRPr="001D4B7B" w:rsidTr="00401A44">
        <w:trPr>
          <w:gridAfter w:val="1"/>
          <w:wAfter w:w="12" w:type="dxa"/>
          <w:trHeight w:val="438"/>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 xml:space="preserve">Утвержденный общий объем доходов окружного бюджета без учета утвержденного объема безвозмездных поступлений </w:t>
            </w:r>
          </w:p>
          <w:p w:rsidR="00C9429E" w:rsidRPr="001D4B7B" w:rsidRDefault="00C9429E" w:rsidP="00383BC2">
            <w:pPr>
              <w:rPr>
                <w:b/>
                <w:bCs/>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A725F3">
            <w:pPr>
              <w:ind w:left="-245" w:firstLine="142"/>
              <w:jc w:val="right"/>
              <w:rPr>
                <w:b/>
                <w:bCs/>
                <w:color w:val="000000" w:themeColor="text1"/>
                <w:sz w:val="20"/>
                <w:szCs w:val="20"/>
              </w:rPr>
            </w:pPr>
            <w:r w:rsidRPr="001D4B7B">
              <w:rPr>
                <w:b/>
                <w:bCs/>
                <w:color w:val="000000" w:themeColor="text1"/>
                <w:sz w:val="20"/>
                <w:szCs w:val="20"/>
              </w:rPr>
              <w:t>20 157 674,6</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A725F3">
            <w:pPr>
              <w:ind w:left="-117"/>
              <w:jc w:val="right"/>
              <w:rPr>
                <w:b/>
                <w:bCs/>
                <w:color w:val="000000" w:themeColor="text1"/>
                <w:sz w:val="20"/>
                <w:szCs w:val="20"/>
              </w:rPr>
            </w:pPr>
            <w:r w:rsidRPr="001D4B7B">
              <w:rPr>
                <w:b/>
                <w:bCs/>
                <w:color w:val="000000" w:themeColor="text1"/>
                <w:sz w:val="20"/>
                <w:szCs w:val="20"/>
              </w:rPr>
              <w:t>18 826 934,5</w:t>
            </w:r>
          </w:p>
        </w:tc>
        <w:tc>
          <w:tcPr>
            <w:tcW w:w="1275"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17 984 234,1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 xml:space="preserve"> х </w:t>
            </w:r>
          </w:p>
        </w:tc>
        <w:tc>
          <w:tcPr>
            <w:tcW w:w="99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 xml:space="preserve"> х </w:t>
            </w:r>
          </w:p>
        </w:tc>
        <w:tc>
          <w:tcPr>
            <w:tcW w:w="992"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 xml:space="preserve"> х </w:t>
            </w:r>
          </w:p>
        </w:tc>
      </w:tr>
    </w:tbl>
    <w:p w:rsidR="002F7694" w:rsidRPr="001D4B7B" w:rsidRDefault="002F7694" w:rsidP="00383BC2">
      <w:pPr>
        <w:autoSpaceDE w:val="0"/>
        <w:autoSpaceDN w:val="0"/>
        <w:adjustRightInd w:val="0"/>
        <w:spacing w:before="120"/>
        <w:ind w:firstLine="709"/>
        <w:jc w:val="both"/>
        <w:rPr>
          <w:color w:val="000000" w:themeColor="text1"/>
          <w:sz w:val="28"/>
          <w:szCs w:val="28"/>
        </w:rPr>
      </w:pPr>
      <w:r w:rsidRPr="001D4B7B">
        <w:rPr>
          <w:color w:val="000000" w:themeColor="text1"/>
          <w:sz w:val="28"/>
          <w:szCs w:val="28"/>
        </w:rPr>
        <w:lastRenderedPageBreak/>
        <w:t>В отчетном периоде Чукотскому автономному округу из федерального бюджета предоставлен бюджетный кредит на финансовое обеспечение реализации инфраструктурного проекта в размере 267 015,0 тыс. рублей. Плата за пользование бюджетным кредитом в соответствии с пунктом 4 Постановления Правительства Российской Федерации от 14 июля 2021 года №1190 «Об утверждении Правил предоставления, использования и возврата субъектами Российской Федерации бюджетных кредитов, полученных из федерального бюджета на финансовое обеспечение реализации инфраструктурных проектов</w:t>
      </w:r>
      <w:proofErr w:type="gramStart"/>
      <w:r w:rsidRPr="001D4B7B">
        <w:rPr>
          <w:color w:val="000000" w:themeColor="text1"/>
          <w:sz w:val="28"/>
          <w:szCs w:val="28"/>
        </w:rPr>
        <w:t>»</w:t>
      </w:r>
      <w:proofErr w:type="gramEnd"/>
      <w:r w:rsidRPr="001D4B7B">
        <w:rPr>
          <w:color w:val="000000" w:themeColor="text1"/>
          <w:sz w:val="28"/>
          <w:szCs w:val="28"/>
        </w:rPr>
        <w:t xml:space="preserve"> составляет 3% годовых.</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По итогам 2022 года основную часть государственного долга (92,3%) занимают бюджетные кредиты, привлеченные в окружной бюджет.</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Требования пункта 4 статьи 107 Бюджетного кодекса соблюдены – объем государственного долга округа не превышает утвержденный общий годовой объем доходов окружного бюджета без учета утвержденного объема безвозмездных поступлений.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Показатели, характеризующие долговую нагрузку окружного бюджета представлены в таблице №25.</w:t>
      </w:r>
    </w:p>
    <w:p w:rsidR="002F7694" w:rsidRPr="001D4B7B" w:rsidRDefault="002F7694" w:rsidP="00383BC2">
      <w:pPr>
        <w:autoSpaceDE w:val="0"/>
        <w:autoSpaceDN w:val="0"/>
        <w:adjustRightInd w:val="0"/>
        <w:ind w:firstLine="709"/>
        <w:jc w:val="right"/>
        <w:rPr>
          <w:color w:val="000000" w:themeColor="text1"/>
          <w:sz w:val="28"/>
          <w:szCs w:val="28"/>
        </w:rPr>
      </w:pPr>
      <w:r w:rsidRPr="001D4B7B">
        <w:rPr>
          <w:color w:val="000000" w:themeColor="text1"/>
          <w:sz w:val="28"/>
          <w:szCs w:val="28"/>
        </w:rPr>
        <w:t>Таблица №25</w:t>
      </w:r>
    </w:p>
    <w:p w:rsidR="002F7694" w:rsidRPr="001D4B7B" w:rsidRDefault="002F7694" w:rsidP="00383BC2">
      <w:pPr>
        <w:autoSpaceDE w:val="0"/>
        <w:autoSpaceDN w:val="0"/>
        <w:adjustRightInd w:val="0"/>
        <w:ind w:firstLine="709"/>
        <w:jc w:val="right"/>
        <w:rPr>
          <w:color w:val="000000" w:themeColor="text1"/>
          <w:sz w:val="28"/>
          <w:szCs w:val="28"/>
        </w:rPr>
      </w:pPr>
      <w:r w:rsidRPr="001D4B7B">
        <w:rPr>
          <w:color w:val="000000" w:themeColor="text1"/>
          <w:sz w:val="28"/>
          <w:szCs w:val="28"/>
        </w:rPr>
        <w:t>(тыс. рублей)</w:t>
      </w:r>
    </w:p>
    <w:tbl>
      <w:tblPr>
        <w:tblW w:w="9944" w:type="dxa"/>
        <w:tblLook w:val="04A0" w:firstRow="1" w:lastRow="0" w:firstColumn="1" w:lastColumn="0" w:noHBand="0" w:noVBand="1"/>
      </w:tblPr>
      <w:tblGrid>
        <w:gridCol w:w="5949"/>
        <w:gridCol w:w="1276"/>
        <w:gridCol w:w="1348"/>
        <w:gridCol w:w="1371"/>
      </w:tblGrid>
      <w:tr w:rsidR="001D4B7B" w:rsidRPr="001D4B7B" w:rsidTr="00C9429E">
        <w:trPr>
          <w:trHeight w:val="404"/>
          <w:tblHead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2020 год</w:t>
            </w:r>
          </w:p>
        </w:tc>
        <w:tc>
          <w:tcPr>
            <w:tcW w:w="1348" w:type="dxa"/>
            <w:tcBorders>
              <w:top w:val="single" w:sz="4" w:space="0" w:color="auto"/>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2021 год</w:t>
            </w:r>
          </w:p>
        </w:tc>
        <w:tc>
          <w:tcPr>
            <w:tcW w:w="1371" w:type="dxa"/>
            <w:tcBorders>
              <w:top w:val="single" w:sz="4" w:space="0" w:color="auto"/>
              <w:left w:val="nil"/>
              <w:bottom w:val="single" w:sz="4" w:space="0" w:color="auto"/>
              <w:right w:val="single" w:sz="4" w:space="0" w:color="auto"/>
            </w:tcBorders>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2022 год</w:t>
            </w:r>
          </w:p>
        </w:tc>
      </w:tr>
      <w:tr w:rsidR="001D4B7B" w:rsidRPr="001D4B7B" w:rsidTr="00401A44">
        <w:trPr>
          <w:trHeight w:val="224"/>
          <w:tblHeader/>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34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371" w:type="dxa"/>
            <w:tcBorders>
              <w:top w:val="single" w:sz="4" w:space="0" w:color="auto"/>
              <w:left w:val="nil"/>
              <w:bottom w:val="single" w:sz="4" w:space="0" w:color="auto"/>
              <w:right w:val="single" w:sz="4" w:space="0" w:color="auto"/>
            </w:tcBorders>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r>
      <w:tr w:rsidR="001D4B7B" w:rsidRPr="001D4B7B" w:rsidTr="00401A44">
        <w:trPr>
          <w:trHeight w:val="412"/>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 xml:space="preserve">Государственный долг Чукотского автономного округа (ГД), </w:t>
            </w:r>
            <w:r w:rsidRPr="001D4B7B">
              <w:rPr>
                <w:b/>
                <w:bCs/>
                <w:color w:val="000000" w:themeColor="text1"/>
                <w:sz w:val="20"/>
                <w:szCs w:val="20"/>
              </w:rPr>
              <w:br/>
              <w:t>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10 249 342,7</w:t>
            </w:r>
          </w:p>
        </w:tc>
        <w:tc>
          <w:tcPr>
            <w:tcW w:w="134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9 682 712,5</w:t>
            </w:r>
          </w:p>
        </w:tc>
        <w:tc>
          <w:tcPr>
            <w:tcW w:w="1371" w:type="dxa"/>
            <w:tcBorders>
              <w:top w:val="single" w:sz="4" w:space="0" w:color="auto"/>
              <w:left w:val="nil"/>
              <w:bottom w:val="single" w:sz="4" w:space="0" w:color="auto"/>
              <w:right w:val="single" w:sz="4" w:space="0" w:color="auto"/>
            </w:tcBorders>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8 881 964,1</w:t>
            </w:r>
          </w:p>
        </w:tc>
      </w:tr>
      <w:tr w:rsidR="001D4B7B" w:rsidRPr="001D4B7B" w:rsidTr="00401A44">
        <w:trPr>
          <w:trHeight w:val="264"/>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долг по кредитам, полученным из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8 399 342,7</w:t>
            </w:r>
          </w:p>
        </w:tc>
        <w:tc>
          <w:tcPr>
            <w:tcW w:w="134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7 932 712,5</w:t>
            </w:r>
          </w:p>
        </w:tc>
        <w:tc>
          <w:tcPr>
            <w:tcW w:w="1371" w:type="dxa"/>
            <w:tcBorders>
              <w:top w:val="single" w:sz="4" w:space="0" w:color="auto"/>
              <w:left w:val="nil"/>
              <w:bottom w:val="single" w:sz="4" w:space="0" w:color="auto"/>
              <w:right w:val="single" w:sz="4" w:space="0" w:color="auto"/>
            </w:tcBorders>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8 199 727,5</w:t>
            </w:r>
          </w:p>
        </w:tc>
      </w:tr>
      <w:tr w:rsidR="001D4B7B" w:rsidRPr="001D4B7B" w:rsidTr="00401A44">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предоставленные гарантии (ГГ)</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1 850 000,0</w:t>
            </w:r>
          </w:p>
        </w:tc>
        <w:tc>
          <w:tcPr>
            <w:tcW w:w="134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1 750 000,0</w:t>
            </w:r>
          </w:p>
        </w:tc>
        <w:tc>
          <w:tcPr>
            <w:tcW w:w="1371" w:type="dxa"/>
            <w:tcBorders>
              <w:top w:val="single" w:sz="4" w:space="0" w:color="auto"/>
              <w:left w:val="nil"/>
              <w:bottom w:val="single" w:sz="4" w:space="0" w:color="auto"/>
              <w:right w:val="single" w:sz="4" w:space="0" w:color="auto"/>
            </w:tcBorders>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682 236,6</w:t>
            </w:r>
          </w:p>
        </w:tc>
      </w:tr>
      <w:tr w:rsidR="001D4B7B" w:rsidRPr="001D4B7B" w:rsidTr="00401A44">
        <w:trPr>
          <w:trHeight w:val="306"/>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Доходы окружного бюджета без учета безвозмездных поступлений (Д)</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22 570 430,2</w:t>
            </w:r>
          </w:p>
        </w:tc>
        <w:tc>
          <w:tcPr>
            <w:tcW w:w="134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20 231 435,5</w:t>
            </w:r>
          </w:p>
        </w:tc>
        <w:tc>
          <w:tcPr>
            <w:tcW w:w="1371" w:type="dxa"/>
            <w:tcBorders>
              <w:top w:val="single" w:sz="4" w:space="0" w:color="auto"/>
              <w:left w:val="nil"/>
              <w:bottom w:val="single" w:sz="4" w:space="0" w:color="auto"/>
              <w:right w:val="single" w:sz="4" w:space="0" w:color="auto"/>
            </w:tcBorders>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18 038 525,7</w:t>
            </w:r>
          </w:p>
        </w:tc>
      </w:tr>
      <w:tr w:rsidR="001D4B7B" w:rsidRPr="001D4B7B" w:rsidTr="00401A44">
        <w:trPr>
          <w:trHeight w:val="78"/>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Коэффициент долговой нагрузки окружного бюджета (без учета предоставленных гарантий) (ГД - ГГ)/Д</w:t>
            </w:r>
          </w:p>
        </w:tc>
        <w:tc>
          <w:tcPr>
            <w:tcW w:w="127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0,4</w:t>
            </w:r>
          </w:p>
        </w:tc>
        <w:tc>
          <w:tcPr>
            <w:tcW w:w="134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0,4</w:t>
            </w:r>
          </w:p>
        </w:tc>
        <w:tc>
          <w:tcPr>
            <w:tcW w:w="1371" w:type="dxa"/>
            <w:tcBorders>
              <w:top w:val="single" w:sz="4" w:space="0" w:color="auto"/>
              <w:left w:val="nil"/>
              <w:bottom w:val="single" w:sz="4" w:space="0" w:color="auto"/>
              <w:right w:val="single" w:sz="4" w:space="0" w:color="auto"/>
            </w:tcBorders>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0,5</w:t>
            </w:r>
          </w:p>
        </w:tc>
      </w:tr>
    </w:tbl>
    <w:p w:rsidR="002F7694" w:rsidRPr="001D4B7B" w:rsidRDefault="002F7694" w:rsidP="00383BC2">
      <w:pPr>
        <w:autoSpaceDE w:val="0"/>
        <w:autoSpaceDN w:val="0"/>
        <w:adjustRightInd w:val="0"/>
        <w:spacing w:before="120"/>
        <w:ind w:firstLine="709"/>
        <w:jc w:val="both"/>
        <w:rPr>
          <w:color w:val="000000" w:themeColor="text1"/>
          <w:sz w:val="28"/>
          <w:szCs w:val="28"/>
        </w:rPr>
      </w:pPr>
      <w:r w:rsidRPr="001D4B7B">
        <w:rPr>
          <w:color w:val="000000" w:themeColor="text1"/>
          <w:sz w:val="28"/>
          <w:szCs w:val="28"/>
        </w:rPr>
        <w:t>В 2022 году коэффициент долговой нагрузки окружного бюджета (без учета предоставленных гарантий) составил 0,5.</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На конец отчетного периода объем долговых обязательств Чукотского автономного округа по бюджетным кредитам увеличился на 267 015,0 тыс. рублей и составил 8 199 727,5 тыс. рублей</w:t>
      </w:r>
      <w:r w:rsidRPr="001D4B7B">
        <w:rPr>
          <w:bCs/>
          <w:color w:val="000000" w:themeColor="text1"/>
          <w:sz w:val="28"/>
          <w:szCs w:val="28"/>
        </w:rPr>
        <w:t xml:space="preserve">. </w:t>
      </w:r>
      <w:r w:rsidRPr="001D4B7B">
        <w:rPr>
          <w:color w:val="000000" w:themeColor="text1"/>
          <w:sz w:val="28"/>
          <w:szCs w:val="28"/>
        </w:rPr>
        <w:t>Просроченная задолженность по кредитам, полученным из федерального бюджета, отсутствует.</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Информация о государственных гарантиях, предоставленных Правительством Чукотского автономного округа в 2022 году, </w:t>
      </w:r>
      <w:r w:rsidRPr="001D4B7B">
        <w:rPr>
          <w:rFonts w:eastAsia="Calibri"/>
          <w:color w:val="000000" w:themeColor="text1"/>
          <w:sz w:val="28"/>
          <w:szCs w:val="28"/>
        </w:rPr>
        <w:t>для обеспечения исполнения обязательств по кредитам, отражена</w:t>
      </w:r>
      <w:r w:rsidRPr="001D4B7B">
        <w:rPr>
          <w:color w:val="000000" w:themeColor="text1"/>
          <w:sz w:val="28"/>
          <w:szCs w:val="28"/>
        </w:rPr>
        <w:t xml:space="preserve"> в таблице №26.</w:t>
      </w:r>
    </w:p>
    <w:p w:rsidR="002F7694" w:rsidRPr="001D4B7B" w:rsidRDefault="002F7694" w:rsidP="00383BC2">
      <w:pPr>
        <w:ind w:firstLine="709"/>
        <w:jc w:val="right"/>
        <w:rPr>
          <w:color w:val="000000" w:themeColor="text1"/>
          <w:sz w:val="28"/>
          <w:szCs w:val="28"/>
        </w:rPr>
      </w:pPr>
      <w:r w:rsidRPr="001D4B7B">
        <w:rPr>
          <w:color w:val="000000" w:themeColor="text1"/>
          <w:sz w:val="28"/>
          <w:szCs w:val="28"/>
        </w:rPr>
        <w:t>Таблица №26</w:t>
      </w:r>
    </w:p>
    <w:p w:rsidR="002F7694" w:rsidRPr="001D4B7B" w:rsidRDefault="002F7694" w:rsidP="00383BC2">
      <w:pPr>
        <w:ind w:firstLine="709"/>
        <w:jc w:val="right"/>
        <w:rPr>
          <w:color w:val="000000" w:themeColor="text1"/>
          <w:sz w:val="28"/>
          <w:szCs w:val="28"/>
        </w:rPr>
      </w:pPr>
      <w:r w:rsidRPr="001D4B7B">
        <w:rPr>
          <w:color w:val="000000" w:themeColor="text1"/>
          <w:sz w:val="28"/>
          <w:szCs w:val="28"/>
        </w:rPr>
        <w:t>(тыс. рублей)</w:t>
      </w:r>
    </w:p>
    <w:tbl>
      <w:tblPr>
        <w:tblW w:w="9977" w:type="dxa"/>
        <w:tblInd w:w="-5" w:type="dxa"/>
        <w:tblLook w:val="04A0" w:firstRow="1" w:lastRow="0" w:firstColumn="1" w:lastColumn="0" w:noHBand="0" w:noVBand="1"/>
      </w:tblPr>
      <w:tblGrid>
        <w:gridCol w:w="3403"/>
        <w:gridCol w:w="1896"/>
        <w:gridCol w:w="1540"/>
        <w:gridCol w:w="1330"/>
        <w:gridCol w:w="1808"/>
      </w:tblGrid>
      <w:tr w:rsidR="001D4B7B" w:rsidRPr="001D4B7B" w:rsidTr="00401A44">
        <w:trPr>
          <w:trHeight w:val="601"/>
          <w:tblHeader/>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ind w:right="-20"/>
              <w:jc w:val="center"/>
              <w:rPr>
                <w:color w:val="000000" w:themeColor="text1"/>
                <w:sz w:val="20"/>
                <w:szCs w:val="20"/>
              </w:rPr>
            </w:pPr>
            <w:bookmarkStart w:id="74" w:name="_Hlk134111763"/>
            <w:r w:rsidRPr="001D4B7B">
              <w:rPr>
                <w:color w:val="000000" w:themeColor="text1"/>
                <w:sz w:val="20"/>
                <w:szCs w:val="20"/>
              </w:rPr>
              <w:t xml:space="preserve">Наименование </w:t>
            </w:r>
            <w:r w:rsidRPr="001D4B7B">
              <w:rPr>
                <w:color w:val="000000" w:themeColor="text1"/>
                <w:sz w:val="20"/>
                <w:szCs w:val="20"/>
              </w:rPr>
              <w:br/>
              <w:t>заемщика</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Остаток </w:t>
            </w:r>
            <w:r w:rsidRPr="001D4B7B">
              <w:rPr>
                <w:color w:val="000000" w:themeColor="text1"/>
                <w:sz w:val="20"/>
                <w:szCs w:val="20"/>
              </w:rPr>
              <w:br/>
              <w:t>на 01.01.2022 года</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Предоставлено </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Погашено</w:t>
            </w:r>
          </w:p>
        </w:tc>
        <w:tc>
          <w:tcPr>
            <w:tcW w:w="1808"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Остаток </w:t>
            </w:r>
            <w:r w:rsidRPr="001D4B7B">
              <w:rPr>
                <w:color w:val="000000" w:themeColor="text1"/>
                <w:sz w:val="20"/>
                <w:szCs w:val="20"/>
              </w:rPr>
              <w:br/>
              <w:t>на 01.01.2023 года</w:t>
            </w:r>
          </w:p>
        </w:tc>
      </w:tr>
      <w:tr w:rsidR="001D4B7B" w:rsidRPr="001D4B7B" w:rsidTr="00401A44">
        <w:trPr>
          <w:trHeight w:val="218"/>
          <w:tblHeader/>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89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540"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330"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80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r>
      <w:tr w:rsidR="001D4B7B" w:rsidRPr="001D4B7B" w:rsidTr="00401A44">
        <w:trPr>
          <w:trHeight w:val="220"/>
          <w:tblHeader/>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Государственные гарантии</w:t>
            </w:r>
          </w:p>
        </w:tc>
        <w:tc>
          <w:tcPr>
            <w:tcW w:w="189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1 750 000,0</w:t>
            </w:r>
          </w:p>
        </w:tc>
        <w:tc>
          <w:tcPr>
            <w:tcW w:w="1540"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3 890 000,0</w:t>
            </w:r>
          </w:p>
        </w:tc>
        <w:tc>
          <w:tcPr>
            <w:tcW w:w="1330"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4 957 763,4</w:t>
            </w:r>
          </w:p>
        </w:tc>
        <w:tc>
          <w:tcPr>
            <w:tcW w:w="180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682 236,6</w:t>
            </w:r>
          </w:p>
        </w:tc>
      </w:tr>
      <w:tr w:rsidR="001D4B7B" w:rsidRPr="001D4B7B" w:rsidTr="00401A44">
        <w:trPr>
          <w:trHeight w:val="279"/>
          <w:tblHeader/>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АО «</w:t>
            </w:r>
            <w:proofErr w:type="spellStart"/>
            <w:r w:rsidRPr="001D4B7B">
              <w:rPr>
                <w:color w:val="000000" w:themeColor="text1"/>
                <w:sz w:val="20"/>
                <w:szCs w:val="20"/>
              </w:rPr>
              <w:t>Чукотснаб</w:t>
            </w:r>
            <w:proofErr w:type="spellEnd"/>
            <w:r w:rsidRPr="001D4B7B">
              <w:rPr>
                <w:color w:val="000000" w:themeColor="text1"/>
                <w:sz w:val="20"/>
                <w:szCs w:val="20"/>
              </w:rPr>
              <w:t>»</w:t>
            </w:r>
          </w:p>
        </w:tc>
        <w:tc>
          <w:tcPr>
            <w:tcW w:w="189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540"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3 690 000,0</w:t>
            </w:r>
          </w:p>
        </w:tc>
        <w:tc>
          <w:tcPr>
            <w:tcW w:w="1330"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3 690 000,0</w:t>
            </w:r>
          </w:p>
        </w:tc>
        <w:tc>
          <w:tcPr>
            <w:tcW w:w="180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 xml:space="preserve"> –    </w:t>
            </w:r>
          </w:p>
        </w:tc>
      </w:tr>
      <w:tr w:rsidR="001D4B7B" w:rsidRPr="001D4B7B" w:rsidTr="00401A44">
        <w:trPr>
          <w:trHeight w:val="284"/>
          <w:tblHeader/>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НАО «ЧТК»</w:t>
            </w:r>
          </w:p>
        </w:tc>
        <w:tc>
          <w:tcPr>
            <w:tcW w:w="189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1 750 000,0</w:t>
            </w:r>
          </w:p>
        </w:tc>
        <w:tc>
          <w:tcPr>
            <w:tcW w:w="1540"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330"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1 067 763,4</w:t>
            </w:r>
          </w:p>
        </w:tc>
        <w:tc>
          <w:tcPr>
            <w:tcW w:w="180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bCs/>
                <w:color w:val="000000" w:themeColor="text1"/>
                <w:sz w:val="20"/>
                <w:szCs w:val="20"/>
              </w:rPr>
            </w:pPr>
            <w:r w:rsidRPr="001D4B7B">
              <w:rPr>
                <w:bCs/>
                <w:color w:val="000000" w:themeColor="text1"/>
                <w:sz w:val="20"/>
                <w:szCs w:val="20"/>
              </w:rPr>
              <w:t>682 236,6</w:t>
            </w:r>
          </w:p>
        </w:tc>
      </w:tr>
      <w:tr w:rsidR="001D4B7B" w:rsidRPr="001D4B7B" w:rsidTr="00401A44">
        <w:trPr>
          <w:trHeight w:val="259"/>
          <w:tblHeader/>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ООО «ТЦ «</w:t>
            </w:r>
            <w:proofErr w:type="spellStart"/>
            <w:r w:rsidRPr="001D4B7B">
              <w:rPr>
                <w:color w:val="000000" w:themeColor="text1"/>
                <w:sz w:val="20"/>
                <w:szCs w:val="20"/>
              </w:rPr>
              <w:t>Новомариинский</w:t>
            </w:r>
            <w:proofErr w:type="spellEnd"/>
            <w:r w:rsidRPr="001D4B7B">
              <w:rPr>
                <w:color w:val="000000" w:themeColor="text1"/>
                <w:sz w:val="20"/>
                <w:szCs w:val="20"/>
              </w:rPr>
              <w:t>»</w:t>
            </w:r>
          </w:p>
        </w:tc>
        <w:tc>
          <w:tcPr>
            <w:tcW w:w="1896"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w:t>
            </w:r>
          </w:p>
        </w:tc>
        <w:tc>
          <w:tcPr>
            <w:tcW w:w="1540"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200 000,0</w:t>
            </w:r>
          </w:p>
        </w:tc>
        <w:tc>
          <w:tcPr>
            <w:tcW w:w="1330"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color w:val="000000" w:themeColor="text1"/>
                <w:sz w:val="20"/>
                <w:szCs w:val="20"/>
              </w:rPr>
              <w:t>200 000,0</w:t>
            </w:r>
          </w:p>
        </w:tc>
        <w:tc>
          <w:tcPr>
            <w:tcW w:w="180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b/>
                <w:bCs/>
                <w:color w:val="000000" w:themeColor="text1"/>
                <w:sz w:val="20"/>
                <w:szCs w:val="20"/>
              </w:rPr>
            </w:pPr>
            <w:r w:rsidRPr="001D4B7B">
              <w:rPr>
                <w:b/>
                <w:bCs/>
                <w:color w:val="000000" w:themeColor="text1"/>
                <w:sz w:val="20"/>
                <w:szCs w:val="20"/>
              </w:rPr>
              <w:t xml:space="preserve"> –   </w:t>
            </w:r>
          </w:p>
        </w:tc>
      </w:tr>
    </w:tbl>
    <w:bookmarkEnd w:id="74"/>
    <w:p w:rsidR="002F7694" w:rsidRPr="001D4B7B" w:rsidRDefault="002F7694" w:rsidP="00383BC2">
      <w:pPr>
        <w:spacing w:before="120"/>
        <w:ind w:firstLine="709"/>
        <w:jc w:val="both"/>
        <w:rPr>
          <w:rFonts w:eastAsia="Calibri"/>
          <w:color w:val="000000" w:themeColor="text1"/>
          <w:sz w:val="28"/>
          <w:szCs w:val="28"/>
        </w:rPr>
      </w:pPr>
      <w:r w:rsidRPr="001D4B7B">
        <w:rPr>
          <w:rFonts w:eastAsia="Calibri"/>
          <w:color w:val="000000" w:themeColor="text1"/>
          <w:sz w:val="28"/>
          <w:szCs w:val="28"/>
        </w:rPr>
        <w:lastRenderedPageBreak/>
        <w:t xml:space="preserve">В 2022 году предоставлено шесть государственных гарантий на сумму 3 890 000,0 тыс. рублей или 97%, установленных Программой государственных гарантий (план – 4 010 000,0 тыс. рублей) на следующие цели: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на приобретение и доставку топлива (нефтепродуктов) – предоставлено 3 690 000,0 тыс. рублей или 100% установленного плана (Акционерное общество «</w:t>
      </w:r>
      <w:proofErr w:type="spellStart"/>
      <w:r w:rsidRPr="001D4B7B">
        <w:rPr>
          <w:color w:val="000000" w:themeColor="text1"/>
          <w:sz w:val="28"/>
          <w:szCs w:val="28"/>
        </w:rPr>
        <w:t>Чукотснаб</w:t>
      </w:r>
      <w:proofErr w:type="spellEnd"/>
      <w:r w:rsidRPr="001D4B7B">
        <w:rPr>
          <w:color w:val="000000" w:themeColor="text1"/>
          <w:sz w:val="28"/>
          <w:szCs w:val="28"/>
        </w:rPr>
        <w:t xml:space="preserve">»), в том числе: 2 000 000,0 тыс. рублей – срок с 8 февраля 2022 года по 7 июля 2022 года, 1 000 000,0 тыс. рублей – срок с 19 сентября 2022 года по 30 декабря 2022 года, 600 000,0 тыс. рублей – срок с 8 февраля 2022 года по 15 сентября 2022 года, 90 000,0 тыс. рублей – срок с 30 сентября 2022 года по 30 декабря 2022 года; </w:t>
      </w:r>
    </w:p>
    <w:p w:rsidR="002F7694" w:rsidRPr="001D4B7B" w:rsidRDefault="002F7694" w:rsidP="00383BC2">
      <w:pPr>
        <w:ind w:firstLine="709"/>
        <w:jc w:val="both"/>
        <w:rPr>
          <w:bCs/>
          <w:color w:val="000000" w:themeColor="text1"/>
          <w:sz w:val="28"/>
          <w:szCs w:val="28"/>
        </w:rPr>
      </w:pPr>
      <w:r w:rsidRPr="001D4B7B">
        <w:rPr>
          <w:color w:val="000000" w:themeColor="text1"/>
          <w:sz w:val="28"/>
          <w:szCs w:val="28"/>
        </w:rPr>
        <w:t>- н</w:t>
      </w:r>
      <w:r w:rsidRPr="001D4B7B">
        <w:rPr>
          <w:bCs/>
          <w:color w:val="000000" w:themeColor="text1"/>
          <w:sz w:val="28"/>
          <w:szCs w:val="28"/>
        </w:rPr>
        <w:t>а приобретение и доставку продовольственных товаров (за исключением подакцизных товаров) – предоставлено 200 000,0 тыс. рублей или 66,7% установленного плана (300 000,0 тыс. рублей) (Общество с ограниченной ответственностью «Торговый центр «</w:t>
      </w:r>
      <w:proofErr w:type="spellStart"/>
      <w:r w:rsidRPr="001D4B7B">
        <w:rPr>
          <w:bCs/>
          <w:color w:val="000000" w:themeColor="text1"/>
          <w:sz w:val="28"/>
          <w:szCs w:val="28"/>
        </w:rPr>
        <w:t>Новомариинский</w:t>
      </w:r>
      <w:proofErr w:type="spellEnd"/>
      <w:r w:rsidRPr="001D4B7B">
        <w:rPr>
          <w:bCs/>
          <w:color w:val="000000" w:themeColor="text1"/>
          <w:sz w:val="28"/>
          <w:szCs w:val="28"/>
        </w:rPr>
        <w:t xml:space="preserve">»), в том числе: 100 000,0 тыс. рублей – срок с 4 февраля 2022 года по 6 июня 2022 года, 100 000,0 тыс. рублей – срок с 19 августа 2022 года по 31 декабря 2022 года.  </w:t>
      </w:r>
    </w:p>
    <w:p w:rsidR="002F7694" w:rsidRPr="001D4B7B" w:rsidRDefault="002F7694" w:rsidP="00383BC2">
      <w:pPr>
        <w:widowControl w:val="0"/>
        <w:ind w:right="-2" w:firstLine="709"/>
        <w:jc w:val="both"/>
        <w:rPr>
          <w:rFonts w:eastAsia="Calibri"/>
          <w:color w:val="000000" w:themeColor="text1"/>
          <w:sz w:val="28"/>
          <w:szCs w:val="28"/>
        </w:rPr>
      </w:pPr>
      <w:r w:rsidRPr="001D4B7B">
        <w:rPr>
          <w:color w:val="000000" w:themeColor="text1"/>
          <w:sz w:val="28"/>
          <w:szCs w:val="28"/>
        </w:rPr>
        <w:t xml:space="preserve">В проверяемом периоде уменьшена задолженность фактических обязательств в сумме 1 067 763,4 тыс. рублей по государственной гарантии Непубличного акционерного общества «Чукотская торговая компания», в связи с частичным </w:t>
      </w:r>
      <w:r w:rsidRPr="001D4B7B">
        <w:rPr>
          <w:rFonts w:eastAsia="Calibri"/>
          <w:color w:val="000000" w:themeColor="text1"/>
          <w:sz w:val="28"/>
          <w:szCs w:val="28"/>
        </w:rPr>
        <w:t>исполнением обязательств перед бенефициаром (Банк ВТБ (публичное акционерное общество).</w:t>
      </w:r>
    </w:p>
    <w:p w:rsidR="002F7694" w:rsidRPr="001D4B7B" w:rsidRDefault="002F7694" w:rsidP="00383BC2">
      <w:pPr>
        <w:tabs>
          <w:tab w:val="num" w:pos="0"/>
        </w:tabs>
        <w:ind w:right="-2" w:firstLine="709"/>
        <w:jc w:val="both"/>
        <w:rPr>
          <w:color w:val="000000" w:themeColor="text1"/>
          <w:sz w:val="28"/>
          <w:szCs w:val="28"/>
        </w:rPr>
      </w:pPr>
      <w:r w:rsidRPr="001D4B7B">
        <w:rPr>
          <w:color w:val="000000" w:themeColor="text1"/>
          <w:sz w:val="28"/>
          <w:szCs w:val="28"/>
        </w:rPr>
        <w:t>Объем государственных гарантий Чукотского автономного округа по состоянию на 1 января 2023 года составил 682 236,6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По состоянию на 1 января 2023 года в долговой книге отражены пени за несвоевременный возврат кредита по приобретению векселя</w:t>
      </w:r>
      <w:r w:rsidRPr="001D4B7B">
        <w:rPr>
          <w:color w:val="000000" w:themeColor="text1"/>
          <w:sz w:val="28"/>
          <w:szCs w:val="28"/>
          <w:vertAlign w:val="superscript"/>
        </w:rPr>
        <w:footnoteReference w:id="107"/>
      </w:r>
      <w:r w:rsidRPr="001D4B7B">
        <w:rPr>
          <w:color w:val="000000" w:themeColor="text1"/>
          <w:sz w:val="28"/>
          <w:szCs w:val="28"/>
        </w:rPr>
        <w:t xml:space="preserve"> в рамках мирового соглашения</w:t>
      </w:r>
      <w:r w:rsidRPr="001D4B7B">
        <w:rPr>
          <w:color w:val="000000" w:themeColor="text1"/>
          <w:sz w:val="28"/>
          <w:szCs w:val="28"/>
          <w:vertAlign w:val="superscript"/>
        </w:rPr>
        <w:footnoteReference w:id="108"/>
      </w:r>
      <w:r w:rsidRPr="001D4B7B">
        <w:rPr>
          <w:color w:val="000000" w:themeColor="text1"/>
          <w:sz w:val="28"/>
          <w:szCs w:val="28"/>
        </w:rPr>
        <w:t xml:space="preserve"> в сумме 73 689,0 тыс. рублей. Срок исполнения обязательств Правительством округа установлен 31 декабря 2025 года.</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Расходы окружного бюджета на обслуживание государственного долга Чукотского автономного округа в 2022 году составили 15 657,9 тыс. рублей, и не превысили ограничения, установленные статьей 111 Бюджетного кодекса.</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Объем государственного долга Чукотского автономного округа по состоянию на 1 января 2023 года обоснован и подтвержден документально.</w:t>
      </w:r>
    </w:p>
    <w:p w:rsidR="002F7694" w:rsidRPr="001D4B7B" w:rsidRDefault="002F7694" w:rsidP="00383BC2">
      <w:pPr>
        <w:widowControl w:val="0"/>
        <w:autoSpaceDE w:val="0"/>
        <w:autoSpaceDN w:val="0"/>
        <w:spacing w:before="240" w:after="120"/>
        <w:jc w:val="center"/>
        <w:outlineLvl w:val="0"/>
        <w:rPr>
          <w:rFonts w:eastAsia="Calibri"/>
          <w:b/>
          <w:color w:val="000000" w:themeColor="text1"/>
          <w:sz w:val="28"/>
          <w:szCs w:val="28"/>
        </w:rPr>
      </w:pPr>
      <w:r w:rsidRPr="001D4B7B">
        <w:rPr>
          <w:b/>
          <w:color w:val="000000" w:themeColor="text1"/>
          <w:sz w:val="28"/>
          <w:szCs w:val="28"/>
        </w:rPr>
        <w:t>7. </w:t>
      </w:r>
      <w:r w:rsidRPr="001D4B7B">
        <w:rPr>
          <w:rFonts w:eastAsia="Calibri"/>
          <w:b/>
          <w:color w:val="000000" w:themeColor="text1"/>
          <w:sz w:val="28"/>
          <w:szCs w:val="28"/>
        </w:rPr>
        <w:t xml:space="preserve">Дебиторская и кредиторская задолженность </w:t>
      </w:r>
      <w:r w:rsidRPr="001D4B7B">
        <w:rPr>
          <w:rFonts w:eastAsia="Calibri"/>
          <w:b/>
          <w:color w:val="000000" w:themeColor="text1"/>
          <w:sz w:val="28"/>
          <w:szCs w:val="28"/>
        </w:rPr>
        <w:br/>
        <w:t>окружного бюджета</w:t>
      </w:r>
    </w:p>
    <w:p w:rsidR="002F7694" w:rsidRPr="001D4B7B" w:rsidRDefault="002F7694" w:rsidP="00383BC2">
      <w:pPr>
        <w:autoSpaceDE w:val="0"/>
        <w:autoSpaceDN w:val="0"/>
        <w:adjustRightInd w:val="0"/>
        <w:ind w:firstLine="709"/>
        <w:jc w:val="both"/>
        <w:rPr>
          <w:color w:val="000000" w:themeColor="text1"/>
          <w:sz w:val="28"/>
          <w:szCs w:val="28"/>
        </w:rPr>
      </w:pPr>
      <w:r w:rsidRPr="001D4B7B">
        <w:rPr>
          <w:bCs/>
          <w:color w:val="000000" w:themeColor="text1"/>
          <w:sz w:val="28"/>
          <w:szCs w:val="28"/>
        </w:rPr>
        <w:t xml:space="preserve">По состоянию на 1 января 2023 года </w:t>
      </w:r>
      <w:r w:rsidRPr="001D4B7B">
        <w:rPr>
          <w:b/>
          <w:bCs/>
          <w:color w:val="000000" w:themeColor="text1"/>
          <w:sz w:val="28"/>
          <w:szCs w:val="28"/>
        </w:rPr>
        <w:t>дебиторская задолженность</w:t>
      </w:r>
      <w:r w:rsidRPr="001D4B7B">
        <w:rPr>
          <w:bCs/>
          <w:color w:val="000000" w:themeColor="text1"/>
          <w:sz w:val="28"/>
          <w:szCs w:val="28"/>
        </w:rPr>
        <w:t xml:space="preserve"> окружного бюджета </w:t>
      </w:r>
      <w:bookmarkStart w:id="75" w:name="_Hlk133332600"/>
      <w:r w:rsidRPr="001D4B7B">
        <w:rPr>
          <w:bCs/>
          <w:color w:val="000000" w:themeColor="text1"/>
          <w:sz w:val="28"/>
          <w:szCs w:val="28"/>
        </w:rPr>
        <w:t>увеличилась</w:t>
      </w:r>
      <w:r w:rsidRPr="001D4B7B">
        <w:rPr>
          <w:color w:val="000000" w:themeColor="text1"/>
          <w:sz w:val="28"/>
          <w:szCs w:val="28"/>
        </w:rPr>
        <w:t xml:space="preserve"> </w:t>
      </w:r>
      <w:bookmarkStart w:id="76" w:name="_Hlk134116722"/>
      <w:r w:rsidRPr="001D4B7B">
        <w:rPr>
          <w:color w:val="000000" w:themeColor="text1"/>
          <w:sz w:val="28"/>
          <w:szCs w:val="28"/>
        </w:rPr>
        <w:t xml:space="preserve">на 2,5% или 881 901,0 тыс. рублей и составила 36 073 308,0 тыс. рублей. </w:t>
      </w:r>
      <w:bookmarkEnd w:id="75"/>
    </w:p>
    <w:bookmarkEnd w:id="76"/>
    <w:p w:rsidR="002F7694" w:rsidRPr="001D4B7B" w:rsidRDefault="002F7694" w:rsidP="00383BC2">
      <w:pPr>
        <w:autoSpaceDE w:val="0"/>
        <w:autoSpaceDN w:val="0"/>
        <w:adjustRightInd w:val="0"/>
        <w:ind w:firstLine="709"/>
        <w:jc w:val="both"/>
        <w:rPr>
          <w:color w:val="000000" w:themeColor="text1"/>
          <w:sz w:val="28"/>
          <w:szCs w:val="28"/>
        </w:rPr>
      </w:pPr>
      <w:r w:rsidRPr="001D4B7B">
        <w:rPr>
          <w:bCs/>
          <w:color w:val="000000" w:themeColor="text1"/>
          <w:sz w:val="28"/>
          <w:szCs w:val="28"/>
        </w:rPr>
        <w:t>Информация о</w:t>
      </w:r>
      <w:r w:rsidRPr="001D4B7B">
        <w:rPr>
          <w:color w:val="000000" w:themeColor="text1"/>
          <w:sz w:val="28"/>
          <w:szCs w:val="28"/>
        </w:rPr>
        <w:t xml:space="preserve"> дебиторской задолженности окружного бюджета представлена в таблице №27.</w:t>
      </w:r>
    </w:p>
    <w:p w:rsidR="00FF3C33" w:rsidRPr="001D4B7B" w:rsidRDefault="00FF3C33" w:rsidP="00383BC2">
      <w:pPr>
        <w:widowControl w:val="0"/>
        <w:autoSpaceDE w:val="0"/>
        <w:autoSpaceDN w:val="0"/>
        <w:adjustRightInd w:val="0"/>
        <w:ind w:firstLine="709"/>
        <w:jc w:val="right"/>
        <w:rPr>
          <w:color w:val="000000" w:themeColor="text1"/>
          <w:sz w:val="28"/>
          <w:szCs w:val="28"/>
        </w:rPr>
      </w:pPr>
    </w:p>
    <w:p w:rsidR="00FF3C33" w:rsidRPr="001D4B7B" w:rsidRDefault="00FF3C33" w:rsidP="00383BC2">
      <w:pPr>
        <w:widowControl w:val="0"/>
        <w:autoSpaceDE w:val="0"/>
        <w:autoSpaceDN w:val="0"/>
        <w:adjustRightInd w:val="0"/>
        <w:ind w:firstLine="709"/>
        <w:jc w:val="right"/>
        <w:rPr>
          <w:color w:val="000000" w:themeColor="text1"/>
          <w:sz w:val="28"/>
          <w:szCs w:val="28"/>
        </w:rPr>
      </w:pPr>
    </w:p>
    <w:p w:rsidR="002F7694" w:rsidRPr="001D4B7B" w:rsidRDefault="002F7694" w:rsidP="00383BC2">
      <w:pPr>
        <w:widowControl w:val="0"/>
        <w:autoSpaceDE w:val="0"/>
        <w:autoSpaceDN w:val="0"/>
        <w:adjustRightInd w:val="0"/>
        <w:ind w:firstLine="709"/>
        <w:jc w:val="right"/>
        <w:rPr>
          <w:color w:val="000000" w:themeColor="text1"/>
          <w:sz w:val="28"/>
          <w:szCs w:val="28"/>
        </w:rPr>
      </w:pPr>
      <w:r w:rsidRPr="001D4B7B">
        <w:rPr>
          <w:color w:val="000000" w:themeColor="text1"/>
          <w:sz w:val="28"/>
          <w:szCs w:val="28"/>
        </w:rPr>
        <w:lastRenderedPageBreak/>
        <w:t>Таблица №27</w:t>
      </w:r>
    </w:p>
    <w:p w:rsidR="002F7694" w:rsidRPr="001D4B7B" w:rsidRDefault="002F7694" w:rsidP="00383BC2">
      <w:pPr>
        <w:widowControl w:val="0"/>
        <w:autoSpaceDE w:val="0"/>
        <w:autoSpaceDN w:val="0"/>
        <w:adjustRightInd w:val="0"/>
        <w:ind w:firstLine="709"/>
        <w:jc w:val="right"/>
        <w:rPr>
          <w:color w:val="000000" w:themeColor="text1"/>
          <w:sz w:val="28"/>
          <w:szCs w:val="28"/>
        </w:rPr>
      </w:pPr>
      <w:r w:rsidRPr="001D4B7B">
        <w:rPr>
          <w:color w:val="000000" w:themeColor="text1"/>
          <w:sz w:val="28"/>
          <w:szCs w:val="28"/>
        </w:rPr>
        <w:t>(тыс. рублей)</w:t>
      </w:r>
    </w:p>
    <w:tbl>
      <w:tblPr>
        <w:tblW w:w="9932" w:type="dxa"/>
        <w:tblLook w:val="04A0" w:firstRow="1" w:lastRow="0" w:firstColumn="1" w:lastColumn="0" w:noHBand="0" w:noVBand="1"/>
      </w:tblPr>
      <w:tblGrid>
        <w:gridCol w:w="3823"/>
        <w:gridCol w:w="1605"/>
        <w:gridCol w:w="1732"/>
        <w:gridCol w:w="1611"/>
        <w:gridCol w:w="1161"/>
      </w:tblGrid>
      <w:tr w:rsidR="001D4B7B" w:rsidRPr="001D4B7B" w:rsidTr="00383BC2">
        <w:trPr>
          <w:trHeight w:val="507"/>
          <w:tblHeader/>
        </w:trPr>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показателя</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По состоянию</w:t>
            </w:r>
            <w:r w:rsidRPr="001D4B7B">
              <w:rPr>
                <w:color w:val="000000" w:themeColor="text1"/>
                <w:sz w:val="20"/>
                <w:szCs w:val="20"/>
              </w:rPr>
              <w:br/>
              <w:t xml:space="preserve"> на 01.01.2022 г. </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По состоянию</w:t>
            </w:r>
            <w:r w:rsidRPr="001D4B7B">
              <w:rPr>
                <w:color w:val="000000" w:themeColor="text1"/>
                <w:sz w:val="20"/>
                <w:szCs w:val="20"/>
              </w:rPr>
              <w:br/>
              <w:t xml:space="preserve"> на 01.01.2023 г.</w:t>
            </w:r>
          </w:p>
        </w:tc>
        <w:tc>
          <w:tcPr>
            <w:tcW w:w="1611"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Изменения</w:t>
            </w:r>
          </w:p>
          <w:p w:rsidR="002F7694" w:rsidRPr="001D4B7B" w:rsidRDefault="002F7694" w:rsidP="00383BC2">
            <w:pPr>
              <w:jc w:val="center"/>
              <w:rPr>
                <w:color w:val="000000" w:themeColor="text1"/>
                <w:sz w:val="20"/>
                <w:szCs w:val="20"/>
              </w:rPr>
            </w:pPr>
            <w:r w:rsidRPr="001D4B7B">
              <w:rPr>
                <w:color w:val="000000" w:themeColor="text1"/>
                <w:sz w:val="20"/>
                <w:szCs w:val="20"/>
              </w:rPr>
              <w:t xml:space="preserve"> (гр. 3 - гр. 2)</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Структура, %</w:t>
            </w:r>
          </w:p>
        </w:tc>
      </w:tr>
      <w:tr w:rsidR="001D4B7B" w:rsidRPr="001D4B7B" w:rsidTr="00383BC2">
        <w:trPr>
          <w:trHeight w:val="16"/>
          <w:tblHeader/>
        </w:trPr>
        <w:tc>
          <w:tcPr>
            <w:tcW w:w="3823" w:type="dxa"/>
            <w:tcBorders>
              <w:top w:val="nil"/>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605" w:type="dxa"/>
            <w:tcBorders>
              <w:top w:val="nil"/>
              <w:left w:val="nil"/>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732" w:type="dxa"/>
            <w:tcBorders>
              <w:top w:val="nil"/>
              <w:left w:val="nil"/>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611" w:type="dxa"/>
            <w:tcBorders>
              <w:top w:val="nil"/>
              <w:left w:val="nil"/>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161" w:type="dxa"/>
            <w:tcBorders>
              <w:top w:val="nil"/>
              <w:left w:val="nil"/>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r>
      <w:tr w:rsidR="001D4B7B" w:rsidRPr="001D4B7B" w:rsidTr="00383BC2">
        <w:trPr>
          <w:trHeight w:val="227"/>
          <w:tblHeader/>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Дебиторская задолженность – всего</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35 191 407,0</w:t>
            </w:r>
          </w:p>
        </w:tc>
        <w:tc>
          <w:tcPr>
            <w:tcW w:w="1732"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36 073 308,0</w:t>
            </w:r>
          </w:p>
        </w:tc>
        <w:tc>
          <w:tcPr>
            <w:tcW w:w="161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881 901,0</w:t>
            </w:r>
          </w:p>
        </w:tc>
        <w:tc>
          <w:tcPr>
            <w:tcW w:w="116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100,0</w:t>
            </w:r>
          </w:p>
        </w:tc>
      </w:tr>
      <w:tr w:rsidR="001D4B7B" w:rsidRPr="001D4B7B" w:rsidTr="00383BC2">
        <w:trPr>
          <w:trHeight w:val="227"/>
          <w:tblHeader/>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Расчеты по доходам</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22 013 669,4</w:t>
            </w:r>
          </w:p>
        </w:tc>
        <w:tc>
          <w:tcPr>
            <w:tcW w:w="1732"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20 776 909,1</w:t>
            </w:r>
          </w:p>
        </w:tc>
        <w:tc>
          <w:tcPr>
            <w:tcW w:w="161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-1 236 760,3</w:t>
            </w:r>
          </w:p>
        </w:tc>
        <w:tc>
          <w:tcPr>
            <w:tcW w:w="116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center"/>
              <w:rPr>
                <w:color w:val="000000" w:themeColor="text1"/>
                <w:sz w:val="20"/>
                <w:szCs w:val="20"/>
              </w:rPr>
            </w:pPr>
            <w:r w:rsidRPr="001D4B7B">
              <w:rPr>
                <w:bCs/>
                <w:color w:val="000000" w:themeColor="text1"/>
                <w:sz w:val="20"/>
                <w:szCs w:val="20"/>
              </w:rPr>
              <w:t>57,6</w:t>
            </w:r>
          </w:p>
        </w:tc>
      </w:tr>
      <w:tr w:rsidR="001D4B7B" w:rsidRPr="001D4B7B" w:rsidTr="00383BC2">
        <w:trPr>
          <w:trHeight w:val="227"/>
          <w:tblHeader/>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Расчеты по выданным авансам</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13 164 775,9</w:t>
            </w:r>
          </w:p>
        </w:tc>
        <w:tc>
          <w:tcPr>
            <w:tcW w:w="1732"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15 283 737,3</w:t>
            </w:r>
          </w:p>
        </w:tc>
        <w:tc>
          <w:tcPr>
            <w:tcW w:w="161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2 118 961,4</w:t>
            </w:r>
          </w:p>
        </w:tc>
        <w:tc>
          <w:tcPr>
            <w:tcW w:w="116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center"/>
              <w:rPr>
                <w:color w:val="000000" w:themeColor="text1"/>
                <w:sz w:val="20"/>
                <w:szCs w:val="20"/>
              </w:rPr>
            </w:pPr>
            <w:r w:rsidRPr="001D4B7B">
              <w:rPr>
                <w:bCs/>
                <w:color w:val="000000" w:themeColor="text1"/>
                <w:sz w:val="20"/>
                <w:szCs w:val="20"/>
              </w:rPr>
              <w:t>42,3</w:t>
            </w:r>
          </w:p>
        </w:tc>
      </w:tr>
      <w:tr w:rsidR="001D4B7B" w:rsidRPr="001D4B7B" w:rsidTr="00383BC2">
        <w:trPr>
          <w:trHeight w:val="227"/>
          <w:tblHeader/>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Расчеты с подотчетными лицами</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2 996,2</w:t>
            </w:r>
          </w:p>
        </w:tc>
        <w:tc>
          <w:tcPr>
            <w:tcW w:w="1732"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2 232,0</w:t>
            </w:r>
          </w:p>
        </w:tc>
        <w:tc>
          <w:tcPr>
            <w:tcW w:w="161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-764,2</w:t>
            </w:r>
          </w:p>
        </w:tc>
        <w:tc>
          <w:tcPr>
            <w:tcW w:w="116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center"/>
              <w:rPr>
                <w:color w:val="000000" w:themeColor="text1"/>
                <w:sz w:val="20"/>
                <w:szCs w:val="20"/>
              </w:rPr>
            </w:pPr>
            <w:r w:rsidRPr="001D4B7B">
              <w:rPr>
                <w:bCs/>
                <w:color w:val="000000" w:themeColor="text1"/>
                <w:sz w:val="20"/>
                <w:szCs w:val="20"/>
              </w:rPr>
              <w:t>менее 0,1</w:t>
            </w:r>
          </w:p>
        </w:tc>
      </w:tr>
      <w:tr w:rsidR="001D4B7B" w:rsidRPr="001D4B7B" w:rsidTr="00383BC2">
        <w:trPr>
          <w:trHeight w:val="227"/>
          <w:tblHeader/>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Расчеты по ущербу и иным доходам</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9 909,3</w:t>
            </w:r>
          </w:p>
        </w:tc>
        <w:tc>
          <w:tcPr>
            <w:tcW w:w="1732"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10 382,9</w:t>
            </w:r>
          </w:p>
        </w:tc>
        <w:tc>
          <w:tcPr>
            <w:tcW w:w="161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473,6</w:t>
            </w:r>
          </w:p>
        </w:tc>
        <w:tc>
          <w:tcPr>
            <w:tcW w:w="116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center"/>
              <w:rPr>
                <w:color w:val="000000" w:themeColor="text1"/>
                <w:sz w:val="20"/>
                <w:szCs w:val="20"/>
              </w:rPr>
            </w:pPr>
            <w:r w:rsidRPr="001D4B7B">
              <w:rPr>
                <w:bCs/>
                <w:color w:val="000000" w:themeColor="text1"/>
                <w:sz w:val="20"/>
                <w:szCs w:val="20"/>
              </w:rPr>
              <w:t>менее 0,1</w:t>
            </w:r>
          </w:p>
        </w:tc>
      </w:tr>
      <w:tr w:rsidR="001D4B7B" w:rsidRPr="001D4B7B" w:rsidTr="00383BC2">
        <w:trPr>
          <w:trHeight w:val="227"/>
          <w:tblHeader/>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Расчеты по платежам в бюджеты </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56,2</w:t>
            </w:r>
          </w:p>
        </w:tc>
        <w:tc>
          <w:tcPr>
            <w:tcW w:w="1732"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46,7</w:t>
            </w:r>
          </w:p>
        </w:tc>
        <w:tc>
          <w:tcPr>
            <w:tcW w:w="161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-9,5</w:t>
            </w:r>
          </w:p>
        </w:tc>
        <w:tc>
          <w:tcPr>
            <w:tcW w:w="116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center"/>
              <w:rPr>
                <w:color w:val="000000" w:themeColor="text1"/>
                <w:sz w:val="20"/>
                <w:szCs w:val="20"/>
              </w:rPr>
            </w:pPr>
            <w:r w:rsidRPr="001D4B7B">
              <w:rPr>
                <w:bCs/>
                <w:color w:val="000000" w:themeColor="text1"/>
                <w:sz w:val="20"/>
                <w:szCs w:val="20"/>
              </w:rPr>
              <w:t>менее 0,1</w:t>
            </w:r>
          </w:p>
        </w:tc>
      </w:tr>
    </w:tbl>
    <w:p w:rsidR="002F7694" w:rsidRPr="001D4B7B" w:rsidRDefault="002F7694" w:rsidP="00383BC2">
      <w:pPr>
        <w:spacing w:before="120"/>
        <w:ind w:firstLine="709"/>
        <w:jc w:val="both"/>
        <w:rPr>
          <w:color w:val="000000" w:themeColor="text1"/>
          <w:sz w:val="28"/>
          <w:szCs w:val="28"/>
        </w:rPr>
      </w:pPr>
      <w:r w:rsidRPr="001D4B7B">
        <w:rPr>
          <w:bCs/>
          <w:color w:val="000000" w:themeColor="text1"/>
          <w:sz w:val="28"/>
          <w:szCs w:val="28"/>
        </w:rPr>
        <w:t xml:space="preserve">В структуре дебиторской задолженности по состоянию на 1 января 2023 года наибольший удельный вес занимают расчеты по доходам – 57,6% или 20 776 909,1 тыс. рублей, из них 55,3% или 11 493 695,7 тыс. рублей – </w:t>
      </w:r>
      <w:r w:rsidRPr="001D4B7B">
        <w:rPr>
          <w:color w:val="000000" w:themeColor="text1"/>
          <w:sz w:val="28"/>
          <w:szCs w:val="28"/>
        </w:rPr>
        <w:t xml:space="preserve">поступления капитального характера от других бюджетов бюджетной системы </w:t>
      </w:r>
      <w:r w:rsidR="00FF3C33" w:rsidRPr="001D4B7B">
        <w:rPr>
          <w:color w:val="000000" w:themeColor="text1"/>
          <w:sz w:val="28"/>
          <w:szCs w:val="28"/>
        </w:rPr>
        <w:t>РФ</w:t>
      </w:r>
      <w:r w:rsidRPr="001D4B7B">
        <w:rPr>
          <w:color w:val="000000" w:themeColor="text1"/>
          <w:sz w:val="28"/>
          <w:szCs w:val="28"/>
        </w:rPr>
        <w:t>.</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Среди главных распорядителей бюджетных средств, наибольший удельный вес – 70,8% занимает дебиторская задолженность Департамента промышленной политики (25 524 189,5 тыс. рублей, из них 11 389 751,4 тыс. рублей – бюджетные инвестиции на осуществление капитальных вложений в объекты капитального строительства</w:t>
      </w:r>
      <w:r w:rsidRPr="001D4B7B">
        <w:rPr>
          <w:color w:val="000000" w:themeColor="text1"/>
          <w:sz w:val="28"/>
          <w:szCs w:val="28"/>
          <w:vertAlign w:val="superscript"/>
        </w:rPr>
        <w:footnoteReference w:id="109"/>
      </w:r>
      <w:r w:rsidRPr="001D4B7B">
        <w:rPr>
          <w:color w:val="000000" w:themeColor="text1"/>
          <w:sz w:val="28"/>
          <w:szCs w:val="28"/>
        </w:rPr>
        <w:t>).</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По состоянию на 1 января 2023 года размер долгосрочной дебиторской задолженности составил 11 818 878,2 тыс. рублей. Просроченная дебиторская задолженность составила 286 516,7 тыс. рублей, из них:</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- 281 746,5 тыс. рублей – по счету 205 11 «Расчеты с плательщиками налогов», администраторами которых являются территориальные органы (подразделения) Федеральных органов государственной власти в соответствии с законодательством Российской Федерации;</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- 4 753,7 тыс. рублей – по счету 209 36 «Расчеты по доходам бюджета от возврата дебиторской задолженности прошлых лет» задолженность Департамента здравоохранения (проводятся мероприятия по урегулированию задолженности).</w:t>
      </w:r>
    </w:p>
    <w:p w:rsidR="002F7694" w:rsidRPr="001D4B7B" w:rsidRDefault="002F7694" w:rsidP="00FF3C33">
      <w:pPr>
        <w:spacing w:before="120"/>
        <w:ind w:firstLine="709"/>
        <w:jc w:val="both"/>
        <w:rPr>
          <w:color w:val="000000" w:themeColor="text1"/>
          <w:sz w:val="28"/>
          <w:szCs w:val="28"/>
        </w:rPr>
      </w:pPr>
      <w:r w:rsidRPr="001D4B7B">
        <w:rPr>
          <w:b/>
          <w:color w:val="000000" w:themeColor="text1"/>
          <w:sz w:val="28"/>
          <w:szCs w:val="28"/>
        </w:rPr>
        <w:t>Кредиторская задолженность</w:t>
      </w:r>
      <w:r w:rsidRPr="001D4B7B">
        <w:rPr>
          <w:color w:val="000000" w:themeColor="text1"/>
          <w:sz w:val="28"/>
          <w:szCs w:val="28"/>
        </w:rPr>
        <w:t xml:space="preserve"> за 2022 год</w:t>
      </w:r>
      <w:r w:rsidRPr="001D4B7B">
        <w:rPr>
          <w:bCs/>
          <w:color w:val="000000" w:themeColor="text1"/>
          <w:sz w:val="28"/>
          <w:szCs w:val="28"/>
        </w:rPr>
        <w:t xml:space="preserve"> </w:t>
      </w:r>
      <w:bookmarkStart w:id="77" w:name="_Hlk134116779"/>
      <w:r w:rsidRPr="001D4B7B">
        <w:rPr>
          <w:bCs/>
          <w:color w:val="000000" w:themeColor="text1"/>
          <w:sz w:val="28"/>
          <w:szCs w:val="28"/>
        </w:rPr>
        <w:t>увеличилась</w:t>
      </w:r>
      <w:r w:rsidRPr="001D4B7B">
        <w:rPr>
          <w:color w:val="000000" w:themeColor="text1"/>
          <w:sz w:val="28"/>
          <w:szCs w:val="28"/>
        </w:rPr>
        <w:t xml:space="preserve"> на 3 354 209,9 тыс. рублей и составила 4 837 161,8 тыс. рублей. </w:t>
      </w:r>
      <w:bookmarkEnd w:id="77"/>
      <w:r w:rsidRPr="001D4B7B">
        <w:rPr>
          <w:color w:val="000000" w:themeColor="text1"/>
          <w:sz w:val="28"/>
          <w:szCs w:val="28"/>
        </w:rPr>
        <w:t>Информация о кредиторской задолженности окружного бюджета представлена в таблице №28.</w:t>
      </w:r>
    </w:p>
    <w:p w:rsidR="002F7694" w:rsidRPr="001D4B7B" w:rsidRDefault="002F7694" w:rsidP="00383BC2">
      <w:pPr>
        <w:ind w:firstLine="708"/>
        <w:jc w:val="right"/>
        <w:rPr>
          <w:color w:val="000000" w:themeColor="text1"/>
          <w:sz w:val="28"/>
          <w:szCs w:val="28"/>
        </w:rPr>
      </w:pPr>
      <w:r w:rsidRPr="001D4B7B">
        <w:rPr>
          <w:color w:val="000000" w:themeColor="text1"/>
          <w:sz w:val="28"/>
          <w:szCs w:val="28"/>
        </w:rPr>
        <w:tab/>
        <w:t>Таблица №28</w:t>
      </w:r>
    </w:p>
    <w:p w:rsidR="002F7694" w:rsidRPr="001D4B7B" w:rsidRDefault="002F7694" w:rsidP="00383BC2">
      <w:pPr>
        <w:ind w:left="7299" w:firstLine="489"/>
        <w:contextualSpacing/>
        <w:jc w:val="right"/>
        <w:rPr>
          <w:color w:val="000000" w:themeColor="text1"/>
          <w:sz w:val="28"/>
          <w:szCs w:val="28"/>
        </w:rPr>
      </w:pPr>
      <w:r w:rsidRPr="001D4B7B">
        <w:rPr>
          <w:color w:val="000000" w:themeColor="text1"/>
          <w:sz w:val="28"/>
          <w:szCs w:val="28"/>
        </w:rPr>
        <w:t xml:space="preserve"> (тыс. рублей)</w:t>
      </w:r>
    </w:p>
    <w:tbl>
      <w:tblPr>
        <w:tblW w:w="9903" w:type="dxa"/>
        <w:tblInd w:w="-5" w:type="dxa"/>
        <w:tblLook w:val="04A0" w:firstRow="1" w:lastRow="0" w:firstColumn="1" w:lastColumn="0" w:noHBand="0" w:noVBand="1"/>
      </w:tblPr>
      <w:tblGrid>
        <w:gridCol w:w="3769"/>
        <w:gridCol w:w="1808"/>
        <w:gridCol w:w="1761"/>
        <w:gridCol w:w="1321"/>
        <w:gridCol w:w="1244"/>
      </w:tblGrid>
      <w:tr w:rsidR="001D4B7B" w:rsidRPr="001D4B7B" w:rsidTr="00383BC2">
        <w:trPr>
          <w:trHeight w:val="569"/>
          <w:tblHeader/>
        </w:trPr>
        <w:tc>
          <w:tcPr>
            <w:tcW w:w="37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показателя</w:t>
            </w:r>
          </w:p>
        </w:tc>
        <w:tc>
          <w:tcPr>
            <w:tcW w:w="1808"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По состоянию</w:t>
            </w:r>
            <w:r w:rsidRPr="001D4B7B">
              <w:rPr>
                <w:color w:val="000000" w:themeColor="text1"/>
                <w:sz w:val="20"/>
                <w:szCs w:val="20"/>
              </w:rPr>
              <w:br/>
              <w:t xml:space="preserve"> на 01.01.2022 г. </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По состоянию</w:t>
            </w:r>
            <w:r w:rsidRPr="001D4B7B">
              <w:rPr>
                <w:color w:val="000000" w:themeColor="text1"/>
                <w:sz w:val="20"/>
                <w:szCs w:val="20"/>
              </w:rPr>
              <w:br/>
              <w:t xml:space="preserve"> на 01.01.2023 г.</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Изменения</w:t>
            </w:r>
            <w:r w:rsidRPr="001D4B7B">
              <w:rPr>
                <w:color w:val="000000" w:themeColor="text1"/>
                <w:sz w:val="20"/>
                <w:szCs w:val="20"/>
              </w:rPr>
              <w:br/>
              <w:t>(гр. 3 - гр. 2)</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Структура, %</w:t>
            </w:r>
          </w:p>
        </w:tc>
      </w:tr>
      <w:tr w:rsidR="001D4B7B" w:rsidRPr="001D4B7B" w:rsidTr="00383BC2">
        <w:trPr>
          <w:trHeight w:val="19"/>
          <w:tblHeader/>
        </w:trPr>
        <w:tc>
          <w:tcPr>
            <w:tcW w:w="3769" w:type="dxa"/>
            <w:tcBorders>
              <w:top w:val="nil"/>
              <w:left w:val="single" w:sz="4" w:space="0" w:color="auto"/>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808" w:type="dxa"/>
            <w:tcBorders>
              <w:top w:val="nil"/>
              <w:left w:val="nil"/>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761" w:type="dxa"/>
            <w:tcBorders>
              <w:top w:val="nil"/>
              <w:left w:val="nil"/>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321" w:type="dxa"/>
            <w:tcBorders>
              <w:top w:val="nil"/>
              <w:left w:val="nil"/>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244" w:type="dxa"/>
            <w:tcBorders>
              <w:top w:val="nil"/>
              <w:left w:val="nil"/>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r>
      <w:tr w:rsidR="001D4B7B" w:rsidRPr="001D4B7B" w:rsidTr="00383BC2">
        <w:trPr>
          <w:trHeight w:val="336"/>
          <w:tblHeader/>
        </w:trPr>
        <w:tc>
          <w:tcPr>
            <w:tcW w:w="37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Кредиторская задолженность – всего</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1 482 951,9</w:t>
            </w:r>
          </w:p>
        </w:tc>
        <w:tc>
          <w:tcPr>
            <w:tcW w:w="176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4 837 161,8</w:t>
            </w:r>
          </w:p>
        </w:tc>
        <w:tc>
          <w:tcPr>
            <w:tcW w:w="132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b/>
                <w:bCs/>
                <w:color w:val="000000" w:themeColor="text1"/>
                <w:sz w:val="20"/>
                <w:szCs w:val="20"/>
              </w:rPr>
            </w:pPr>
            <w:r w:rsidRPr="001D4B7B">
              <w:rPr>
                <w:b/>
                <w:bCs/>
                <w:color w:val="000000" w:themeColor="text1"/>
                <w:sz w:val="20"/>
                <w:szCs w:val="20"/>
              </w:rPr>
              <w:t>3 354 209,9</w:t>
            </w:r>
          </w:p>
        </w:tc>
        <w:tc>
          <w:tcPr>
            <w:tcW w:w="1244"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100,0</w:t>
            </w:r>
          </w:p>
        </w:tc>
      </w:tr>
      <w:tr w:rsidR="001D4B7B" w:rsidRPr="001D4B7B" w:rsidTr="00383BC2">
        <w:trPr>
          <w:trHeight w:val="282"/>
          <w:tblHeader/>
        </w:trPr>
        <w:tc>
          <w:tcPr>
            <w:tcW w:w="37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Расчеты по доходам</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1 418 676,3</w:t>
            </w:r>
          </w:p>
        </w:tc>
        <w:tc>
          <w:tcPr>
            <w:tcW w:w="176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4 815 530,6</w:t>
            </w:r>
          </w:p>
        </w:tc>
        <w:tc>
          <w:tcPr>
            <w:tcW w:w="132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3 396 854,3</w:t>
            </w:r>
          </w:p>
        </w:tc>
        <w:tc>
          <w:tcPr>
            <w:tcW w:w="1244"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99,6</w:t>
            </w:r>
          </w:p>
        </w:tc>
      </w:tr>
      <w:tr w:rsidR="001D4B7B" w:rsidRPr="001D4B7B" w:rsidTr="00383BC2">
        <w:trPr>
          <w:trHeight w:val="257"/>
          <w:tblHeader/>
        </w:trPr>
        <w:tc>
          <w:tcPr>
            <w:tcW w:w="37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Расчеты с подотчетными лицами</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60,2</w:t>
            </w:r>
          </w:p>
        </w:tc>
        <w:tc>
          <w:tcPr>
            <w:tcW w:w="176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158,5</w:t>
            </w:r>
          </w:p>
        </w:tc>
        <w:tc>
          <w:tcPr>
            <w:tcW w:w="132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98,3</w:t>
            </w:r>
          </w:p>
        </w:tc>
        <w:tc>
          <w:tcPr>
            <w:tcW w:w="1244"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менее 0,1</w:t>
            </w:r>
          </w:p>
        </w:tc>
      </w:tr>
      <w:tr w:rsidR="001D4B7B" w:rsidRPr="001D4B7B" w:rsidTr="00383BC2">
        <w:trPr>
          <w:trHeight w:val="276"/>
          <w:tblHeader/>
        </w:trPr>
        <w:tc>
          <w:tcPr>
            <w:tcW w:w="37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Расчеты по ущербу и иным доходам</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9,6</w:t>
            </w:r>
          </w:p>
        </w:tc>
        <w:tc>
          <w:tcPr>
            <w:tcW w:w="176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8,7</w:t>
            </w:r>
          </w:p>
        </w:tc>
        <w:tc>
          <w:tcPr>
            <w:tcW w:w="132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-0,9</w:t>
            </w:r>
          </w:p>
        </w:tc>
        <w:tc>
          <w:tcPr>
            <w:tcW w:w="1244"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менее 0,1</w:t>
            </w:r>
          </w:p>
        </w:tc>
      </w:tr>
      <w:tr w:rsidR="001D4B7B" w:rsidRPr="001D4B7B" w:rsidTr="00383BC2">
        <w:trPr>
          <w:trHeight w:val="279"/>
          <w:tblHeader/>
        </w:trPr>
        <w:tc>
          <w:tcPr>
            <w:tcW w:w="37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Расчеты по принятым обязательствам</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11 638,6</w:t>
            </w:r>
          </w:p>
        </w:tc>
        <w:tc>
          <w:tcPr>
            <w:tcW w:w="176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9 260,5</w:t>
            </w:r>
          </w:p>
        </w:tc>
        <w:tc>
          <w:tcPr>
            <w:tcW w:w="132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-2 378,1</w:t>
            </w:r>
          </w:p>
        </w:tc>
        <w:tc>
          <w:tcPr>
            <w:tcW w:w="1244"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0,1</w:t>
            </w:r>
          </w:p>
        </w:tc>
      </w:tr>
      <w:tr w:rsidR="001D4B7B" w:rsidRPr="001D4B7B" w:rsidTr="00383BC2">
        <w:trPr>
          <w:trHeight w:val="270"/>
          <w:tblHeader/>
        </w:trPr>
        <w:tc>
          <w:tcPr>
            <w:tcW w:w="37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Расчеты по платежам в бюджеты </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52 550,1</w:t>
            </w:r>
          </w:p>
        </w:tc>
        <w:tc>
          <w:tcPr>
            <w:tcW w:w="176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12 174,4</w:t>
            </w:r>
          </w:p>
        </w:tc>
        <w:tc>
          <w:tcPr>
            <w:tcW w:w="132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-40 375,7</w:t>
            </w:r>
          </w:p>
        </w:tc>
        <w:tc>
          <w:tcPr>
            <w:tcW w:w="1244"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0,2</w:t>
            </w:r>
          </w:p>
        </w:tc>
      </w:tr>
      <w:tr w:rsidR="001D4B7B" w:rsidRPr="001D4B7B" w:rsidTr="00383BC2">
        <w:trPr>
          <w:trHeight w:val="274"/>
          <w:tblHeader/>
        </w:trPr>
        <w:tc>
          <w:tcPr>
            <w:tcW w:w="3769"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Прочие расчеты с кредиторами</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17,1</w:t>
            </w:r>
          </w:p>
        </w:tc>
        <w:tc>
          <w:tcPr>
            <w:tcW w:w="176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29,1</w:t>
            </w:r>
          </w:p>
        </w:tc>
        <w:tc>
          <w:tcPr>
            <w:tcW w:w="1321" w:type="dxa"/>
            <w:tcBorders>
              <w:top w:val="single" w:sz="4" w:space="0" w:color="auto"/>
              <w:left w:val="nil"/>
              <w:bottom w:val="single" w:sz="4" w:space="0" w:color="auto"/>
              <w:right w:val="single" w:sz="4" w:space="0" w:color="auto"/>
            </w:tcBorders>
            <w:shd w:val="clear" w:color="auto" w:fill="auto"/>
            <w:vAlign w:val="center"/>
          </w:tcPr>
          <w:p w:rsidR="002F7694" w:rsidRPr="001D4B7B" w:rsidRDefault="002F7694" w:rsidP="00383BC2">
            <w:pPr>
              <w:jc w:val="right"/>
              <w:rPr>
                <w:color w:val="000000" w:themeColor="text1"/>
                <w:sz w:val="20"/>
                <w:szCs w:val="20"/>
              </w:rPr>
            </w:pPr>
            <w:r w:rsidRPr="001D4B7B">
              <w:rPr>
                <w:bCs/>
                <w:color w:val="000000" w:themeColor="text1"/>
                <w:sz w:val="20"/>
                <w:szCs w:val="20"/>
              </w:rPr>
              <w:t>12,0</w:t>
            </w:r>
          </w:p>
        </w:tc>
        <w:tc>
          <w:tcPr>
            <w:tcW w:w="1244" w:type="dxa"/>
            <w:tcBorders>
              <w:top w:val="nil"/>
              <w:left w:val="nil"/>
              <w:bottom w:val="single" w:sz="4" w:space="0" w:color="auto"/>
              <w:right w:val="single" w:sz="4" w:space="0" w:color="auto"/>
            </w:tcBorders>
            <w:shd w:val="clear" w:color="auto" w:fill="auto"/>
            <w:vAlign w:val="center"/>
          </w:tcPr>
          <w:p w:rsidR="002F7694" w:rsidRPr="001D4B7B" w:rsidRDefault="002F7694" w:rsidP="00383BC2">
            <w:pPr>
              <w:jc w:val="center"/>
              <w:rPr>
                <w:color w:val="000000" w:themeColor="text1"/>
                <w:sz w:val="20"/>
                <w:szCs w:val="20"/>
              </w:rPr>
            </w:pPr>
            <w:r w:rsidRPr="001D4B7B">
              <w:rPr>
                <w:color w:val="000000" w:themeColor="text1"/>
                <w:sz w:val="20"/>
                <w:szCs w:val="20"/>
              </w:rPr>
              <w:t>менее 0,1</w:t>
            </w:r>
          </w:p>
        </w:tc>
      </w:tr>
    </w:tbl>
    <w:p w:rsidR="002F7694" w:rsidRPr="001D4B7B" w:rsidRDefault="002F7694" w:rsidP="00383BC2">
      <w:pPr>
        <w:autoSpaceDE w:val="0"/>
        <w:autoSpaceDN w:val="0"/>
        <w:adjustRightInd w:val="0"/>
        <w:spacing w:before="120"/>
        <w:ind w:firstLine="709"/>
        <w:jc w:val="both"/>
        <w:rPr>
          <w:color w:val="000000" w:themeColor="text1"/>
          <w:sz w:val="28"/>
          <w:szCs w:val="28"/>
        </w:rPr>
      </w:pPr>
      <w:bookmarkStart w:id="78" w:name="_Hlk134032793"/>
      <w:r w:rsidRPr="001D4B7B">
        <w:rPr>
          <w:color w:val="000000" w:themeColor="text1"/>
          <w:sz w:val="28"/>
          <w:szCs w:val="28"/>
        </w:rPr>
        <w:lastRenderedPageBreak/>
        <w:t>Наибольшую долю кредиторской задолженности составляет задолженность по доходам 99,6% или 4 815 530,6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В составе кредиторской задолженности отражены показатели по счету 205 11 «Расчеты с плательщиками налогов» в сумме 4 814 826,1 тыс. рублей</w:t>
      </w:r>
      <w:r w:rsidRPr="001D4B7B">
        <w:rPr>
          <w:rStyle w:val="ab"/>
          <w:color w:val="000000" w:themeColor="text1"/>
          <w:sz w:val="28"/>
          <w:szCs w:val="28"/>
        </w:rPr>
        <w:footnoteReference w:id="110"/>
      </w:r>
      <w:r w:rsidRPr="001D4B7B">
        <w:rPr>
          <w:color w:val="000000" w:themeColor="text1"/>
          <w:sz w:val="28"/>
          <w:szCs w:val="28"/>
        </w:rPr>
        <w:t xml:space="preserve"> – оплата в отчетном периоде налогов и авансовых платежей по налогам, являющимися налоговыми доходами окружного бюджета, администрируемых Управлением Федеральной налоговой службы по Чукотскому автономному округу, срок представления налоговых деклараций и отчетов по которым наступает в 2023 году.</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Просроченная кредиторская задолженность по состоянию на 1 января 2023 года отсутствует.</w:t>
      </w:r>
    </w:p>
    <w:p w:rsidR="002F7694" w:rsidRPr="001D4B7B" w:rsidRDefault="002F7694" w:rsidP="00383BC2">
      <w:pPr>
        <w:widowControl w:val="0"/>
        <w:autoSpaceDE w:val="0"/>
        <w:autoSpaceDN w:val="0"/>
        <w:spacing w:before="240" w:after="120"/>
        <w:jc w:val="center"/>
        <w:outlineLvl w:val="0"/>
        <w:rPr>
          <w:color w:val="000000" w:themeColor="text1"/>
          <w:sz w:val="28"/>
          <w:szCs w:val="28"/>
        </w:rPr>
      </w:pPr>
      <w:bookmarkStart w:id="79" w:name="_Hlk134110580"/>
      <w:bookmarkEnd w:id="78"/>
      <w:r w:rsidRPr="001D4B7B">
        <w:rPr>
          <w:b/>
          <w:color w:val="000000" w:themeColor="text1"/>
          <w:sz w:val="28"/>
          <w:szCs w:val="28"/>
        </w:rPr>
        <w:t xml:space="preserve">Выводы </w:t>
      </w:r>
    </w:p>
    <w:p w:rsidR="002F7694" w:rsidRPr="001D4B7B" w:rsidRDefault="002F7694" w:rsidP="00383BC2">
      <w:pPr>
        <w:pStyle w:val="Default"/>
        <w:ind w:firstLine="709"/>
        <w:jc w:val="both"/>
        <w:rPr>
          <w:color w:val="000000" w:themeColor="text1"/>
          <w:sz w:val="28"/>
          <w:szCs w:val="28"/>
        </w:rPr>
      </w:pPr>
      <w:bookmarkStart w:id="80" w:name="_Hlk103435006"/>
      <w:bookmarkStart w:id="81" w:name="_Hlk72343417"/>
      <w:r w:rsidRPr="001D4B7B">
        <w:rPr>
          <w:color w:val="000000" w:themeColor="text1"/>
          <w:sz w:val="28"/>
          <w:szCs w:val="28"/>
        </w:rPr>
        <w:t>1. Основные характеристики окружного бюджета за 2022 год исполнены:</w:t>
      </w:r>
    </w:p>
    <w:p w:rsidR="002F7694" w:rsidRPr="001D4B7B" w:rsidRDefault="002F7694" w:rsidP="00383BC2">
      <w:pPr>
        <w:pStyle w:val="Default"/>
        <w:ind w:firstLine="709"/>
        <w:jc w:val="both"/>
        <w:rPr>
          <w:color w:val="000000" w:themeColor="text1"/>
          <w:sz w:val="28"/>
          <w:szCs w:val="28"/>
        </w:rPr>
      </w:pPr>
      <w:r w:rsidRPr="001D4B7B">
        <w:rPr>
          <w:color w:val="000000" w:themeColor="text1"/>
          <w:sz w:val="28"/>
          <w:szCs w:val="28"/>
        </w:rPr>
        <w:t>- по доходам в сумме 50 229 608,0 тыс. рублей или 100,1% утвержденных назначений (50 194 663,7 тыс. рублей);</w:t>
      </w:r>
    </w:p>
    <w:p w:rsidR="002F7694" w:rsidRPr="001D4B7B" w:rsidRDefault="002F7694" w:rsidP="00383BC2">
      <w:pPr>
        <w:pStyle w:val="Default"/>
        <w:ind w:firstLine="709"/>
        <w:jc w:val="both"/>
        <w:rPr>
          <w:color w:val="000000" w:themeColor="text1"/>
          <w:sz w:val="28"/>
          <w:szCs w:val="28"/>
        </w:rPr>
      </w:pPr>
      <w:r w:rsidRPr="001D4B7B">
        <w:rPr>
          <w:color w:val="000000" w:themeColor="text1"/>
          <w:sz w:val="28"/>
          <w:szCs w:val="28"/>
        </w:rPr>
        <w:t>- по расходам – 54 545 890,4 тыс. рублей или 97% сводной бюджетной росписи (56 209 479,1 тыс. рублей) и 97,5% бюджетных ассигнований, утвержденных Законом об окружном бюджете (55 943 829,4 тыс. рублей), объем сводной бюджетной росписи с изменениями превысил объем расходов</w:t>
      </w:r>
      <w:r w:rsidR="00F418C0" w:rsidRPr="001D4B7B">
        <w:rPr>
          <w:color w:val="000000" w:themeColor="text1"/>
          <w:sz w:val="28"/>
          <w:szCs w:val="28"/>
        </w:rPr>
        <w:t>,</w:t>
      </w:r>
      <w:r w:rsidRPr="001D4B7B">
        <w:rPr>
          <w:color w:val="000000" w:themeColor="text1"/>
          <w:sz w:val="28"/>
          <w:szCs w:val="28"/>
        </w:rPr>
        <w:t xml:space="preserve"> утвержденный Законом об окружном бюджете на 265 649,7 тыс. рублей или 0,5%; </w:t>
      </w:r>
    </w:p>
    <w:p w:rsidR="002F7694" w:rsidRPr="001D4B7B" w:rsidRDefault="002F7694" w:rsidP="00383BC2">
      <w:pPr>
        <w:pStyle w:val="Default"/>
        <w:ind w:firstLine="709"/>
        <w:jc w:val="both"/>
        <w:rPr>
          <w:color w:val="000000" w:themeColor="text1"/>
          <w:sz w:val="28"/>
          <w:szCs w:val="28"/>
        </w:rPr>
      </w:pPr>
      <w:r w:rsidRPr="001D4B7B">
        <w:rPr>
          <w:color w:val="000000" w:themeColor="text1"/>
          <w:sz w:val="28"/>
          <w:szCs w:val="28"/>
        </w:rPr>
        <w:t>- дефицит составил 4 316 282,4 тыс. рублей при запланированном – 5 749 165,7 тыс. рублей.</w:t>
      </w:r>
    </w:p>
    <w:p w:rsidR="002F7694" w:rsidRPr="001D4B7B" w:rsidRDefault="002F7694" w:rsidP="00383BC2">
      <w:pPr>
        <w:spacing w:before="120"/>
        <w:ind w:firstLine="709"/>
        <w:jc w:val="both"/>
        <w:rPr>
          <w:color w:val="000000" w:themeColor="text1"/>
          <w:sz w:val="28"/>
          <w:szCs w:val="28"/>
        </w:rPr>
      </w:pPr>
      <w:r w:rsidRPr="001D4B7B">
        <w:rPr>
          <w:color w:val="000000" w:themeColor="text1"/>
          <w:sz w:val="28"/>
          <w:szCs w:val="28"/>
        </w:rPr>
        <w:t xml:space="preserve">2. В структуре доходов окружного бюджета наибольший удельный вес составляют безвозмездные поступления – 64,1% (32 191 082,3 тыс. рублей, в том числе дотации 13 992 734,3 тыс. рублей). Налоговые доходы занимают 33,7% (16 938 101,2 тыс. рублей), неналоговые доходы – 2,2% (1 100 424,5 тыс. рублей). В структуре налоговых доходов наибольший удельный вес занимают налог на прибыль организаций – 40,9% (6 921 755,4 тыс. рублей) и налог на доходы физических лиц – 31,2% (5 286 046,2 тыс. рублей). </w:t>
      </w:r>
    </w:p>
    <w:p w:rsidR="002F7694" w:rsidRPr="001D4B7B" w:rsidRDefault="002F7694" w:rsidP="00383BC2">
      <w:pPr>
        <w:autoSpaceDE w:val="0"/>
        <w:autoSpaceDN w:val="0"/>
        <w:adjustRightInd w:val="0"/>
        <w:spacing w:before="120"/>
        <w:ind w:firstLine="709"/>
        <w:jc w:val="both"/>
        <w:rPr>
          <w:color w:val="000000" w:themeColor="text1"/>
          <w:sz w:val="28"/>
          <w:szCs w:val="28"/>
        </w:rPr>
      </w:pPr>
      <w:r w:rsidRPr="001D4B7B">
        <w:rPr>
          <w:color w:val="000000" w:themeColor="text1"/>
          <w:sz w:val="28"/>
          <w:szCs w:val="28"/>
        </w:rPr>
        <w:t xml:space="preserve">3. В 2022 году основную долю в структуре расходов окружного бюджета традиционно составляют расходы по разделам </w:t>
      </w:r>
      <w:r w:rsidRPr="001D4B7B">
        <w:rPr>
          <w:b/>
          <w:bCs/>
          <w:color w:val="000000" w:themeColor="text1"/>
          <w:sz w:val="28"/>
          <w:szCs w:val="28"/>
        </w:rPr>
        <w:t>«</w:t>
      </w:r>
      <w:r w:rsidRPr="001D4B7B">
        <w:rPr>
          <w:color w:val="000000" w:themeColor="text1"/>
          <w:sz w:val="28"/>
          <w:szCs w:val="28"/>
        </w:rPr>
        <w:t>Жилищно-коммунальное хозяйство</w:t>
      </w:r>
      <w:r w:rsidRPr="001D4B7B">
        <w:rPr>
          <w:b/>
          <w:bCs/>
          <w:color w:val="000000" w:themeColor="text1"/>
          <w:sz w:val="28"/>
          <w:szCs w:val="28"/>
        </w:rPr>
        <w:t xml:space="preserve">» </w:t>
      </w:r>
      <w:r w:rsidRPr="001D4B7B">
        <w:rPr>
          <w:bCs/>
          <w:color w:val="000000" w:themeColor="text1"/>
          <w:sz w:val="28"/>
          <w:szCs w:val="28"/>
        </w:rPr>
        <w:t xml:space="preserve">– </w:t>
      </w:r>
      <w:r w:rsidRPr="001D4B7B">
        <w:rPr>
          <w:color w:val="000000" w:themeColor="text1"/>
          <w:sz w:val="28"/>
          <w:szCs w:val="28"/>
        </w:rPr>
        <w:t xml:space="preserve">32% (17 452 113,8 тыс. рублей), «Национальная экономика» – 25% (13 660 718,8 тыс. рублей), «Образование» – 14,4% (7 856 978,9 тыс. рублей), «Межбюджетные трансферты общего характера» – 7,9% (4 325 943,3 тыс. рублей), и «Здравоохранение» – 7,2% (3 869 700,6 тыс. рублей). </w:t>
      </w:r>
    </w:p>
    <w:p w:rsidR="002F7694" w:rsidRPr="001D4B7B" w:rsidRDefault="002F7694" w:rsidP="00383BC2">
      <w:pPr>
        <w:pStyle w:val="18"/>
        <w:spacing w:before="120"/>
        <w:ind w:firstLine="709"/>
      </w:pPr>
      <w:r w:rsidRPr="001D4B7B">
        <w:t xml:space="preserve">4. Закон об окружном бюджете и сводная бюджетная роспись с изменениями сформированы в программной структуре расходов на основе 19 государственных программ Чукотского автономного округа. </w:t>
      </w:r>
    </w:p>
    <w:p w:rsidR="002F7694" w:rsidRPr="001D4B7B" w:rsidRDefault="002F7694" w:rsidP="00383BC2">
      <w:pPr>
        <w:pStyle w:val="18"/>
        <w:ind w:firstLine="709"/>
      </w:pPr>
      <w:r w:rsidRPr="001D4B7B">
        <w:t>Расходы окружного бюджета на финансирование государственных программ составили 52 409 396,0 тыс. рублей или 97,2% утвержденных сводной бюджетной росписью ассигнований (53 911 931,4 тыс. рублей).</w:t>
      </w:r>
    </w:p>
    <w:p w:rsidR="002F7694" w:rsidRPr="001D4B7B" w:rsidRDefault="002F7694" w:rsidP="00383BC2">
      <w:pPr>
        <w:widowControl w:val="0"/>
        <w:spacing w:before="120"/>
        <w:ind w:firstLine="709"/>
        <w:jc w:val="both"/>
        <w:rPr>
          <w:color w:val="000000" w:themeColor="text1"/>
          <w:sz w:val="28"/>
          <w:szCs w:val="28"/>
        </w:rPr>
      </w:pPr>
      <w:r w:rsidRPr="001D4B7B">
        <w:rPr>
          <w:color w:val="000000" w:themeColor="text1"/>
          <w:sz w:val="28"/>
          <w:szCs w:val="28"/>
        </w:rPr>
        <w:lastRenderedPageBreak/>
        <w:t>5. По состоянию на 1 января 2023 года на учете состоит 61 объект недвижимого имущества и незавершенного строительства, общий объем средств, направленный на реализацию мероприятий по строительству указанных объектов, составляет 10 060 259,5 тыс. рублей, (из них: средства федерального бюджета 78,4% или 7 889 234,8 тыс. рублей), в том числе:</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- 8 649 058,4 тыс. рублей – фактически выполнено работ (85,9%);</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- 1 411 201,1 тыс. рублей – авансы в рамках государственных контрактов на выполнение работ (14,1%).</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Наибольший объем (84,9%) капитальных вложений направлен на строительство 14 участков автомобильной дороги «Колыма-Омсукчан-Омолон-Анадырь на территории Чукотского автономного округа» (7 168 809,6 тыс. рублей) и реконструкцию 14 участков автомобильной дороги «Билибино-Комсомольский-</w:t>
      </w:r>
      <w:proofErr w:type="spellStart"/>
      <w:r w:rsidRPr="001D4B7B">
        <w:rPr>
          <w:color w:val="000000" w:themeColor="text1"/>
          <w:sz w:val="28"/>
          <w:szCs w:val="28"/>
        </w:rPr>
        <w:t>Певек</w:t>
      </w:r>
      <w:proofErr w:type="spellEnd"/>
      <w:r w:rsidRPr="001D4B7B">
        <w:rPr>
          <w:color w:val="000000" w:themeColor="text1"/>
          <w:sz w:val="28"/>
          <w:szCs w:val="28"/>
        </w:rPr>
        <w:t>» (51 653,6 тыс. рублей) и автомобильной дороги «Подъезд до базы ГП ЧАО «</w:t>
      </w:r>
      <w:proofErr w:type="spellStart"/>
      <w:r w:rsidRPr="001D4B7B">
        <w:rPr>
          <w:color w:val="000000" w:themeColor="text1"/>
          <w:sz w:val="28"/>
          <w:szCs w:val="28"/>
        </w:rPr>
        <w:t>Чукотопттрог</w:t>
      </w:r>
      <w:proofErr w:type="spellEnd"/>
      <w:r w:rsidRPr="001D4B7B">
        <w:rPr>
          <w:color w:val="000000" w:themeColor="text1"/>
          <w:sz w:val="28"/>
          <w:szCs w:val="28"/>
        </w:rPr>
        <w:t>» от г. </w:t>
      </w:r>
      <w:proofErr w:type="spellStart"/>
      <w:r w:rsidRPr="001D4B7B">
        <w:rPr>
          <w:color w:val="000000" w:themeColor="text1"/>
          <w:sz w:val="28"/>
          <w:szCs w:val="28"/>
        </w:rPr>
        <w:t>Певек</w:t>
      </w:r>
      <w:proofErr w:type="spellEnd"/>
      <w:r w:rsidRPr="001D4B7B">
        <w:rPr>
          <w:color w:val="000000" w:themeColor="text1"/>
          <w:sz w:val="28"/>
          <w:szCs w:val="28"/>
        </w:rPr>
        <w:t>» на участке км 0+000-км 2+200» (122 574,7 тыс. рублей).</w:t>
      </w:r>
    </w:p>
    <w:p w:rsidR="002F7694" w:rsidRPr="001D4B7B" w:rsidRDefault="002F7694" w:rsidP="00383BC2">
      <w:pPr>
        <w:widowControl w:val="0"/>
        <w:spacing w:before="120"/>
        <w:ind w:firstLine="709"/>
        <w:jc w:val="both"/>
        <w:rPr>
          <w:color w:val="000000" w:themeColor="text1"/>
          <w:sz w:val="28"/>
          <w:szCs w:val="28"/>
        </w:rPr>
      </w:pPr>
      <w:r w:rsidRPr="001D4B7B">
        <w:rPr>
          <w:color w:val="000000" w:themeColor="text1"/>
          <w:sz w:val="28"/>
          <w:szCs w:val="28"/>
        </w:rPr>
        <w:t>6. Доходы Дорожного фонда в 2022 году составили 4 579 229,4 тыс. рублей, расходы – 5 862 201,6 тыс. рублей. Расходы Дорожного фонда, превышающие его доходы на 1 282 972,2 тыс. рублей, осуществлены за счет собственных средств окружного бюджета и средств кредита из федерального бюджета на финансовое обеспечение реализации инфраструктурного проекта «Капитальный ремонт дорожной инфраструктуры в целях разработки месторождения «</w:t>
      </w:r>
      <w:proofErr w:type="spellStart"/>
      <w:r w:rsidRPr="001D4B7B">
        <w:rPr>
          <w:color w:val="000000" w:themeColor="text1"/>
          <w:sz w:val="28"/>
          <w:szCs w:val="28"/>
        </w:rPr>
        <w:t>Пыркакайские</w:t>
      </w:r>
      <w:proofErr w:type="spellEnd"/>
      <w:r w:rsidRPr="001D4B7B">
        <w:rPr>
          <w:color w:val="000000" w:themeColor="text1"/>
          <w:sz w:val="28"/>
          <w:szCs w:val="28"/>
        </w:rPr>
        <w:t xml:space="preserve"> штокверки» (267 015,0 тыс. рублей).</w:t>
      </w:r>
    </w:p>
    <w:p w:rsidR="002F7694" w:rsidRPr="001D4B7B" w:rsidRDefault="002F7694" w:rsidP="00383BC2">
      <w:pPr>
        <w:spacing w:before="120"/>
        <w:ind w:firstLine="709"/>
        <w:jc w:val="both"/>
        <w:rPr>
          <w:color w:val="000000" w:themeColor="text1"/>
          <w:sz w:val="28"/>
          <w:szCs w:val="28"/>
        </w:rPr>
      </w:pPr>
      <w:r w:rsidRPr="001D4B7B">
        <w:rPr>
          <w:color w:val="000000" w:themeColor="text1"/>
          <w:sz w:val="28"/>
          <w:szCs w:val="28"/>
        </w:rPr>
        <w:t>7. Резервный фонд Правительства Чукотского автономного округа на непредвиденные расходы в 2022 году утвержден в объеме 300 000,0 тыс. рублей. Средства Резервного фонда распределены в сумме 297 016,7 тыс. рублей, расходы составили 291 359,6 тыс. рублей.</w:t>
      </w:r>
    </w:p>
    <w:p w:rsidR="002F7694" w:rsidRPr="001D4B7B" w:rsidRDefault="002F7694" w:rsidP="00383BC2">
      <w:pPr>
        <w:spacing w:before="120"/>
        <w:ind w:firstLine="709"/>
        <w:jc w:val="both"/>
        <w:rPr>
          <w:color w:val="000000" w:themeColor="text1"/>
          <w:sz w:val="28"/>
          <w:szCs w:val="28"/>
        </w:rPr>
      </w:pPr>
      <w:r w:rsidRPr="001D4B7B">
        <w:rPr>
          <w:color w:val="000000" w:themeColor="text1"/>
          <w:sz w:val="28"/>
          <w:szCs w:val="28"/>
        </w:rPr>
        <w:t xml:space="preserve">8. По состоянию на 1 января 2023 года задолженность по выданным из окружного бюджета кредитам составила 1 465 350,7 тыс. рублей. Бюджетные кредиты предоставлены </w:t>
      </w:r>
      <w:r w:rsidRPr="001D4B7B">
        <w:rPr>
          <w:rFonts w:eastAsiaTheme="minorHAnsi"/>
          <w:bCs/>
          <w:color w:val="000000" w:themeColor="text1"/>
          <w:sz w:val="28"/>
          <w:szCs w:val="28"/>
          <w:lang w:eastAsia="en-US"/>
        </w:rPr>
        <w:t xml:space="preserve">местным бюджетам на частичное покрытие дефицитов и юридическим лицам для закупки и доставки топлива в Чукотский автономный округ, </w:t>
      </w:r>
      <w:r w:rsidRPr="001D4B7B">
        <w:rPr>
          <w:color w:val="000000" w:themeColor="text1"/>
          <w:sz w:val="28"/>
          <w:szCs w:val="28"/>
          <w:lang w:eastAsia="en-US"/>
        </w:rPr>
        <w:t xml:space="preserve">из них по муниципальным образованиям – 337 600,0 тыс. рублей. </w:t>
      </w:r>
      <w:r w:rsidRPr="001D4B7B">
        <w:rPr>
          <w:color w:val="000000" w:themeColor="text1"/>
          <w:sz w:val="28"/>
          <w:szCs w:val="28"/>
        </w:rPr>
        <w:t xml:space="preserve">В отчетном периоде в доход окружного бюджета поступила плата за предоставление кредитов в сумме 22 970,7 тыс. рублей. </w:t>
      </w:r>
    </w:p>
    <w:p w:rsidR="002F7694" w:rsidRPr="001D4B7B" w:rsidRDefault="002F7694" w:rsidP="00383BC2">
      <w:pPr>
        <w:pStyle w:val="Default"/>
        <w:spacing w:before="120"/>
        <w:ind w:firstLine="709"/>
        <w:jc w:val="both"/>
        <w:rPr>
          <w:color w:val="000000" w:themeColor="text1"/>
          <w:sz w:val="28"/>
          <w:szCs w:val="28"/>
        </w:rPr>
      </w:pPr>
      <w:r w:rsidRPr="001D4B7B">
        <w:rPr>
          <w:color w:val="000000" w:themeColor="text1"/>
          <w:sz w:val="28"/>
          <w:szCs w:val="28"/>
        </w:rPr>
        <w:t>9. Государственный долг Чукотского автономного округа по итогам 2022 года снизился на 800 748,4 тыс. рублей и по состоянию на 1 января 2023 года составил 8 881 964,1 тыс. рублей, из него 682 236,6 тыс. рублей – обеспечение государственных гарантий. Объем государственного долга не превышает норматив, установленный статьей 107 Бюджетного кодекса.</w:t>
      </w:r>
    </w:p>
    <w:p w:rsidR="002F7694" w:rsidRPr="001D4B7B" w:rsidRDefault="002F7694" w:rsidP="00383BC2">
      <w:pPr>
        <w:autoSpaceDE w:val="0"/>
        <w:autoSpaceDN w:val="0"/>
        <w:adjustRightInd w:val="0"/>
        <w:spacing w:before="120"/>
        <w:ind w:firstLine="709"/>
        <w:jc w:val="both"/>
        <w:rPr>
          <w:color w:val="000000" w:themeColor="text1"/>
          <w:sz w:val="28"/>
          <w:szCs w:val="28"/>
        </w:rPr>
      </w:pPr>
      <w:r w:rsidRPr="001D4B7B">
        <w:rPr>
          <w:bCs/>
          <w:color w:val="000000" w:themeColor="text1"/>
          <w:sz w:val="28"/>
          <w:szCs w:val="28"/>
        </w:rPr>
        <w:t xml:space="preserve">10. По состоянию на 1 января 2023 года дебиторская задолженность окружного бюджета увеличилась </w:t>
      </w:r>
      <w:r w:rsidRPr="001D4B7B">
        <w:rPr>
          <w:color w:val="000000" w:themeColor="text1"/>
          <w:sz w:val="28"/>
          <w:szCs w:val="28"/>
        </w:rPr>
        <w:t xml:space="preserve">на 2,5% или 881 901,0 тыс. рублей и составила 36 073 308,0 тыс. рублей. Кредиторская задолженность в отчетном периоде </w:t>
      </w:r>
      <w:r w:rsidRPr="001D4B7B">
        <w:rPr>
          <w:bCs/>
          <w:color w:val="000000" w:themeColor="text1"/>
          <w:sz w:val="28"/>
          <w:szCs w:val="28"/>
        </w:rPr>
        <w:t>увеличилась</w:t>
      </w:r>
      <w:r w:rsidRPr="001D4B7B">
        <w:rPr>
          <w:color w:val="000000" w:themeColor="text1"/>
          <w:sz w:val="28"/>
          <w:szCs w:val="28"/>
        </w:rPr>
        <w:t xml:space="preserve"> на 3 354 209,9 тыс. рублей и составила 4 837 161,8 тыс. рублей. </w:t>
      </w:r>
    </w:p>
    <w:p w:rsidR="002F7694" w:rsidRPr="001D4B7B" w:rsidRDefault="002F7694" w:rsidP="00383BC2">
      <w:pPr>
        <w:autoSpaceDE w:val="0"/>
        <w:autoSpaceDN w:val="0"/>
        <w:adjustRightInd w:val="0"/>
        <w:spacing w:before="120"/>
        <w:ind w:firstLine="709"/>
        <w:jc w:val="both"/>
        <w:rPr>
          <w:color w:val="000000" w:themeColor="text1"/>
          <w:sz w:val="28"/>
          <w:szCs w:val="28"/>
        </w:rPr>
      </w:pPr>
      <w:r w:rsidRPr="001D4B7B">
        <w:rPr>
          <w:color w:val="000000" w:themeColor="text1"/>
          <w:sz w:val="28"/>
          <w:szCs w:val="28"/>
        </w:rPr>
        <w:lastRenderedPageBreak/>
        <w:t xml:space="preserve">11. В ходе проверки бюджетной отчетности главных администраторов средств окружного бюджета за 2022 год установлены нарушения бюджетного законодательства и требований к бюджетному (бухгалтерскому) учету и сдаче отчетности, установлено 36 процедурных нарушений, не имеющих финансовой оценки, и 72 нарушения, финансовая оценка которых составила 67 676,0 тыс. рублей. </w:t>
      </w:r>
    </w:p>
    <w:p w:rsidR="002F7694" w:rsidRPr="001D4B7B" w:rsidRDefault="002F7694" w:rsidP="00383BC2">
      <w:pPr>
        <w:widowControl w:val="0"/>
        <w:tabs>
          <w:tab w:val="left" w:pos="567"/>
        </w:tabs>
        <w:suppressAutoHyphens/>
        <w:ind w:firstLine="709"/>
        <w:jc w:val="both"/>
        <w:rPr>
          <w:bCs/>
          <w:color w:val="000000" w:themeColor="text1"/>
          <w:sz w:val="28"/>
          <w:szCs w:val="28"/>
        </w:rPr>
      </w:pPr>
      <w:r w:rsidRPr="001D4B7B">
        <w:rPr>
          <w:bCs/>
          <w:color w:val="000000" w:themeColor="text1"/>
          <w:sz w:val="28"/>
          <w:szCs w:val="28"/>
        </w:rPr>
        <w:t>Поверкой выявлено нерезультативные использование бюджетных средств в сумме 533,9 тыс. рублей.</w:t>
      </w:r>
    </w:p>
    <w:p w:rsidR="002F7694" w:rsidRPr="001D4B7B" w:rsidRDefault="002F7694" w:rsidP="00383BC2">
      <w:pPr>
        <w:autoSpaceDE w:val="0"/>
        <w:autoSpaceDN w:val="0"/>
        <w:adjustRightInd w:val="0"/>
        <w:spacing w:before="120"/>
        <w:ind w:firstLine="709"/>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12. Представленный к внешней проверке отчет об исполнении окружного бюджета за 2022 год сформирован с учетом требований нормативных правовых актов, регламентирующих порядок составления и представления отчетности об исполнении бюджетов бюджетной системы Российской Федерации. </w:t>
      </w:r>
    </w:p>
    <w:p w:rsidR="002F7694" w:rsidRPr="001D4B7B" w:rsidRDefault="002F7694" w:rsidP="00383BC2">
      <w:pPr>
        <w:autoSpaceDE w:val="0"/>
        <w:autoSpaceDN w:val="0"/>
        <w:adjustRightInd w:val="0"/>
        <w:ind w:firstLine="709"/>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Показатели, отраженные в отчете, соответствуют показателям сводной бюджетной росписи окружного бюджета на 2022 год. Отклонения показателей отчета от законодательно утвержденных назначений имеют объективный характер, их причины соответствуют основаниям, установленным бюджетным законодательством Российской Федерации. </w:t>
      </w:r>
    </w:p>
    <w:p w:rsidR="002F7694" w:rsidRPr="001D4B7B" w:rsidRDefault="002F7694" w:rsidP="00383BC2">
      <w:pPr>
        <w:pStyle w:val="Default"/>
        <w:ind w:firstLine="709"/>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Показатели отчета подтверждаются данными годовой бюджетной отчетности главных администраторов бюджетных средств по основным параметрам.</w:t>
      </w:r>
    </w:p>
    <w:bookmarkEnd w:id="80"/>
    <w:bookmarkEnd w:id="81"/>
    <w:p w:rsidR="002F7694" w:rsidRPr="001D4B7B" w:rsidRDefault="002F7694" w:rsidP="00383BC2">
      <w:pPr>
        <w:pStyle w:val="ConsPlusTitle"/>
        <w:spacing w:before="240" w:after="120"/>
        <w:jc w:val="center"/>
        <w:outlineLvl w:val="0"/>
        <w:rPr>
          <w:b w:val="0"/>
          <w:color w:val="000000" w:themeColor="text1"/>
          <w:sz w:val="28"/>
          <w:szCs w:val="28"/>
        </w:rPr>
      </w:pPr>
      <w:r w:rsidRPr="001D4B7B">
        <w:rPr>
          <w:color w:val="000000" w:themeColor="text1"/>
          <w:sz w:val="28"/>
          <w:szCs w:val="28"/>
        </w:rPr>
        <w:t>Предложения</w:t>
      </w:r>
    </w:p>
    <w:p w:rsidR="002F7694" w:rsidRPr="001D4B7B" w:rsidRDefault="002F7694" w:rsidP="00383BC2">
      <w:pPr>
        <w:autoSpaceDE w:val="0"/>
        <w:autoSpaceDN w:val="0"/>
        <w:adjustRightInd w:val="0"/>
        <w:ind w:firstLine="708"/>
        <w:jc w:val="both"/>
        <w:rPr>
          <w:color w:val="000000" w:themeColor="text1"/>
          <w:sz w:val="28"/>
          <w:szCs w:val="28"/>
        </w:rPr>
      </w:pPr>
      <w:r w:rsidRPr="001D4B7B">
        <w:rPr>
          <w:color w:val="000000" w:themeColor="text1"/>
          <w:sz w:val="28"/>
          <w:szCs w:val="28"/>
        </w:rPr>
        <w:t>Заключение по результатам внешней проверки отчета об исполнении окружного бюджета за 2022 год направить в Думу и временно исполняющему обязанности Губернатора Чукотского автономного округа.</w:t>
      </w:r>
    </w:p>
    <w:p w:rsidR="002F7694" w:rsidRPr="001D4B7B" w:rsidRDefault="002F7694" w:rsidP="00383BC2">
      <w:pPr>
        <w:pStyle w:val="a7"/>
        <w:shd w:val="clear" w:color="auto" w:fill="FFFFFF"/>
        <w:spacing w:before="0" w:beforeAutospacing="0" w:after="0" w:afterAutospacing="0"/>
        <w:ind w:firstLine="709"/>
        <w:jc w:val="both"/>
        <w:rPr>
          <w:color w:val="000000" w:themeColor="text1"/>
          <w:sz w:val="28"/>
          <w:szCs w:val="28"/>
        </w:rPr>
      </w:pPr>
    </w:p>
    <w:p w:rsidR="00EA04AE" w:rsidRPr="001D4B7B" w:rsidRDefault="00EA04AE" w:rsidP="00383BC2">
      <w:pPr>
        <w:pStyle w:val="a7"/>
        <w:shd w:val="clear" w:color="auto" w:fill="FFFFFF"/>
        <w:spacing w:before="0" w:beforeAutospacing="0" w:after="0" w:afterAutospacing="0"/>
        <w:ind w:firstLine="709"/>
        <w:jc w:val="both"/>
        <w:rPr>
          <w:color w:val="000000" w:themeColor="text1"/>
          <w:sz w:val="28"/>
          <w:szCs w:val="28"/>
        </w:rPr>
      </w:pPr>
    </w:p>
    <w:p w:rsidR="00EA04AE" w:rsidRPr="001D4B7B" w:rsidRDefault="00EA04AE" w:rsidP="00383BC2">
      <w:pPr>
        <w:pStyle w:val="a7"/>
        <w:shd w:val="clear" w:color="auto" w:fill="FFFFFF"/>
        <w:spacing w:before="0" w:beforeAutospacing="0" w:after="0" w:afterAutospacing="0"/>
        <w:ind w:firstLine="709"/>
        <w:jc w:val="both"/>
        <w:rPr>
          <w:color w:val="000000" w:themeColor="text1"/>
          <w:sz w:val="28"/>
          <w:szCs w:val="28"/>
        </w:rPr>
      </w:pPr>
    </w:p>
    <w:p w:rsidR="00382C5B" w:rsidRPr="001D4B7B" w:rsidRDefault="00382C5B" w:rsidP="00383BC2">
      <w:pPr>
        <w:pStyle w:val="a7"/>
        <w:shd w:val="clear" w:color="auto" w:fill="FFFFFF"/>
        <w:spacing w:before="0" w:beforeAutospacing="0" w:after="0" w:afterAutospacing="0"/>
        <w:ind w:firstLine="709"/>
        <w:jc w:val="both"/>
        <w:rPr>
          <w:color w:val="000000" w:themeColor="text1"/>
          <w:sz w:val="28"/>
          <w:szCs w:val="28"/>
        </w:rPr>
      </w:pPr>
    </w:p>
    <w:p w:rsidR="00EA04AE" w:rsidRPr="001D4B7B" w:rsidRDefault="00EA04AE" w:rsidP="00383BC2">
      <w:pPr>
        <w:pStyle w:val="a7"/>
        <w:shd w:val="clear" w:color="auto" w:fill="FFFFFF"/>
        <w:spacing w:before="0" w:beforeAutospacing="0" w:after="0" w:afterAutospacing="0"/>
        <w:ind w:firstLine="709"/>
        <w:jc w:val="both"/>
        <w:rPr>
          <w:color w:val="000000" w:themeColor="text1"/>
          <w:sz w:val="28"/>
          <w:szCs w:val="28"/>
        </w:rPr>
      </w:pPr>
    </w:p>
    <w:p w:rsidR="00EA04AE" w:rsidRPr="001D4B7B" w:rsidRDefault="00EA04AE" w:rsidP="00383BC2">
      <w:pPr>
        <w:pStyle w:val="a7"/>
        <w:shd w:val="clear" w:color="auto" w:fill="FFFFFF"/>
        <w:spacing w:before="0" w:beforeAutospacing="0" w:after="0" w:afterAutospacing="0"/>
        <w:ind w:firstLine="709"/>
        <w:jc w:val="both"/>
        <w:rPr>
          <w:color w:val="000000" w:themeColor="text1"/>
          <w:sz w:val="28"/>
          <w:szCs w:val="28"/>
        </w:rPr>
      </w:pPr>
    </w:p>
    <w:p w:rsidR="002F7694" w:rsidRPr="001D4B7B" w:rsidRDefault="002F7694" w:rsidP="00383BC2">
      <w:pPr>
        <w:pStyle w:val="a7"/>
        <w:shd w:val="clear" w:color="auto" w:fill="FFFFFF"/>
        <w:spacing w:before="0" w:beforeAutospacing="0" w:after="0" w:afterAutospacing="0"/>
        <w:ind w:firstLine="709"/>
        <w:jc w:val="both"/>
        <w:rPr>
          <w:color w:val="000000" w:themeColor="text1"/>
          <w:sz w:val="28"/>
          <w:szCs w:val="28"/>
        </w:rPr>
      </w:pPr>
    </w:p>
    <w:p w:rsidR="00EA04AE" w:rsidRPr="001D4B7B" w:rsidRDefault="00EA04AE" w:rsidP="00EA04AE">
      <w:pPr>
        <w:pStyle w:val="af8"/>
        <w:jc w:val="both"/>
        <w:rPr>
          <w:iCs/>
          <w:color w:val="000000" w:themeColor="text1"/>
          <w:sz w:val="28"/>
          <w:szCs w:val="28"/>
        </w:rPr>
      </w:pPr>
      <w:r w:rsidRPr="001D4B7B">
        <w:rPr>
          <w:iCs/>
          <w:color w:val="000000" w:themeColor="text1"/>
          <w:sz w:val="28"/>
          <w:szCs w:val="28"/>
        </w:rPr>
        <w:t xml:space="preserve">Аудитор Счетной палаты </w:t>
      </w:r>
    </w:p>
    <w:p w:rsidR="00EA04AE" w:rsidRPr="001D4B7B" w:rsidRDefault="00EA04AE" w:rsidP="00EA04AE">
      <w:pPr>
        <w:pStyle w:val="af8"/>
        <w:jc w:val="both"/>
        <w:rPr>
          <w:color w:val="000000" w:themeColor="text1"/>
          <w:sz w:val="28"/>
          <w:szCs w:val="28"/>
        </w:rPr>
      </w:pPr>
      <w:r w:rsidRPr="001D4B7B">
        <w:rPr>
          <w:iCs/>
          <w:color w:val="000000" w:themeColor="text1"/>
          <w:sz w:val="28"/>
          <w:szCs w:val="28"/>
        </w:rPr>
        <w:t>Чукотского автономного округа</w:t>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t xml:space="preserve">           </w:t>
      </w:r>
      <w:r w:rsidRPr="001D4B7B">
        <w:rPr>
          <w:iCs/>
          <w:color w:val="000000" w:themeColor="text1"/>
          <w:sz w:val="28"/>
          <w:szCs w:val="28"/>
        </w:rPr>
        <w:tab/>
      </w:r>
      <w:r w:rsidRPr="001D4B7B">
        <w:rPr>
          <w:color w:val="000000" w:themeColor="text1"/>
          <w:sz w:val="28"/>
          <w:szCs w:val="28"/>
        </w:rPr>
        <w:t>И.В. Бондаренко</w:t>
      </w:r>
    </w:p>
    <w:p w:rsidR="00A81380" w:rsidRPr="001D4B7B" w:rsidRDefault="00A81380" w:rsidP="00383BC2">
      <w:pPr>
        <w:pStyle w:val="a7"/>
        <w:shd w:val="clear" w:color="auto" w:fill="FFFFFF"/>
        <w:spacing w:before="0" w:beforeAutospacing="0" w:after="0" w:afterAutospacing="0"/>
        <w:ind w:firstLine="709"/>
        <w:jc w:val="both"/>
        <w:rPr>
          <w:color w:val="000000" w:themeColor="text1"/>
          <w:sz w:val="28"/>
          <w:szCs w:val="28"/>
        </w:rPr>
      </w:pPr>
    </w:p>
    <w:p w:rsidR="002F7694" w:rsidRPr="001D4B7B" w:rsidRDefault="002F7694" w:rsidP="00383BC2">
      <w:pPr>
        <w:pStyle w:val="a7"/>
        <w:shd w:val="clear" w:color="auto" w:fill="FFFFFF"/>
        <w:spacing w:before="0" w:beforeAutospacing="0" w:after="0" w:afterAutospacing="0"/>
        <w:ind w:firstLine="709"/>
        <w:jc w:val="both"/>
        <w:rPr>
          <w:color w:val="000000" w:themeColor="text1"/>
          <w:sz w:val="28"/>
          <w:szCs w:val="28"/>
        </w:rPr>
      </w:pPr>
    </w:p>
    <w:bookmarkEnd w:id="79"/>
    <w:p w:rsidR="002F7694" w:rsidRPr="001D4B7B" w:rsidRDefault="002F7694" w:rsidP="00383BC2">
      <w:pPr>
        <w:pStyle w:val="a7"/>
        <w:shd w:val="clear" w:color="auto" w:fill="FFFFFF"/>
        <w:spacing w:before="0" w:beforeAutospacing="0" w:after="0" w:afterAutospacing="0"/>
        <w:jc w:val="both"/>
        <w:rPr>
          <w:color w:val="000000" w:themeColor="text1"/>
          <w:sz w:val="28"/>
          <w:szCs w:val="28"/>
        </w:rPr>
      </w:pPr>
    </w:p>
    <w:p w:rsidR="00401A44" w:rsidRPr="001D4B7B" w:rsidRDefault="00401A44">
      <w:pPr>
        <w:spacing w:after="200" w:line="276" w:lineRule="auto"/>
        <w:rPr>
          <w:b/>
          <w:color w:val="000000" w:themeColor="text1"/>
          <w:sz w:val="28"/>
          <w:szCs w:val="28"/>
        </w:rPr>
      </w:pPr>
      <w:r w:rsidRPr="001D4B7B">
        <w:rPr>
          <w:b/>
          <w:color w:val="000000" w:themeColor="text1"/>
          <w:sz w:val="28"/>
          <w:szCs w:val="28"/>
        </w:rPr>
        <w:br w:type="page"/>
      </w:r>
    </w:p>
    <w:p w:rsidR="002F7694" w:rsidRPr="001D4B7B" w:rsidRDefault="00F418C0" w:rsidP="00F418C0">
      <w:pPr>
        <w:jc w:val="center"/>
        <w:rPr>
          <w:b/>
          <w:color w:val="000000" w:themeColor="text1"/>
          <w:sz w:val="28"/>
          <w:szCs w:val="28"/>
        </w:rPr>
      </w:pPr>
      <w:r w:rsidRPr="001D4B7B">
        <w:rPr>
          <w:b/>
          <w:color w:val="000000" w:themeColor="text1"/>
          <w:sz w:val="28"/>
          <w:szCs w:val="28"/>
        </w:rPr>
        <w:lastRenderedPageBreak/>
        <w:t>З</w:t>
      </w:r>
      <w:r w:rsidR="00C9429E" w:rsidRPr="001D4B7B">
        <w:rPr>
          <w:b/>
          <w:color w:val="000000" w:themeColor="text1"/>
          <w:sz w:val="28"/>
          <w:szCs w:val="28"/>
        </w:rPr>
        <w:t>АКЛЮЧЕНИЕ</w:t>
      </w:r>
    </w:p>
    <w:p w:rsidR="007A0919" w:rsidRPr="001D4B7B" w:rsidRDefault="0039651E" w:rsidP="00383BC2">
      <w:pPr>
        <w:jc w:val="center"/>
        <w:rPr>
          <w:b/>
          <w:color w:val="000000" w:themeColor="text1"/>
          <w:sz w:val="28"/>
          <w:szCs w:val="28"/>
        </w:rPr>
      </w:pPr>
      <w:r w:rsidRPr="001D4B7B">
        <w:rPr>
          <w:b/>
          <w:color w:val="000000" w:themeColor="text1"/>
          <w:sz w:val="28"/>
          <w:szCs w:val="28"/>
        </w:rPr>
        <w:t>о результатах экспертизы</w:t>
      </w:r>
      <w:r w:rsidR="002F7694" w:rsidRPr="001D4B7B">
        <w:rPr>
          <w:b/>
          <w:color w:val="000000" w:themeColor="text1"/>
          <w:sz w:val="28"/>
          <w:szCs w:val="28"/>
        </w:rPr>
        <w:t xml:space="preserve"> проект</w:t>
      </w:r>
      <w:r w:rsidRPr="001D4B7B">
        <w:rPr>
          <w:b/>
          <w:color w:val="000000" w:themeColor="text1"/>
          <w:sz w:val="28"/>
          <w:szCs w:val="28"/>
        </w:rPr>
        <w:t>а</w:t>
      </w:r>
      <w:r w:rsidR="002F7694" w:rsidRPr="001D4B7B">
        <w:rPr>
          <w:b/>
          <w:color w:val="000000" w:themeColor="text1"/>
          <w:sz w:val="28"/>
          <w:szCs w:val="28"/>
        </w:rPr>
        <w:t xml:space="preserve"> закона </w:t>
      </w:r>
    </w:p>
    <w:p w:rsidR="002F7694" w:rsidRPr="001D4B7B" w:rsidRDefault="002F7694" w:rsidP="00383BC2">
      <w:pPr>
        <w:jc w:val="center"/>
        <w:rPr>
          <w:b/>
          <w:color w:val="000000" w:themeColor="text1"/>
          <w:sz w:val="28"/>
          <w:szCs w:val="28"/>
        </w:rPr>
      </w:pPr>
      <w:r w:rsidRPr="001D4B7B">
        <w:rPr>
          <w:b/>
          <w:color w:val="000000" w:themeColor="text1"/>
          <w:sz w:val="28"/>
          <w:szCs w:val="28"/>
        </w:rPr>
        <w:t xml:space="preserve">Чукотского автономного округа </w:t>
      </w:r>
      <w:r w:rsidRPr="001D4B7B">
        <w:rPr>
          <w:b/>
          <w:color w:val="000000" w:themeColor="text1"/>
          <w:sz w:val="28"/>
          <w:szCs w:val="28"/>
        </w:rPr>
        <w:br/>
        <w:t>«Об исполнении окружного бюджета за 2022 год»</w:t>
      </w:r>
    </w:p>
    <w:p w:rsidR="002F7694" w:rsidRPr="001D4B7B" w:rsidRDefault="002F7694" w:rsidP="00383BC2">
      <w:pPr>
        <w:jc w:val="center"/>
        <w:rPr>
          <w:color w:val="000000" w:themeColor="text1"/>
          <w:sz w:val="28"/>
          <w:szCs w:val="28"/>
        </w:rPr>
      </w:pPr>
    </w:p>
    <w:p w:rsidR="00753A49" w:rsidRPr="001D4B7B" w:rsidRDefault="00753A49" w:rsidP="00753A49">
      <w:pPr>
        <w:jc w:val="both"/>
        <w:rPr>
          <w:color w:val="000000" w:themeColor="text1"/>
          <w:sz w:val="28"/>
          <w:szCs w:val="28"/>
        </w:rPr>
      </w:pPr>
      <w:r w:rsidRPr="001D4B7B">
        <w:rPr>
          <w:color w:val="000000" w:themeColor="text1"/>
          <w:sz w:val="28"/>
          <w:szCs w:val="28"/>
        </w:rPr>
        <w:t>10 мая 2023 года                                                                                              г. Анадырь</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9"/>
      </w:tblGrid>
      <w:tr w:rsidR="001D4B7B" w:rsidRPr="001D4B7B" w:rsidTr="00383BC2">
        <w:tc>
          <w:tcPr>
            <w:tcW w:w="4818" w:type="dxa"/>
          </w:tcPr>
          <w:p w:rsidR="002F7694" w:rsidRPr="001D4B7B" w:rsidRDefault="002F7694" w:rsidP="00383BC2">
            <w:pPr>
              <w:rPr>
                <w:color w:val="000000" w:themeColor="text1"/>
                <w:sz w:val="28"/>
                <w:szCs w:val="28"/>
              </w:rPr>
            </w:pPr>
          </w:p>
        </w:tc>
        <w:tc>
          <w:tcPr>
            <w:tcW w:w="4819" w:type="dxa"/>
          </w:tcPr>
          <w:p w:rsidR="002F7694" w:rsidRPr="001D4B7B" w:rsidRDefault="002F7694" w:rsidP="00383BC2">
            <w:pPr>
              <w:jc w:val="right"/>
              <w:rPr>
                <w:color w:val="000000" w:themeColor="text1"/>
                <w:sz w:val="28"/>
                <w:szCs w:val="28"/>
              </w:rPr>
            </w:pPr>
          </w:p>
        </w:tc>
      </w:tr>
    </w:tbl>
    <w:p w:rsidR="002F7694" w:rsidRPr="001D4B7B" w:rsidRDefault="002F7694" w:rsidP="00753A49">
      <w:pPr>
        <w:ind w:firstLine="709"/>
        <w:jc w:val="both"/>
        <w:rPr>
          <w:color w:val="000000" w:themeColor="text1"/>
          <w:sz w:val="28"/>
          <w:szCs w:val="28"/>
        </w:rPr>
      </w:pPr>
      <w:r w:rsidRPr="001D4B7B">
        <w:rPr>
          <w:color w:val="000000" w:themeColor="text1"/>
          <w:sz w:val="28"/>
          <w:szCs w:val="28"/>
        </w:rPr>
        <w:t xml:space="preserve">Заключение Счетной палаты Чукотского автономного округа </w:t>
      </w:r>
      <w:bookmarkStart w:id="82" w:name="_Hlk40792614"/>
      <w:r w:rsidRPr="001D4B7B">
        <w:rPr>
          <w:color w:val="000000" w:themeColor="text1"/>
          <w:sz w:val="28"/>
          <w:szCs w:val="28"/>
        </w:rPr>
        <w:t>(далее – Счетная палата) на проект Закона «Об исполнении окружного бюджета за 2022 год»</w:t>
      </w:r>
      <w:bookmarkEnd w:id="82"/>
      <w:r w:rsidRPr="001D4B7B">
        <w:rPr>
          <w:color w:val="000000" w:themeColor="text1"/>
          <w:sz w:val="28"/>
          <w:szCs w:val="28"/>
        </w:rPr>
        <w:t xml:space="preserve"> (далее – Законопроект) подготовлено в соответствии с Бюджетным кодексом Российской Федерации, пунктом 7 части 1 статьи 9 Федерального закона от 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со статьей 2 Закона Чукотского автономного округа от 30 июня 1998 года №36-ОЗ «О Счетной палате Чукотского автономного округа» и с использованием Стандарта внешнего государственного финансового контроля «Общие правила проведения финансово-экономической экспертизы проектов нормативных правовых актов Чукотского автономного округа». </w:t>
      </w:r>
    </w:p>
    <w:p w:rsidR="002F7694" w:rsidRPr="001D4B7B" w:rsidRDefault="002F7694" w:rsidP="00383BC2">
      <w:pPr>
        <w:autoSpaceDE w:val="0"/>
        <w:autoSpaceDN w:val="0"/>
        <w:adjustRightInd w:val="0"/>
        <w:ind w:firstLine="709"/>
        <w:jc w:val="both"/>
        <w:rPr>
          <w:color w:val="000000" w:themeColor="text1"/>
          <w:sz w:val="28"/>
          <w:szCs w:val="28"/>
        </w:rPr>
      </w:pPr>
      <w:r w:rsidRPr="001D4B7B">
        <w:rPr>
          <w:bCs/>
          <w:color w:val="000000" w:themeColor="text1"/>
          <w:sz w:val="28"/>
          <w:szCs w:val="28"/>
        </w:rPr>
        <w:t xml:space="preserve">При подготовке Заключения использованы </w:t>
      </w:r>
      <w:r w:rsidRPr="001D4B7B">
        <w:rPr>
          <w:color w:val="000000" w:themeColor="text1"/>
          <w:sz w:val="28"/>
          <w:szCs w:val="28"/>
        </w:rPr>
        <w:t xml:space="preserve">результаты внешней проверки годовой бюджетной отчетности 16 главных администраторов средств окружного бюджета и отчета об исполнении окружного бюджета за 2022 год.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Показатели Законопроекта и приложений к нему соответствуют показателям </w:t>
      </w:r>
      <w:bookmarkStart w:id="83" w:name="_Hlk102925398"/>
      <w:r w:rsidRPr="001D4B7B">
        <w:rPr>
          <w:color w:val="000000" w:themeColor="text1"/>
          <w:sz w:val="28"/>
          <w:szCs w:val="28"/>
        </w:rPr>
        <w:t>отчета об исполнении окружного бюджета за 2022 год</w:t>
      </w:r>
      <w:bookmarkEnd w:id="83"/>
      <w:r w:rsidRPr="001D4B7B">
        <w:rPr>
          <w:color w:val="000000" w:themeColor="text1"/>
          <w:sz w:val="28"/>
          <w:szCs w:val="28"/>
        </w:rPr>
        <w:t>.</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По результатам исполнения окружного бюджета доходы составили 50 229 608,0 тыс. рублей, или 100,1% прогнозных назначений, из них налоговые и неналоговые доходы поступили в окружной бюджет в объеме 18 038 525,7 тыс. рублей, что на 0,3% превышает плановые назначения. Объем безвозмездных поступлений составил 32 191 082,3 тыс. рублей.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Расходы окружного бюджета составили 54 545 890,4 тыс. рублей или 97,5% плановых назначений, утвержденных Законом об окружном бюджете на 2022 год</w:t>
      </w:r>
      <w:r w:rsidRPr="001D4B7B">
        <w:rPr>
          <w:rStyle w:val="ab"/>
          <w:color w:val="000000" w:themeColor="text1"/>
          <w:sz w:val="28"/>
          <w:szCs w:val="28"/>
        </w:rPr>
        <w:footnoteReference w:id="111"/>
      </w:r>
      <w:r w:rsidRPr="001D4B7B">
        <w:rPr>
          <w:color w:val="000000" w:themeColor="text1"/>
          <w:sz w:val="28"/>
          <w:szCs w:val="28"/>
        </w:rPr>
        <w:t xml:space="preserve">, и 97% сводной бюджетной росписи (56 209 479,1 тыс. рублей). Окружной бюджет исполнен с дефицитом в размере 4 316 282,4 тыс. рублей при утвержденном – 5 749 165,7 тыс. рублей. </w:t>
      </w:r>
    </w:p>
    <w:p w:rsidR="002F7694" w:rsidRPr="001D4B7B" w:rsidRDefault="002F7694" w:rsidP="00383BC2">
      <w:pPr>
        <w:pStyle w:val="Default"/>
        <w:ind w:firstLine="709"/>
        <w:jc w:val="both"/>
        <w:rPr>
          <w:color w:val="000000" w:themeColor="text1"/>
          <w:sz w:val="28"/>
          <w:szCs w:val="28"/>
        </w:rPr>
      </w:pPr>
      <w:r w:rsidRPr="001D4B7B">
        <w:rPr>
          <w:color w:val="000000" w:themeColor="text1"/>
          <w:sz w:val="28"/>
          <w:szCs w:val="28"/>
        </w:rPr>
        <w:t xml:space="preserve">Государственный долг Чукотского автономного округа по итогам 2022 года составил 8 881 964,1 тыс. рублей, из него 682 236,6 тыс. рублей – обеспечение государственных гарантий.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Основные характеристики исполнения окружного бюджета, указанные </w:t>
      </w:r>
      <w:r w:rsidRPr="001D4B7B">
        <w:rPr>
          <w:color w:val="000000" w:themeColor="text1"/>
          <w:sz w:val="28"/>
          <w:szCs w:val="28"/>
        </w:rPr>
        <w:br/>
        <w:t>в статье 1 Законопроекта, соответствуют результатам проверки отчета об исполнении окружного бюджета за 2022 год и изложены в полном соответствии с абзацем 1 статьи 264.6 Бюджетного кодекса Российской Федерации.</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Плановые и фактические показатели доходной и расходной частей окружного бюджета Законопроекта соответствуют показателям доходов </w:t>
      </w:r>
      <w:r w:rsidRPr="001D4B7B">
        <w:rPr>
          <w:color w:val="000000" w:themeColor="text1"/>
          <w:sz w:val="28"/>
          <w:szCs w:val="28"/>
        </w:rPr>
        <w:br/>
      </w:r>
      <w:r w:rsidRPr="001D4B7B">
        <w:rPr>
          <w:color w:val="000000" w:themeColor="text1"/>
          <w:sz w:val="28"/>
          <w:szCs w:val="28"/>
        </w:rPr>
        <w:lastRenderedPageBreak/>
        <w:t>в разрезе источников поступлений и расходов в разрезе главных распорядителей бюджетных средств. При исполнении окружного бюджета за 2022 год не допущено превышение расходов сверх бюджетных назначений.</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Перечень приложений (№1, 2, 3, 4 и 14) к Законопроекту соответствует требованиям статьи 264.6 Бюджетного кодекса Российской Федерации.</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По результатам проведенных контрольных и экспертно-аналитических мероприятий (внешних проверок годовой бюджетной отчетности главных распорядителей средств окружного бюджета), установлено, что при исполнении окружного бюджета за 2022 год нормы бюджетного законодательства соблюдены, за исключением недостатков, нашедших отражение в Заключении Счетной палаты по результатам внешней проверки годового отчета об исполнении окружного бюджета за 2022 год. </w:t>
      </w:r>
    </w:p>
    <w:p w:rsidR="002F7694" w:rsidRPr="001D4B7B" w:rsidRDefault="002F7694" w:rsidP="00383BC2">
      <w:pPr>
        <w:pStyle w:val="ConsPlusNormal"/>
        <w:spacing w:before="120"/>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Счетная палата Чукотского автономного округа предлагает рассмотреть Законопроект в первом чтении.</w:t>
      </w:r>
    </w:p>
    <w:p w:rsidR="002F7694" w:rsidRPr="001D4B7B" w:rsidRDefault="002F7694" w:rsidP="00383BC2">
      <w:pPr>
        <w:ind w:firstLine="709"/>
        <w:jc w:val="both"/>
        <w:rPr>
          <w:color w:val="000000" w:themeColor="text1"/>
          <w:sz w:val="28"/>
          <w:szCs w:val="28"/>
        </w:rPr>
      </w:pPr>
    </w:p>
    <w:p w:rsidR="002F7694" w:rsidRPr="001D4B7B" w:rsidRDefault="002F7694" w:rsidP="00383BC2">
      <w:pPr>
        <w:ind w:firstLine="709"/>
        <w:jc w:val="both"/>
        <w:rPr>
          <w:color w:val="000000" w:themeColor="text1"/>
          <w:sz w:val="28"/>
          <w:szCs w:val="28"/>
        </w:rPr>
      </w:pPr>
    </w:p>
    <w:p w:rsidR="00382C5B" w:rsidRPr="001D4B7B" w:rsidRDefault="00382C5B" w:rsidP="00383BC2">
      <w:pPr>
        <w:ind w:firstLine="709"/>
        <w:jc w:val="both"/>
        <w:rPr>
          <w:color w:val="000000" w:themeColor="text1"/>
          <w:sz w:val="28"/>
          <w:szCs w:val="28"/>
        </w:rPr>
      </w:pPr>
    </w:p>
    <w:p w:rsidR="00382C5B" w:rsidRPr="001D4B7B" w:rsidRDefault="00382C5B" w:rsidP="00383BC2">
      <w:pPr>
        <w:ind w:firstLine="709"/>
        <w:jc w:val="both"/>
        <w:rPr>
          <w:color w:val="000000" w:themeColor="text1"/>
          <w:sz w:val="28"/>
          <w:szCs w:val="28"/>
        </w:rPr>
      </w:pPr>
    </w:p>
    <w:p w:rsidR="00A81380" w:rsidRPr="001D4B7B" w:rsidRDefault="00A81380" w:rsidP="00383BC2">
      <w:pPr>
        <w:ind w:firstLine="709"/>
        <w:jc w:val="both"/>
        <w:rPr>
          <w:color w:val="000000" w:themeColor="text1"/>
          <w:sz w:val="28"/>
          <w:szCs w:val="28"/>
        </w:rPr>
      </w:pPr>
    </w:p>
    <w:p w:rsidR="00EA04AE" w:rsidRPr="001D4B7B" w:rsidRDefault="00EA04AE" w:rsidP="00EA04AE">
      <w:pPr>
        <w:pStyle w:val="af8"/>
        <w:jc w:val="both"/>
        <w:rPr>
          <w:iCs/>
          <w:color w:val="000000" w:themeColor="text1"/>
          <w:sz w:val="28"/>
          <w:szCs w:val="28"/>
        </w:rPr>
      </w:pPr>
      <w:r w:rsidRPr="001D4B7B">
        <w:rPr>
          <w:iCs/>
          <w:color w:val="000000" w:themeColor="text1"/>
          <w:sz w:val="28"/>
          <w:szCs w:val="28"/>
        </w:rPr>
        <w:t xml:space="preserve">Аудитор Счетной палаты </w:t>
      </w:r>
    </w:p>
    <w:p w:rsidR="00EA04AE" w:rsidRPr="001D4B7B" w:rsidRDefault="00EA04AE" w:rsidP="00EA04AE">
      <w:pPr>
        <w:pStyle w:val="af8"/>
        <w:jc w:val="both"/>
        <w:rPr>
          <w:color w:val="000000" w:themeColor="text1"/>
          <w:sz w:val="28"/>
          <w:szCs w:val="28"/>
        </w:rPr>
      </w:pPr>
      <w:r w:rsidRPr="001D4B7B">
        <w:rPr>
          <w:iCs/>
          <w:color w:val="000000" w:themeColor="text1"/>
          <w:sz w:val="28"/>
          <w:szCs w:val="28"/>
        </w:rPr>
        <w:t>Чукотского автономного округа</w:t>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t xml:space="preserve">           </w:t>
      </w:r>
      <w:r w:rsidRPr="001D4B7B">
        <w:rPr>
          <w:iCs/>
          <w:color w:val="000000" w:themeColor="text1"/>
          <w:sz w:val="28"/>
          <w:szCs w:val="28"/>
        </w:rPr>
        <w:tab/>
      </w:r>
      <w:r w:rsidRPr="001D4B7B">
        <w:rPr>
          <w:color w:val="000000" w:themeColor="text1"/>
          <w:sz w:val="28"/>
          <w:szCs w:val="28"/>
        </w:rPr>
        <w:t>И.В. Бондаренко</w:t>
      </w:r>
    </w:p>
    <w:p w:rsidR="002F7694" w:rsidRPr="001D4B7B" w:rsidRDefault="002F7694" w:rsidP="00383BC2">
      <w:pPr>
        <w:ind w:firstLine="709"/>
        <w:jc w:val="both"/>
        <w:rPr>
          <w:color w:val="000000" w:themeColor="text1"/>
          <w:sz w:val="28"/>
          <w:szCs w:val="28"/>
        </w:rPr>
      </w:pPr>
    </w:p>
    <w:p w:rsidR="002F7694" w:rsidRPr="001D4B7B" w:rsidRDefault="002F7694" w:rsidP="00383BC2">
      <w:pPr>
        <w:ind w:firstLine="709"/>
        <w:jc w:val="both"/>
        <w:rPr>
          <w:color w:val="000000" w:themeColor="text1"/>
          <w:sz w:val="28"/>
          <w:szCs w:val="28"/>
        </w:rPr>
      </w:pPr>
    </w:p>
    <w:p w:rsidR="002F7694" w:rsidRPr="001D4B7B" w:rsidRDefault="002F7694" w:rsidP="00383BC2">
      <w:pPr>
        <w:spacing w:after="200"/>
        <w:rPr>
          <w:color w:val="000000" w:themeColor="text1"/>
          <w:sz w:val="28"/>
          <w:szCs w:val="28"/>
        </w:rPr>
      </w:pPr>
      <w:r w:rsidRPr="001D4B7B">
        <w:rPr>
          <w:color w:val="000000" w:themeColor="text1"/>
          <w:sz w:val="28"/>
          <w:szCs w:val="28"/>
        </w:rPr>
        <w:br w:type="page"/>
      </w:r>
    </w:p>
    <w:p w:rsidR="002F7694" w:rsidRPr="001D4B7B" w:rsidRDefault="002F7694" w:rsidP="00383BC2">
      <w:pPr>
        <w:tabs>
          <w:tab w:val="left" w:pos="709"/>
        </w:tabs>
        <w:jc w:val="center"/>
        <w:rPr>
          <w:b/>
          <w:color w:val="000000" w:themeColor="text1"/>
          <w:sz w:val="28"/>
          <w:szCs w:val="28"/>
        </w:rPr>
      </w:pPr>
      <w:r w:rsidRPr="001D4B7B">
        <w:rPr>
          <w:b/>
          <w:color w:val="000000" w:themeColor="text1"/>
          <w:sz w:val="28"/>
          <w:szCs w:val="28"/>
        </w:rPr>
        <w:lastRenderedPageBreak/>
        <w:t>ЗАКЛЮЧЕНИЕ</w:t>
      </w:r>
    </w:p>
    <w:p w:rsidR="002F7694" w:rsidRPr="001D4B7B" w:rsidRDefault="002F7694" w:rsidP="00383BC2">
      <w:pPr>
        <w:tabs>
          <w:tab w:val="left" w:pos="709"/>
        </w:tabs>
        <w:jc w:val="center"/>
        <w:rPr>
          <w:b/>
          <w:bCs/>
          <w:color w:val="000000" w:themeColor="text1"/>
          <w:sz w:val="28"/>
          <w:szCs w:val="28"/>
        </w:rPr>
      </w:pPr>
      <w:r w:rsidRPr="001D4B7B">
        <w:rPr>
          <w:b/>
          <w:color w:val="000000" w:themeColor="text1"/>
          <w:sz w:val="28"/>
          <w:szCs w:val="28"/>
        </w:rPr>
        <w:t>по результатам э</w:t>
      </w:r>
      <w:r w:rsidRPr="001D4B7B">
        <w:rPr>
          <w:b/>
          <w:bCs/>
          <w:color w:val="000000" w:themeColor="text1"/>
          <w:sz w:val="28"/>
          <w:szCs w:val="28"/>
        </w:rPr>
        <w:t>кспертно-аналитического мероприятия</w:t>
      </w:r>
    </w:p>
    <w:p w:rsidR="002F7694" w:rsidRPr="001D4B7B" w:rsidRDefault="002F7694" w:rsidP="00383BC2">
      <w:pPr>
        <w:tabs>
          <w:tab w:val="left" w:pos="709"/>
        </w:tabs>
        <w:jc w:val="center"/>
        <w:rPr>
          <w:b/>
          <w:color w:val="000000" w:themeColor="text1"/>
          <w:sz w:val="28"/>
          <w:szCs w:val="28"/>
        </w:rPr>
      </w:pPr>
      <w:r w:rsidRPr="001D4B7B">
        <w:rPr>
          <w:b/>
          <w:bCs/>
          <w:color w:val="000000" w:themeColor="text1"/>
          <w:sz w:val="28"/>
          <w:szCs w:val="28"/>
        </w:rPr>
        <w:t xml:space="preserve"> </w:t>
      </w:r>
      <w:r w:rsidRPr="001D4B7B">
        <w:rPr>
          <w:b/>
          <w:color w:val="000000" w:themeColor="text1"/>
          <w:sz w:val="28"/>
          <w:szCs w:val="28"/>
        </w:rPr>
        <w:t>«</w:t>
      </w:r>
      <w:r w:rsidRPr="001D4B7B">
        <w:rPr>
          <w:b/>
          <w:iCs/>
          <w:color w:val="000000" w:themeColor="text1"/>
          <w:sz w:val="28"/>
          <w:szCs w:val="28"/>
        </w:rPr>
        <w:t>Анализ и оценка сводного отчета о ходе реализации государственных программ Чукотского автономного округа за I квартал 2023 года</w:t>
      </w:r>
      <w:r w:rsidRPr="001D4B7B">
        <w:rPr>
          <w:b/>
          <w:color w:val="000000" w:themeColor="text1"/>
          <w:sz w:val="28"/>
          <w:szCs w:val="28"/>
        </w:rPr>
        <w:t>»</w:t>
      </w:r>
    </w:p>
    <w:p w:rsidR="002F7694" w:rsidRPr="001D4B7B" w:rsidRDefault="002F7694" w:rsidP="00383BC2">
      <w:pPr>
        <w:tabs>
          <w:tab w:val="left" w:pos="709"/>
        </w:tabs>
        <w:jc w:val="center"/>
        <w:rPr>
          <w:b/>
          <w:color w:val="000000" w:themeColor="text1"/>
          <w:sz w:val="28"/>
          <w:szCs w:val="28"/>
        </w:rPr>
      </w:pPr>
    </w:p>
    <w:p w:rsidR="002F7694" w:rsidRPr="001D4B7B" w:rsidRDefault="002F7694" w:rsidP="00383BC2">
      <w:pPr>
        <w:jc w:val="both"/>
        <w:rPr>
          <w:color w:val="000000" w:themeColor="text1"/>
          <w:sz w:val="28"/>
          <w:szCs w:val="28"/>
        </w:rPr>
      </w:pPr>
      <w:r w:rsidRPr="001D4B7B">
        <w:rPr>
          <w:color w:val="000000" w:themeColor="text1"/>
          <w:sz w:val="28"/>
          <w:szCs w:val="28"/>
        </w:rPr>
        <w:t xml:space="preserve">10 мая 2023 года </w:t>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t xml:space="preserve">        </w:t>
      </w:r>
      <w:r w:rsidR="003715F3" w:rsidRPr="001D4B7B">
        <w:rPr>
          <w:color w:val="000000" w:themeColor="text1"/>
          <w:sz w:val="28"/>
          <w:szCs w:val="28"/>
        </w:rPr>
        <w:t xml:space="preserve">    </w:t>
      </w:r>
      <w:r w:rsidRPr="001D4B7B">
        <w:rPr>
          <w:color w:val="000000" w:themeColor="text1"/>
          <w:sz w:val="28"/>
          <w:szCs w:val="28"/>
        </w:rPr>
        <w:t xml:space="preserve">         г. Анадырь</w:t>
      </w:r>
    </w:p>
    <w:p w:rsidR="00A81380" w:rsidRPr="001D4B7B" w:rsidRDefault="00A81380" w:rsidP="00383BC2">
      <w:pPr>
        <w:jc w:val="both"/>
        <w:rPr>
          <w:color w:val="000000" w:themeColor="text1"/>
          <w:sz w:val="28"/>
          <w:szCs w:val="28"/>
        </w:rPr>
      </w:pPr>
    </w:p>
    <w:p w:rsidR="002F7694" w:rsidRPr="001D4B7B" w:rsidRDefault="002F7694" w:rsidP="00383BC2">
      <w:pPr>
        <w:pStyle w:val="ac"/>
        <w:tabs>
          <w:tab w:val="left" w:pos="709"/>
        </w:tabs>
        <w:spacing w:before="80"/>
        <w:ind w:firstLine="709"/>
        <w:rPr>
          <w:rFonts w:ascii="Times New Roman" w:hAnsi="Times New Roman" w:cs="Times New Roman"/>
          <w:b/>
          <w:color w:val="000000" w:themeColor="text1"/>
          <w:sz w:val="16"/>
          <w:szCs w:val="16"/>
        </w:rPr>
      </w:pPr>
      <w:r w:rsidRPr="001D4B7B">
        <w:rPr>
          <w:rFonts w:ascii="Times New Roman" w:hAnsi="Times New Roman" w:cs="Times New Roman"/>
          <w:b/>
          <w:color w:val="000000" w:themeColor="text1"/>
          <w:sz w:val="28"/>
          <w:szCs w:val="28"/>
        </w:rPr>
        <w:t xml:space="preserve">1. Основание для проведения экспертно-аналитического мероприятия: </w:t>
      </w:r>
      <w:r w:rsidRPr="001D4B7B">
        <w:rPr>
          <w:rFonts w:ascii="Times New Roman" w:hAnsi="Times New Roman" w:cs="Times New Roman"/>
          <w:color w:val="000000" w:themeColor="text1"/>
          <w:sz w:val="28"/>
          <w:szCs w:val="28"/>
        </w:rPr>
        <w:t>пункт 2.9. Плана работы Счетной палаты Чукотского автономного округа на 2023 год.</w:t>
      </w:r>
    </w:p>
    <w:p w:rsidR="002F7694" w:rsidRPr="001D4B7B" w:rsidRDefault="002F7694" w:rsidP="00383BC2">
      <w:pPr>
        <w:pStyle w:val="ConsPlusNonformat"/>
        <w:tabs>
          <w:tab w:val="left" w:pos="709"/>
        </w:tabs>
        <w:spacing w:before="80"/>
        <w:ind w:firstLine="709"/>
        <w:jc w:val="both"/>
        <w:rPr>
          <w:rFonts w:ascii="Times New Roman" w:hAnsi="Times New Roman" w:cs="Times New Roman"/>
          <w:b/>
          <w:bCs/>
          <w:color w:val="000000" w:themeColor="text1"/>
          <w:sz w:val="16"/>
          <w:szCs w:val="16"/>
        </w:rPr>
      </w:pPr>
      <w:r w:rsidRPr="001D4B7B">
        <w:rPr>
          <w:rFonts w:ascii="Times New Roman" w:hAnsi="Times New Roman" w:cs="Times New Roman"/>
          <w:b/>
          <w:color w:val="000000" w:themeColor="text1"/>
          <w:sz w:val="28"/>
          <w:szCs w:val="28"/>
        </w:rPr>
        <w:t>2. Предмет экспертно-аналитического мероприятия</w:t>
      </w:r>
      <w:r w:rsidRPr="001D4B7B">
        <w:rPr>
          <w:rFonts w:ascii="Times New Roman" w:hAnsi="Times New Roman" w:cs="Times New Roman"/>
          <w:b/>
          <w:color w:val="000000" w:themeColor="text1"/>
        </w:rPr>
        <w:t>:</w:t>
      </w:r>
      <w:r w:rsidRPr="001D4B7B">
        <w:rPr>
          <w:rFonts w:ascii="Times New Roman" w:hAnsi="Times New Roman" w:cs="Times New Roman"/>
          <w:color w:val="000000" w:themeColor="text1"/>
        </w:rPr>
        <w:t xml:space="preserve"> </w:t>
      </w:r>
      <w:r w:rsidRPr="001D4B7B">
        <w:rPr>
          <w:rFonts w:ascii="Times New Roman" w:hAnsi="Times New Roman" w:cs="Times New Roman"/>
          <w:color w:val="000000" w:themeColor="text1"/>
          <w:sz w:val="28"/>
          <w:szCs w:val="28"/>
        </w:rPr>
        <w:t>деятельность органов исполнительной власти Чукотского автономного округа по реализации государственных программ Чукотского автономного округа (далее – государственные программы, госпрограммы).</w:t>
      </w:r>
    </w:p>
    <w:p w:rsidR="002F7694" w:rsidRPr="001D4B7B" w:rsidRDefault="002F7694" w:rsidP="00383BC2">
      <w:pPr>
        <w:spacing w:before="80"/>
        <w:ind w:firstLine="709"/>
        <w:jc w:val="both"/>
        <w:rPr>
          <w:bCs/>
          <w:color w:val="000000" w:themeColor="text1"/>
          <w:sz w:val="28"/>
          <w:szCs w:val="28"/>
        </w:rPr>
      </w:pPr>
      <w:r w:rsidRPr="001D4B7B">
        <w:rPr>
          <w:b/>
          <w:bCs/>
          <w:color w:val="000000" w:themeColor="text1"/>
          <w:sz w:val="28"/>
          <w:szCs w:val="28"/>
        </w:rPr>
        <w:t xml:space="preserve">3. Цель экспертно-аналитического мероприятия: </w:t>
      </w:r>
      <w:r w:rsidRPr="001D4B7B">
        <w:rPr>
          <w:color w:val="000000" w:themeColor="text1"/>
          <w:sz w:val="28"/>
          <w:szCs w:val="28"/>
        </w:rPr>
        <w:t>анализ</w:t>
      </w:r>
      <w:r w:rsidRPr="001D4B7B">
        <w:rPr>
          <w:iCs/>
          <w:color w:val="000000" w:themeColor="text1"/>
          <w:sz w:val="28"/>
          <w:szCs w:val="28"/>
        </w:rPr>
        <w:t xml:space="preserve"> хода реализации государственных программ Чукотского автономного округа за </w:t>
      </w:r>
      <w:r w:rsidRPr="001D4B7B">
        <w:rPr>
          <w:iCs/>
          <w:color w:val="000000" w:themeColor="text1"/>
          <w:sz w:val="28"/>
          <w:szCs w:val="28"/>
          <w:lang w:val="en-US"/>
        </w:rPr>
        <w:t>I</w:t>
      </w:r>
      <w:r w:rsidRPr="001D4B7B">
        <w:rPr>
          <w:iCs/>
          <w:color w:val="000000" w:themeColor="text1"/>
          <w:sz w:val="28"/>
          <w:szCs w:val="28"/>
        </w:rPr>
        <w:t> квартал 2023 года.</w:t>
      </w:r>
      <w:r w:rsidRPr="001D4B7B">
        <w:rPr>
          <w:bCs/>
          <w:color w:val="000000" w:themeColor="text1"/>
          <w:sz w:val="28"/>
          <w:szCs w:val="28"/>
        </w:rPr>
        <w:t xml:space="preserve"> </w:t>
      </w:r>
    </w:p>
    <w:p w:rsidR="002F7694" w:rsidRPr="001D4B7B" w:rsidRDefault="002F7694" w:rsidP="00383BC2">
      <w:pPr>
        <w:ind w:firstLine="709"/>
        <w:jc w:val="both"/>
        <w:rPr>
          <w:b/>
          <w:color w:val="000000" w:themeColor="text1"/>
          <w:sz w:val="10"/>
          <w:szCs w:val="16"/>
        </w:rPr>
      </w:pPr>
    </w:p>
    <w:p w:rsidR="002F7694" w:rsidRPr="001D4B7B" w:rsidRDefault="002F7694" w:rsidP="004C7039">
      <w:pPr>
        <w:ind w:firstLine="709"/>
        <w:jc w:val="both"/>
        <w:rPr>
          <w:b/>
          <w:color w:val="000000" w:themeColor="text1"/>
          <w:sz w:val="28"/>
          <w:szCs w:val="28"/>
        </w:rPr>
      </w:pPr>
      <w:r w:rsidRPr="001D4B7B">
        <w:rPr>
          <w:b/>
          <w:color w:val="000000" w:themeColor="text1"/>
          <w:sz w:val="28"/>
          <w:szCs w:val="28"/>
        </w:rPr>
        <w:t>4. Вопросы:</w:t>
      </w:r>
    </w:p>
    <w:p w:rsidR="002F7694" w:rsidRPr="001D4B7B" w:rsidRDefault="002F7694" w:rsidP="004C7039">
      <w:pPr>
        <w:pStyle w:val="18"/>
        <w:spacing w:before="80"/>
        <w:ind w:firstLine="709"/>
      </w:pPr>
      <w:r w:rsidRPr="001D4B7B">
        <w:rPr>
          <w:bCs/>
        </w:rPr>
        <w:t>4.1. </w:t>
      </w:r>
      <w:r w:rsidRPr="001D4B7B">
        <w:t xml:space="preserve">Анализ исполнения государственных программ Чукотского автономного округа </w:t>
      </w:r>
      <w:r w:rsidRPr="001D4B7B">
        <w:rPr>
          <w:iCs/>
        </w:rPr>
        <w:t xml:space="preserve">за </w:t>
      </w:r>
      <w:r w:rsidRPr="001D4B7B">
        <w:rPr>
          <w:iCs/>
          <w:lang w:val="en-US"/>
        </w:rPr>
        <w:t>I</w:t>
      </w:r>
      <w:r w:rsidRPr="001D4B7B">
        <w:rPr>
          <w:iCs/>
        </w:rPr>
        <w:t> квартал 2023 года</w:t>
      </w:r>
      <w:r w:rsidRPr="001D4B7B">
        <w:t>.</w:t>
      </w:r>
    </w:p>
    <w:p w:rsidR="002F7694" w:rsidRPr="001D4B7B" w:rsidRDefault="002F7694" w:rsidP="00383BC2">
      <w:pPr>
        <w:pStyle w:val="18"/>
        <w:spacing w:before="80"/>
        <w:ind w:firstLine="709"/>
      </w:pPr>
      <w:r w:rsidRPr="001D4B7B">
        <w:t>4.2. Анализ реализации государственных контрактов, заключенных в рамках государственных программ для обеспечения государственных нужд на срок, не превышающий срок действия утвержденных лимитов бюджетных обязательств (до двух лет с момента заключения), и на срок, превышающий срок действия утвержденных лимитов бюджетных обязательств (свыше двух лет с момента заключения).</w:t>
      </w:r>
    </w:p>
    <w:p w:rsidR="002F7694" w:rsidRPr="001D4B7B" w:rsidRDefault="002F7694" w:rsidP="00383BC2">
      <w:pPr>
        <w:autoSpaceDE w:val="0"/>
        <w:autoSpaceDN w:val="0"/>
        <w:adjustRightInd w:val="0"/>
        <w:spacing w:before="80" w:after="80"/>
        <w:ind w:firstLine="709"/>
        <w:jc w:val="both"/>
        <w:rPr>
          <w:b/>
          <w:bCs/>
          <w:color w:val="000000" w:themeColor="text1"/>
          <w:sz w:val="28"/>
          <w:szCs w:val="28"/>
        </w:rPr>
      </w:pPr>
      <w:r w:rsidRPr="001D4B7B">
        <w:rPr>
          <w:b/>
          <w:bCs/>
          <w:color w:val="000000" w:themeColor="text1"/>
          <w:sz w:val="28"/>
          <w:szCs w:val="28"/>
        </w:rPr>
        <w:t>5. Объекты экспертно-аналитического мероприятия: </w:t>
      </w:r>
    </w:p>
    <w:p w:rsidR="002F7694" w:rsidRPr="001D4B7B" w:rsidRDefault="002F7694" w:rsidP="00383BC2">
      <w:pPr>
        <w:widowControl w:val="0"/>
        <w:ind w:firstLine="709"/>
        <w:jc w:val="both"/>
        <w:rPr>
          <w:color w:val="000000" w:themeColor="text1"/>
          <w:sz w:val="28"/>
          <w:szCs w:val="28"/>
        </w:rPr>
      </w:pPr>
      <w:r w:rsidRPr="001D4B7B">
        <w:rPr>
          <w:color w:val="000000" w:themeColor="text1"/>
          <w:sz w:val="28"/>
          <w:szCs w:val="28"/>
        </w:rPr>
        <w:t>- Департамент финансов, экономики и имущественных отношений Чукотского автономного округа (далее – Департамент финансов).</w:t>
      </w:r>
    </w:p>
    <w:p w:rsidR="002F7694" w:rsidRPr="001D4B7B" w:rsidRDefault="002F7694" w:rsidP="00383BC2">
      <w:pPr>
        <w:pStyle w:val="ConsPlusNonformat"/>
        <w:tabs>
          <w:tab w:val="left" w:pos="709"/>
        </w:tabs>
        <w:spacing w:before="80" w:after="80"/>
        <w:ind w:firstLine="709"/>
        <w:jc w:val="both"/>
        <w:rPr>
          <w:rFonts w:ascii="Times New Roman" w:hAnsi="Times New Roman" w:cs="Times New Roman"/>
          <w:color w:val="000000" w:themeColor="text1"/>
          <w:sz w:val="28"/>
          <w:szCs w:val="28"/>
        </w:rPr>
      </w:pPr>
      <w:r w:rsidRPr="001D4B7B">
        <w:rPr>
          <w:rFonts w:ascii="Times New Roman" w:hAnsi="Times New Roman" w:cs="Times New Roman"/>
          <w:b/>
          <w:color w:val="000000" w:themeColor="text1"/>
          <w:sz w:val="28"/>
          <w:szCs w:val="28"/>
        </w:rPr>
        <w:t>6. Исследуемый период:</w:t>
      </w:r>
      <w:r w:rsidRPr="001D4B7B">
        <w:rPr>
          <w:rFonts w:ascii="Times New Roman" w:hAnsi="Times New Roman" w:cs="Times New Roman"/>
          <w:color w:val="000000" w:themeColor="text1"/>
        </w:rPr>
        <w:t xml:space="preserve"> </w:t>
      </w:r>
      <w:r w:rsidRPr="001D4B7B">
        <w:rPr>
          <w:rFonts w:ascii="Times New Roman" w:hAnsi="Times New Roman" w:cs="Times New Roman"/>
          <w:color w:val="000000" w:themeColor="text1"/>
          <w:sz w:val="28"/>
          <w:szCs w:val="28"/>
        </w:rPr>
        <w:t>январь – март 2023 года.</w:t>
      </w:r>
    </w:p>
    <w:p w:rsidR="002F7694" w:rsidRPr="001D4B7B" w:rsidRDefault="002F7694" w:rsidP="00383BC2">
      <w:pPr>
        <w:ind w:firstLine="709"/>
        <w:jc w:val="both"/>
        <w:rPr>
          <w:color w:val="000000" w:themeColor="text1"/>
          <w:sz w:val="28"/>
          <w:szCs w:val="28"/>
        </w:rPr>
      </w:pPr>
      <w:r w:rsidRPr="001D4B7B">
        <w:rPr>
          <w:b/>
          <w:color w:val="000000" w:themeColor="text1"/>
          <w:sz w:val="28"/>
          <w:szCs w:val="28"/>
        </w:rPr>
        <w:t xml:space="preserve">7. Сроки проведения экспертно-аналитического мероприятия: </w:t>
      </w:r>
      <w:r w:rsidRPr="001D4B7B">
        <w:rPr>
          <w:color w:val="000000" w:themeColor="text1"/>
          <w:sz w:val="28"/>
          <w:szCs w:val="28"/>
        </w:rPr>
        <w:t xml:space="preserve">с 3 по 10 мая 2023 года. </w:t>
      </w:r>
    </w:p>
    <w:p w:rsidR="002F7694" w:rsidRPr="001D4B7B" w:rsidRDefault="002F7694" w:rsidP="00383BC2">
      <w:pPr>
        <w:ind w:firstLine="709"/>
        <w:jc w:val="both"/>
        <w:rPr>
          <w:color w:val="000000" w:themeColor="text1"/>
          <w:sz w:val="6"/>
          <w:szCs w:val="6"/>
        </w:rPr>
      </w:pPr>
    </w:p>
    <w:p w:rsidR="002F7694" w:rsidRPr="001D4B7B" w:rsidRDefault="002F7694" w:rsidP="00383BC2">
      <w:pPr>
        <w:tabs>
          <w:tab w:val="left" w:pos="709"/>
        </w:tabs>
        <w:ind w:firstLine="709"/>
        <w:jc w:val="both"/>
        <w:rPr>
          <w:color w:val="000000" w:themeColor="text1"/>
          <w:sz w:val="28"/>
          <w:szCs w:val="28"/>
        </w:rPr>
      </w:pPr>
      <w:r w:rsidRPr="001D4B7B">
        <w:rPr>
          <w:bCs/>
          <w:color w:val="000000" w:themeColor="text1"/>
          <w:sz w:val="28"/>
          <w:szCs w:val="28"/>
        </w:rPr>
        <w:t xml:space="preserve">Отчет подготовлен на основании норм действующего бюджетного законодательства, </w:t>
      </w:r>
      <w:r w:rsidRPr="001D4B7B">
        <w:rPr>
          <w:color w:val="000000" w:themeColor="text1"/>
          <w:sz w:val="28"/>
          <w:szCs w:val="28"/>
        </w:rPr>
        <w:t xml:space="preserve">нормативных правовых актов Чукотского автономного округа, регулирующих вопросы разработки, реализации и оценки эффективности государственных программ Чукотского автономного округа, информации об исполнении государственных программ за I квартал 2023 года, </w:t>
      </w:r>
      <w:r w:rsidRPr="001D4B7B">
        <w:rPr>
          <w:iCs/>
          <w:color w:val="000000" w:themeColor="text1"/>
          <w:sz w:val="28"/>
          <w:szCs w:val="28"/>
        </w:rPr>
        <w:t xml:space="preserve">сводного отчета о ходе реализации государственных программ Чукотского автономного округа за </w:t>
      </w:r>
      <w:r w:rsidRPr="001D4B7B">
        <w:rPr>
          <w:iCs/>
          <w:color w:val="000000" w:themeColor="text1"/>
          <w:sz w:val="28"/>
          <w:szCs w:val="28"/>
          <w:lang w:val="en-US"/>
        </w:rPr>
        <w:t>I</w:t>
      </w:r>
      <w:r w:rsidRPr="001D4B7B">
        <w:rPr>
          <w:iCs/>
          <w:color w:val="000000" w:themeColor="text1"/>
          <w:sz w:val="28"/>
          <w:szCs w:val="28"/>
        </w:rPr>
        <w:t xml:space="preserve"> квартал 2023 года, представленного Департаментом финансов</w:t>
      </w:r>
      <w:r w:rsidRPr="001D4B7B">
        <w:rPr>
          <w:color w:val="000000" w:themeColor="text1"/>
          <w:sz w:val="28"/>
          <w:szCs w:val="28"/>
        </w:rPr>
        <w:t>.</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В ходе экспертно-аналитического мероприятия установлено следующее.</w:t>
      </w:r>
    </w:p>
    <w:p w:rsidR="00A81380" w:rsidRPr="001D4B7B" w:rsidRDefault="00A81380" w:rsidP="00383BC2">
      <w:pPr>
        <w:pStyle w:val="41"/>
        <w:rPr>
          <w:b/>
          <w:color w:val="000000" w:themeColor="text1"/>
        </w:rPr>
      </w:pPr>
    </w:p>
    <w:p w:rsidR="003715F3" w:rsidRPr="001D4B7B" w:rsidRDefault="003715F3" w:rsidP="00383BC2">
      <w:pPr>
        <w:pStyle w:val="41"/>
        <w:rPr>
          <w:b/>
          <w:color w:val="000000" w:themeColor="text1"/>
        </w:rPr>
      </w:pPr>
    </w:p>
    <w:p w:rsidR="00A81380" w:rsidRPr="001D4B7B" w:rsidRDefault="00A81380" w:rsidP="00383BC2">
      <w:pPr>
        <w:pStyle w:val="41"/>
        <w:rPr>
          <w:b/>
          <w:color w:val="000000" w:themeColor="text1"/>
        </w:rPr>
      </w:pPr>
    </w:p>
    <w:p w:rsidR="002F7694" w:rsidRPr="001D4B7B" w:rsidRDefault="002F7694" w:rsidP="00383BC2">
      <w:pPr>
        <w:pStyle w:val="41"/>
        <w:rPr>
          <w:b/>
          <w:color w:val="000000" w:themeColor="text1"/>
        </w:rPr>
      </w:pPr>
      <w:r w:rsidRPr="001D4B7B">
        <w:rPr>
          <w:b/>
          <w:color w:val="000000" w:themeColor="text1"/>
        </w:rPr>
        <w:lastRenderedPageBreak/>
        <w:t>8. Общие положения</w:t>
      </w:r>
    </w:p>
    <w:p w:rsidR="002F7694" w:rsidRPr="001D4B7B" w:rsidRDefault="002F7694" w:rsidP="00383BC2">
      <w:pPr>
        <w:pStyle w:val="41"/>
        <w:ind w:right="0"/>
        <w:rPr>
          <w:color w:val="000000" w:themeColor="text1"/>
        </w:rPr>
      </w:pPr>
      <w:r w:rsidRPr="001D4B7B">
        <w:rPr>
          <w:color w:val="000000" w:themeColor="text1"/>
        </w:rPr>
        <w:t>Государственная программа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Чукотского автономного округа.</w:t>
      </w:r>
    </w:p>
    <w:p w:rsidR="002F7694" w:rsidRPr="001D4B7B" w:rsidRDefault="002F7694" w:rsidP="00383BC2">
      <w:pPr>
        <w:pStyle w:val="41"/>
        <w:ind w:right="0"/>
        <w:rPr>
          <w:color w:val="000000" w:themeColor="text1"/>
        </w:rPr>
      </w:pPr>
      <w:r w:rsidRPr="001D4B7B">
        <w:rPr>
          <w:color w:val="000000" w:themeColor="text1"/>
        </w:rPr>
        <w:t>Перечень действующих в Чукотском автономном округе государственных программ утвержден Распоряжением Правительства Чукотского автономного округа от 13 сентября 2013 года №338-рп, в соответствии с которым на территории округа в 2023 году реализуется девятнадцать государственных программ. Шестнадцатью государственными программами осуществляется реализация региональных проектов в рамках национальных проектов. В рамках трёх государственных программ реализуются одиннадцать ведомственных целевых программ.</w:t>
      </w:r>
    </w:p>
    <w:p w:rsidR="002F7694" w:rsidRPr="001D4B7B" w:rsidRDefault="002F7694" w:rsidP="00383BC2">
      <w:pPr>
        <w:pStyle w:val="41"/>
        <w:rPr>
          <w:color w:val="000000" w:themeColor="text1"/>
        </w:rPr>
      </w:pPr>
      <w:r w:rsidRPr="001D4B7B">
        <w:rPr>
          <w:color w:val="000000" w:themeColor="text1"/>
        </w:rPr>
        <w:t xml:space="preserve">Сводный отчет </w:t>
      </w:r>
      <w:r w:rsidRPr="001D4B7B">
        <w:rPr>
          <w:iCs/>
          <w:color w:val="000000" w:themeColor="text1"/>
        </w:rPr>
        <w:t xml:space="preserve">о ходе реализации государственных программ Чукотского автономного округа за </w:t>
      </w:r>
      <w:r w:rsidRPr="001D4B7B">
        <w:rPr>
          <w:iCs/>
          <w:color w:val="000000" w:themeColor="text1"/>
          <w:lang w:val="en-US"/>
        </w:rPr>
        <w:t>I</w:t>
      </w:r>
      <w:r w:rsidRPr="001D4B7B">
        <w:rPr>
          <w:iCs/>
          <w:color w:val="000000" w:themeColor="text1"/>
        </w:rPr>
        <w:t xml:space="preserve"> квартал 2023 года</w:t>
      </w:r>
      <w:r w:rsidRPr="001D4B7B">
        <w:rPr>
          <w:color w:val="000000" w:themeColor="text1"/>
        </w:rPr>
        <w:t xml:space="preserve"> (далее – Отчет, государственные программы, госпрограммы) представлен в Счетную палату Департаментом финансов и размещен на официальном сайте Чукотского автономного округа в информационно-телекоммуникационной сети «Интернет» в разделе «Открытый бюджет» в сроки, установленные пунктом 5.4. Порядка разработки, реализации и оценки эффективности государственных программ Чукотского автономного округа, утвержденного Постановлением Правительства Чукотского автономного округа от 10 сентября 2013 года №359. </w:t>
      </w:r>
    </w:p>
    <w:p w:rsidR="002F7694" w:rsidRPr="001D4B7B" w:rsidRDefault="002F7694" w:rsidP="00383BC2">
      <w:pPr>
        <w:pStyle w:val="41"/>
        <w:rPr>
          <w:color w:val="000000" w:themeColor="text1"/>
          <w:sz w:val="6"/>
          <w:szCs w:val="6"/>
        </w:rPr>
      </w:pPr>
    </w:p>
    <w:p w:rsidR="002F7694" w:rsidRPr="001D4B7B" w:rsidRDefault="002F7694" w:rsidP="004C7039">
      <w:pPr>
        <w:pStyle w:val="41"/>
        <w:ind w:right="0"/>
        <w:rPr>
          <w:b/>
          <w:color w:val="000000" w:themeColor="text1"/>
        </w:rPr>
      </w:pPr>
      <w:r w:rsidRPr="001D4B7B">
        <w:rPr>
          <w:b/>
          <w:color w:val="000000" w:themeColor="text1"/>
        </w:rPr>
        <w:t>9. Результаты экспертно-аналитического мероприятия</w:t>
      </w:r>
    </w:p>
    <w:p w:rsidR="002F7694" w:rsidRPr="001D4B7B" w:rsidRDefault="002F7694" w:rsidP="00383BC2">
      <w:pPr>
        <w:tabs>
          <w:tab w:val="left" w:pos="709"/>
        </w:tabs>
        <w:jc w:val="both"/>
        <w:rPr>
          <w:b/>
          <w:color w:val="000000" w:themeColor="text1"/>
          <w:sz w:val="28"/>
          <w:szCs w:val="28"/>
        </w:rPr>
      </w:pPr>
      <w:r w:rsidRPr="001D4B7B">
        <w:rPr>
          <w:b/>
          <w:color w:val="000000" w:themeColor="text1"/>
          <w:sz w:val="28"/>
          <w:szCs w:val="28"/>
        </w:rPr>
        <w:tab/>
        <w:t xml:space="preserve">9.1. Анализ исполнения государственных программ Чукотского автономного округа за </w:t>
      </w:r>
      <w:r w:rsidRPr="001D4B7B">
        <w:rPr>
          <w:b/>
          <w:color w:val="000000" w:themeColor="text1"/>
          <w:sz w:val="28"/>
          <w:szCs w:val="28"/>
          <w:lang w:val="en-US"/>
        </w:rPr>
        <w:t>I</w:t>
      </w:r>
      <w:r w:rsidRPr="001D4B7B">
        <w:rPr>
          <w:b/>
          <w:color w:val="000000" w:themeColor="text1"/>
          <w:sz w:val="28"/>
          <w:szCs w:val="28"/>
        </w:rPr>
        <w:t xml:space="preserve"> квартал 2023 года</w:t>
      </w:r>
    </w:p>
    <w:p w:rsidR="002F7694" w:rsidRPr="001D4B7B" w:rsidRDefault="002F7694" w:rsidP="00383BC2">
      <w:pPr>
        <w:pStyle w:val="af8"/>
        <w:tabs>
          <w:tab w:val="left" w:pos="709"/>
        </w:tabs>
        <w:ind w:firstLine="709"/>
        <w:jc w:val="both"/>
        <w:rPr>
          <w:color w:val="000000" w:themeColor="text1"/>
          <w:sz w:val="28"/>
          <w:szCs w:val="28"/>
        </w:rPr>
      </w:pPr>
      <w:r w:rsidRPr="001D4B7B">
        <w:rPr>
          <w:color w:val="000000" w:themeColor="text1"/>
          <w:sz w:val="28"/>
          <w:szCs w:val="28"/>
        </w:rPr>
        <w:t xml:space="preserve">Объем финансовых ресурсов, предусмотренный паспортами государственных программ на их реализацию в 2023 году, составил 53 740 751,4 тыс. рублей, в том числе: </w:t>
      </w:r>
    </w:p>
    <w:p w:rsidR="002F7694" w:rsidRPr="001D4B7B" w:rsidRDefault="002F7694" w:rsidP="00383BC2">
      <w:pPr>
        <w:pStyle w:val="18"/>
        <w:tabs>
          <w:tab w:val="left" w:pos="709"/>
        </w:tabs>
        <w:ind w:firstLine="709"/>
      </w:pPr>
      <w:r w:rsidRPr="001D4B7B">
        <w:t>- за счет средств федерального бюджета – 9 576 445,3 тыс. рублей;</w:t>
      </w:r>
    </w:p>
    <w:p w:rsidR="002F7694" w:rsidRPr="001D4B7B" w:rsidRDefault="002F7694" w:rsidP="00383BC2">
      <w:pPr>
        <w:pStyle w:val="18"/>
        <w:tabs>
          <w:tab w:val="left" w:pos="709"/>
        </w:tabs>
        <w:ind w:firstLine="709"/>
      </w:pPr>
      <w:r w:rsidRPr="001D4B7B">
        <w:t>- за счет средств окружного бюджета – 30 818 137,8 тыс. рублей;</w:t>
      </w:r>
    </w:p>
    <w:p w:rsidR="002F7694" w:rsidRPr="001D4B7B" w:rsidRDefault="002F7694" w:rsidP="00383BC2">
      <w:pPr>
        <w:pStyle w:val="18"/>
        <w:tabs>
          <w:tab w:val="left" w:pos="709"/>
        </w:tabs>
        <w:ind w:firstLine="709"/>
      </w:pPr>
      <w:r w:rsidRPr="001D4B7B">
        <w:t>- за счет средств бюджетов государственных внебюджетных фондов – 2 085 842,5 тыс. рублей (2 055 055,6 тыс. рублей – средства Федерального фонда ОМС, 30 786,9 тыс. рублей – средства Фонда социального страхования);</w:t>
      </w:r>
    </w:p>
    <w:p w:rsidR="002F7694" w:rsidRPr="001D4B7B" w:rsidRDefault="002F7694" w:rsidP="00383BC2">
      <w:pPr>
        <w:pStyle w:val="18"/>
        <w:tabs>
          <w:tab w:val="left" w:pos="709"/>
        </w:tabs>
        <w:ind w:firstLine="709"/>
      </w:pPr>
      <w:r w:rsidRPr="001D4B7B">
        <w:t>- за счет средств государственных корпораций и безвозмездных поступлений от юридических лиц – 10 458 611,9 тыс. рублей;</w:t>
      </w:r>
    </w:p>
    <w:p w:rsidR="002F7694" w:rsidRPr="001D4B7B" w:rsidRDefault="002F7694" w:rsidP="00383BC2">
      <w:pPr>
        <w:pStyle w:val="18"/>
        <w:tabs>
          <w:tab w:val="left" w:pos="709"/>
        </w:tabs>
        <w:ind w:firstLine="709"/>
      </w:pPr>
      <w:r w:rsidRPr="001D4B7B">
        <w:t xml:space="preserve">- за счет прочих внебюджетных источников – 801 713,9 тыс. рублей. </w:t>
      </w:r>
    </w:p>
    <w:p w:rsidR="002F7694" w:rsidRPr="001D4B7B" w:rsidRDefault="002F7694" w:rsidP="00383BC2">
      <w:pPr>
        <w:widowControl w:val="0"/>
        <w:tabs>
          <w:tab w:val="left" w:pos="709"/>
        </w:tabs>
        <w:spacing w:after="120"/>
        <w:ind w:firstLine="709"/>
        <w:contextualSpacing/>
        <w:jc w:val="both"/>
        <w:rPr>
          <w:bCs/>
          <w:color w:val="000000" w:themeColor="text1"/>
          <w:sz w:val="28"/>
          <w:szCs w:val="28"/>
        </w:rPr>
      </w:pPr>
      <w:r w:rsidRPr="001D4B7B">
        <w:rPr>
          <w:bCs/>
          <w:color w:val="000000" w:themeColor="text1"/>
          <w:sz w:val="28"/>
          <w:szCs w:val="28"/>
        </w:rPr>
        <w:t>С целью внесения изменений в параметры государственных программ 2023 года Правительством Чукотского автономного округа с начала 2023 года принято 13</w:t>
      </w:r>
      <w:r w:rsidRPr="001D4B7B">
        <w:rPr>
          <w:color w:val="000000" w:themeColor="text1"/>
          <w:sz w:val="28"/>
          <w:szCs w:val="28"/>
        </w:rPr>
        <w:t> </w:t>
      </w:r>
      <w:r w:rsidRPr="001D4B7B">
        <w:rPr>
          <w:bCs/>
          <w:color w:val="000000" w:themeColor="text1"/>
          <w:sz w:val="28"/>
          <w:szCs w:val="28"/>
        </w:rPr>
        <w:t xml:space="preserve">постановлений. </w:t>
      </w:r>
    </w:p>
    <w:p w:rsidR="002F7694" w:rsidRPr="001D4B7B" w:rsidRDefault="002F7694" w:rsidP="00383BC2">
      <w:pPr>
        <w:widowControl w:val="0"/>
        <w:tabs>
          <w:tab w:val="left" w:pos="709"/>
        </w:tabs>
        <w:spacing w:after="120"/>
        <w:ind w:firstLine="709"/>
        <w:contextualSpacing/>
        <w:jc w:val="both"/>
        <w:rPr>
          <w:color w:val="000000" w:themeColor="text1"/>
          <w:sz w:val="28"/>
          <w:szCs w:val="28"/>
        </w:rPr>
      </w:pPr>
      <w:r w:rsidRPr="001D4B7B">
        <w:rPr>
          <w:bCs/>
          <w:color w:val="000000" w:themeColor="text1"/>
          <w:sz w:val="28"/>
          <w:szCs w:val="28"/>
        </w:rPr>
        <w:t>Законом об окружном бюджете на 2023 год</w:t>
      </w:r>
      <w:r w:rsidRPr="001D4B7B">
        <w:rPr>
          <w:rStyle w:val="ab"/>
          <w:bCs/>
          <w:color w:val="000000" w:themeColor="text1"/>
          <w:sz w:val="28"/>
          <w:szCs w:val="28"/>
        </w:rPr>
        <w:footnoteReference w:id="112"/>
      </w:r>
      <w:r w:rsidRPr="001D4B7B">
        <w:rPr>
          <w:bCs/>
          <w:color w:val="000000" w:themeColor="text1"/>
          <w:sz w:val="28"/>
          <w:szCs w:val="28"/>
        </w:rPr>
        <w:t xml:space="preserve"> финансирование государственных программ на 2023 год предусмотрено с общим объемом ассигнований </w:t>
      </w:r>
      <w:r w:rsidRPr="001D4B7B">
        <w:rPr>
          <w:color w:val="000000" w:themeColor="text1"/>
          <w:sz w:val="28"/>
          <w:szCs w:val="28"/>
        </w:rPr>
        <w:t xml:space="preserve">40 725 918,8 </w:t>
      </w:r>
      <w:r w:rsidRPr="001D4B7B">
        <w:rPr>
          <w:bCs/>
          <w:color w:val="000000" w:themeColor="text1"/>
          <w:sz w:val="28"/>
          <w:szCs w:val="28"/>
        </w:rPr>
        <w:t xml:space="preserve">тыс. рублей. </w:t>
      </w:r>
      <w:r w:rsidRPr="001D4B7B">
        <w:rPr>
          <w:color w:val="000000" w:themeColor="text1"/>
          <w:sz w:val="28"/>
          <w:szCs w:val="28"/>
        </w:rPr>
        <w:t xml:space="preserve">Доля ассигнований, утвержденных на </w:t>
      </w:r>
      <w:r w:rsidRPr="001D4B7B">
        <w:rPr>
          <w:color w:val="000000" w:themeColor="text1"/>
          <w:sz w:val="28"/>
          <w:szCs w:val="28"/>
        </w:rPr>
        <w:lastRenderedPageBreak/>
        <w:t>реализацию госпрограмм, в общих расходах окружного бюджета на 2023 год составила 94,64%.</w:t>
      </w:r>
    </w:p>
    <w:p w:rsidR="002F7694" w:rsidRPr="001D4B7B" w:rsidRDefault="002F7694" w:rsidP="00383BC2">
      <w:pPr>
        <w:tabs>
          <w:tab w:val="left" w:pos="709"/>
        </w:tabs>
        <w:ind w:firstLine="709"/>
        <w:jc w:val="both"/>
        <w:rPr>
          <w:color w:val="000000" w:themeColor="text1"/>
          <w:sz w:val="28"/>
          <w:szCs w:val="28"/>
        </w:rPr>
      </w:pPr>
      <w:r w:rsidRPr="001D4B7B">
        <w:rPr>
          <w:color w:val="000000" w:themeColor="text1"/>
          <w:sz w:val="28"/>
          <w:szCs w:val="28"/>
        </w:rPr>
        <w:t xml:space="preserve">Сводной бюджетной росписью (далее – СБР) по состоянию на 1 апреля 2023 года на реализацию госпрограмм утвержден объем ассигнований в общей сумме 50 728 640,1 тыс. рублей. Объемы ассигнований, предусмотренные СБР, не соответствуют объемам, утвержденным Законом об окружном бюджете на 2023 год (больше на 10 002 721,3 тыс. рублей), в связи с тем, что в отчетном периоде финансовым органом увеличение бюджетных ассигнований осуществлялось путем внесения изменений в СБР окружного бюджета без внесения изменений в Закон об окружном бюджете на 2023 год в соответствии с нормами статьи 217 Бюджетного кодекса Российской Федерации.  </w:t>
      </w:r>
    </w:p>
    <w:p w:rsidR="002F7694" w:rsidRPr="001D4B7B" w:rsidRDefault="002F7694" w:rsidP="00383BC2">
      <w:pPr>
        <w:tabs>
          <w:tab w:val="left" w:pos="709"/>
        </w:tabs>
        <w:ind w:firstLine="709"/>
        <w:jc w:val="both"/>
        <w:rPr>
          <w:color w:val="000000" w:themeColor="text1"/>
          <w:sz w:val="28"/>
          <w:szCs w:val="28"/>
        </w:rPr>
      </w:pPr>
      <w:r w:rsidRPr="001D4B7B">
        <w:rPr>
          <w:color w:val="000000" w:themeColor="text1"/>
          <w:sz w:val="28"/>
          <w:szCs w:val="28"/>
        </w:rPr>
        <w:t>Информация об исполнении государственных программ по состоянию на 1 апреля 2023 года отражена на рисунке 1.</w:t>
      </w:r>
      <w:r w:rsidRPr="001D4B7B">
        <w:rPr>
          <w:color w:val="000000" w:themeColor="text1"/>
          <w:sz w:val="28"/>
          <w:szCs w:val="28"/>
        </w:rPr>
        <w:tab/>
        <w:t xml:space="preserve">                                                                                                          </w:t>
      </w:r>
    </w:p>
    <w:p w:rsidR="002F7694" w:rsidRPr="001D4B7B" w:rsidRDefault="002F7694" w:rsidP="00383BC2">
      <w:pPr>
        <w:widowControl w:val="0"/>
        <w:spacing w:before="120"/>
        <w:contextualSpacing/>
        <w:jc w:val="both"/>
        <w:rPr>
          <w:color w:val="000000" w:themeColor="text1"/>
        </w:rPr>
      </w:pPr>
      <w:r w:rsidRPr="001D4B7B">
        <w:rPr>
          <w:noProof/>
          <w:color w:val="000000" w:themeColor="text1"/>
        </w:rPr>
        <w:drawing>
          <wp:inline distT="0" distB="0" distL="0" distR="0" wp14:anchorId="5303BC94" wp14:editId="51665028">
            <wp:extent cx="6119495" cy="1031966"/>
            <wp:effectExtent l="38100" t="57150" r="52705" b="53975"/>
            <wp:docPr id="19" name="Диаграмма 19">
              <a:extLst xmlns:a="http://schemas.openxmlformats.org/drawingml/2006/main">
                <a:ext uri="{FF2B5EF4-FFF2-40B4-BE49-F238E27FC236}">
                  <a16:creationId xmlns:a16="http://schemas.microsoft.com/office/drawing/2014/main" id="{E5851448-A2AC-4E3B-88A8-532E1BDC9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1D4B7B">
        <w:rPr>
          <w:noProof/>
          <w:color w:val="000000" w:themeColor="text1"/>
        </w:rPr>
        <w:t xml:space="preserve"> </w:t>
      </w:r>
    </w:p>
    <w:p w:rsidR="002F7694" w:rsidRPr="001D4B7B" w:rsidRDefault="002F7694" w:rsidP="00383BC2">
      <w:pPr>
        <w:pStyle w:val="18"/>
        <w:ind w:firstLine="709"/>
        <w:jc w:val="center"/>
        <w:rPr>
          <w:sz w:val="6"/>
          <w:szCs w:val="6"/>
        </w:rPr>
      </w:pPr>
    </w:p>
    <w:p w:rsidR="002F7694" w:rsidRPr="001D4B7B" w:rsidRDefault="002F7694" w:rsidP="00383BC2">
      <w:pPr>
        <w:pStyle w:val="18"/>
        <w:ind w:firstLine="709"/>
        <w:jc w:val="center"/>
        <w:rPr>
          <w:sz w:val="24"/>
          <w:szCs w:val="24"/>
        </w:rPr>
      </w:pPr>
      <w:r w:rsidRPr="001D4B7B">
        <w:rPr>
          <w:sz w:val="24"/>
          <w:szCs w:val="24"/>
        </w:rPr>
        <w:t>Рис 1.</w:t>
      </w:r>
      <w:r w:rsidRPr="001D4B7B">
        <w:t xml:space="preserve"> </w:t>
      </w:r>
      <w:r w:rsidRPr="001D4B7B">
        <w:rPr>
          <w:sz w:val="24"/>
          <w:szCs w:val="24"/>
        </w:rPr>
        <w:t>(тыс. рублей)</w:t>
      </w:r>
    </w:p>
    <w:p w:rsidR="002F7694" w:rsidRPr="001D4B7B" w:rsidRDefault="002F7694" w:rsidP="00383BC2">
      <w:pPr>
        <w:pStyle w:val="18"/>
        <w:spacing w:before="240"/>
        <w:ind w:firstLine="709"/>
      </w:pPr>
      <w:r w:rsidRPr="001D4B7B">
        <w:t xml:space="preserve">Государственные программы реализуются девятью ответственными исполнителями – главными распорядителями средств окружного бюджета, из них Департаментом промышленной политики Чукотского автономного округа исполняются 8 госпрограмм, на которые СБР на 2023 год утверждены бюджетные ассигнования в объеме 25 443 643,1 тыс. рублей или 50,2% от объема бюджетных ассигнований, предусмотренных на реализацию госпрограмм.  </w:t>
      </w:r>
    </w:p>
    <w:p w:rsidR="002F7694" w:rsidRPr="001D4B7B" w:rsidRDefault="002F7694" w:rsidP="00383BC2">
      <w:pPr>
        <w:pStyle w:val="af8"/>
        <w:ind w:firstLine="709"/>
        <w:jc w:val="both"/>
        <w:rPr>
          <w:color w:val="000000" w:themeColor="text1"/>
          <w:sz w:val="28"/>
          <w:szCs w:val="28"/>
        </w:rPr>
      </w:pPr>
      <w:r w:rsidRPr="001D4B7B">
        <w:rPr>
          <w:color w:val="000000" w:themeColor="text1"/>
          <w:sz w:val="28"/>
          <w:szCs w:val="28"/>
        </w:rPr>
        <w:t>В I квартале 2023 года на реализацию госпрограмм из окружного бюджета направлено 10 602 878,1 тыс. рублей или 20,9% от утвержденных СБР бюджетных ассигнований.</w:t>
      </w:r>
    </w:p>
    <w:p w:rsidR="002F7694" w:rsidRPr="001D4B7B" w:rsidRDefault="002F7694" w:rsidP="00383BC2">
      <w:pPr>
        <w:pStyle w:val="af8"/>
        <w:ind w:firstLine="709"/>
        <w:jc w:val="both"/>
        <w:rPr>
          <w:color w:val="000000" w:themeColor="text1"/>
          <w:sz w:val="28"/>
          <w:szCs w:val="28"/>
        </w:rPr>
      </w:pPr>
      <w:r w:rsidRPr="001D4B7B">
        <w:rPr>
          <w:color w:val="000000" w:themeColor="text1"/>
          <w:sz w:val="28"/>
          <w:szCs w:val="28"/>
        </w:rPr>
        <w:t xml:space="preserve">Информация о направленных из окружного бюджета ассигнованиях на реализацию государственных программ Чукотского автономного округа в                          </w:t>
      </w:r>
      <w:r w:rsidRPr="001D4B7B">
        <w:rPr>
          <w:color w:val="000000" w:themeColor="text1"/>
          <w:sz w:val="28"/>
          <w:szCs w:val="28"/>
          <w:lang w:val="en-US"/>
        </w:rPr>
        <w:t>I</w:t>
      </w:r>
      <w:r w:rsidRPr="001D4B7B">
        <w:rPr>
          <w:color w:val="000000" w:themeColor="text1"/>
          <w:sz w:val="28"/>
          <w:szCs w:val="28"/>
        </w:rPr>
        <w:t xml:space="preserve"> квартале 2023 года приведена в таблице №1.</w:t>
      </w:r>
    </w:p>
    <w:p w:rsidR="002F7694" w:rsidRPr="001D4B7B" w:rsidRDefault="002F7694" w:rsidP="00383BC2">
      <w:pPr>
        <w:pStyle w:val="af8"/>
        <w:ind w:firstLine="709"/>
        <w:jc w:val="right"/>
        <w:rPr>
          <w:color w:val="000000" w:themeColor="text1"/>
          <w:sz w:val="28"/>
          <w:szCs w:val="28"/>
        </w:rPr>
      </w:pPr>
      <w:r w:rsidRPr="001D4B7B">
        <w:rPr>
          <w:color w:val="000000" w:themeColor="text1"/>
          <w:sz w:val="28"/>
          <w:szCs w:val="28"/>
        </w:rPr>
        <w:t>Таблица №1</w:t>
      </w:r>
    </w:p>
    <w:p w:rsidR="002F7694" w:rsidRPr="001D4B7B" w:rsidRDefault="002F7694" w:rsidP="00383BC2">
      <w:pPr>
        <w:pStyle w:val="18"/>
        <w:ind w:firstLine="709"/>
        <w:jc w:val="right"/>
        <w:rPr>
          <w:sz w:val="20"/>
          <w:szCs w:val="20"/>
        </w:rPr>
      </w:pPr>
      <w:r w:rsidRPr="001D4B7B">
        <w:rPr>
          <w:sz w:val="20"/>
          <w:szCs w:val="20"/>
        </w:rPr>
        <w:t>(тыс. рублей)</w:t>
      </w:r>
    </w:p>
    <w:tbl>
      <w:tblPr>
        <w:tblW w:w="9888" w:type="dxa"/>
        <w:tblLayout w:type="fixed"/>
        <w:tblLook w:val="04A0" w:firstRow="1" w:lastRow="0" w:firstColumn="1" w:lastColumn="0" w:noHBand="0" w:noVBand="1"/>
      </w:tblPr>
      <w:tblGrid>
        <w:gridCol w:w="474"/>
        <w:gridCol w:w="5758"/>
        <w:gridCol w:w="1209"/>
        <w:gridCol w:w="1281"/>
        <w:gridCol w:w="1166"/>
      </w:tblGrid>
      <w:tr w:rsidR="001D4B7B" w:rsidRPr="001D4B7B" w:rsidTr="00A81380">
        <w:trPr>
          <w:trHeight w:val="644"/>
          <w:tblHeader/>
        </w:trPr>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694" w:rsidRPr="001D4B7B" w:rsidRDefault="002F7694" w:rsidP="00383BC2">
            <w:pPr>
              <w:jc w:val="center"/>
              <w:rPr>
                <w:b/>
                <w:bCs/>
                <w:color w:val="000000" w:themeColor="text1"/>
                <w:sz w:val="18"/>
                <w:szCs w:val="18"/>
              </w:rPr>
            </w:pPr>
            <w:bookmarkStart w:id="84" w:name="RANGE!A1:E31"/>
            <w:r w:rsidRPr="001D4B7B">
              <w:rPr>
                <w:b/>
                <w:bCs/>
                <w:color w:val="000000" w:themeColor="text1"/>
                <w:sz w:val="18"/>
                <w:szCs w:val="18"/>
              </w:rPr>
              <w:t>п/п</w:t>
            </w:r>
            <w:bookmarkEnd w:id="84"/>
          </w:p>
        </w:tc>
        <w:tc>
          <w:tcPr>
            <w:tcW w:w="5758"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18"/>
                <w:szCs w:val="18"/>
              </w:rPr>
            </w:pPr>
            <w:r w:rsidRPr="001D4B7B">
              <w:rPr>
                <w:b/>
                <w:bCs/>
                <w:color w:val="000000" w:themeColor="text1"/>
                <w:sz w:val="18"/>
                <w:szCs w:val="18"/>
              </w:rPr>
              <w:t>ГАБС - ответственный исполнитель госпрограммы / наименование государственной программы</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18"/>
                <w:szCs w:val="18"/>
              </w:rPr>
            </w:pPr>
            <w:r w:rsidRPr="001D4B7B">
              <w:rPr>
                <w:b/>
                <w:bCs/>
                <w:color w:val="000000" w:themeColor="text1"/>
                <w:sz w:val="18"/>
                <w:szCs w:val="18"/>
              </w:rPr>
              <w:t>Утверждено СБР</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A81380">
            <w:pPr>
              <w:ind w:left="-63" w:right="-114" w:hanging="42"/>
              <w:jc w:val="center"/>
              <w:rPr>
                <w:b/>
                <w:bCs/>
                <w:color w:val="000000" w:themeColor="text1"/>
                <w:sz w:val="18"/>
                <w:szCs w:val="18"/>
              </w:rPr>
            </w:pPr>
            <w:r w:rsidRPr="001D4B7B">
              <w:rPr>
                <w:b/>
                <w:bCs/>
                <w:color w:val="000000" w:themeColor="text1"/>
                <w:sz w:val="18"/>
                <w:szCs w:val="18"/>
              </w:rPr>
              <w:t>Направлено бюджетных ассигнований (ф.0503117)</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2F7694" w:rsidRPr="001D4B7B" w:rsidRDefault="002F7694" w:rsidP="00A81380">
            <w:pPr>
              <w:ind w:left="-77" w:right="-108"/>
              <w:jc w:val="center"/>
              <w:rPr>
                <w:b/>
                <w:bCs/>
                <w:color w:val="000000" w:themeColor="text1"/>
                <w:sz w:val="18"/>
                <w:szCs w:val="18"/>
              </w:rPr>
            </w:pPr>
            <w:r w:rsidRPr="001D4B7B">
              <w:rPr>
                <w:b/>
                <w:bCs/>
                <w:color w:val="000000" w:themeColor="text1"/>
                <w:sz w:val="18"/>
                <w:szCs w:val="18"/>
              </w:rPr>
              <w:t>% к годовым назначениям</w:t>
            </w:r>
          </w:p>
        </w:tc>
      </w:tr>
      <w:tr w:rsidR="001D4B7B" w:rsidRPr="001D4B7B" w:rsidTr="00A81380">
        <w:trPr>
          <w:trHeight w:val="103"/>
          <w:tblHead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5758"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209"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281"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166" w:type="dxa"/>
            <w:tcBorders>
              <w:top w:val="nil"/>
              <w:left w:val="nil"/>
              <w:bottom w:val="single" w:sz="4" w:space="0" w:color="auto"/>
              <w:right w:val="single" w:sz="4" w:space="0" w:color="auto"/>
            </w:tcBorders>
            <w:shd w:val="clear" w:color="auto" w:fill="auto"/>
            <w:noWrap/>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r>
      <w:tr w:rsidR="001D4B7B" w:rsidRPr="001D4B7B" w:rsidTr="00A81380">
        <w:trPr>
          <w:trHeight w:val="22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 </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b/>
                <w:bCs/>
                <w:color w:val="000000" w:themeColor="text1"/>
                <w:sz w:val="20"/>
                <w:szCs w:val="20"/>
              </w:rPr>
            </w:pPr>
            <w:r w:rsidRPr="001D4B7B">
              <w:rPr>
                <w:b/>
                <w:bCs/>
                <w:color w:val="000000" w:themeColor="text1"/>
                <w:sz w:val="20"/>
                <w:szCs w:val="20"/>
              </w:rPr>
              <w:t>Расходы по ГП, всего</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b/>
                <w:bCs/>
                <w:color w:val="000000" w:themeColor="text1"/>
                <w:sz w:val="20"/>
                <w:szCs w:val="20"/>
              </w:rPr>
            </w:pPr>
            <w:r w:rsidRPr="001D4B7B">
              <w:rPr>
                <w:b/>
                <w:bCs/>
                <w:color w:val="000000" w:themeColor="text1"/>
                <w:sz w:val="20"/>
                <w:szCs w:val="20"/>
              </w:rPr>
              <w:t>50 728 640,1</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b/>
                <w:bCs/>
                <w:color w:val="000000" w:themeColor="text1"/>
                <w:sz w:val="20"/>
                <w:szCs w:val="20"/>
              </w:rPr>
            </w:pPr>
            <w:r w:rsidRPr="001D4B7B">
              <w:rPr>
                <w:b/>
                <w:bCs/>
                <w:color w:val="000000" w:themeColor="text1"/>
                <w:sz w:val="20"/>
                <w:szCs w:val="20"/>
              </w:rPr>
              <w:t>10 602 878,1</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20,9</w:t>
            </w:r>
          </w:p>
        </w:tc>
      </w:tr>
      <w:tr w:rsidR="001D4B7B" w:rsidRPr="001D4B7B" w:rsidTr="00A81380">
        <w:trPr>
          <w:trHeight w:val="270"/>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 </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b/>
                <w:bCs/>
                <w:color w:val="000000" w:themeColor="text1"/>
                <w:sz w:val="20"/>
                <w:szCs w:val="20"/>
              </w:rPr>
            </w:pPr>
            <w:r w:rsidRPr="001D4B7B">
              <w:rPr>
                <w:b/>
                <w:bCs/>
                <w:color w:val="000000" w:themeColor="text1"/>
                <w:sz w:val="20"/>
                <w:szCs w:val="20"/>
              </w:rPr>
              <w:t>Департамент промышленной политики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b/>
                <w:bCs/>
                <w:color w:val="000000" w:themeColor="text1"/>
                <w:sz w:val="20"/>
                <w:szCs w:val="20"/>
              </w:rPr>
            </w:pPr>
            <w:r w:rsidRPr="001D4B7B">
              <w:rPr>
                <w:b/>
                <w:bCs/>
                <w:color w:val="000000" w:themeColor="text1"/>
                <w:sz w:val="20"/>
                <w:szCs w:val="20"/>
              </w:rPr>
              <w:t>25 443 643,1</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b/>
                <w:bCs/>
                <w:color w:val="000000" w:themeColor="text1"/>
                <w:sz w:val="20"/>
                <w:szCs w:val="20"/>
              </w:rPr>
            </w:pPr>
            <w:r w:rsidRPr="001D4B7B">
              <w:rPr>
                <w:b/>
                <w:bCs/>
                <w:color w:val="000000" w:themeColor="text1"/>
                <w:sz w:val="20"/>
                <w:szCs w:val="20"/>
              </w:rPr>
              <w:t>4 733 956,0</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18,6</w:t>
            </w:r>
          </w:p>
        </w:tc>
      </w:tr>
      <w:tr w:rsidR="001D4B7B" w:rsidRPr="001D4B7B" w:rsidTr="00A81380">
        <w:trPr>
          <w:trHeight w:val="22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 xml:space="preserve">Информационное общество Чукотского автономного округа </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599 373,2</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87 119,7</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14,5</w:t>
            </w:r>
          </w:p>
        </w:tc>
      </w:tr>
      <w:tr w:rsidR="001D4B7B" w:rsidRPr="001D4B7B" w:rsidTr="00A81380">
        <w:trPr>
          <w:trHeight w:val="450"/>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 xml:space="preserve">Развитие жилищно-коммунального хозяйства и водохозяйственного комплекса Чукотского автономного округа </w:t>
            </w:r>
          </w:p>
          <w:p w:rsidR="00A81380" w:rsidRPr="001D4B7B" w:rsidRDefault="00A81380" w:rsidP="00383BC2">
            <w:pPr>
              <w:rPr>
                <w:color w:val="000000" w:themeColor="text1"/>
                <w:sz w:val="20"/>
                <w:szCs w:val="20"/>
              </w:rPr>
            </w:pP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5 623 229,4</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2 148 667,6</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38,2</w:t>
            </w:r>
          </w:p>
        </w:tc>
      </w:tr>
      <w:tr w:rsidR="001D4B7B" w:rsidRPr="001D4B7B" w:rsidTr="00A81380">
        <w:trPr>
          <w:trHeight w:val="22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 xml:space="preserve">Развитие транспортной инфраструктуры Чукотского автономного округа </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6 490 389,5</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460 470,8</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7,1</w:t>
            </w:r>
          </w:p>
        </w:tc>
      </w:tr>
      <w:tr w:rsidR="001D4B7B" w:rsidRPr="001D4B7B" w:rsidTr="00A81380">
        <w:trPr>
          <w:trHeight w:val="22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 xml:space="preserve">Развитие жилищного строительства в Чукотском автономном округе </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349 824,4</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1 805,6</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0,5</w:t>
            </w:r>
          </w:p>
        </w:tc>
      </w:tr>
      <w:tr w:rsidR="001D4B7B" w:rsidRPr="001D4B7B" w:rsidTr="00A81380">
        <w:trPr>
          <w:trHeight w:val="46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lastRenderedPageBreak/>
              <w:t>5</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Предупреждение чрезвычайных ситуаций природного и техногенного характера и обеспечение пожарной безопасности в Чукотском автономном округе</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553 227,3</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80 439,3</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14,5</w:t>
            </w:r>
          </w:p>
        </w:tc>
      </w:tr>
      <w:tr w:rsidR="001D4B7B" w:rsidRPr="001D4B7B" w:rsidTr="00A81380">
        <w:trPr>
          <w:trHeight w:val="22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6</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 xml:space="preserve">Развитие энергетики Чукотского автономного округа </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11 020 175,8</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1 904 209,5</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17,3</w:t>
            </w:r>
          </w:p>
        </w:tc>
      </w:tr>
      <w:tr w:rsidR="001D4B7B" w:rsidRPr="001D4B7B" w:rsidTr="00A81380">
        <w:trPr>
          <w:trHeight w:val="240"/>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7</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 xml:space="preserve">Формирование комфортной городской среды в Чукотском автономном округе </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124 040,8</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0,0</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0,0</w:t>
            </w:r>
          </w:p>
        </w:tc>
      </w:tr>
      <w:tr w:rsidR="001D4B7B" w:rsidRPr="001D4B7B" w:rsidTr="00A81380">
        <w:trPr>
          <w:trHeight w:val="450"/>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8</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 xml:space="preserve">Обеспечение устойчивого сокращения непригодного для проживания жилищного фонда в Чукотском автономном округе </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683 382,7</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51 243,4</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7,5</w:t>
            </w:r>
          </w:p>
        </w:tc>
      </w:tr>
      <w:tr w:rsidR="001D4B7B" w:rsidRPr="001D4B7B" w:rsidTr="00A81380">
        <w:trPr>
          <w:trHeight w:val="22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 </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b/>
                <w:bCs/>
                <w:color w:val="000000" w:themeColor="text1"/>
                <w:sz w:val="20"/>
                <w:szCs w:val="20"/>
              </w:rPr>
            </w:pPr>
            <w:r w:rsidRPr="001D4B7B">
              <w:rPr>
                <w:b/>
                <w:bCs/>
                <w:color w:val="000000" w:themeColor="text1"/>
                <w:sz w:val="20"/>
                <w:szCs w:val="20"/>
              </w:rPr>
              <w:t>Департамент социальной политики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b/>
                <w:bCs/>
                <w:color w:val="000000" w:themeColor="text1"/>
                <w:sz w:val="20"/>
                <w:szCs w:val="20"/>
              </w:rPr>
            </w:pPr>
            <w:r w:rsidRPr="001D4B7B">
              <w:rPr>
                <w:b/>
                <w:bCs/>
                <w:color w:val="000000" w:themeColor="text1"/>
                <w:sz w:val="20"/>
                <w:szCs w:val="20"/>
              </w:rPr>
              <w:t>4 009 498,5</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b/>
                <w:bCs/>
                <w:color w:val="000000" w:themeColor="text1"/>
                <w:sz w:val="20"/>
                <w:szCs w:val="20"/>
              </w:rPr>
            </w:pPr>
            <w:r w:rsidRPr="001D4B7B">
              <w:rPr>
                <w:b/>
                <w:bCs/>
                <w:color w:val="000000" w:themeColor="text1"/>
                <w:sz w:val="20"/>
                <w:szCs w:val="20"/>
              </w:rPr>
              <w:t>1 638 534,5</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40,9</w:t>
            </w:r>
          </w:p>
        </w:tc>
      </w:tr>
      <w:tr w:rsidR="001D4B7B" w:rsidRPr="001D4B7B" w:rsidTr="00A81380">
        <w:trPr>
          <w:trHeight w:val="22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Развитие занятости населения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211 562,4</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30 651,1</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14,5</w:t>
            </w:r>
          </w:p>
        </w:tc>
      </w:tr>
      <w:tr w:rsidR="001D4B7B" w:rsidRPr="001D4B7B" w:rsidTr="00A81380">
        <w:trPr>
          <w:trHeight w:val="22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Социальная поддержка населения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2 652 691,1</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589 422,8</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22,2</w:t>
            </w:r>
          </w:p>
        </w:tc>
      </w:tr>
      <w:tr w:rsidR="001D4B7B" w:rsidRPr="001D4B7B" w:rsidTr="00A81380">
        <w:trPr>
          <w:trHeight w:val="450"/>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Стимулирование экономической активности населения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1 145 245,0</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1 018 460,6</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88,9</w:t>
            </w:r>
          </w:p>
        </w:tc>
      </w:tr>
      <w:tr w:rsidR="001D4B7B" w:rsidRPr="001D4B7B" w:rsidTr="00A81380">
        <w:trPr>
          <w:trHeight w:val="43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 </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b/>
                <w:bCs/>
                <w:color w:val="000000" w:themeColor="text1"/>
                <w:sz w:val="20"/>
                <w:szCs w:val="20"/>
              </w:rPr>
            </w:pPr>
            <w:r w:rsidRPr="001D4B7B">
              <w:rPr>
                <w:b/>
                <w:bCs/>
                <w:color w:val="000000" w:themeColor="text1"/>
                <w:sz w:val="20"/>
                <w:szCs w:val="20"/>
              </w:rPr>
              <w:t>Департамент финансов, экономики и имущественных отношений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b/>
                <w:bCs/>
                <w:color w:val="000000" w:themeColor="text1"/>
                <w:sz w:val="20"/>
                <w:szCs w:val="20"/>
              </w:rPr>
            </w:pPr>
            <w:r w:rsidRPr="001D4B7B">
              <w:rPr>
                <w:b/>
                <w:bCs/>
                <w:color w:val="000000" w:themeColor="text1"/>
                <w:sz w:val="20"/>
                <w:szCs w:val="20"/>
              </w:rPr>
              <w:t>4 554 124,2</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b/>
                <w:bCs/>
                <w:color w:val="000000" w:themeColor="text1"/>
                <w:sz w:val="20"/>
                <w:szCs w:val="20"/>
              </w:rPr>
            </w:pPr>
            <w:r w:rsidRPr="001D4B7B">
              <w:rPr>
                <w:b/>
                <w:bCs/>
                <w:color w:val="000000" w:themeColor="text1"/>
                <w:sz w:val="20"/>
                <w:szCs w:val="20"/>
              </w:rPr>
              <w:t>486 753,1</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10,7</w:t>
            </w:r>
          </w:p>
        </w:tc>
      </w:tr>
      <w:tr w:rsidR="001D4B7B" w:rsidRPr="001D4B7B" w:rsidTr="00A81380">
        <w:trPr>
          <w:trHeight w:val="450"/>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Управление региональными финансами и имуществом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4 554 124,2</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486 753,1</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10,7</w:t>
            </w:r>
          </w:p>
        </w:tc>
      </w:tr>
      <w:tr w:rsidR="001D4B7B" w:rsidRPr="001D4B7B" w:rsidTr="00A81380">
        <w:trPr>
          <w:trHeight w:val="43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 </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b/>
                <w:bCs/>
                <w:color w:val="000000" w:themeColor="text1"/>
                <w:sz w:val="20"/>
                <w:szCs w:val="20"/>
              </w:rPr>
            </w:pPr>
            <w:r w:rsidRPr="001D4B7B">
              <w:rPr>
                <w:b/>
                <w:bCs/>
                <w:color w:val="000000" w:themeColor="text1"/>
                <w:sz w:val="20"/>
                <w:szCs w:val="20"/>
              </w:rPr>
              <w:t>Департамент сельского хозяйства и продовольствия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b/>
                <w:bCs/>
                <w:color w:val="000000" w:themeColor="text1"/>
                <w:sz w:val="20"/>
                <w:szCs w:val="20"/>
              </w:rPr>
            </w:pPr>
            <w:r w:rsidRPr="001D4B7B">
              <w:rPr>
                <w:b/>
                <w:bCs/>
                <w:color w:val="000000" w:themeColor="text1"/>
                <w:sz w:val="20"/>
                <w:szCs w:val="20"/>
              </w:rPr>
              <w:t>2 638 216,2</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b/>
                <w:bCs/>
                <w:color w:val="000000" w:themeColor="text1"/>
                <w:sz w:val="20"/>
                <w:szCs w:val="20"/>
              </w:rPr>
            </w:pPr>
            <w:r w:rsidRPr="001D4B7B">
              <w:rPr>
                <w:b/>
                <w:bCs/>
                <w:color w:val="000000" w:themeColor="text1"/>
                <w:sz w:val="20"/>
                <w:szCs w:val="20"/>
              </w:rPr>
              <w:t>750 927,4</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28,5</w:t>
            </w:r>
          </w:p>
        </w:tc>
      </w:tr>
      <w:tr w:rsidR="001D4B7B" w:rsidRPr="001D4B7B" w:rsidTr="00A81380">
        <w:trPr>
          <w:trHeight w:val="22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Развитие агропромышленного комплекса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2 638 216,2</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750 927,4</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28,5</w:t>
            </w:r>
          </w:p>
        </w:tc>
      </w:tr>
      <w:tr w:rsidR="001D4B7B" w:rsidRPr="001D4B7B" w:rsidTr="00A81380">
        <w:trPr>
          <w:trHeight w:val="22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 </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b/>
                <w:bCs/>
                <w:color w:val="000000" w:themeColor="text1"/>
                <w:sz w:val="20"/>
                <w:szCs w:val="20"/>
              </w:rPr>
            </w:pPr>
            <w:r w:rsidRPr="001D4B7B">
              <w:rPr>
                <w:b/>
                <w:bCs/>
                <w:color w:val="000000" w:themeColor="text1"/>
                <w:sz w:val="20"/>
                <w:szCs w:val="20"/>
              </w:rPr>
              <w:t>Департамент здравоохранения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b/>
                <w:bCs/>
                <w:color w:val="000000" w:themeColor="text1"/>
                <w:sz w:val="20"/>
                <w:szCs w:val="20"/>
              </w:rPr>
            </w:pPr>
            <w:r w:rsidRPr="001D4B7B">
              <w:rPr>
                <w:b/>
                <w:bCs/>
                <w:color w:val="000000" w:themeColor="text1"/>
                <w:sz w:val="20"/>
                <w:szCs w:val="20"/>
              </w:rPr>
              <w:t>3 283 470,7</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b/>
                <w:bCs/>
                <w:color w:val="000000" w:themeColor="text1"/>
                <w:sz w:val="20"/>
                <w:szCs w:val="20"/>
              </w:rPr>
            </w:pPr>
            <w:r w:rsidRPr="001D4B7B">
              <w:rPr>
                <w:b/>
                <w:bCs/>
                <w:color w:val="000000" w:themeColor="text1"/>
                <w:sz w:val="20"/>
                <w:szCs w:val="20"/>
              </w:rPr>
              <w:t>783 159,0</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23,9</w:t>
            </w:r>
          </w:p>
        </w:tc>
      </w:tr>
      <w:tr w:rsidR="001D4B7B" w:rsidRPr="001D4B7B" w:rsidTr="00A81380">
        <w:trPr>
          <w:trHeight w:val="22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Развитие здравоохранения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3 283 470,7</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783 159,0</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23,9</w:t>
            </w:r>
          </w:p>
        </w:tc>
      </w:tr>
      <w:tr w:rsidR="001D4B7B" w:rsidRPr="001D4B7B" w:rsidTr="00A81380">
        <w:trPr>
          <w:trHeight w:val="25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 </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b/>
                <w:bCs/>
                <w:color w:val="000000" w:themeColor="text1"/>
                <w:sz w:val="20"/>
                <w:szCs w:val="20"/>
              </w:rPr>
            </w:pPr>
            <w:r w:rsidRPr="001D4B7B">
              <w:rPr>
                <w:b/>
                <w:bCs/>
                <w:color w:val="000000" w:themeColor="text1"/>
                <w:sz w:val="20"/>
                <w:szCs w:val="20"/>
              </w:rPr>
              <w:t>Аппарат Губернатора и Правительства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b/>
                <w:bCs/>
                <w:color w:val="000000" w:themeColor="text1"/>
                <w:sz w:val="20"/>
                <w:szCs w:val="20"/>
              </w:rPr>
            </w:pPr>
            <w:r w:rsidRPr="001D4B7B">
              <w:rPr>
                <w:b/>
                <w:bCs/>
                <w:color w:val="000000" w:themeColor="text1"/>
                <w:sz w:val="20"/>
                <w:szCs w:val="20"/>
              </w:rPr>
              <w:t>1 763,3</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b/>
                <w:bCs/>
                <w:color w:val="000000" w:themeColor="text1"/>
                <w:sz w:val="20"/>
                <w:szCs w:val="20"/>
              </w:rPr>
            </w:pPr>
            <w:r w:rsidRPr="001D4B7B">
              <w:rPr>
                <w:b/>
                <w:bCs/>
                <w:color w:val="000000" w:themeColor="text1"/>
                <w:sz w:val="20"/>
                <w:szCs w:val="20"/>
              </w:rPr>
              <w:t>285,4</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16,2</w:t>
            </w:r>
          </w:p>
        </w:tc>
      </w:tr>
      <w:tr w:rsidR="001D4B7B" w:rsidRPr="001D4B7B" w:rsidTr="00A81380">
        <w:trPr>
          <w:trHeight w:val="450"/>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Обеспечение охраны общественного порядка и повышения безопасности дорожного движения в Чукотском автономном округе</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1 763,3</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285,4</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16,2</w:t>
            </w:r>
          </w:p>
        </w:tc>
      </w:tr>
      <w:tr w:rsidR="001D4B7B" w:rsidRPr="001D4B7B" w:rsidTr="00A81380">
        <w:trPr>
          <w:trHeight w:val="43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 </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b/>
                <w:bCs/>
                <w:color w:val="000000" w:themeColor="text1"/>
                <w:sz w:val="20"/>
                <w:szCs w:val="20"/>
              </w:rPr>
            </w:pPr>
            <w:r w:rsidRPr="001D4B7B">
              <w:rPr>
                <w:b/>
                <w:bCs/>
                <w:color w:val="000000" w:themeColor="text1"/>
                <w:sz w:val="20"/>
                <w:szCs w:val="20"/>
              </w:rPr>
              <w:t>Департамент природных ресурсов и экологии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b/>
                <w:bCs/>
                <w:color w:val="000000" w:themeColor="text1"/>
                <w:sz w:val="20"/>
                <w:szCs w:val="20"/>
              </w:rPr>
            </w:pPr>
            <w:r w:rsidRPr="001D4B7B">
              <w:rPr>
                <w:b/>
                <w:bCs/>
                <w:color w:val="000000" w:themeColor="text1"/>
                <w:sz w:val="20"/>
                <w:szCs w:val="20"/>
              </w:rPr>
              <w:t>682 194,1</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b/>
                <w:bCs/>
                <w:color w:val="000000" w:themeColor="text1"/>
                <w:sz w:val="20"/>
                <w:szCs w:val="20"/>
              </w:rPr>
            </w:pPr>
            <w:r w:rsidRPr="001D4B7B">
              <w:rPr>
                <w:b/>
                <w:bCs/>
                <w:color w:val="000000" w:themeColor="text1"/>
                <w:sz w:val="20"/>
                <w:szCs w:val="20"/>
              </w:rPr>
              <w:t>59 249,0</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8,7</w:t>
            </w:r>
          </w:p>
        </w:tc>
      </w:tr>
      <w:tr w:rsidR="001D4B7B" w:rsidRPr="001D4B7B" w:rsidTr="00A81380">
        <w:trPr>
          <w:trHeight w:val="22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Развитие лесного хозяйства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272 681,6</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18 230,9</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6,7</w:t>
            </w:r>
          </w:p>
        </w:tc>
      </w:tr>
      <w:tr w:rsidR="001D4B7B" w:rsidRPr="001D4B7B" w:rsidTr="00A81380">
        <w:trPr>
          <w:trHeight w:val="450"/>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Охрана окружающей среды и обеспечение рационального природопользования в Чукотском автономном округе</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409 512,5</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41 018,0</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10,0</w:t>
            </w:r>
          </w:p>
        </w:tc>
      </w:tr>
      <w:tr w:rsidR="001D4B7B" w:rsidRPr="001D4B7B" w:rsidTr="00A81380">
        <w:trPr>
          <w:trHeight w:val="270"/>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 </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b/>
                <w:bCs/>
                <w:color w:val="000000" w:themeColor="text1"/>
                <w:sz w:val="20"/>
                <w:szCs w:val="20"/>
              </w:rPr>
            </w:pPr>
            <w:r w:rsidRPr="001D4B7B">
              <w:rPr>
                <w:b/>
                <w:bCs/>
                <w:color w:val="000000" w:themeColor="text1"/>
                <w:sz w:val="20"/>
                <w:szCs w:val="20"/>
              </w:rPr>
              <w:t>Департамент культуры, спорта и туризма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b/>
                <w:bCs/>
                <w:color w:val="000000" w:themeColor="text1"/>
                <w:sz w:val="20"/>
                <w:szCs w:val="20"/>
              </w:rPr>
            </w:pPr>
            <w:r w:rsidRPr="001D4B7B">
              <w:rPr>
                <w:b/>
                <w:bCs/>
                <w:color w:val="000000" w:themeColor="text1"/>
                <w:sz w:val="20"/>
                <w:szCs w:val="20"/>
              </w:rPr>
              <w:t>1 507 147,2</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b/>
                <w:bCs/>
                <w:color w:val="000000" w:themeColor="text1"/>
                <w:sz w:val="20"/>
                <w:szCs w:val="20"/>
              </w:rPr>
            </w:pPr>
            <w:r w:rsidRPr="001D4B7B">
              <w:rPr>
                <w:b/>
                <w:bCs/>
                <w:color w:val="000000" w:themeColor="text1"/>
                <w:sz w:val="20"/>
                <w:szCs w:val="20"/>
              </w:rPr>
              <w:t>192 153,8</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12,7</w:t>
            </w:r>
          </w:p>
        </w:tc>
      </w:tr>
      <w:tr w:rsidR="001D4B7B" w:rsidRPr="001D4B7B" w:rsidTr="00A81380">
        <w:trPr>
          <w:trHeight w:val="22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Развитие культуры, спорта и туризма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1 507 147,2</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192 153,8</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12,7</w:t>
            </w:r>
          </w:p>
        </w:tc>
      </w:tr>
      <w:tr w:rsidR="001D4B7B" w:rsidRPr="001D4B7B" w:rsidTr="00A81380">
        <w:trPr>
          <w:trHeight w:val="22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 </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b/>
                <w:bCs/>
                <w:color w:val="000000" w:themeColor="text1"/>
                <w:sz w:val="20"/>
                <w:szCs w:val="20"/>
              </w:rPr>
            </w:pPr>
            <w:r w:rsidRPr="001D4B7B">
              <w:rPr>
                <w:b/>
                <w:bCs/>
                <w:color w:val="000000" w:themeColor="text1"/>
                <w:sz w:val="20"/>
                <w:szCs w:val="20"/>
              </w:rPr>
              <w:t>Департамент образования и науки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b/>
                <w:bCs/>
                <w:color w:val="000000" w:themeColor="text1"/>
                <w:sz w:val="20"/>
                <w:szCs w:val="20"/>
              </w:rPr>
            </w:pPr>
            <w:r w:rsidRPr="001D4B7B">
              <w:rPr>
                <w:b/>
                <w:bCs/>
                <w:color w:val="000000" w:themeColor="text1"/>
                <w:sz w:val="20"/>
                <w:szCs w:val="20"/>
              </w:rPr>
              <w:t>8 608 582,8</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b/>
                <w:bCs/>
                <w:color w:val="000000" w:themeColor="text1"/>
                <w:sz w:val="20"/>
                <w:szCs w:val="20"/>
              </w:rPr>
            </w:pPr>
            <w:r w:rsidRPr="001D4B7B">
              <w:rPr>
                <w:b/>
                <w:bCs/>
                <w:color w:val="000000" w:themeColor="text1"/>
                <w:sz w:val="20"/>
                <w:szCs w:val="20"/>
              </w:rPr>
              <w:t>1 957 860,1</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22,7</w:t>
            </w:r>
          </w:p>
        </w:tc>
      </w:tr>
      <w:tr w:rsidR="001D4B7B" w:rsidRPr="001D4B7B" w:rsidTr="00A81380">
        <w:trPr>
          <w:trHeight w:val="225"/>
        </w:trPr>
        <w:tc>
          <w:tcPr>
            <w:tcW w:w="474" w:type="dxa"/>
            <w:tcBorders>
              <w:top w:val="nil"/>
              <w:left w:val="single" w:sz="4" w:space="0" w:color="auto"/>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5758"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rPr>
                <w:color w:val="000000" w:themeColor="text1"/>
                <w:sz w:val="20"/>
                <w:szCs w:val="20"/>
              </w:rPr>
            </w:pPr>
            <w:r w:rsidRPr="001D4B7B">
              <w:rPr>
                <w:color w:val="000000" w:themeColor="text1"/>
                <w:sz w:val="20"/>
                <w:szCs w:val="20"/>
              </w:rPr>
              <w:t>Развитие образования и науки Чукотского автономного округа</w:t>
            </w:r>
          </w:p>
        </w:tc>
        <w:tc>
          <w:tcPr>
            <w:tcW w:w="1209"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left="-101"/>
              <w:jc w:val="center"/>
              <w:rPr>
                <w:color w:val="000000" w:themeColor="text1"/>
                <w:sz w:val="20"/>
                <w:szCs w:val="20"/>
              </w:rPr>
            </w:pPr>
            <w:r w:rsidRPr="001D4B7B">
              <w:rPr>
                <w:color w:val="000000" w:themeColor="text1"/>
                <w:sz w:val="20"/>
                <w:szCs w:val="20"/>
              </w:rPr>
              <w:t>8 608 582,8</w:t>
            </w:r>
          </w:p>
        </w:tc>
        <w:tc>
          <w:tcPr>
            <w:tcW w:w="1281"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2C5B">
            <w:pPr>
              <w:ind w:hanging="29"/>
              <w:jc w:val="center"/>
              <w:rPr>
                <w:color w:val="000000" w:themeColor="text1"/>
                <w:sz w:val="20"/>
                <w:szCs w:val="20"/>
              </w:rPr>
            </w:pPr>
            <w:r w:rsidRPr="001D4B7B">
              <w:rPr>
                <w:color w:val="000000" w:themeColor="text1"/>
                <w:sz w:val="20"/>
                <w:szCs w:val="20"/>
              </w:rPr>
              <w:t>1 957 860,1</w:t>
            </w:r>
          </w:p>
        </w:tc>
        <w:tc>
          <w:tcPr>
            <w:tcW w:w="1166" w:type="dxa"/>
            <w:tcBorders>
              <w:top w:val="nil"/>
              <w:left w:val="nil"/>
              <w:bottom w:val="single" w:sz="4" w:space="0" w:color="auto"/>
              <w:right w:val="single" w:sz="4" w:space="0" w:color="auto"/>
            </w:tcBorders>
            <w:shd w:val="clear" w:color="auto" w:fill="auto"/>
            <w:vAlign w:val="bottom"/>
            <w:hideMark/>
          </w:tcPr>
          <w:p w:rsidR="002F7694" w:rsidRPr="001D4B7B" w:rsidRDefault="002F7694" w:rsidP="00383BC2">
            <w:pPr>
              <w:jc w:val="center"/>
              <w:rPr>
                <w:color w:val="000000" w:themeColor="text1"/>
                <w:sz w:val="20"/>
                <w:szCs w:val="20"/>
              </w:rPr>
            </w:pPr>
            <w:r w:rsidRPr="001D4B7B">
              <w:rPr>
                <w:color w:val="000000" w:themeColor="text1"/>
                <w:sz w:val="20"/>
                <w:szCs w:val="20"/>
              </w:rPr>
              <w:t>22,7</w:t>
            </w:r>
          </w:p>
        </w:tc>
      </w:tr>
    </w:tbl>
    <w:p w:rsidR="00580E42" w:rsidRPr="001D4B7B" w:rsidRDefault="00FF6110" w:rsidP="00FF6110">
      <w:pPr>
        <w:pStyle w:val="af8"/>
        <w:tabs>
          <w:tab w:val="left" w:pos="709"/>
        </w:tabs>
        <w:jc w:val="both"/>
        <w:rPr>
          <w:color w:val="000000" w:themeColor="text1"/>
          <w:sz w:val="28"/>
          <w:szCs w:val="28"/>
        </w:rPr>
      </w:pPr>
      <w:r w:rsidRPr="001D4B7B">
        <w:rPr>
          <w:color w:val="000000" w:themeColor="text1"/>
          <w:sz w:val="28"/>
          <w:szCs w:val="28"/>
        </w:rPr>
        <w:tab/>
      </w:r>
    </w:p>
    <w:p w:rsidR="002F7694" w:rsidRPr="001D4B7B" w:rsidRDefault="00580E42" w:rsidP="00FF6110">
      <w:pPr>
        <w:pStyle w:val="af8"/>
        <w:tabs>
          <w:tab w:val="left" w:pos="709"/>
        </w:tabs>
        <w:jc w:val="both"/>
        <w:rPr>
          <w:color w:val="000000" w:themeColor="text1"/>
          <w:sz w:val="28"/>
          <w:szCs w:val="28"/>
        </w:rPr>
      </w:pPr>
      <w:r w:rsidRPr="001D4B7B">
        <w:rPr>
          <w:color w:val="000000" w:themeColor="text1"/>
          <w:sz w:val="28"/>
          <w:szCs w:val="28"/>
        </w:rPr>
        <w:tab/>
      </w:r>
      <w:r w:rsidR="00FF6110" w:rsidRPr="001D4B7B">
        <w:rPr>
          <w:color w:val="000000" w:themeColor="text1"/>
          <w:sz w:val="28"/>
          <w:szCs w:val="28"/>
        </w:rPr>
        <w:t>К</w:t>
      </w:r>
      <w:r w:rsidR="002F7694" w:rsidRPr="001D4B7B">
        <w:rPr>
          <w:color w:val="000000" w:themeColor="text1"/>
          <w:sz w:val="28"/>
          <w:szCs w:val="28"/>
        </w:rPr>
        <w:t>ассовые расходы на уровне от 22,2% до 88,9% от предусмотренных бюджетных ассигнований произведены по шести государственным программам:</w:t>
      </w:r>
    </w:p>
    <w:p w:rsidR="002F7694" w:rsidRPr="001D4B7B" w:rsidRDefault="002F7694" w:rsidP="00383BC2">
      <w:pPr>
        <w:pStyle w:val="af8"/>
        <w:tabs>
          <w:tab w:val="left" w:pos="709"/>
        </w:tabs>
        <w:ind w:firstLine="709"/>
        <w:jc w:val="both"/>
        <w:rPr>
          <w:color w:val="000000" w:themeColor="text1"/>
          <w:sz w:val="28"/>
          <w:szCs w:val="28"/>
        </w:rPr>
      </w:pPr>
      <w:r w:rsidRPr="001D4B7B">
        <w:rPr>
          <w:color w:val="000000" w:themeColor="text1"/>
          <w:sz w:val="28"/>
          <w:szCs w:val="28"/>
        </w:rPr>
        <w:t>- Стимулирование экономической активности населения Чукотского автономного округа (88,9%);</w:t>
      </w:r>
    </w:p>
    <w:p w:rsidR="002F7694" w:rsidRPr="001D4B7B" w:rsidRDefault="002F7694" w:rsidP="00383BC2">
      <w:pPr>
        <w:pStyle w:val="af8"/>
        <w:tabs>
          <w:tab w:val="left" w:pos="709"/>
        </w:tabs>
        <w:ind w:firstLine="709"/>
        <w:jc w:val="both"/>
        <w:rPr>
          <w:color w:val="000000" w:themeColor="text1"/>
          <w:sz w:val="28"/>
          <w:szCs w:val="28"/>
        </w:rPr>
      </w:pPr>
      <w:r w:rsidRPr="001D4B7B">
        <w:rPr>
          <w:color w:val="000000" w:themeColor="text1"/>
          <w:sz w:val="28"/>
          <w:szCs w:val="28"/>
        </w:rPr>
        <w:t>- Развитие жилищно-коммунального хозяйства и водохозяйственного комплекса Чукотского автономного округа (38,2%);</w:t>
      </w:r>
    </w:p>
    <w:p w:rsidR="002F7694" w:rsidRPr="001D4B7B" w:rsidRDefault="002F7694" w:rsidP="00383BC2">
      <w:pPr>
        <w:pStyle w:val="af8"/>
        <w:tabs>
          <w:tab w:val="left" w:pos="709"/>
        </w:tabs>
        <w:ind w:firstLine="709"/>
        <w:jc w:val="both"/>
        <w:rPr>
          <w:color w:val="000000" w:themeColor="text1"/>
          <w:sz w:val="28"/>
          <w:szCs w:val="28"/>
        </w:rPr>
      </w:pPr>
      <w:r w:rsidRPr="001D4B7B">
        <w:rPr>
          <w:color w:val="000000" w:themeColor="text1"/>
          <w:sz w:val="28"/>
          <w:szCs w:val="28"/>
        </w:rPr>
        <w:t>- Развитие агропромышленного комплекса Чукотского автономного округа (28,5%);</w:t>
      </w:r>
    </w:p>
    <w:p w:rsidR="002F7694" w:rsidRPr="001D4B7B" w:rsidRDefault="002F7694" w:rsidP="00383BC2">
      <w:pPr>
        <w:pStyle w:val="af8"/>
        <w:tabs>
          <w:tab w:val="left" w:pos="709"/>
        </w:tabs>
        <w:ind w:firstLine="709"/>
        <w:jc w:val="both"/>
        <w:rPr>
          <w:color w:val="000000" w:themeColor="text1"/>
          <w:sz w:val="28"/>
          <w:szCs w:val="28"/>
        </w:rPr>
      </w:pPr>
      <w:r w:rsidRPr="001D4B7B">
        <w:rPr>
          <w:color w:val="000000" w:themeColor="text1"/>
          <w:sz w:val="28"/>
          <w:szCs w:val="28"/>
        </w:rPr>
        <w:t>- Развитие здравоохранения Чукотского автономного округа (23,9%);</w:t>
      </w:r>
    </w:p>
    <w:p w:rsidR="002F7694" w:rsidRPr="001D4B7B" w:rsidRDefault="002F7694" w:rsidP="00383BC2">
      <w:pPr>
        <w:pStyle w:val="af8"/>
        <w:tabs>
          <w:tab w:val="left" w:pos="709"/>
        </w:tabs>
        <w:ind w:firstLine="709"/>
        <w:jc w:val="both"/>
        <w:rPr>
          <w:color w:val="000000" w:themeColor="text1"/>
          <w:sz w:val="28"/>
          <w:szCs w:val="28"/>
        </w:rPr>
      </w:pPr>
      <w:r w:rsidRPr="001D4B7B">
        <w:rPr>
          <w:color w:val="000000" w:themeColor="text1"/>
          <w:sz w:val="28"/>
          <w:szCs w:val="28"/>
        </w:rPr>
        <w:lastRenderedPageBreak/>
        <w:t>- Развитие образования и науки Чукотского автономного округа (22,7%);</w:t>
      </w:r>
    </w:p>
    <w:p w:rsidR="002F7694" w:rsidRPr="001D4B7B" w:rsidRDefault="002F7694" w:rsidP="00383BC2">
      <w:pPr>
        <w:pStyle w:val="af8"/>
        <w:tabs>
          <w:tab w:val="left" w:pos="709"/>
        </w:tabs>
        <w:ind w:firstLine="709"/>
        <w:jc w:val="both"/>
        <w:rPr>
          <w:color w:val="000000" w:themeColor="text1"/>
          <w:sz w:val="28"/>
          <w:szCs w:val="28"/>
        </w:rPr>
      </w:pPr>
      <w:r w:rsidRPr="001D4B7B">
        <w:rPr>
          <w:color w:val="000000" w:themeColor="text1"/>
          <w:sz w:val="28"/>
          <w:szCs w:val="28"/>
        </w:rPr>
        <w:t>- Социальная поддержка населения Чукотского автономного округа (22,2%).</w:t>
      </w:r>
    </w:p>
    <w:p w:rsidR="002F7694" w:rsidRPr="001D4B7B" w:rsidRDefault="002F7694" w:rsidP="00383BC2">
      <w:pPr>
        <w:pStyle w:val="af8"/>
        <w:tabs>
          <w:tab w:val="left" w:pos="709"/>
        </w:tabs>
        <w:ind w:firstLine="709"/>
        <w:jc w:val="both"/>
        <w:rPr>
          <w:color w:val="000000" w:themeColor="text1"/>
          <w:sz w:val="28"/>
          <w:szCs w:val="28"/>
        </w:rPr>
      </w:pPr>
      <w:r w:rsidRPr="001D4B7B">
        <w:rPr>
          <w:color w:val="000000" w:themeColor="text1"/>
          <w:sz w:val="28"/>
          <w:szCs w:val="28"/>
        </w:rPr>
        <w:t>Менее 10% от предусмотренных ассигнований направлено на реализацию четырех госпрограмм: «Обеспечение устойчивого сокращения непригодного для проживания жилищного фонда в Чукотском автономном округе» (7,5%), «Развитие транспортной инфраструктуры Чукотского автономного округа» (7,1%), «Развитие лесного хозяйства Чукотского автономного округа» (6,7%) и «Развитие жилищного строительства в Чукотском автономном округе» (0,5%).</w:t>
      </w:r>
    </w:p>
    <w:p w:rsidR="002F7694" w:rsidRPr="001D4B7B" w:rsidRDefault="002F7694" w:rsidP="00383BC2">
      <w:pPr>
        <w:pStyle w:val="af8"/>
        <w:tabs>
          <w:tab w:val="left" w:pos="709"/>
        </w:tabs>
        <w:ind w:firstLine="709"/>
        <w:jc w:val="both"/>
        <w:rPr>
          <w:color w:val="000000" w:themeColor="text1"/>
          <w:sz w:val="28"/>
          <w:szCs w:val="28"/>
        </w:rPr>
      </w:pPr>
      <w:r w:rsidRPr="001D4B7B">
        <w:rPr>
          <w:color w:val="000000" w:themeColor="text1"/>
          <w:sz w:val="28"/>
          <w:szCs w:val="28"/>
        </w:rPr>
        <w:t>В отчетном периоде не направлялись бюджетные ассигнования на реализацию мероприятий государственной программы «Формирование комфортной городской среды в Чукотском автономном округе» (утверждено СБР на 2023 год 124 040,8 тыс. рублей).</w:t>
      </w:r>
    </w:p>
    <w:p w:rsidR="002F7694" w:rsidRPr="001D4B7B" w:rsidRDefault="002F7694" w:rsidP="00383BC2">
      <w:pPr>
        <w:ind w:firstLine="709"/>
        <w:contextualSpacing/>
        <w:jc w:val="both"/>
        <w:rPr>
          <w:color w:val="000000" w:themeColor="text1"/>
          <w:sz w:val="28"/>
          <w:szCs w:val="28"/>
        </w:rPr>
      </w:pPr>
      <w:r w:rsidRPr="001D4B7B">
        <w:rPr>
          <w:color w:val="000000" w:themeColor="text1"/>
          <w:sz w:val="28"/>
          <w:szCs w:val="28"/>
        </w:rPr>
        <w:t>По данным Отчета фактическое выполнение мероприятий Госпрограмм составило 9 228 680,0 тыс. рублей</w:t>
      </w:r>
      <w:r w:rsidRPr="001D4B7B">
        <w:rPr>
          <w:rStyle w:val="ab"/>
          <w:color w:val="000000" w:themeColor="text1"/>
          <w:sz w:val="28"/>
          <w:szCs w:val="28"/>
        </w:rPr>
        <w:footnoteReference w:id="113"/>
      </w:r>
      <w:r w:rsidRPr="001D4B7B">
        <w:rPr>
          <w:color w:val="000000" w:themeColor="text1"/>
          <w:sz w:val="28"/>
          <w:szCs w:val="28"/>
        </w:rPr>
        <w:t xml:space="preserve"> или 87,0% от направленных бюджетных ассигнований, что обусловлено тем, что в отчетном периоде фактически выполнялись и мероприятия, на реализацию которых бюджетные ассигнования были направлены в предыдущем 2022 году. </w:t>
      </w:r>
    </w:p>
    <w:p w:rsidR="002F7694" w:rsidRPr="001D4B7B" w:rsidRDefault="002F7694" w:rsidP="00383BC2">
      <w:pPr>
        <w:tabs>
          <w:tab w:val="left" w:pos="709"/>
        </w:tabs>
        <w:ind w:firstLine="709"/>
        <w:jc w:val="both"/>
        <w:rPr>
          <w:color w:val="000000" w:themeColor="text1"/>
          <w:sz w:val="28"/>
          <w:szCs w:val="28"/>
        </w:rPr>
      </w:pPr>
      <w:r w:rsidRPr="001D4B7B">
        <w:rPr>
          <w:color w:val="000000" w:themeColor="text1"/>
          <w:sz w:val="28"/>
          <w:szCs w:val="28"/>
        </w:rPr>
        <w:t>Наиболее низкое выполнение произведено по государственной программе «Стимулирование экономической активности населения Чукотского автономного округа» - 69 799,8 тыс. рублей или 6,9% от направленных бюджетных ассигнований (1 018 460,6 тыс. рублей).</w:t>
      </w:r>
    </w:p>
    <w:p w:rsidR="002F7694" w:rsidRPr="001D4B7B" w:rsidRDefault="002F7694" w:rsidP="00383BC2">
      <w:pPr>
        <w:tabs>
          <w:tab w:val="left" w:pos="709"/>
        </w:tabs>
        <w:ind w:firstLine="709"/>
        <w:jc w:val="both"/>
        <w:rPr>
          <w:color w:val="000000" w:themeColor="text1"/>
          <w:sz w:val="28"/>
          <w:szCs w:val="28"/>
        </w:rPr>
      </w:pPr>
      <w:r w:rsidRPr="001D4B7B">
        <w:rPr>
          <w:color w:val="000000" w:themeColor="text1"/>
          <w:sz w:val="28"/>
          <w:szCs w:val="28"/>
        </w:rPr>
        <w:t>Не выполнялись в отчетном периоде мероприятия двух государственных программ – «Развитие жилищного строительства в Чукотском автономном округе» (направлено бюджетных ассигнований в объеме 1 805,6 тыс. рублей) и «Обеспечение устойчивого сокращения непригодного для проживания жилищного фонда в Чукотском автономном округе» (направлено бюджетных ассигнований в объеме 51 243,4 тыс. рублей).</w:t>
      </w:r>
    </w:p>
    <w:p w:rsidR="002F7694" w:rsidRPr="001D4B7B" w:rsidRDefault="002F7694" w:rsidP="00383BC2">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По остальным госпрограммам выполнение составило от 10,0% и выше от объемов средств, направленных на реализацию государственных программ. </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В отчетном периоде 8-ю главными распорядителями окружного бюджета (Департамент промышленной политики, Департамент социальной политики, Департамент финансов, Департамент сельского хозяйства, Департамент здравоохранения, Департамент образования, Департамент культуры, Департамент природных ресурсов) в рамках реализации 16 государственных программ предусмотрена реализация 28 региональных проектов Чукотского автономного округа</w:t>
      </w:r>
      <w:r w:rsidRPr="001D4B7B">
        <w:rPr>
          <w:rStyle w:val="ab"/>
          <w:color w:val="000000" w:themeColor="text1"/>
          <w:sz w:val="28"/>
          <w:szCs w:val="28"/>
        </w:rPr>
        <w:footnoteReference w:id="114"/>
      </w:r>
      <w:r w:rsidRPr="001D4B7B">
        <w:rPr>
          <w:color w:val="000000" w:themeColor="text1"/>
          <w:sz w:val="28"/>
          <w:szCs w:val="28"/>
        </w:rPr>
        <w:t xml:space="preserve"> (национальные проекты: Демография, Здравоохранение, Образование, Культура, Малое и среднее предпринимательство и поддержка индивидуальной предпринимательской инициативы, Жилье и городская среда, Экология, Безопасные качественные дороги, Цифровая экономика).</w:t>
      </w:r>
    </w:p>
    <w:p w:rsidR="002F7694" w:rsidRPr="001D4B7B" w:rsidRDefault="002F7694" w:rsidP="00383BC2">
      <w:pPr>
        <w:ind w:firstLine="709"/>
        <w:jc w:val="both"/>
        <w:rPr>
          <w:color w:val="000000" w:themeColor="text1"/>
          <w:sz w:val="28"/>
          <w:szCs w:val="28"/>
        </w:rPr>
      </w:pPr>
      <w:r w:rsidRPr="001D4B7B">
        <w:rPr>
          <w:color w:val="000000" w:themeColor="text1"/>
          <w:sz w:val="28"/>
          <w:szCs w:val="28"/>
        </w:rPr>
        <w:t xml:space="preserve">Сводной бюджетной росписью на реализацию региональных проектов утверждены бюджетные ассигнования в объеме 4 335 089,4 тыс. рублей или 8,5% </w:t>
      </w:r>
      <w:r w:rsidRPr="001D4B7B">
        <w:rPr>
          <w:color w:val="000000" w:themeColor="text1"/>
          <w:sz w:val="28"/>
          <w:szCs w:val="28"/>
        </w:rPr>
        <w:lastRenderedPageBreak/>
        <w:t xml:space="preserve">от общего объема бюджетных ассигнований на реализацию государственных программ на 2023 год. </w:t>
      </w:r>
    </w:p>
    <w:p w:rsidR="002F7694" w:rsidRPr="001D4B7B" w:rsidRDefault="002F7694" w:rsidP="00383BC2">
      <w:pPr>
        <w:ind w:firstLine="709"/>
        <w:contextualSpacing/>
        <w:jc w:val="both"/>
        <w:rPr>
          <w:color w:val="000000" w:themeColor="text1"/>
          <w:sz w:val="28"/>
          <w:szCs w:val="28"/>
        </w:rPr>
      </w:pPr>
      <w:r w:rsidRPr="001D4B7B">
        <w:rPr>
          <w:color w:val="000000" w:themeColor="text1"/>
          <w:sz w:val="28"/>
          <w:szCs w:val="28"/>
        </w:rPr>
        <w:t>На реализацию региональных проектов в отчетном периоде поступило из федерального бюджета и Государственной корпорации «Фонд содействия реформированию жилищно-коммунального хозяйства» 403 075,6 тыс. рублей или 13,9% от плановых назначений, направлено на реализацию четырнадцати региональных проектов бюджетных средств в объеме 556 041,8 тыс. рублей (окружной и федеральный бюджеты) или 12,8% от утвержденных назначений, исполнены мероприятия региональных проектов на сумму 633 752,5 тыс. рублей, из них 388 212,4 тыс. рублей в рамках реализации регионального проекта «Современная школа» (национальный проект «Образование»).</w:t>
      </w:r>
    </w:p>
    <w:p w:rsidR="002F7694" w:rsidRPr="001D4B7B" w:rsidRDefault="002F7694" w:rsidP="00383BC2">
      <w:pPr>
        <w:tabs>
          <w:tab w:val="left" w:pos="709"/>
        </w:tabs>
        <w:autoSpaceDE w:val="0"/>
        <w:autoSpaceDN w:val="0"/>
        <w:adjustRightInd w:val="0"/>
        <w:ind w:firstLine="709"/>
        <w:jc w:val="both"/>
        <w:rPr>
          <w:color w:val="000000" w:themeColor="text1"/>
          <w:sz w:val="28"/>
          <w:szCs w:val="28"/>
        </w:rPr>
      </w:pPr>
      <w:r w:rsidRPr="001D4B7B">
        <w:rPr>
          <w:color w:val="000000" w:themeColor="text1"/>
          <w:sz w:val="28"/>
          <w:szCs w:val="28"/>
        </w:rPr>
        <w:t>Информация об использовании бюджетных ассигнований на реализацию государственных программ за 2023 год в разрезе подпрограмм и основных мероприятий приведена в Приложении 1 к настоящему заключению. Анализ исполнения государственных программ с целью сопоставимости данных с Законом об окружном бюджете на 2023 год и СБР проводится без учета их финансового обеспечения и исполнения за счет прочих внебюджетных источников (которые не отражены в доходной части окружного бюджета).</w:t>
      </w:r>
    </w:p>
    <w:p w:rsidR="002F7694" w:rsidRPr="001D4B7B" w:rsidRDefault="002F7694" w:rsidP="00383BC2">
      <w:pPr>
        <w:pStyle w:val="18"/>
        <w:spacing w:before="120" w:after="120"/>
        <w:ind w:firstLine="709"/>
        <w:rPr>
          <w:b/>
        </w:rPr>
      </w:pPr>
      <w:r w:rsidRPr="001D4B7B">
        <w:rPr>
          <w:b/>
        </w:rPr>
        <w:t xml:space="preserve">9.2. Анализ реализации государственных контрактов, заключенных в рамках государственных программ для обеспечения государственных нужд на срок, не превышающий срок действия утвержденных лимитов бюджетных обязательств (до двух лет с момента заключения), и на срок, превышающий срок действия утвержденных лимитов бюджетных обязательств (свыше двух лет с момента заключения) </w:t>
      </w:r>
    </w:p>
    <w:p w:rsidR="002F7694" w:rsidRPr="001D4B7B" w:rsidRDefault="002F7694" w:rsidP="00383BC2">
      <w:pPr>
        <w:pStyle w:val="18"/>
        <w:ind w:firstLine="709"/>
      </w:pPr>
      <w:r w:rsidRPr="001D4B7B">
        <w:t>По состоянию на 1 апреля 2023 года действуют 78 государственных контрактов для обеспечения государственных нужд, заключенных в рамках десяти государственных программ, в том числе:</w:t>
      </w:r>
    </w:p>
    <w:p w:rsidR="002F7694" w:rsidRPr="001D4B7B" w:rsidRDefault="002F7694" w:rsidP="00383BC2">
      <w:pPr>
        <w:pStyle w:val="18"/>
        <w:ind w:firstLine="709"/>
      </w:pPr>
      <w:r w:rsidRPr="001D4B7B">
        <w:t>- 30 государственных контракта общей стоимостью 3 381 571,0 тыс. рублей заключены на срок, не превышающий срок действия утвержденных лимитов бюджетных обязательств (до двух лет с момента заключения);</w:t>
      </w:r>
    </w:p>
    <w:p w:rsidR="002F7694" w:rsidRPr="001D4B7B" w:rsidRDefault="002F7694" w:rsidP="00383BC2">
      <w:pPr>
        <w:pStyle w:val="18"/>
        <w:ind w:firstLine="709"/>
      </w:pPr>
      <w:r w:rsidRPr="001D4B7B">
        <w:t xml:space="preserve">- 48 государственных контрактов общей стоимостью 26 067 756,6 тыс. рублей заключены на срок, превышающий срок действия утвержденных лимитов бюджетных обязательств (свыше двух лет с момента заключения). </w:t>
      </w:r>
    </w:p>
    <w:p w:rsidR="002F7694" w:rsidRPr="001D4B7B" w:rsidRDefault="002F7694" w:rsidP="00383BC2">
      <w:pPr>
        <w:pStyle w:val="18"/>
        <w:ind w:firstLine="709"/>
      </w:pPr>
      <w:r w:rsidRPr="001D4B7B">
        <w:t>Общая сумма государственных контрактов составляет 29 449 327,6 тыс. рублей. С начала реализации государственных контрактов на их исполнение направлено бюджетных ассигнований в сумме 13 762 237,9 тыс. рублей (из них в 1 квартале 2023 года – 607 384,9 тыс. рублей), выполнено работ на сумму 10 511 784,7 тыс. рублей (из них в 1 квартале 2023 года – 312 156,1 тыс. рублей).</w:t>
      </w:r>
    </w:p>
    <w:p w:rsidR="002F7694" w:rsidRPr="001D4B7B" w:rsidRDefault="002F7694" w:rsidP="00383BC2">
      <w:pPr>
        <w:pStyle w:val="18"/>
        <w:ind w:firstLine="709"/>
      </w:pPr>
      <w:r w:rsidRPr="001D4B7B">
        <w:t>Информация о ходе реализации государственных контрактов, заключенных в рамках государственных программ, за январь-март 2023 года приведена в таблице №2.</w:t>
      </w:r>
    </w:p>
    <w:p w:rsidR="00580E42" w:rsidRPr="001D4B7B" w:rsidRDefault="00580E42" w:rsidP="00383BC2">
      <w:pPr>
        <w:pStyle w:val="18"/>
        <w:ind w:firstLine="709"/>
        <w:jc w:val="right"/>
      </w:pPr>
    </w:p>
    <w:p w:rsidR="00C6525B" w:rsidRPr="001D4B7B" w:rsidRDefault="00C6525B" w:rsidP="00383BC2">
      <w:pPr>
        <w:pStyle w:val="18"/>
        <w:ind w:firstLine="709"/>
        <w:jc w:val="right"/>
      </w:pPr>
    </w:p>
    <w:p w:rsidR="00C6525B" w:rsidRPr="001D4B7B" w:rsidRDefault="00C6525B" w:rsidP="00383BC2">
      <w:pPr>
        <w:pStyle w:val="18"/>
        <w:ind w:firstLine="709"/>
        <w:jc w:val="right"/>
      </w:pPr>
    </w:p>
    <w:p w:rsidR="002F7694" w:rsidRPr="001D4B7B" w:rsidRDefault="002F7694" w:rsidP="00383BC2">
      <w:pPr>
        <w:pStyle w:val="18"/>
        <w:ind w:firstLine="709"/>
        <w:jc w:val="right"/>
      </w:pPr>
      <w:r w:rsidRPr="001D4B7B">
        <w:lastRenderedPageBreak/>
        <w:t>Таблица №2</w:t>
      </w:r>
    </w:p>
    <w:p w:rsidR="002F7694" w:rsidRPr="001D4B7B" w:rsidRDefault="002F7694" w:rsidP="008F5D53">
      <w:pPr>
        <w:pStyle w:val="18"/>
        <w:spacing w:before="120"/>
        <w:ind w:firstLine="708"/>
        <w:jc w:val="right"/>
      </w:pPr>
      <w:r w:rsidRPr="001D4B7B">
        <w:tab/>
      </w:r>
      <w:r w:rsidRPr="001D4B7B">
        <w:tab/>
      </w:r>
      <w:r w:rsidRPr="001D4B7B">
        <w:tab/>
      </w:r>
      <w:r w:rsidRPr="001D4B7B">
        <w:tab/>
      </w:r>
      <w:r w:rsidRPr="001D4B7B">
        <w:tab/>
      </w:r>
      <w:r w:rsidRPr="001D4B7B">
        <w:tab/>
      </w:r>
      <w:r w:rsidRPr="001D4B7B">
        <w:tab/>
        <w:t xml:space="preserve">          (тыс. рублей)</w:t>
      </w:r>
    </w:p>
    <w:tbl>
      <w:tblPr>
        <w:tblW w:w="10060" w:type="dxa"/>
        <w:tblLook w:val="04A0" w:firstRow="1" w:lastRow="0" w:firstColumn="1" w:lastColumn="0" w:noHBand="0" w:noVBand="1"/>
      </w:tblPr>
      <w:tblGrid>
        <w:gridCol w:w="2234"/>
        <w:gridCol w:w="1014"/>
        <w:gridCol w:w="1017"/>
        <w:gridCol w:w="1257"/>
        <w:gridCol w:w="1274"/>
        <w:gridCol w:w="992"/>
        <w:gridCol w:w="1274"/>
        <w:gridCol w:w="998"/>
      </w:tblGrid>
      <w:tr w:rsidR="001D4B7B" w:rsidRPr="001D4B7B" w:rsidTr="00465D77">
        <w:trPr>
          <w:trHeight w:val="360"/>
          <w:tblHeader/>
        </w:trPr>
        <w:tc>
          <w:tcPr>
            <w:tcW w:w="22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2B55" w:rsidRPr="001D4B7B" w:rsidRDefault="00E82B55" w:rsidP="00383BC2">
            <w:pPr>
              <w:jc w:val="center"/>
              <w:rPr>
                <w:b/>
                <w:bCs/>
                <w:color w:val="000000" w:themeColor="text1"/>
                <w:sz w:val="18"/>
                <w:szCs w:val="18"/>
              </w:rPr>
            </w:pPr>
            <w:r w:rsidRPr="001D4B7B">
              <w:rPr>
                <w:b/>
                <w:bCs/>
                <w:color w:val="000000" w:themeColor="text1"/>
                <w:sz w:val="18"/>
                <w:szCs w:val="18"/>
              </w:rPr>
              <w:t>Наименование ГП</w:t>
            </w:r>
          </w:p>
        </w:tc>
        <w:tc>
          <w:tcPr>
            <w:tcW w:w="20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2B55" w:rsidRPr="001D4B7B" w:rsidRDefault="00E82B55" w:rsidP="00383BC2">
            <w:pPr>
              <w:jc w:val="center"/>
              <w:rPr>
                <w:b/>
                <w:bCs/>
                <w:color w:val="000000" w:themeColor="text1"/>
                <w:sz w:val="18"/>
                <w:szCs w:val="18"/>
              </w:rPr>
            </w:pPr>
            <w:r w:rsidRPr="001D4B7B">
              <w:rPr>
                <w:b/>
                <w:bCs/>
                <w:color w:val="000000" w:themeColor="text1"/>
                <w:sz w:val="18"/>
                <w:szCs w:val="18"/>
              </w:rPr>
              <w:t xml:space="preserve">Заключено контрактов (единиц) со сроком действия </w:t>
            </w:r>
          </w:p>
        </w:tc>
        <w:tc>
          <w:tcPr>
            <w:tcW w:w="1257" w:type="dxa"/>
            <w:vMerge w:val="restart"/>
            <w:tcBorders>
              <w:top w:val="single" w:sz="4" w:space="0" w:color="auto"/>
              <w:left w:val="single" w:sz="4" w:space="0" w:color="auto"/>
              <w:right w:val="single" w:sz="4" w:space="0" w:color="auto"/>
            </w:tcBorders>
            <w:shd w:val="clear" w:color="auto" w:fill="auto"/>
            <w:vAlign w:val="center"/>
            <w:hideMark/>
          </w:tcPr>
          <w:p w:rsidR="00E82B55" w:rsidRPr="001D4B7B" w:rsidRDefault="00E82B55" w:rsidP="00383BC2">
            <w:pPr>
              <w:jc w:val="center"/>
              <w:rPr>
                <w:b/>
                <w:bCs/>
                <w:color w:val="000000" w:themeColor="text1"/>
                <w:sz w:val="18"/>
                <w:szCs w:val="18"/>
              </w:rPr>
            </w:pPr>
            <w:r w:rsidRPr="001D4B7B">
              <w:rPr>
                <w:b/>
                <w:bCs/>
                <w:color w:val="000000" w:themeColor="text1"/>
                <w:sz w:val="18"/>
                <w:szCs w:val="18"/>
              </w:rPr>
              <w:t xml:space="preserve">Общая </w:t>
            </w:r>
            <w:r w:rsidRPr="001D4B7B">
              <w:rPr>
                <w:b/>
                <w:bCs/>
                <w:color w:val="000000" w:themeColor="text1"/>
                <w:sz w:val="18"/>
                <w:szCs w:val="18"/>
              </w:rPr>
              <w:br/>
              <w:t>сумма контрактов</w:t>
            </w:r>
          </w:p>
        </w:tc>
        <w:tc>
          <w:tcPr>
            <w:tcW w:w="4538" w:type="dxa"/>
            <w:gridSpan w:val="4"/>
            <w:tcBorders>
              <w:top w:val="single" w:sz="4" w:space="0" w:color="auto"/>
              <w:left w:val="nil"/>
              <w:bottom w:val="single" w:sz="4" w:space="0" w:color="auto"/>
              <w:right w:val="single" w:sz="4" w:space="0" w:color="auto"/>
            </w:tcBorders>
            <w:shd w:val="clear" w:color="auto" w:fill="auto"/>
            <w:vAlign w:val="center"/>
            <w:hideMark/>
          </w:tcPr>
          <w:p w:rsidR="00E82B55" w:rsidRPr="001D4B7B" w:rsidRDefault="00E82B55" w:rsidP="00383BC2">
            <w:pPr>
              <w:jc w:val="center"/>
              <w:rPr>
                <w:b/>
                <w:bCs/>
                <w:color w:val="000000" w:themeColor="text1"/>
                <w:sz w:val="18"/>
                <w:szCs w:val="18"/>
              </w:rPr>
            </w:pPr>
            <w:r w:rsidRPr="001D4B7B">
              <w:rPr>
                <w:b/>
                <w:bCs/>
                <w:color w:val="000000" w:themeColor="text1"/>
                <w:sz w:val="18"/>
                <w:szCs w:val="18"/>
              </w:rPr>
              <w:t>По состоянию на 01.04.2023г.</w:t>
            </w:r>
          </w:p>
        </w:tc>
      </w:tr>
      <w:tr w:rsidR="001D4B7B" w:rsidRPr="001D4B7B" w:rsidTr="00465D77">
        <w:trPr>
          <w:trHeight w:val="194"/>
          <w:tblHeader/>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E82B55" w:rsidRPr="001D4B7B" w:rsidRDefault="00E82B55" w:rsidP="00383BC2">
            <w:pPr>
              <w:rPr>
                <w:b/>
                <w:bCs/>
                <w:color w:val="000000" w:themeColor="text1"/>
                <w:sz w:val="18"/>
                <w:szCs w:val="18"/>
              </w:rPr>
            </w:pPr>
          </w:p>
        </w:tc>
        <w:tc>
          <w:tcPr>
            <w:tcW w:w="2031" w:type="dxa"/>
            <w:gridSpan w:val="2"/>
            <w:vMerge/>
            <w:tcBorders>
              <w:top w:val="single" w:sz="4" w:space="0" w:color="auto"/>
              <w:left w:val="single" w:sz="4" w:space="0" w:color="auto"/>
              <w:bottom w:val="single" w:sz="4" w:space="0" w:color="auto"/>
              <w:right w:val="single" w:sz="4" w:space="0" w:color="auto"/>
            </w:tcBorders>
            <w:vAlign w:val="center"/>
            <w:hideMark/>
          </w:tcPr>
          <w:p w:rsidR="00E82B55" w:rsidRPr="001D4B7B" w:rsidRDefault="00E82B55" w:rsidP="00383BC2">
            <w:pPr>
              <w:rPr>
                <w:b/>
                <w:bCs/>
                <w:color w:val="000000" w:themeColor="text1"/>
                <w:sz w:val="18"/>
                <w:szCs w:val="18"/>
              </w:rPr>
            </w:pPr>
          </w:p>
        </w:tc>
        <w:tc>
          <w:tcPr>
            <w:tcW w:w="1257" w:type="dxa"/>
            <w:vMerge/>
            <w:tcBorders>
              <w:left w:val="single" w:sz="4" w:space="0" w:color="auto"/>
              <w:right w:val="single" w:sz="4" w:space="0" w:color="auto"/>
            </w:tcBorders>
            <w:vAlign w:val="center"/>
            <w:hideMark/>
          </w:tcPr>
          <w:p w:rsidR="00E82B55" w:rsidRPr="001D4B7B" w:rsidRDefault="00E82B55" w:rsidP="00383BC2">
            <w:pPr>
              <w:rPr>
                <w:b/>
                <w:bCs/>
                <w:color w:val="000000" w:themeColor="text1"/>
                <w:sz w:val="18"/>
                <w:szCs w:val="18"/>
              </w:rPr>
            </w:pPr>
          </w:p>
        </w:tc>
        <w:tc>
          <w:tcPr>
            <w:tcW w:w="2266" w:type="dxa"/>
            <w:gridSpan w:val="2"/>
            <w:tcBorders>
              <w:top w:val="single" w:sz="4" w:space="0" w:color="auto"/>
              <w:left w:val="nil"/>
              <w:bottom w:val="single" w:sz="4" w:space="0" w:color="auto"/>
              <w:right w:val="single" w:sz="4" w:space="0" w:color="auto"/>
            </w:tcBorders>
            <w:shd w:val="clear" w:color="auto" w:fill="auto"/>
            <w:vAlign w:val="center"/>
            <w:hideMark/>
          </w:tcPr>
          <w:p w:rsidR="00E82B55" w:rsidRPr="001D4B7B" w:rsidRDefault="00E82B55" w:rsidP="00383BC2">
            <w:pPr>
              <w:jc w:val="center"/>
              <w:rPr>
                <w:b/>
                <w:bCs/>
                <w:color w:val="000000" w:themeColor="text1"/>
                <w:sz w:val="18"/>
                <w:szCs w:val="18"/>
              </w:rPr>
            </w:pPr>
            <w:r w:rsidRPr="001D4B7B">
              <w:rPr>
                <w:b/>
                <w:bCs/>
                <w:color w:val="000000" w:themeColor="text1"/>
                <w:sz w:val="18"/>
                <w:szCs w:val="18"/>
              </w:rPr>
              <w:t>Профинансировано</w:t>
            </w:r>
          </w:p>
        </w:tc>
        <w:tc>
          <w:tcPr>
            <w:tcW w:w="2272" w:type="dxa"/>
            <w:gridSpan w:val="2"/>
            <w:tcBorders>
              <w:top w:val="single" w:sz="4" w:space="0" w:color="auto"/>
              <w:left w:val="nil"/>
              <w:bottom w:val="single" w:sz="4" w:space="0" w:color="auto"/>
              <w:right w:val="single" w:sz="4" w:space="0" w:color="auto"/>
            </w:tcBorders>
            <w:shd w:val="clear" w:color="auto" w:fill="auto"/>
            <w:vAlign w:val="center"/>
            <w:hideMark/>
          </w:tcPr>
          <w:p w:rsidR="00E82B55" w:rsidRPr="001D4B7B" w:rsidRDefault="00E82B55" w:rsidP="00383BC2">
            <w:pPr>
              <w:jc w:val="center"/>
              <w:rPr>
                <w:b/>
                <w:bCs/>
                <w:color w:val="000000" w:themeColor="text1"/>
                <w:sz w:val="18"/>
                <w:szCs w:val="18"/>
              </w:rPr>
            </w:pPr>
            <w:r w:rsidRPr="001D4B7B">
              <w:rPr>
                <w:b/>
                <w:bCs/>
                <w:color w:val="000000" w:themeColor="text1"/>
                <w:sz w:val="18"/>
                <w:szCs w:val="18"/>
              </w:rPr>
              <w:t>Выполнено</w:t>
            </w:r>
          </w:p>
        </w:tc>
      </w:tr>
      <w:tr w:rsidR="001D4B7B" w:rsidRPr="001D4B7B" w:rsidTr="00465D77">
        <w:trPr>
          <w:trHeight w:val="630"/>
          <w:tblHeader/>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E82B55" w:rsidRPr="001D4B7B" w:rsidRDefault="00E82B55" w:rsidP="00383BC2">
            <w:pPr>
              <w:rPr>
                <w:b/>
                <w:bCs/>
                <w:color w:val="000000" w:themeColor="text1"/>
                <w:sz w:val="18"/>
                <w:szCs w:val="18"/>
              </w:rPr>
            </w:pPr>
          </w:p>
        </w:tc>
        <w:tc>
          <w:tcPr>
            <w:tcW w:w="1014" w:type="dxa"/>
            <w:tcBorders>
              <w:top w:val="nil"/>
              <w:left w:val="nil"/>
              <w:bottom w:val="single" w:sz="4" w:space="0" w:color="auto"/>
              <w:right w:val="single" w:sz="4" w:space="0" w:color="auto"/>
            </w:tcBorders>
            <w:shd w:val="clear" w:color="auto" w:fill="auto"/>
            <w:vAlign w:val="center"/>
            <w:hideMark/>
          </w:tcPr>
          <w:p w:rsidR="00E82B55" w:rsidRPr="001D4B7B" w:rsidRDefault="00E82B55" w:rsidP="00E82B55">
            <w:pPr>
              <w:ind w:left="-111" w:right="-118"/>
              <w:jc w:val="center"/>
              <w:rPr>
                <w:color w:val="000000" w:themeColor="text1"/>
                <w:sz w:val="18"/>
                <w:szCs w:val="18"/>
              </w:rPr>
            </w:pPr>
            <w:r w:rsidRPr="001D4B7B">
              <w:rPr>
                <w:color w:val="000000" w:themeColor="text1"/>
                <w:sz w:val="18"/>
                <w:szCs w:val="18"/>
              </w:rPr>
              <w:t xml:space="preserve">менее 2-х лет </w:t>
            </w:r>
            <w:r w:rsidRPr="001D4B7B">
              <w:rPr>
                <w:color w:val="000000" w:themeColor="text1"/>
                <w:sz w:val="18"/>
                <w:szCs w:val="18"/>
              </w:rPr>
              <w:br/>
              <w:t>с момента заключения</w:t>
            </w:r>
          </w:p>
        </w:tc>
        <w:tc>
          <w:tcPr>
            <w:tcW w:w="1017" w:type="dxa"/>
            <w:tcBorders>
              <w:top w:val="nil"/>
              <w:left w:val="nil"/>
              <w:bottom w:val="single" w:sz="4" w:space="0" w:color="auto"/>
              <w:right w:val="single" w:sz="4" w:space="0" w:color="auto"/>
            </w:tcBorders>
            <w:shd w:val="clear" w:color="auto" w:fill="auto"/>
            <w:vAlign w:val="center"/>
            <w:hideMark/>
          </w:tcPr>
          <w:p w:rsidR="00E82B55" w:rsidRPr="001D4B7B" w:rsidRDefault="00E82B55" w:rsidP="00E82B55">
            <w:pPr>
              <w:ind w:left="-108" w:right="-122"/>
              <w:jc w:val="center"/>
              <w:rPr>
                <w:color w:val="000000" w:themeColor="text1"/>
                <w:sz w:val="18"/>
                <w:szCs w:val="18"/>
              </w:rPr>
            </w:pPr>
            <w:r w:rsidRPr="001D4B7B">
              <w:rPr>
                <w:color w:val="000000" w:themeColor="text1"/>
                <w:sz w:val="18"/>
                <w:szCs w:val="18"/>
              </w:rPr>
              <w:t xml:space="preserve">более 2-х лет </w:t>
            </w:r>
            <w:r w:rsidRPr="001D4B7B">
              <w:rPr>
                <w:color w:val="000000" w:themeColor="text1"/>
                <w:sz w:val="18"/>
                <w:szCs w:val="18"/>
              </w:rPr>
              <w:br/>
              <w:t>с момента заключения</w:t>
            </w:r>
          </w:p>
        </w:tc>
        <w:tc>
          <w:tcPr>
            <w:tcW w:w="1257" w:type="dxa"/>
            <w:vMerge/>
            <w:tcBorders>
              <w:left w:val="single" w:sz="4" w:space="0" w:color="auto"/>
              <w:bottom w:val="single" w:sz="4" w:space="0" w:color="auto"/>
              <w:right w:val="single" w:sz="4" w:space="0" w:color="auto"/>
            </w:tcBorders>
            <w:vAlign w:val="center"/>
            <w:hideMark/>
          </w:tcPr>
          <w:p w:rsidR="00E82B55" w:rsidRPr="001D4B7B" w:rsidRDefault="00E82B55" w:rsidP="00383BC2">
            <w:pPr>
              <w:rPr>
                <w:b/>
                <w:bCs/>
                <w:color w:val="000000" w:themeColor="text1"/>
                <w:sz w:val="18"/>
                <w:szCs w:val="18"/>
              </w:rPr>
            </w:pPr>
          </w:p>
        </w:tc>
        <w:tc>
          <w:tcPr>
            <w:tcW w:w="1274" w:type="dxa"/>
            <w:tcBorders>
              <w:top w:val="nil"/>
              <w:left w:val="nil"/>
              <w:bottom w:val="single" w:sz="4" w:space="0" w:color="auto"/>
              <w:right w:val="single" w:sz="4" w:space="0" w:color="auto"/>
            </w:tcBorders>
            <w:shd w:val="clear" w:color="auto" w:fill="auto"/>
            <w:vAlign w:val="center"/>
            <w:hideMark/>
          </w:tcPr>
          <w:p w:rsidR="00E82B55" w:rsidRPr="001D4B7B" w:rsidRDefault="00E82B55" w:rsidP="00383BC2">
            <w:pPr>
              <w:jc w:val="center"/>
              <w:rPr>
                <w:color w:val="000000" w:themeColor="text1"/>
                <w:sz w:val="18"/>
                <w:szCs w:val="18"/>
              </w:rPr>
            </w:pPr>
            <w:r w:rsidRPr="001D4B7B">
              <w:rPr>
                <w:color w:val="000000" w:themeColor="text1"/>
                <w:sz w:val="18"/>
                <w:szCs w:val="18"/>
              </w:rPr>
              <w:t>с начала реализации контрактов</w:t>
            </w:r>
          </w:p>
        </w:tc>
        <w:tc>
          <w:tcPr>
            <w:tcW w:w="992" w:type="dxa"/>
            <w:tcBorders>
              <w:top w:val="nil"/>
              <w:left w:val="nil"/>
              <w:bottom w:val="single" w:sz="4" w:space="0" w:color="auto"/>
              <w:right w:val="single" w:sz="4" w:space="0" w:color="auto"/>
            </w:tcBorders>
            <w:shd w:val="clear" w:color="auto" w:fill="auto"/>
            <w:vAlign w:val="center"/>
            <w:hideMark/>
          </w:tcPr>
          <w:p w:rsidR="00E82B55" w:rsidRPr="001D4B7B" w:rsidRDefault="00E82B55" w:rsidP="00465D77">
            <w:pPr>
              <w:ind w:left="-115"/>
              <w:jc w:val="center"/>
              <w:rPr>
                <w:color w:val="000000" w:themeColor="text1"/>
                <w:sz w:val="18"/>
                <w:szCs w:val="18"/>
              </w:rPr>
            </w:pPr>
            <w:r w:rsidRPr="001D4B7B">
              <w:rPr>
                <w:color w:val="000000" w:themeColor="text1"/>
                <w:sz w:val="18"/>
                <w:szCs w:val="18"/>
              </w:rPr>
              <w:t xml:space="preserve">из них </w:t>
            </w:r>
            <w:r w:rsidRPr="001D4B7B">
              <w:rPr>
                <w:color w:val="000000" w:themeColor="text1"/>
                <w:sz w:val="18"/>
                <w:szCs w:val="18"/>
              </w:rPr>
              <w:br/>
              <w:t>за 1 квартал 2023 года</w:t>
            </w:r>
          </w:p>
        </w:tc>
        <w:tc>
          <w:tcPr>
            <w:tcW w:w="1274" w:type="dxa"/>
            <w:tcBorders>
              <w:top w:val="nil"/>
              <w:left w:val="nil"/>
              <w:bottom w:val="single" w:sz="4" w:space="0" w:color="auto"/>
              <w:right w:val="single" w:sz="4" w:space="0" w:color="auto"/>
            </w:tcBorders>
            <w:shd w:val="clear" w:color="auto" w:fill="auto"/>
            <w:vAlign w:val="center"/>
            <w:hideMark/>
          </w:tcPr>
          <w:p w:rsidR="00E82B55" w:rsidRPr="001D4B7B" w:rsidRDefault="00E82B55" w:rsidP="00383BC2">
            <w:pPr>
              <w:jc w:val="center"/>
              <w:rPr>
                <w:color w:val="000000" w:themeColor="text1"/>
                <w:sz w:val="18"/>
                <w:szCs w:val="18"/>
              </w:rPr>
            </w:pPr>
            <w:r w:rsidRPr="001D4B7B">
              <w:rPr>
                <w:color w:val="000000" w:themeColor="text1"/>
                <w:sz w:val="18"/>
                <w:szCs w:val="18"/>
              </w:rPr>
              <w:t>с начала реализации контрактов</w:t>
            </w:r>
          </w:p>
        </w:tc>
        <w:tc>
          <w:tcPr>
            <w:tcW w:w="998" w:type="dxa"/>
            <w:tcBorders>
              <w:top w:val="nil"/>
              <w:left w:val="nil"/>
              <w:bottom w:val="single" w:sz="4" w:space="0" w:color="auto"/>
              <w:right w:val="single" w:sz="4" w:space="0" w:color="auto"/>
            </w:tcBorders>
            <w:shd w:val="clear" w:color="auto" w:fill="auto"/>
            <w:vAlign w:val="center"/>
            <w:hideMark/>
          </w:tcPr>
          <w:p w:rsidR="00E82B55" w:rsidRPr="001D4B7B" w:rsidRDefault="00E82B55" w:rsidP="00383BC2">
            <w:pPr>
              <w:jc w:val="center"/>
              <w:rPr>
                <w:color w:val="000000" w:themeColor="text1"/>
                <w:sz w:val="18"/>
                <w:szCs w:val="18"/>
              </w:rPr>
            </w:pPr>
            <w:r w:rsidRPr="001D4B7B">
              <w:rPr>
                <w:color w:val="000000" w:themeColor="text1"/>
                <w:sz w:val="18"/>
                <w:szCs w:val="18"/>
              </w:rPr>
              <w:t xml:space="preserve">из них </w:t>
            </w:r>
            <w:r w:rsidRPr="001D4B7B">
              <w:rPr>
                <w:color w:val="000000" w:themeColor="text1"/>
                <w:sz w:val="18"/>
                <w:szCs w:val="18"/>
              </w:rPr>
              <w:br/>
              <w:t>за 1 квартал 2023 года</w:t>
            </w:r>
          </w:p>
        </w:tc>
      </w:tr>
      <w:tr w:rsidR="001D4B7B" w:rsidRPr="001D4B7B" w:rsidTr="00465D77">
        <w:trPr>
          <w:trHeight w:val="255"/>
          <w:tblHead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1</w:t>
            </w:r>
          </w:p>
        </w:tc>
        <w:tc>
          <w:tcPr>
            <w:tcW w:w="101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2</w:t>
            </w:r>
          </w:p>
        </w:tc>
        <w:tc>
          <w:tcPr>
            <w:tcW w:w="10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3</w:t>
            </w:r>
          </w:p>
        </w:tc>
        <w:tc>
          <w:tcPr>
            <w:tcW w:w="125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4</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5"/>
              <w:jc w:val="center"/>
              <w:rPr>
                <w:b/>
                <w:bCs/>
                <w:color w:val="000000" w:themeColor="text1"/>
                <w:sz w:val="20"/>
                <w:szCs w:val="20"/>
              </w:rPr>
            </w:pPr>
            <w:r w:rsidRPr="001D4B7B">
              <w:rPr>
                <w:b/>
                <w:bCs/>
                <w:color w:val="000000" w:themeColor="text1"/>
                <w:sz w:val="20"/>
                <w:szCs w:val="20"/>
              </w:rPr>
              <w:t>6</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7</w:t>
            </w:r>
          </w:p>
        </w:tc>
        <w:tc>
          <w:tcPr>
            <w:tcW w:w="9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8</w:t>
            </w:r>
          </w:p>
        </w:tc>
      </w:tr>
      <w:tr w:rsidR="001D4B7B" w:rsidRPr="001D4B7B" w:rsidTr="00465D77">
        <w:trPr>
          <w:trHeight w:val="255"/>
        </w:trPr>
        <w:tc>
          <w:tcPr>
            <w:tcW w:w="2234" w:type="dxa"/>
            <w:vMerge w:val="restar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Развитие транспортной инфраструктуры </w:t>
            </w:r>
          </w:p>
        </w:tc>
        <w:tc>
          <w:tcPr>
            <w:tcW w:w="1014" w:type="dxa"/>
            <w:tcBorders>
              <w:top w:val="nil"/>
              <w:left w:val="nil"/>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6</w:t>
            </w:r>
          </w:p>
        </w:tc>
        <w:tc>
          <w:tcPr>
            <w:tcW w:w="1017" w:type="dxa"/>
            <w:tcBorders>
              <w:top w:val="nil"/>
              <w:left w:val="nil"/>
              <w:bottom w:val="single" w:sz="4" w:space="0" w:color="auto"/>
              <w:right w:val="single" w:sz="4" w:space="0" w:color="auto"/>
            </w:tcBorders>
            <w:shd w:val="clear" w:color="000000" w:fill="FFFFFF"/>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w:t>
            </w:r>
          </w:p>
        </w:tc>
        <w:tc>
          <w:tcPr>
            <w:tcW w:w="1257" w:type="dxa"/>
            <w:tcBorders>
              <w:top w:val="nil"/>
              <w:left w:val="nil"/>
              <w:bottom w:val="single" w:sz="4" w:space="0" w:color="auto"/>
              <w:right w:val="single" w:sz="4" w:space="0" w:color="auto"/>
            </w:tcBorders>
            <w:shd w:val="clear" w:color="000000" w:fill="FFFFFF"/>
            <w:vAlign w:val="center"/>
            <w:hideMark/>
          </w:tcPr>
          <w:p w:rsidR="002F7694" w:rsidRPr="001D4B7B" w:rsidRDefault="002F7694" w:rsidP="00E82B55">
            <w:pPr>
              <w:ind w:left="-78"/>
              <w:jc w:val="right"/>
              <w:rPr>
                <w:color w:val="000000" w:themeColor="text1"/>
                <w:sz w:val="20"/>
                <w:szCs w:val="20"/>
              </w:rPr>
            </w:pPr>
            <w:r w:rsidRPr="001D4B7B">
              <w:rPr>
                <w:color w:val="000000" w:themeColor="text1"/>
                <w:sz w:val="20"/>
                <w:szCs w:val="20"/>
              </w:rPr>
              <w:t>550 880,1</w:t>
            </w:r>
          </w:p>
        </w:tc>
        <w:tc>
          <w:tcPr>
            <w:tcW w:w="1274" w:type="dxa"/>
            <w:tcBorders>
              <w:top w:val="nil"/>
              <w:left w:val="nil"/>
              <w:bottom w:val="single" w:sz="4" w:space="0" w:color="auto"/>
              <w:right w:val="single" w:sz="4" w:space="0" w:color="auto"/>
            </w:tcBorders>
            <w:shd w:val="clear" w:color="000000" w:fill="FFFFFF"/>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31 880,5</w:t>
            </w:r>
          </w:p>
        </w:tc>
        <w:tc>
          <w:tcPr>
            <w:tcW w:w="992" w:type="dxa"/>
            <w:tcBorders>
              <w:top w:val="nil"/>
              <w:left w:val="nil"/>
              <w:bottom w:val="single" w:sz="4" w:space="0" w:color="auto"/>
              <w:right w:val="single" w:sz="4" w:space="0" w:color="auto"/>
            </w:tcBorders>
            <w:shd w:val="clear" w:color="000000" w:fill="FFFFFF"/>
            <w:vAlign w:val="center"/>
            <w:hideMark/>
          </w:tcPr>
          <w:p w:rsidR="002F7694" w:rsidRPr="001D4B7B" w:rsidRDefault="002F7694" w:rsidP="00465D77">
            <w:pPr>
              <w:ind w:left="-115"/>
              <w:jc w:val="right"/>
              <w:rPr>
                <w:color w:val="000000" w:themeColor="text1"/>
                <w:sz w:val="20"/>
                <w:szCs w:val="20"/>
              </w:rPr>
            </w:pPr>
            <w:r w:rsidRPr="001D4B7B">
              <w:rPr>
                <w:color w:val="000000" w:themeColor="text1"/>
                <w:sz w:val="20"/>
                <w:szCs w:val="20"/>
              </w:rPr>
              <w:t>30 647,8</w:t>
            </w:r>
          </w:p>
        </w:tc>
        <w:tc>
          <w:tcPr>
            <w:tcW w:w="1274" w:type="dxa"/>
            <w:tcBorders>
              <w:top w:val="nil"/>
              <w:left w:val="nil"/>
              <w:bottom w:val="single" w:sz="4" w:space="0" w:color="auto"/>
              <w:right w:val="single" w:sz="4" w:space="0" w:color="auto"/>
            </w:tcBorders>
            <w:shd w:val="clear" w:color="000000" w:fill="FFFFFF"/>
            <w:vAlign w:val="center"/>
            <w:hideMark/>
          </w:tcPr>
          <w:p w:rsidR="002F7694" w:rsidRPr="001D4B7B" w:rsidRDefault="002F7694" w:rsidP="00465D77">
            <w:pPr>
              <w:ind w:left="-110"/>
              <w:jc w:val="right"/>
              <w:rPr>
                <w:color w:val="000000" w:themeColor="text1"/>
                <w:sz w:val="20"/>
                <w:szCs w:val="20"/>
              </w:rPr>
            </w:pPr>
            <w:r w:rsidRPr="001D4B7B">
              <w:rPr>
                <w:color w:val="000000" w:themeColor="text1"/>
                <w:sz w:val="20"/>
                <w:szCs w:val="20"/>
              </w:rPr>
              <w:t>31 880,5</w:t>
            </w:r>
          </w:p>
        </w:tc>
        <w:tc>
          <w:tcPr>
            <w:tcW w:w="998" w:type="dxa"/>
            <w:tcBorders>
              <w:top w:val="nil"/>
              <w:left w:val="nil"/>
              <w:bottom w:val="single" w:sz="4" w:space="0" w:color="auto"/>
              <w:right w:val="single" w:sz="4" w:space="0" w:color="auto"/>
            </w:tcBorders>
            <w:shd w:val="clear" w:color="000000" w:fill="FFFFFF"/>
            <w:vAlign w:val="center"/>
            <w:hideMark/>
          </w:tcPr>
          <w:p w:rsidR="002F7694" w:rsidRPr="001D4B7B" w:rsidRDefault="002F7694" w:rsidP="00465D77">
            <w:pPr>
              <w:ind w:left="-103"/>
              <w:jc w:val="right"/>
              <w:rPr>
                <w:color w:val="000000" w:themeColor="text1"/>
                <w:sz w:val="20"/>
                <w:szCs w:val="20"/>
              </w:rPr>
            </w:pPr>
            <w:r w:rsidRPr="001D4B7B">
              <w:rPr>
                <w:color w:val="000000" w:themeColor="text1"/>
                <w:sz w:val="20"/>
                <w:szCs w:val="20"/>
              </w:rPr>
              <w:t>30 647,8</w:t>
            </w:r>
          </w:p>
        </w:tc>
      </w:tr>
      <w:tr w:rsidR="001D4B7B" w:rsidRPr="001D4B7B" w:rsidTr="00465D77">
        <w:trPr>
          <w:trHeight w:val="255"/>
        </w:trPr>
        <w:tc>
          <w:tcPr>
            <w:tcW w:w="2234" w:type="dxa"/>
            <w:vMerge/>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p>
        </w:tc>
        <w:tc>
          <w:tcPr>
            <w:tcW w:w="101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w:t>
            </w:r>
          </w:p>
        </w:tc>
        <w:tc>
          <w:tcPr>
            <w:tcW w:w="10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32</w:t>
            </w:r>
          </w:p>
        </w:tc>
        <w:tc>
          <w:tcPr>
            <w:tcW w:w="125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E82B55">
            <w:pPr>
              <w:ind w:left="-78"/>
              <w:jc w:val="right"/>
              <w:rPr>
                <w:color w:val="000000" w:themeColor="text1"/>
                <w:sz w:val="20"/>
                <w:szCs w:val="20"/>
              </w:rPr>
            </w:pPr>
            <w:r w:rsidRPr="001D4B7B">
              <w:rPr>
                <w:color w:val="000000" w:themeColor="text1"/>
                <w:sz w:val="20"/>
                <w:szCs w:val="20"/>
              </w:rPr>
              <w:t>14 987 696,1</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7 692 810,7</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5"/>
              <w:jc w:val="right"/>
              <w:rPr>
                <w:color w:val="000000" w:themeColor="text1"/>
                <w:sz w:val="20"/>
                <w:szCs w:val="20"/>
              </w:rPr>
            </w:pPr>
            <w:r w:rsidRPr="001D4B7B">
              <w:rPr>
                <w:color w:val="000000" w:themeColor="text1"/>
                <w:sz w:val="20"/>
                <w:szCs w:val="20"/>
              </w:rPr>
              <w:t>210 055,3</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0"/>
              <w:jc w:val="right"/>
              <w:rPr>
                <w:color w:val="000000" w:themeColor="text1"/>
                <w:sz w:val="20"/>
                <w:szCs w:val="20"/>
              </w:rPr>
            </w:pPr>
            <w:r w:rsidRPr="001D4B7B">
              <w:rPr>
                <w:color w:val="000000" w:themeColor="text1"/>
                <w:sz w:val="20"/>
                <w:szCs w:val="20"/>
              </w:rPr>
              <w:t>7 693 439,0</w:t>
            </w:r>
          </w:p>
        </w:tc>
        <w:tc>
          <w:tcPr>
            <w:tcW w:w="9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03"/>
              <w:jc w:val="right"/>
              <w:rPr>
                <w:color w:val="000000" w:themeColor="text1"/>
                <w:sz w:val="20"/>
                <w:szCs w:val="20"/>
              </w:rPr>
            </w:pPr>
            <w:r w:rsidRPr="001D4B7B">
              <w:rPr>
                <w:color w:val="000000" w:themeColor="text1"/>
                <w:sz w:val="20"/>
                <w:szCs w:val="20"/>
              </w:rPr>
              <w:t>210 683,6</w:t>
            </w:r>
          </w:p>
        </w:tc>
      </w:tr>
      <w:tr w:rsidR="001D4B7B" w:rsidRPr="001D4B7B" w:rsidTr="00465D77">
        <w:trPr>
          <w:trHeight w:val="450"/>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Развитие ЖКХ и водохозяйственного комплекса </w:t>
            </w:r>
          </w:p>
        </w:tc>
        <w:tc>
          <w:tcPr>
            <w:tcW w:w="101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w:t>
            </w:r>
          </w:p>
        </w:tc>
        <w:tc>
          <w:tcPr>
            <w:tcW w:w="10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25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E82B55">
            <w:pPr>
              <w:ind w:left="-78"/>
              <w:jc w:val="right"/>
              <w:rPr>
                <w:color w:val="000000" w:themeColor="text1"/>
                <w:sz w:val="20"/>
                <w:szCs w:val="20"/>
              </w:rPr>
            </w:pPr>
            <w:r w:rsidRPr="001D4B7B">
              <w:rPr>
                <w:color w:val="000000" w:themeColor="text1"/>
                <w:sz w:val="20"/>
                <w:szCs w:val="20"/>
              </w:rPr>
              <w:t>5 976 554,0</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2 490 587,6</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5"/>
              <w:jc w:val="right"/>
              <w:rPr>
                <w:color w:val="000000" w:themeColor="text1"/>
                <w:sz w:val="20"/>
                <w:szCs w:val="20"/>
              </w:rPr>
            </w:pPr>
            <w:r w:rsidRPr="001D4B7B">
              <w:rPr>
                <w:color w:val="000000" w:themeColor="text1"/>
                <w:sz w:val="20"/>
                <w:szCs w:val="20"/>
              </w:rPr>
              <w:t>0,0</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0"/>
              <w:jc w:val="right"/>
              <w:rPr>
                <w:color w:val="000000" w:themeColor="text1"/>
                <w:sz w:val="20"/>
                <w:szCs w:val="20"/>
              </w:rPr>
            </w:pPr>
            <w:r w:rsidRPr="001D4B7B">
              <w:rPr>
                <w:color w:val="000000" w:themeColor="text1"/>
                <w:sz w:val="20"/>
                <w:szCs w:val="20"/>
              </w:rPr>
              <w:t>2 042 600,6</w:t>
            </w:r>
          </w:p>
        </w:tc>
        <w:tc>
          <w:tcPr>
            <w:tcW w:w="9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03"/>
              <w:jc w:val="right"/>
              <w:rPr>
                <w:color w:val="000000" w:themeColor="text1"/>
                <w:sz w:val="20"/>
                <w:szCs w:val="20"/>
              </w:rPr>
            </w:pPr>
            <w:r w:rsidRPr="001D4B7B">
              <w:rPr>
                <w:color w:val="000000" w:themeColor="text1"/>
                <w:sz w:val="20"/>
                <w:szCs w:val="20"/>
              </w:rPr>
              <w:t>0,0</w:t>
            </w:r>
          </w:p>
        </w:tc>
      </w:tr>
      <w:tr w:rsidR="001D4B7B" w:rsidRPr="001D4B7B" w:rsidTr="00465D77">
        <w:trPr>
          <w:trHeight w:val="255"/>
        </w:trPr>
        <w:tc>
          <w:tcPr>
            <w:tcW w:w="2234" w:type="dxa"/>
            <w:vMerge w:val="restar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Развитие образования и науки </w:t>
            </w:r>
          </w:p>
        </w:tc>
        <w:tc>
          <w:tcPr>
            <w:tcW w:w="101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0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w:t>
            </w:r>
          </w:p>
        </w:tc>
        <w:tc>
          <w:tcPr>
            <w:tcW w:w="125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E82B55">
            <w:pPr>
              <w:ind w:left="-78"/>
              <w:jc w:val="right"/>
              <w:rPr>
                <w:color w:val="000000" w:themeColor="text1"/>
                <w:sz w:val="20"/>
                <w:szCs w:val="20"/>
              </w:rPr>
            </w:pPr>
            <w:r w:rsidRPr="001D4B7B">
              <w:rPr>
                <w:color w:val="000000" w:themeColor="text1"/>
                <w:sz w:val="20"/>
                <w:szCs w:val="20"/>
              </w:rPr>
              <w:t>34 914,3</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2 660,6</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5"/>
              <w:jc w:val="right"/>
              <w:rPr>
                <w:color w:val="000000" w:themeColor="text1"/>
                <w:sz w:val="20"/>
                <w:szCs w:val="20"/>
              </w:rPr>
            </w:pPr>
            <w:r w:rsidRPr="001D4B7B">
              <w:rPr>
                <w:color w:val="000000" w:themeColor="text1"/>
                <w:sz w:val="20"/>
                <w:szCs w:val="20"/>
              </w:rPr>
              <w:t>259,6</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0"/>
              <w:jc w:val="right"/>
              <w:rPr>
                <w:color w:val="000000" w:themeColor="text1"/>
                <w:sz w:val="20"/>
                <w:szCs w:val="20"/>
              </w:rPr>
            </w:pPr>
            <w:r w:rsidRPr="001D4B7B">
              <w:rPr>
                <w:color w:val="000000" w:themeColor="text1"/>
                <w:sz w:val="20"/>
                <w:szCs w:val="20"/>
              </w:rPr>
              <w:t>2 657,6</w:t>
            </w:r>
          </w:p>
        </w:tc>
        <w:tc>
          <w:tcPr>
            <w:tcW w:w="9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03"/>
              <w:jc w:val="right"/>
              <w:rPr>
                <w:color w:val="000000" w:themeColor="text1"/>
                <w:sz w:val="20"/>
                <w:szCs w:val="20"/>
              </w:rPr>
            </w:pPr>
            <w:r w:rsidRPr="001D4B7B">
              <w:rPr>
                <w:color w:val="000000" w:themeColor="text1"/>
                <w:sz w:val="20"/>
                <w:szCs w:val="20"/>
              </w:rPr>
              <w:t>256,6</w:t>
            </w:r>
          </w:p>
        </w:tc>
      </w:tr>
      <w:tr w:rsidR="001D4B7B" w:rsidRPr="001D4B7B" w:rsidTr="00465D77">
        <w:trPr>
          <w:trHeight w:val="255"/>
        </w:trPr>
        <w:tc>
          <w:tcPr>
            <w:tcW w:w="2234" w:type="dxa"/>
            <w:vMerge/>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p>
        </w:tc>
        <w:tc>
          <w:tcPr>
            <w:tcW w:w="101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w:t>
            </w:r>
          </w:p>
        </w:tc>
        <w:tc>
          <w:tcPr>
            <w:tcW w:w="10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25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E82B55">
            <w:pPr>
              <w:ind w:left="-78"/>
              <w:jc w:val="right"/>
              <w:rPr>
                <w:color w:val="000000" w:themeColor="text1"/>
                <w:sz w:val="20"/>
                <w:szCs w:val="20"/>
              </w:rPr>
            </w:pPr>
            <w:r w:rsidRPr="001D4B7B">
              <w:rPr>
                <w:color w:val="000000" w:themeColor="text1"/>
                <w:sz w:val="20"/>
                <w:szCs w:val="20"/>
              </w:rPr>
              <w:t>2 723 447,3</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1 593 886,9</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5"/>
              <w:jc w:val="right"/>
              <w:rPr>
                <w:color w:val="000000" w:themeColor="text1"/>
                <w:sz w:val="20"/>
                <w:szCs w:val="20"/>
              </w:rPr>
            </w:pPr>
            <w:r w:rsidRPr="001D4B7B">
              <w:rPr>
                <w:color w:val="000000" w:themeColor="text1"/>
                <w:sz w:val="20"/>
                <w:szCs w:val="20"/>
              </w:rPr>
              <w:t>286 697,1</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0"/>
              <w:jc w:val="right"/>
              <w:rPr>
                <w:color w:val="000000" w:themeColor="text1"/>
                <w:sz w:val="20"/>
                <w:szCs w:val="20"/>
              </w:rPr>
            </w:pPr>
            <w:r w:rsidRPr="001D4B7B">
              <w:rPr>
                <w:color w:val="000000" w:themeColor="text1"/>
                <w:sz w:val="20"/>
                <w:szCs w:val="20"/>
              </w:rPr>
              <w:t>469 703,0</w:t>
            </w:r>
          </w:p>
        </w:tc>
        <w:tc>
          <w:tcPr>
            <w:tcW w:w="9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03"/>
              <w:jc w:val="right"/>
              <w:rPr>
                <w:color w:val="000000" w:themeColor="text1"/>
                <w:sz w:val="20"/>
                <w:szCs w:val="20"/>
              </w:rPr>
            </w:pPr>
            <w:r w:rsidRPr="001D4B7B">
              <w:rPr>
                <w:color w:val="000000" w:themeColor="text1"/>
                <w:sz w:val="20"/>
                <w:szCs w:val="20"/>
              </w:rPr>
              <w:t>66 902,1</w:t>
            </w:r>
          </w:p>
        </w:tc>
      </w:tr>
      <w:tr w:rsidR="001D4B7B" w:rsidRPr="001D4B7B" w:rsidTr="00465D77">
        <w:trPr>
          <w:trHeight w:val="285"/>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Информационное общество </w:t>
            </w:r>
          </w:p>
        </w:tc>
        <w:tc>
          <w:tcPr>
            <w:tcW w:w="101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w:t>
            </w:r>
          </w:p>
        </w:tc>
        <w:tc>
          <w:tcPr>
            <w:tcW w:w="10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25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E82B55">
            <w:pPr>
              <w:ind w:left="-78"/>
              <w:jc w:val="right"/>
              <w:rPr>
                <w:color w:val="000000" w:themeColor="text1"/>
                <w:sz w:val="20"/>
                <w:szCs w:val="20"/>
              </w:rPr>
            </w:pPr>
            <w:r w:rsidRPr="001D4B7B">
              <w:rPr>
                <w:color w:val="000000" w:themeColor="text1"/>
                <w:sz w:val="20"/>
                <w:szCs w:val="20"/>
              </w:rPr>
              <w:t>65 988,0</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45 825,0</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5"/>
              <w:jc w:val="right"/>
              <w:rPr>
                <w:color w:val="000000" w:themeColor="text1"/>
                <w:sz w:val="20"/>
                <w:szCs w:val="20"/>
              </w:rPr>
            </w:pPr>
            <w:r w:rsidRPr="001D4B7B">
              <w:rPr>
                <w:color w:val="000000" w:themeColor="text1"/>
                <w:sz w:val="20"/>
                <w:szCs w:val="20"/>
              </w:rPr>
              <w:t>1 833,0</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0"/>
              <w:jc w:val="right"/>
              <w:rPr>
                <w:color w:val="000000" w:themeColor="text1"/>
                <w:sz w:val="20"/>
                <w:szCs w:val="20"/>
              </w:rPr>
            </w:pPr>
            <w:r w:rsidRPr="001D4B7B">
              <w:rPr>
                <w:color w:val="000000" w:themeColor="text1"/>
                <w:sz w:val="20"/>
                <w:szCs w:val="20"/>
              </w:rPr>
              <w:t>47 658,0</w:t>
            </w:r>
          </w:p>
        </w:tc>
        <w:tc>
          <w:tcPr>
            <w:tcW w:w="9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03"/>
              <w:jc w:val="right"/>
              <w:rPr>
                <w:color w:val="000000" w:themeColor="text1"/>
                <w:sz w:val="20"/>
                <w:szCs w:val="20"/>
              </w:rPr>
            </w:pPr>
            <w:r w:rsidRPr="001D4B7B">
              <w:rPr>
                <w:color w:val="000000" w:themeColor="text1"/>
                <w:sz w:val="20"/>
                <w:szCs w:val="20"/>
              </w:rPr>
              <w:t>3 666,0</w:t>
            </w:r>
          </w:p>
        </w:tc>
      </w:tr>
      <w:tr w:rsidR="001D4B7B" w:rsidRPr="001D4B7B" w:rsidTr="00465D77">
        <w:trPr>
          <w:trHeight w:val="255"/>
        </w:trPr>
        <w:tc>
          <w:tcPr>
            <w:tcW w:w="2234" w:type="dxa"/>
            <w:vMerge w:val="restar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Развитие культуры, спорта и туризма</w:t>
            </w:r>
          </w:p>
        </w:tc>
        <w:tc>
          <w:tcPr>
            <w:tcW w:w="101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0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w:t>
            </w:r>
          </w:p>
        </w:tc>
        <w:tc>
          <w:tcPr>
            <w:tcW w:w="125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E82B55">
            <w:pPr>
              <w:ind w:left="-78"/>
              <w:jc w:val="right"/>
              <w:rPr>
                <w:color w:val="000000" w:themeColor="text1"/>
                <w:sz w:val="20"/>
                <w:szCs w:val="20"/>
              </w:rPr>
            </w:pPr>
            <w:r w:rsidRPr="001D4B7B">
              <w:rPr>
                <w:color w:val="000000" w:themeColor="text1"/>
                <w:sz w:val="20"/>
                <w:szCs w:val="20"/>
              </w:rPr>
              <w:t>423 040,3</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43 793,7</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5"/>
              <w:jc w:val="right"/>
              <w:rPr>
                <w:color w:val="000000" w:themeColor="text1"/>
                <w:sz w:val="20"/>
                <w:szCs w:val="20"/>
              </w:rPr>
            </w:pPr>
            <w:r w:rsidRPr="001D4B7B">
              <w:rPr>
                <w:color w:val="000000" w:themeColor="text1"/>
                <w:sz w:val="20"/>
                <w:szCs w:val="20"/>
              </w:rPr>
              <w:t>0,0</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0"/>
              <w:jc w:val="right"/>
              <w:rPr>
                <w:color w:val="000000" w:themeColor="text1"/>
                <w:sz w:val="20"/>
                <w:szCs w:val="20"/>
              </w:rPr>
            </w:pPr>
            <w:r w:rsidRPr="001D4B7B">
              <w:rPr>
                <w:color w:val="000000" w:themeColor="text1"/>
                <w:sz w:val="20"/>
                <w:szCs w:val="20"/>
              </w:rPr>
              <w:t>0,0</w:t>
            </w:r>
          </w:p>
        </w:tc>
        <w:tc>
          <w:tcPr>
            <w:tcW w:w="9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03"/>
              <w:jc w:val="right"/>
              <w:rPr>
                <w:color w:val="000000" w:themeColor="text1"/>
                <w:sz w:val="20"/>
                <w:szCs w:val="20"/>
              </w:rPr>
            </w:pPr>
            <w:r w:rsidRPr="001D4B7B">
              <w:rPr>
                <w:color w:val="000000" w:themeColor="text1"/>
                <w:sz w:val="20"/>
                <w:szCs w:val="20"/>
              </w:rPr>
              <w:t>0,0</w:t>
            </w:r>
          </w:p>
        </w:tc>
      </w:tr>
      <w:tr w:rsidR="001D4B7B" w:rsidRPr="001D4B7B" w:rsidTr="00465D77">
        <w:trPr>
          <w:trHeight w:val="255"/>
        </w:trPr>
        <w:tc>
          <w:tcPr>
            <w:tcW w:w="2234" w:type="dxa"/>
            <w:vMerge/>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p>
        </w:tc>
        <w:tc>
          <w:tcPr>
            <w:tcW w:w="101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w:t>
            </w:r>
          </w:p>
        </w:tc>
        <w:tc>
          <w:tcPr>
            <w:tcW w:w="10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25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E82B55">
            <w:pPr>
              <w:ind w:left="-78"/>
              <w:jc w:val="right"/>
              <w:rPr>
                <w:color w:val="000000" w:themeColor="text1"/>
                <w:sz w:val="20"/>
                <w:szCs w:val="20"/>
              </w:rPr>
            </w:pPr>
            <w:r w:rsidRPr="001D4B7B">
              <w:rPr>
                <w:color w:val="000000" w:themeColor="text1"/>
                <w:sz w:val="20"/>
                <w:szCs w:val="20"/>
              </w:rPr>
              <w:t>733 573,6</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473 093,0</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5"/>
              <w:jc w:val="right"/>
              <w:rPr>
                <w:color w:val="000000" w:themeColor="text1"/>
                <w:sz w:val="20"/>
                <w:szCs w:val="20"/>
              </w:rPr>
            </w:pPr>
            <w:r w:rsidRPr="001D4B7B">
              <w:rPr>
                <w:color w:val="000000" w:themeColor="text1"/>
                <w:sz w:val="20"/>
                <w:szCs w:val="20"/>
              </w:rPr>
              <w:t>0,0</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0"/>
              <w:jc w:val="right"/>
              <w:rPr>
                <w:color w:val="000000" w:themeColor="text1"/>
                <w:sz w:val="20"/>
                <w:szCs w:val="20"/>
              </w:rPr>
            </w:pPr>
            <w:r w:rsidRPr="001D4B7B">
              <w:rPr>
                <w:color w:val="000000" w:themeColor="text1"/>
                <w:sz w:val="20"/>
                <w:szCs w:val="20"/>
              </w:rPr>
              <w:t>6 623,0</w:t>
            </w:r>
          </w:p>
        </w:tc>
        <w:tc>
          <w:tcPr>
            <w:tcW w:w="9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03"/>
              <w:jc w:val="right"/>
              <w:rPr>
                <w:color w:val="000000" w:themeColor="text1"/>
                <w:sz w:val="20"/>
                <w:szCs w:val="20"/>
              </w:rPr>
            </w:pPr>
            <w:r w:rsidRPr="001D4B7B">
              <w:rPr>
                <w:color w:val="000000" w:themeColor="text1"/>
                <w:sz w:val="20"/>
                <w:szCs w:val="20"/>
              </w:rPr>
              <w:t>0,0</w:t>
            </w:r>
          </w:p>
        </w:tc>
      </w:tr>
      <w:tr w:rsidR="001D4B7B" w:rsidRPr="001D4B7B" w:rsidTr="00465D77">
        <w:trPr>
          <w:trHeight w:val="330"/>
        </w:trPr>
        <w:tc>
          <w:tcPr>
            <w:tcW w:w="2234" w:type="dxa"/>
            <w:vMerge w:val="restar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Обеспечение устойчивого сокращения непригодного для проживания жил. фонда </w:t>
            </w:r>
          </w:p>
        </w:tc>
        <w:tc>
          <w:tcPr>
            <w:tcW w:w="101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10</w:t>
            </w:r>
          </w:p>
        </w:tc>
        <w:tc>
          <w:tcPr>
            <w:tcW w:w="10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w:t>
            </w:r>
          </w:p>
        </w:tc>
        <w:tc>
          <w:tcPr>
            <w:tcW w:w="125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E82B55">
            <w:pPr>
              <w:ind w:left="-78"/>
              <w:jc w:val="right"/>
              <w:rPr>
                <w:color w:val="000000" w:themeColor="text1"/>
                <w:sz w:val="20"/>
                <w:szCs w:val="20"/>
              </w:rPr>
            </w:pPr>
            <w:r w:rsidRPr="001D4B7B">
              <w:rPr>
                <w:color w:val="000000" w:themeColor="text1"/>
                <w:sz w:val="20"/>
                <w:szCs w:val="20"/>
              </w:rPr>
              <w:t>506 861,4</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236 538,1</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5"/>
              <w:jc w:val="right"/>
              <w:rPr>
                <w:color w:val="000000" w:themeColor="text1"/>
                <w:sz w:val="20"/>
                <w:szCs w:val="20"/>
              </w:rPr>
            </w:pPr>
            <w:r w:rsidRPr="001D4B7B">
              <w:rPr>
                <w:color w:val="000000" w:themeColor="text1"/>
                <w:sz w:val="20"/>
                <w:szCs w:val="20"/>
              </w:rPr>
              <w:t>0,0</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0"/>
              <w:jc w:val="right"/>
              <w:rPr>
                <w:color w:val="000000" w:themeColor="text1"/>
                <w:sz w:val="20"/>
                <w:szCs w:val="20"/>
              </w:rPr>
            </w:pPr>
            <w:r w:rsidRPr="001D4B7B">
              <w:rPr>
                <w:color w:val="000000" w:themeColor="text1"/>
                <w:sz w:val="20"/>
                <w:szCs w:val="20"/>
              </w:rPr>
              <w:t>0,0</w:t>
            </w:r>
          </w:p>
        </w:tc>
        <w:tc>
          <w:tcPr>
            <w:tcW w:w="9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03"/>
              <w:jc w:val="right"/>
              <w:rPr>
                <w:color w:val="000000" w:themeColor="text1"/>
                <w:sz w:val="20"/>
                <w:szCs w:val="20"/>
              </w:rPr>
            </w:pPr>
            <w:r w:rsidRPr="001D4B7B">
              <w:rPr>
                <w:color w:val="000000" w:themeColor="text1"/>
                <w:sz w:val="20"/>
                <w:szCs w:val="20"/>
              </w:rPr>
              <w:t>0,0</w:t>
            </w:r>
          </w:p>
        </w:tc>
      </w:tr>
      <w:tr w:rsidR="001D4B7B" w:rsidRPr="001D4B7B" w:rsidTr="00465D77">
        <w:trPr>
          <w:trHeight w:val="330"/>
        </w:trPr>
        <w:tc>
          <w:tcPr>
            <w:tcW w:w="2234" w:type="dxa"/>
            <w:vMerge/>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p>
        </w:tc>
        <w:tc>
          <w:tcPr>
            <w:tcW w:w="101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w:t>
            </w:r>
          </w:p>
        </w:tc>
        <w:tc>
          <w:tcPr>
            <w:tcW w:w="10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4</w:t>
            </w:r>
          </w:p>
        </w:tc>
        <w:tc>
          <w:tcPr>
            <w:tcW w:w="125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E82B55">
            <w:pPr>
              <w:ind w:left="-78"/>
              <w:jc w:val="right"/>
              <w:rPr>
                <w:color w:val="000000" w:themeColor="text1"/>
                <w:sz w:val="20"/>
                <w:szCs w:val="20"/>
              </w:rPr>
            </w:pPr>
            <w:r w:rsidRPr="001D4B7B">
              <w:rPr>
                <w:color w:val="000000" w:themeColor="text1"/>
                <w:sz w:val="20"/>
                <w:szCs w:val="20"/>
              </w:rPr>
              <w:t>998 875,2</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463 958,6</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5"/>
              <w:jc w:val="right"/>
              <w:rPr>
                <w:color w:val="000000" w:themeColor="text1"/>
                <w:sz w:val="20"/>
                <w:szCs w:val="20"/>
              </w:rPr>
            </w:pPr>
            <w:r w:rsidRPr="001D4B7B">
              <w:rPr>
                <w:color w:val="000000" w:themeColor="text1"/>
                <w:sz w:val="20"/>
                <w:szCs w:val="20"/>
              </w:rPr>
              <w:t>51 243,5</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0"/>
              <w:jc w:val="right"/>
              <w:rPr>
                <w:color w:val="000000" w:themeColor="text1"/>
                <w:sz w:val="20"/>
                <w:szCs w:val="20"/>
              </w:rPr>
            </w:pPr>
            <w:r w:rsidRPr="001D4B7B">
              <w:rPr>
                <w:color w:val="000000" w:themeColor="text1"/>
                <w:sz w:val="20"/>
                <w:szCs w:val="20"/>
              </w:rPr>
              <w:t>0,0</w:t>
            </w:r>
          </w:p>
        </w:tc>
        <w:tc>
          <w:tcPr>
            <w:tcW w:w="9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03"/>
              <w:jc w:val="right"/>
              <w:rPr>
                <w:color w:val="000000" w:themeColor="text1"/>
                <w:sz w:val="20"/>
                <w:szCs w:val="20"/>
              </w:rPr>
            </w:pPr>
            <w:r w:rsidRPr="001D4B7B">
              <w:rPr>
                <w:color w:val="000000" w:themeColor="text1"/>
                <w:sz w:val="20"/>
                <w:szCs w:val="20"/>
              </w:rPr>
              <w:t>0,0</w:t>
            </w:r>
          </w:p>
        </w:tc>
      </w:tr>
      <w:tr w:rsidR="001D4B7B" w:rsidRPr="001D4B7B" w:rsidTr="00465D77">
        <w:trPr>
          <w:trHeight w:val="255"/>
        </w:trPr>
        <w:tc>
          <w:tcPr>
            <w:tcW w:w="2234" w:type="dxa"/>
            <w:vMerge w:val="restart"/>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 xml:space="preserve">Развитие жилищного строительства </w:t>
            </w:r>
          </w:p>
        </w:tc>
        <w:tc>
          <w:tcPr>
            <w:tcW w:w="101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5</w:t>
            </w:r>
          </w:p>
        </w:tc>
        <w:tc>
          <w:tcPr>
            <w:tcW w:w="10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w:t>
            </w:r>
          </w:p>
        </w:tc>
        <w:tc>
          <w:tcPr>
            <w:tcW w:w="125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E82B55">
            <w:pPr>
              <w:ind w:left="-78"/>
              <w:jc w:val="right"/>
              <w:rPr>
                <w:color w:val="000000" w:themeColor="text1"/>
                <w:sz w:val="20"/>
                <w:szCs w:val="20"/>
              </w:rPr>
            </w:pPr>
            <w:r w:rsidRPr="001D4B7B">
              <w:rPr>
                <w:color w:val="000000" w:themeColor="text1"/>
                <w:sz w:val="20"/>
                <w:szCs w:val="20"/>
              </w:rPr>
              <w:t>923 459,1</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181 668,4</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5"/>
              <w:jc w:val="right"/>
              <w:rPr>
                <w:color w:val="000000" w:themeColor="text1"/>
                <w:sz w:val="20"/>
                <w:szCs w:val="20"/>
              </w:rPr>
            </w:pPr>
            <w:r w:rsidRPr="001D4B7B">
              <w:rPr>
                <w:color w:val="000000" w:themeColor="text1"/>
                <w:sz w:val="20"/>
                <w:szCs w:val="20"/>
              </w:rPr>
              <w:t>0,0</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0"/>
              <w:jc w:val="right"/>
              <w:rPr>
                <w:color w:val="000000" w:themeColor="text1"/>
                <w:sz w:val="20"/>
                <w:szCs w:val="20"/>
              </w:rPr>
            </w:pPr>
            <w:r w:rsidRPr="001D4B7B">
              <w:rPr>
                <w:color w:val="000000" w:themeColor="text1"/>
                <w:sz w:val="20"/>
                <w:szCs w:val="20"/>
              </w:rPr>
              <w:t>0,0</w:t>
            </w:r>
          </w:p>
        </w:tc>
        <w:tc>
          <w:tcPr>
            <w:tcW w:w="9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03"/>
              <w:jc w:val="right"/>
              <w:rPr>
                <w:color w:val="000000" w:themeColor="text1"/>
                <w:sz w:val="20"/>
                <w:szCs w:val="20"/>
              </w:rPr>
            </w:pPr>
            <w:r w:rsidRPr="001D4B7B">
              <w:rPr>
                <w:color w:val="000000" w:themeColor="text1"/>
                <w:sz w:val="20"/>
                <w:szCs w:val="20"/>
              </w:rPr>
              <w:t>0,0</w:t>
            </w:r>
          </w:p>
        </w:tc>
      </w:tr>
      <w:tr w:rsidR="001D4B7B" w:rsidRPr="001D4B7B" w:rsidTr="00465D77">
        <w:trPr>
          <w:trHeight w:val="255"/>
        </w:trPr>
        <w:tc>
          <w:tcPr>
            <w:tcW w:w="2234" w:type="dxa"/>
            <w:vMerge/>
            <w:tcBorders>
              <w:top w:val="nil"/>
              <w:left w:val="single" w:sz="4" w:space="0" w:color="auto"/>
              <w:bottom w:val="single" w:sz="4" w:space="0" w:color="auto"/>
              <w:right w:val="single" w:sz="4" w:space="0" w:color="auto"/>
            </w:tcBorders>
            <w:vAlign w:val="center"/>
            <w:hideMark/>
          </w:tcPr>
          <w:p w:rsidR="002F7694" w:rsidRPr="001D4B7B" w:rsidRDefault="002F7694" w:rsidP="00383BC2">
            <w:pPr>
              <w:rPr>
                <w:color w:val="000000" w:themeColor="text1"/>
                <w:sz w:val="20"/>
                <w:szCs w:val="20"/>
              </w:rPr>
            </w:pPr>
          </w:p>
        </w:tc>
        <w:tc>
          <w:tcPr>
            <w:tcW w:w="101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w:t>
            </w:r>
          </w:p>
        </w:tc>
        <w:tc>
          <w:tcPr>
            <w:tcW w:w="10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3</w:t>
            </w:r>
          </w:p>
        </w:tc>
        <w:tc>
          <w:tcPr>
            <w:tcW w:w="125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E82B55">
            <w:pPr>
              <w:ind w:left="-78"/>
              <w:jc w:val="right"/>
              <w:rPr>
                <w:color w:val="000000" w:themeColor="text1"/>
                <w:sz w:val="20"/>
                <w:szCs w:val="20"/>
              </w:rPr>
            </w:pPr>
            <w:r w:rsidRPr="001D4B7B">
              <w:rPr>
                <w:color w:val="000000" w:themeColor="text1"/>
                <w:sz w:val="20"/>
                <w:szCs w:val="20"/>
              </w:rPr>
              <w:t>433 122,4</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182 696,7</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5"/>
              <w:jc w:val="right"/>
              <w:rPr>
                <w:color w:val="000000" w:themeColor="text1"/>
                <w:sz w:val="20"/>
                <w:szCs w:val="20"/>
              </w:rPr>
            </w:pPr>
            <w:r w:rsidRPr="001D4B7B">
              <w:rPr>
                <w:color w:val="000000" w:themeColor="text1"/>
                <w:sz w:val="20"/>
                <w:szCs w:val="20"/>
              </w:rPr>
              <w:t>0,0</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0"/>
              <w:jc w:val="right"/>
              <w:rPr>
                <w:color w:val="000000" w:themeColor="text1"/>
                <w:sz w:val="20"/>
                <w:szCs w:val="20"/>
              </w:rPr>
            </w:pPr>
            <w:r w:rsidRPr="001D4B7B">
              <w:rPr>
                <w:color w:val="000000" w:themeColor="text1"/>
                <w:sz w:val="20"/>
                <w:szCs w:val="20"/>
              </w:rPr>
              <w:t>0,0</w:t>
            </w:r>
          </w:p>
        </w:tc>
        <w:tc>
          <w:tcPr>
            <w:tcW w:w="9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03"/>
              <w:jc w:val="right"/>
              <w:rPr>
                <w:color w:val="000000" w:themeColor="text1"/>
                <w:sz w:val="20"/>
                <w:szCs w:val="20"/>
              </w:rPr>
            </w:pPr>
            <w:r w:rsidRPr="001D4B7B">
              <w:rPr>
                <w:color w:val="000000" w:themeColor="text1"/>
                <w:sz w:val="20"/>
                <w:szCs w:val="20"/>
              </w:rPr>
              <w:t>0,0</w:t>
            </w:r>
          </w:p>
        </w:tc>
      </w:tr>
      <w:tr w:rsidR="001D4B7B" w:rsidRPr="001D4B7B" w:rsidTr="00465D77">
        <w:trPr>
          <w:trHeight w:val="675"/>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Охрана окружающей среды и обеспечение рационального природопользования</w:t>
            </w:r>
          </w:p>
        </w:tc>
        <w:tc>
          <w:tcPr>
            <w:tcW w:w="101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0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w:t>
            </w:r>
          </w:p>
        </w:tc>
        <w:tc>
          <w:tcPr>
            <w:tcW w:w="125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E82B55">
            <w:pPr>
              <w:ind w:left="-78"/>
              <w:jc w:val="right"/>
              <w:rPr>
                <w:color w:val="000000" w:themeColor="text1"/>
                <w:sz w:val="20"/>
                <w:szCs w:val="20"/>
              </w:rPr>
            </w:pPr>
            <w:r w:rsidRPr="001D4B7B">
              <w:rPr>
                <w:color w:val="000000" w:themeColor="text1"/>
                <w:sz w:val="20"/>
                <w:szCs w:val="20"/>
              </w:rPr>
              <w:t>218 338,9</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92 150,3</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5"/>
              <w:jc w:val="right"/>
              <w:rPr>
                <w:color w:val="000000" w:themeColor="text1"/>
                <w:sz w:val="20"/>
                <w:szCs w:val="20"/>
              </w:rPr>
            </w:pPr>
            <w:r w:rsidRPr="001D4B7B">
              <w:rPr>
                <w:color w:val="000000" w:themeColor="text1"/>
                <w:sz w:val="20"/>
                <w:szCs w:val="20"/>
              </w:rPr>
              <w:t>26 648,6</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0"/>
              <w:jc w:val="right"/>
              <w:rPr>
                <w:color w:val="000000" w:themeColor="text1"/>
                <w:sz w:val="20"/>
                <w:szCs w:val="20"/>
              </w:rPr>
            </w:pPr>
            <w:r w:rsidRPr="001D4B7B">
              <w:rPr>
                <w:color w:val="000000" w:themeColor="text1"/>
                <w:sz w:val="20"/>
                <w:szCs w:val="20"/>
              </w:rPr>
              <w:t>0,0</w:t>
            </w:r>
          </w:p>
        </w:tc>
        <w:tc>
          <w:tcPr>
            <w:tcW w:w="9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03"/>
              <w:jc w:val="right"/>
              <w:rPr>
                <w:color w:val="000000" w:themeColor="text1"/>
                <w:sz w:val="20"/>
                <w:szCs w:val="20"/>
              </w:rPr>
            </w:pPr>
            <w:r w:rsidRPr="001D4B7B">
              <w:rPr>
                <w:color w:val="000000" w:themeColor="text1"/>
                <w:sz w:val="20"/>
                <w:szCs w:val="20"/>
              </w:rPr>
              <w:t>0,0</w:t>
            </w:r>
          </w:p>
        </w:tc>
      </w:tr>
      <w:tr w:rsidR="001D4B7B" w:rsidRPr="001D4B7B" w:rsidTr="00465D77">
        <w:trPr>
          <w:trHeight w:val="345"/>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Развитие энергетики</w:t>
            </w:r>
          </w:p>
        </w:tc>
        <w:tc>
          <w:tcPr>
            <w:tcW w:w="101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2</w:t>
            </w:r>
          </w:p>
        </w:tc>
        <w:tc>
          <w:tcPr>
            <w:tcW w:w="10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w:t>
            </w:r>
          </w:p>
        </w:tc>
        <w:tc>
          <w:tcPr>
            <w:tcW w:w="125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E82B55">
            <w:pPr>
              <w:ind w:left="-78"/>
              <w:jc w:val="right"/>
              <w:rPr>
                <w:color w:val="000000" w:themeColor="text1"/>
                <w:sz w:val="20"/>
                <w:szCs w:val="20"/>
              </w:rPr>
            </w:pPr>
            <w:r w:rsidRPr="001D4B7B">
              <w:rPr>
                <w:color w:val="000000" w:themeColor="text1"/>
                <w:sz w:val="20"/>
                <w:szCs w:val="20"/>
              </w:rPr>
              <w:t>724 076,9</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230 687,8</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5"/>
              <w:jc w:val="right"/>
              <w:rPr>
                <w:color w:val="000000" w:themeColor="text1"/>
                <w:sz w:val="20"/>
                <w:szCs w:val="20"/>
              </w:rPr>
            </w:pPr>
            <w:r w:rsidRPr="001D4B7B">
              <w:rPr>
                <w:color w:val="000000" w:themeColor="text1"/>
                <w:sz w:val="20"/>
                <w:szCs w:val="20"/>
              </w:rPr>
              <w:t>0,0</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0"/>
              <w:jc w:val="right"/>
              <w:rPr>
                <w:color w:val="000000" w:themeColor="text1"/>
                <w:sz w:val="20"/>
                <w:szCs w:val="20"/>
              </w:rPr>
            </w:pPr>
            <w:r w:rsidRPr="001D4B7B">
              <w:rPr>
                <w:color w:val="000000" w:themeColor="text1"/>
                <w:sz w:val="20"/>
                <w:szCs w:val="20"/>
              </w:rPr>
              <w:t>217 223,0</w:t>
            </w:r>
          </w:p>
        </w:tc>
        <w:tc>
          <w:tcPr>
            <w:tcW w:w="9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03"/>
              <w:jc w:val="right"/>
              <w:rPr>
                <w:color w:val="000000" w:themeColor="text1"/>
                <w:sz w:val="20"/>
                <w:szCs w:val="20"/>
              </w:rPr>
            </w:pPr>
            <w:r w:rsidRPr="001D4B7B">
              <w:rPr>
                <w:color w:val="000000" w:themeColor="text1"/>
                <w:sz w:val="20"/>
                <w:szCs w:val="20"/>
              </w:rPr>
              <w:t>0,0</w:t>
            </w:r>
          </w:p>
        </w:tc>
      </w:tr>
      <w:tr w:rsidR="001D4B7B" w:rsidRPr="001D4B7B" w:rsidTr="00465D77">
        <w:trPr>
          <w:trHeight w:val="450"/>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color w:val="000000" w:themeColor="text1"/>
                <w:sz w:val="20"/>
                <w:szCs w:val="20"/>
              </w:rPr>
            </w:pPr>
            <w:r w:rsidRPr="001D4B7B">
              <w:rPr>
                <w:color w:val="000000" w:themeColor="text1"/>
                <w:sz w:val="20"/>
                <w:szCs w:val="20"/>
              </w:rPr>
              <w:t>Развитие агропромышленного комплекса</w:t>
            </w:r>
          </w:p>
        </w:tc>
        <w:tc>
          <w:tcPr>
            <w:tcW w:w="101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w:t>
            </w:r>
          </w:p>
        </w:tc>
        <w:tc>
          <w:tcPr>
            <w:tcW w:w="10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color w:val="000000" w:themeColor="text1"/>
                <w:sz w:val="20"/>
                <w:szCs w:val="20"/>
              </w:rPr>
            </w:pPr>
            <w:r w:rsidRPr="001D4B7B">
              <w:rPr>
                <w:color w:val="000000" w:themeColor="text1"/>
                <w:sz w:val="20"/>
                <w:szCs w:val="20"/>
              </w:rPr>
              <w:t>1</w:t>
            </w:r>
          </w:p>
        </w:tc>
        <w:tc>
          <w:tcPr>
            <w:tcW w:w="125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E82B55">
            <w:pPr>
              <w:ind w:left="-78"/>
              <w:jc w:val="right"/>
              <w:rPr>
                <w:color w:val="000000" w:themeColor="text1"/>
                <w:sz w:val="20"/>
                <w:szCs w:val="20"/>
              </w:rPr>
            </w:pPr>
            <w:r w:rsidRPr="001D4B7B">
              <w:rPr>
                <w:color w:val="000000" w:themeColor="text1"/>
                <w:sz w:val="20"/>
                <w:szCs w:val="20"/>
              </w:rPr>
              <w:t>148 500,0</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right"/>
              <w:rPr>
                <w:color w:val="000000" w:themeColor="text1"/>
                <w:sz w:val="20"/>
                <w:szCs w:val="20"/>
              </w:rPr>
            </w:pPr>
            <w:r w:rsidRPr="001D4B7B">
              <w:rPr>
                <w:color w:val="000000" w:themeColor="text1"/>
                <w:sz w:val="20"/>
                <w:szCs w:val="20"/>
              </w:rPr>
              <w:t>0,0</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5"/>
              <w:jc w:val="right"/>
              <w:rPr>
                <w:color w:val="000000" w:themeColor="text1"/>
                <w:sz w:val="20"/>
                <w:szCs w:val="20"/>
              </w:rPr>
            </w:pPr>
            <w:r w:rsidRPr="001D4B7B">
              <w:rPr>
                <w:color w:val="000000" w:themeColor="text1"/>
                <w:sz w:val="20"/>
                <w:szCs w:val="20"/>
              </w:rPr>
              <w:t>0,0</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0"/>
              <w:jc w:val="right"/>
              <w:rPr>
                <w:color w:val="000000" w:themeColor="text1"/>
                <w:sz w:val="20"/>
                <w:szCs w:val="20"/>
              </w:rPr>
            </w:pPr>
            <w:r w:rsidRPr="001D4B7B">
              <w:rPr>
                <w:color w:val="000000" w:themeColor="text1"/>
                <w:sz w:val="20"/>
                <w:szCs w:val="20"/>
              </w:rPr>
              <w:t>0,0</w:t>
            </w:r>
          </w:p>
        </w:tc>
        <w:tc>
          <w:tcPr>
            <w:tcW w:w="9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03"/>
              <w:jc w:val="right"/>
              <w:rPr>
                <w:color w:val="000000" w:themeColor="text1"/>
                <w:sz w:val="20"/>
                <w:szCs w:val="20"/>
              </w:rPr>
            </w:pPr>
            <w:r w:rsidRPr="001D4B7B">
              <w:rPr>
                <w:color w:val="000000" w:themeColor="text1"/>
                <w:sz w:val="20"/>
                <w:szCs w:val="20"/>
              </w:rPr>
              <w:t>0,0</w:t>
            </w:r>
          </w:p>
        </w:tc>
      </w:tr>
      <w:tr w:rsidR="001D4B7B" w:rsidRPr="001D4B7B" w:rsidTr="00465D77">
        <w:trPr>
          <w:trHeight w:val="255"/>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2F7694" w:rsidRPr="001D4B7B" w:rsidRDefault="002F7694" w:rsidP="00383BC2">
            <w:pPr>
              <w:rPr>
                <w:b/>
                <w:bCs/>
                <w:color w:val="000000" w:themeColor="text1"/>
                <w:sz w:val="20"/>
                <w:szCs w:val="20"/>
              </w:rPr>
            </w:pPr>
            <w:r w:rsidRPr="001D4B7B">
              <w:rPr>
                <w:b/>
                <w:bCs/>
                <w:color w:val="000000" w:themeColor="text1"/>
                <w:sz w:val="20"/>
                <w:szCs w:val="20"/>
              </w:rPr>
              <w:t>Всего</w:t>
            </w:r>
          </w:p>
        </w:tc>
        <w:tc>
          <w:tcPr>
            <w:tcW w:w="101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30</w:t>
            </w:r>
          </w:p>
        </w:tc>
        <w:tc>
          <w:tcPr>
            <w:tcW w:w="101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383BC2">
            <w:pPr>
              <w:jc w:val="center"/>
              <w:rPr>
                <w:b/>
                <w:bCs/>
                <w:color w:val="000000" w:themeColor="text1"/>
                <w:sz w:val="20"/>
                <w:szCs w:val="20"/>
              </w:rPr>
            </w:pPr>
            <w:r w:rsidRPr="001D4B7B">
              <w:rPr>
                <w:b/>
                <w:bCs/>
                <w:color w:val="000000" w:themeColor="text1"/>
                <w:sz w:val="20"/>
                <w:szCs w:val="20"/>
              </w:rPr>
              <w:t>48</w:t>
            </w:r>
          </w:p>
        </w:tc>
        <w:tc>
          <w:tcPr>
            <w:tcW w:w="1257"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E82B55">
            <w:pPr>
              <w:ind w:left="-78"/>
              <w:jc w:val="right"/>
              <w:rPr>
                <w:b/>
                <w:bCs/>
                <w:color w:val="000000" w:themeColor="text1"/>
                <w:sz w:val="20"/>
                <w:szCs w:val="20"/>
              </w:rPr>
            </w:pPr>
            <w:r w:rsidRPr="001D4B7B">
              <w:rPr>
                <w:b/>
                <w:bCs/>
                <w:color w:val="000000" w:themeColor="text1"/>
                <w:sz w:val="20"/>
                <w:szCs w:val="20"/>
              </w:rPr>
              <w:t>29 449 327,6</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8F5D53">
            <w:pPr>
              <w:ind w:hanging="126"/>
              <w:jc w:val="right"/>
              <w:rPr>
                <w:b/>
                <w:bCs/>
                <w:color w:val="000000" w:themeColor="text1"/>
                <w:sz w:val="20"/>
                <w:szCs w:val="20"/>
              </w:rPr>
            </w:pPr>
            <w:r w:rsidRPr="001D4B7B">
              <w:rPr>
                <w:b/>
                <w:bCs/>
                <w:color w:val="000000" w:themeColor="text1"/>
                <w:sz w:val="20"/>
                <w:szCs w:val="20"/>
              </w:rPr>
              <w:t>13 762 237,9</w:t>
            </w:r>
          </w:p>
        </w:tc>
        <w:tc>
          <w:tcPr>
            <w:tcW w:w="992"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5"/>
              <w:jc w:val="right"/>
              <w:rPr>
                <w:b/>
                <w:bCs/>
                <w:color w:val="000000" w:themeColor="text1"/>
                <w:sz w:val="20"/>
                <w:szCs w:val="20"/>
              </w:rPr>
            </w:pPr>
            <w:r w:rsidRPr="001D4B7B">
              <w:rPr>
                <w:b/>
                <w:bCs/>
                <w:color w:val="000000" w:themeColor="text1"/>
                <w:sz w:val="20"/>
                <w:szCs w:val="20"/>
              </w:rPr>
              <w:t>607 384,9</w:t>
            </w:r>
          </w:p>
        </w:tc>
        <w:tc>
          <w:tcPr>
            <w:tcW w:w="1274"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10"/>
              <w:jc w:val="right"/>
              <w:rPr>
                <w:b/>
                <w:bCs/>
                <w:color w:val="000000" w:themeColor="text1"/>
                <w:sz w:val="20"/>
                <w:szCs w:val="20"/>
              </w:rPr>
            </w:pPr>
            <w:r w:rsidRPr="001D4B7B">
              <w:rPr>
                <w:b/>
                <w:bCs/>
                <w:color w:val="000000" w:themeColor="text1"/>
                <w:sz w:val="20"/>
                <w:szCs w:val="20"/>
              </w:rPr>
              <w:t>10 511 784,7</w:t>
            </w:r>
          </w:p>
        </w:tc>
        <w:tc>
          <w:tcPr>
            <w:tcW w:w="998" w:type="dxa"/>
            <w:tcBorders>
              <w:top w:val="nil"/>
              <w:left w:val="nil"/>
              <w:bottom w:val="single" w:sz="4" w:space="0" w:color="auto"/>
              <w:right w:val="single" w:sz="4" w:space="0" w:color="auto"/>
            </w:tcBorders>
            <w:shd w:val="clear" w:color="auto" w:fill="auto"/>
            <w:vAlign w:val="center"/>
            <w:hideMark/>
          </w:tcPr>
          <w:p w:rsidR="002F7694" w:rsidRPr="001D4B7B" w:rsidRDefault="002F7694" w:rsidP="00465D77">
            <w:pPr>
              <w:ind w:left="-103"/>
              <w:jc w:val="right"/>
              <w:rPr>
                <w:b/>
                <w:bCs/>
                <w:color w:val="000000" w:themeColor="text1"/>
                <w:sz w:val="20"/>
                <w:szCs w:val="20"/>
              </w:rPr>
            </w:pPr>
            <w:r w:rsidRPr="001D4B7B">
              <w:rPr>
                <w:b/>
                <w:bCs/>
                <w:color w:val="000000" w:themeColor="text1"/>
                <w:sz w:val="20"/>
                <w:szCs w:val="20"/>
              </w:rPr>
              <w:t>312 156,1</w:t>
            </w:r>
          </w:p>
        </w:tc>
      </w:tr>
    </w:tbl>
    <w:p w:rsidR="002F7694" w:rsidRPr="001D4B7B" w:rsidRDefault="002F7694" w:rsidP="008F5D53">
      <w:pPr>
        <w:pStyle w:val="18"/>
        <w:spacing w:before="120"/>
        <w:ind w:firstLine="709"/>
        <w:rPr>
          <w:rFonts w:eastAsia="Times New Roman"/>
          <w:lang w:eastAsia="ru-RU"/>
        </w:rPr>
      </w:pPr>
      <w:r w:rsidRPr="001D4B7B">
        <w:t>В структуре государственных контрактов наибольший удельный вес занимают государственные контракты, заключенные в ходе исполнения государственных программ «Развитие транспортной инфраструктуры» (52,8%), «</w:t>
      </w:r>
      <w:r w:rsidRPr="001D4B7B">
        <w:rPr>
          <w:rFonts w:eastAsia="Times New Roman"/>
          <w:lang w:eastAsia="ru-RU"/>
        </w:rPr>
        <w:t>Развитие жилищно-коммунального хозяйства и водохозяйственного комплекса» (20,3%) и «Развитие образования и науки» (9,4%).</w:t>
      </w:r>
    </w:p>
    <w:p w:rsidR="00580E42" w:rsidRPr="001D4B7B" w:rsidRDefault="00580E42" w:rsidP="008F5D53">
      <w:pPr>
        <w:pStyle w:val="18"/>
        <w:spacing w:before="120"/>
        <w:ind w:firstLine="709"/>
        <w:rPr>
          <w:rFonts w:eastAsia="Times New Roman"/>
          <w:sz w:val="10"/>
          <w:szCs w:val="10"/>
          <w:lang w:eastAsia="ru-RU"/>
        </w:rPr>
      </w:pPr>
    </w:p>
    <w:p w:rsidR="002F7694" w:rsidRPr="001D4B7B" w:rsidRDefault="002F7694" w:rsidP="00580E42">
      <w:pPr>
        <w:tabs>
          <w:tab w:val="left" w:pos="709"/>
        </w:tabs>
        <w:spacing w:before="120" w:after="240"/>
        <w:ind w:firstLine="709"/>
        <w:jc w:val="both"/>
        <w:rPr>
          <w:b/>
          <w:color w:val="000000" w:themeColor="text1"/>
          <w:sz w:val="28"/>
          <w:szCs w:val="28"/>
        </w:rPr>
      </w:pPr>
      <w:r w:rsidRPr="001D4B7B">
        <w:rPr>
          <w:b/>
          <w:color w:val="000000" w:themeColor="text1"/>
          <w:sz w:val="28"/>
          <w:szCs w:val="28"/>
        </w:rPr>
        <w:t>Выводы:</w:t>
      </w:r>
    </w:p>
    <w:p w:rsidR="002F7694" w:rsidRPr="001D4B7B" w:rsidRDefault="002F7694" w:rsidP="00383BC2">
      <w:pPr>
        <w:pStyle w:val="41"/>
        <w:rPr>
          <w:rFonts w:eastAsia="Calibri"/>
          <w:color w:val="000000" w:themeColor="text1"/>
        </w:rPr>
      </w:pPr>
      <w:r w:rsidRPr="001D4B7B">
        <w:rPr>
          <w:color w:val="000000" w:themeColor="text1"/>
        </w:rPr>
        <w:t xml:space="preserve">1. На территории Чукотского автономного округа реализуется девятнадцать государственных программ. </w:t>
      </w:r>
    </w:p>
    <w:p w:rsidR="002F7694" w:rsidRPr="001D4B7B" w:rsidRDefault="002F7694" w:rsidP="00383BC2">
      <w:pPr>
        <w:pStyle w:val="41"/>
        <w:rPr>
          <w:rFonts w:eastAsia="Calibri"/>
          <w:color w:val="000000" w:themeColor="text1"/>
        </w:rPr>
      </w:pPr>
      <w:r w:rsidRPr="001D4B7B">
        <w:rPr>
          <w:rFonts w:eastAsia="Calibri"/>
          <w:color w:val="000000" w:themeColor="text1"/>
        </w:rPr>
        <w:t>2. В рамках трёх государственных программ осуществляется реализация одиннадцати ведомственных целевых программ. </w:t>
      </w:r>
    </w:p>
    <w:p w:rsidR="002F7694" w:rsidRPr="001D4B7B" w:rsidRDefault="002F7694" w:rsidP="00383BC2">
      <w:pPr>
        <w:pStyle w:val="af8"/>
        <w:tabs>
          <w:tab w:val="left" w:pos="709"/>
        </w:tabs>
        <w:ind w:firstLine="709"/>
        <w:jc w:val="both"/>
        <w:rPr>
          <w:bCs/>
          <w:color w:val="000000" w:themeColor="text1"/>
          <w:sz w:val="28"/>
          <w:szCs w:val="28"/>
        </w:rPr>
      </w:pPr>
      <w:r w:rsidRPr="001D4B7B">
        <w:rPr>
          <w:color w:val="000000" w:themeColor="text1"/>
          <w:sz w:val="28"/>
          <w:szCs w:val="28"/>
        </w:rPr>
        <w:t xml:space="preserve">3. Объем финансовых ресурсов, предусмотренный паспортами государственных программ на их реализацию в 2023 году, составил 53 740 751,4 тыс. рублей. </w:t>
      </w:r>
    </w:p>
    <w:p w:rsidR="002F7694" w:rsidRPr="001D4B7B" w:rsidRDefault="002F7694" w:rsidP="00383BC2">
      <w:pPr>
        <w:pStyle w:val="af8"/>
        <w:ind w:firstLine="709"/>
        <w:jc w:val="both"/>
        <w:rPr>
          <w:bCs/>
          <w:color w:val="000000" w:themeColor="text1"/>
          <w:sz w:val="28"/>
          <w:szCs w:val="28"/>
        </w:rPr>
      </w:pPr>
      <w:r w:rsidRPr="001D4B7B">
        <w:rPr>
          <w:bCs/>
          <w:color w:val="000000" w:themeColor="text1"/>
          <w:sz w:val="28"/>
          <w:szCs w:val="28"/>
        </w:rPr>
        <w:lastRenderedPageBreak/>
        <w:t>Законом об окружном бюджете на 2023 год финансирование государственных программ на 2023 год предусмотрено с общим объемом ассигнований 40 725 918,8 тыс. рублей. Доля ассигнований, утвержденных на реализацию госпрограмм, в общих расходах окружного бюджета на 2023 год составила 94,64%.</w:t>
      </w:r>
    </w:p>
    <w:p w:rsidR="002F7694" w:rsidRPr="001D4B7B" w:rsidRDefault="002F7694" w:rsidP="00383BC2">
      <w:pPr>
        <w:pStyle w:val="af8"/>
        <w:ind w:firstLine="709"/>
        <w:jc w:val="both"/>
        <w:rPr>
          <w:bCs/>
          <w:color w:val="000000" w:themeColor="text1"/>
          <w:sz w:val="28"/>
          <w:szCs w:val="28"/>
        </w:rPr>
      </w:pPr>
      <w:r w:rsidRPr="001D4B7B">
        <w:rPr>
          <w:bCs/>
          <w:color w:val="000000" w:themeColor="text1"/>
          <w:sz w:val="28"/>
          <w:szCs w:val="28"/>
        </w:rPr>
        <w:t xml:space="preserve">Сводной бюджетной росписью по состоянию на 1 апреля 2023 года на реализацию госпрограмм утвержден объем ассигнований в общей сумме                 50 728 640,1 тыс. рублей. </w:t>
      </w:r>
    </w:p>
    <w:p w:rsidR="002F7694" w:rsidRPr="001D4B7B" w:rsidRDefault="002F7694" w:rsidP="00383BC2">
      <w:pPr>
        <w:pStyle w:val="af8"/>
        <w:ind w:firstLine="709"/>
        <w:jc w:val="both"/>
        <w:rPr>
          <w:color w:val="000000" w:themeColor="text1"/>
          <w:sz w:val="28"/>
          <w:szCs w:val="28"/>
        </w:rPr>
      </w:pPr>
      <w:r w:rsidRPr="001D4B7B">
        <w:rPr>
          <w:color w:val="000000" w:themeColor="text1"/>
          <w:sz w:val="28"/>
          <w:szCs w:val="28"/>
        </w:rPr>
        <w:t>4. В I квартале 2023 года на реализацию госпрограмм из окружного бюджета направлено 10 602 878,1 тыс. рублей или 20,9% от утвержденных СБР бюджетных ассигнований.</w:t>
      </w:r>
    </w:p>
    <w:p w:rsidR="002F7694" w:rsidRPr="001D4B7B" w:rsidRDefault="002F7694" w:rsidP="00383BC2">
      <w:pPr>
        <w:pStyle w:val="af8"/>
        <w:tabs>
          <w:tab w:val="left" w:pos="709"/>
        </w:tabs>
        <w:ind w:firstLine="709"/>
        <w:jc w:val="both"/>
        <w:rPr>
          <w:color w:val="000000" w:themeColor="text1"/>
          <w:sz w:val="28"/>
          <w:szCs w:val="28"/>
        </w:rPr>
      </w:pPr>
      <w:r w:rsidRPr="001D4B7B">
        <w:rPr>
          <w:color w:val="000000" w:themeColor="text1"/>
          <w:sz w:val="28"/>
          <w:szCs w:val="28"/>
        </w:rPr>
        <w:t>Кассовые расходы на уровне от 22,2% до 88,9% от предусмотренных бюджетных ассигнований произведены по шести государственным программам.</w:t>
      </w:r>
    </w:p>
    <w:p w:rsidR="002F7694" w:rsidRPr="001D4B7B" w:rsidRDefault="002F7694" w:rsidP="00383BC2">
      <w:pPr>
        <w:pStyle w:val="af8"/>
        <w:tabs>
          <w:tab w:val="left" w:pos="709"/>
        </w:tabs>
        <w:ind w:firstLine="709"/>
        <w:jc w:val="both"/>
        <w:rPr>
          <w:color w:val="000000" w:themeColor="text1"/>
          <w:sz w:val="28"/>
          <w:szCs w:val="28"/>
        </w:rPr>
      </w:pPr>
      <w:r w:rsidRPr="001D4B7B">
        <w:rPr>
          <w:color w:val="000000" w:themeColor="text1"/>
          <w:sz w:val="28"/>
          <w:szCs w:val="28"/>
        </w:rPr>
        <w:t>Менее 10% от предусмотренных ассигнований направлено на реализацию четырех государственных программ.</w:t>
      </w:r>
    </w:p>
    <w:p w:rsidR="002F7694" w:rsidRPr="001D4B7B" w:rsidRDefault="002F7694" w:rsidP="00383BC2">
      <w:pPr>
        <w:ind w:firstLine="709"/>
        <w:contextualSpacing/>
        <w:jc w:val="both"/>
        <w:rPr>
          <w:color w:val="000000" w:themeColor="text1"/>
          <w:sz w:val="28"/>
          <w:szCs w:val="28"/>
        </w:rPr>
      </w:pPr>
      <w:r w:rsidRPr="001D4B7B">
        <w:rPr>
          <w:color w:val="000000" w:themeColor="text1"/>
          <w:sz w:val="28"/>
          <w:szCs w:val="28"/>
        </w:rPr>
        <w:t>В отчетном периоде не направлялись бюджетные ассигнования на реализацию мероприятий государственной программы «Формирование комфортной городской среды в Чукотском автономном округе».</w:t>
      </w:r>
    </w:p>
    <w:p w:rsidR="002F7694" w:rsidRPr="001D4B7B" w:rsidRDefault="002F7694" w:rsidP="00383BC2">
      <w:pPr>
        <w:ind w:firstLine="709"/>
        <w:contextualSpacing/>
        <w:jc w:val="both"/>
        <w:rPr>
          <w:color w:val="000000" w:themeColor="text1"/>
          <w:sz w:val="28"/>
          <w:szCs w:val="28"/>
        </w:rPr>
      </w:pPr>
      <w:r w:rsidRPr="001D4B7B">
        <w:rPr>
          <w:color w:val="000000" w:themeColor="text1"/>
          <w:sz w:val="28"/>
          <w:szCs w:val="28"/>
        </w:rPr>
        <w:t xml:space="preserve">5. По данным Отчета фактическое выполнение мероприятий Госпрограмм составило 9 228 680,0 тыс. рублей или 87,0% от направленных бюджетных ассигнований, что обусловлено тем, что в отчетном периоде фактически выполнялись и мероприятия, на реализацию которых бюджетные ассигнования были направлены в предыдущем 2022 году. </w:t>
      </w:r>
    </w:p>
    <w:p w:rsidR="002F7694" w:rsidRPr="001D4B7B" w:rsidRDefault="002F7694" w:rsidP="00383BC2">
      <w:pPr>
        <w:ind w:firstLine="709"/>
        <w:contextualSpacing/>
        <w:jc w:val="both"/>
        <w:rPr>
          <w:color w:val="000000" w:themeColor="text1"/>
          <w:sz w:val="28"/>
          <w:szCs w:val="28"/>
        </w:rPr>
      </w:pPr>
      <w:r w:rsidRPr="001D4B7B">
        <w:rPr>
          <w:color w:val="000000" w:themeColor="text1"/>
          <w:sz w:val="28"/>
          <w:szCs w:val="28"/>
        </w:rPr>
        <w:t>Наиболее низкое выполнение произведено по государственной программе «Стимулирование экономической активности населения Чукотского автономного округа» - 69 799,8 тыс. рублей или 6,9% от направленных бюджетных ассигнований (1 018 460,6 тыс. рублей).</w:t>
      </w:r>
    </w:p>
    <w:p w:rsidR="002F7694" w:rsidRPr="001D4B7B" w:rsidRDefault="002F7694" w:rsidP="00383BC2">
      <w:pPr>
        <w:pStyle w:val="41"/>
        <w:rPr>
          <w:color w:val="000000" w:themeColor="text1"/>
        </w:rPr>
      </w:pPr>
      <w:r w:rsidRPr="001D4B7B">
        <w:rPr>
          <w:color w:val="000000" w:themeColor="text1"/>
        </w:rPr>
        <w:t>Не выполнялись в отчетном периоде мероприятия двух государственных программ – «Развитие жилищного строительства в Чукотском автономном округе» (направлено бюджетных ассигнований в объеме 1 805,6 тыс. рублей), «Обеспечение устойчивого сокращения непригодного для проживания жилищного фонда в Чукотском автономном округе» (направлено бюджетных ассигнований в объеме 51 243,4 тыс. рублей).</w:t>
      </w:r>
    </w:p>
    <w:p w:rsidR="002F7694" w:rsidRPr="001D4B7B" w:rsidRDefault="002F7694" w:rsidP="00383BC2">
      <w:pPr>
        <w:pStyle w:val="41"/>
        <w:rPr>
          <w:color w:val="000000" w:themeColor="text1"/>
        </w:rPr>
      </w:pPr>
      <w:r w:rsidRPr="001D4B7B">
        <w:rPr>
          <w:color w:val="000000" w:themeColor="text1"/>
        </w:rPr>
        <w:t xml:space="preserve">По остальным государственным программам выполнение составило от 10,0% и выше от объемов средств, направленных на реализацию государственных программ. </w:t>
      </w:r>
    </w:p>
    <w:p w:rsidR="002F7694" w:rsidRPr="001D4B7B" w:rsidRDefault="002F7694" w:rsidP="00383BC2">
      <w:pPr>
        <w:pStyle w:val="41"/>
        <w:rPr>
          <w:color w:val="000000" w:themeColor="text1"/>
        </w:rPr>
      </w:pPr>
      <w:r w:rsidRPr="001D4B7B">
        <w:rPr>
          <w:color w:val="000000" w:themeColor="text1"/>
        </w:rPr>
        <w:t>6. По состоянию на 1 апреля 2023 года действуют 78 государственных контрактов для обеспечения государственных нужд, заключенных в рамках 10 государственных программ, на</w:t>
      </w:r>
      <w:r w:rsidRPr="001D4B7B">
        <w:rPr>
          <w:b/>
          <w:color w:val="000000" w:themeColor="text1"/>
        </w:rPr>
        <w:t xml:space="preserve"> </w:t>
      </w:r>
      <w:r w:rsidRPr="001D4B7B">
        <w:rPr>
          <w:color w:val="000000" w:themeColor="text1"/>
        </w:rPr>
        <w:t xml:space="preserve">общую сумму 29 449 327,6 тыс. рублей. </w:t>
      </w:r>
    </w:p>
    <w:p w:rsidR="002F7694" w:rsidRPr="001D4B7B" w:rsidRDefault="002F7694" w:rsidP="00383BC2">
      <w:pPr>
        <w:pStyle w:val="41"/>
        <w:rPr>
          <w:color w:val="000000" w:themeColor="text1"/>
        </w:rPr>
      </w:pPr>
      <w:r w:rsidRPr="001D4B7B">
        <w:rPr>
          <w:color w:val="000000" w:themeColor="text1"/>
        </w:rPr>
        <w:t>С начала реализации государственных контрактов на их исполнение направлено бюджетных ассигнований в сумме 13 762 237,9 тыс. рублей (из них в 1 квартале 2023 года – 607 384,9 тыс. рублей), выполнено работ на сумму 10 511 784,7 тыс. рублей (из них в 1 квартале 2023 года – 312 156,1 тыс. рублей).</w:t>
      </w:r>
    </w:p>
    <w:p w:rsidR="002F7694" w:rsidRPr="001D4B7B" w:rsidRDefault="002F7694" w:rsidP="00383BC2">
      <w:pPr>
        <w:pStyle w:val="ConsPlusNonformat"/>
        <w:ind w:firstLine="708"/>
        <w:jc w:val="both"/>
        <w:rPr>
          <w:rFonts w:ascii="Times New Roman" w:eastAsiaTheme="minorHAnsi" w:hAnsi="Times New Roman" w:cs="Times New Roman"/>
          <w:color w:val="000000" w:themeColor="text1"/>
          <w:sz w:val="28"/>
          <w:szCs w:val="28"/>
          <w:lang w:eastAsia="en-US"/>
        </w:rPr>
      </w:pPr>
      <w:r w:rsidRPr="001D4B7B">
        <w:rPr>
          <w:rFonts w:ascii="Times New Roman" w:eastAsiaTheme="minorHAnsi" w:hAnsi="Times New Roman" w:cs="Times New Roman"/>
          <w:color w:val="000000" w:themeColor="text1"/>
          <w:sz w:val="28"/>
          <w:szCs w:val="28"/>
          <w:lang w:eastAsia="en-US"/>
        </w:rPr>
        <w:t xml:space="preserve">В структуре государственных контрактов наибольший удельный вес занимают государственные контракты, заключенные в ходе исполнения </w:t>
      </w:r>
      <w:r w:rsidRPr="001D4B7B">
        <w:rPr>
          <w:rFonts w:ascii="Times New Roman" w:eastAsiaTheme="minorHAnsi" w:hAnsi="Times New Roman" w:cs="Times New Roman"/>
          <w:color w:val="000000" w:themeColor="text1"/>
          <w:sz w:val="28"/>
          <w:szCs w:val="28"/>
          <w:lang w:eastAsia="en-US"/>
        </w:rPr>
        <w:lastRenderedPageBreak/>
        <w:t>государственных программ «Развитие транспортной инфраструктуры» (52,8%), «Развитие жилищно-коммунального хозяйства и водохозяйственного комплекса» (20,3%) и «Развитие образования и науки» (9,4%).</w:t>
      </w:r>
    </w:p>
    <w:p w:rsidR="002F7694" w:rsidRPr="001D4B7B" w:rsidRDefault="002F7694" w:rsidP="00383BC2">
      <w:pPr>
        <w:pStyle w:val="ConsPlusNonformat"/>
        <w:ind w:firstLine="708"/>
        <w:jc w:val="both"/>
        <w:rPr>
          <w:rFonts w:ascii="Times New Roman" w:hAnsi="Times New Roman" w:cs="Times New Roman"/>
          <w:color w:val="000000" w:themeColor="text1"/>
          <w:sz w:val="28"/>
          <w:szCs w:val="28"/>
        </w:rPr>
      </w:pPr>
    </w:p>
    <w:p w:rsidR="002F7694" w:rsidRPr="001D4B7B" w:rsidRDefault="002F7694" w:rsidP="00383BC2">
      <w:pPr>
        <w:pStyle w:val="18"/>
        <w:ind w:firstLine="709"/>
        <w:rPr>
          <w:b/>
        </w:rPr>
      </w:pPr>
      <w:r w:rsidRPr="001D4B7B">
        <w:rPr>
          <w:b/>
        </w:rPr>
        <w:t>10. Предложения:</w:t>
      </w:r>
    </w:p>
    <w:p w:rsidR="00742252" w:rsidRPr="001D4B7B" w:rsidRDefault="002F7694" w:rsidP="008F5D53">
      <w:pPr>
        <w:pStyle w:val="18"/>
        <w:ind w:firstLine="709"/>
        <w:rPr>
          <w:rFonts w:eastAsiaTheme="minorEastAsia"/>
        </w:rPr>
      </w:pPr>
      <w:r w:rsidRPr="001D4B7B">
        <w:t>1. Заключение направить в Думу</w:t>
      </w:r>
      <w:proofErr w:type="gramStart"/>
      <w:r w:rsidRPr="001D4B7B">
        <w:t>, Временно</w:t>
      </w:r>
      <w:proofErr w:type="gramEnd"/>
      <w:r w:rsidRPr="001D4B7B">
        <w:t xml:space="preserve"> исполняющему обязанности Губернатора Чукотского автономного округа.</w:t>
      </w:r>
      <w:r w:rsidR="00742252" w:rsidRPr="001D4B7B">
        <w:rPr>
          <w:rFonts w:eastAsiaTheme="minorEastAsia"/>
        </w:rPr>
        <w:br w:type="page"/>
      </w:r>
    </w:p>
    <w:p w:rsidR="005D3FB5" w:rsidRPr="001D4B7B" w:rsidRDefault="005D3FB5" w:rsidP="005D3FB5">
      <w:pPr>
        <w:tabs>
          <w:tab w:val="left" w:pos="709"/>
        </w:tabs>
        <w:jc w:val="center"/>
        <w:rPr>
          <w:b/>
          <w:color w:val="000000" w:themeColor="text1"/>
          <w:sz w:val="28"/>
          <w:szCs w:val="28"/>
        </w:rPr>
      </w:pPr>
      <w:r w:rsidRPr="001D4B7B">
        <w:rPr>
          <w:b/>
          <w:color w:val="000000" w:themeColor="text1"/>
          <w:sz w:val="28"/>
          <w:szCs w:val="28"/>
        </w:rPr>
        <w:lastRenderedPageBreak/>
        <w:t>ЗАКЛЮЧЕНИЕ</w:t>
      </w:r>
    </w:p>
    <w:p w:rsidR="00742252" w:rsidRPr="001D4B7B" w:rsidRDefault="00742252" w:rsidP="00742252">
      <w:pPr>
        <w:pStyle w:val="ConsPlusNonformat"/>
        <w:jc w:val="center"/>
        <w:rPr>
          <w:rFonts w:ascii="Times New Roman" w:hAnsi="Times New Roman" w:cs="Times New Roman"/>
          <w:b/>
          <w:color w:val="000000" w:themeColor="text1"/>
          <w:sz w:val="28"/>
          <w:szCs w:val="28"/>
        </w:rPr>
      </w:pPr>
      <w:r w:rsidRPr="001D4B7B">
        <w:rPr>
          <w:rFonts w:ascii="Times New Roman" w:hAnsi="Times New Roman" w:cs="Times New Roman"/>
          <w:b/>
          <w:color w:val="000000" w:themeColor="text1"/>
          <w:sz w:val="28"/>
          <w:szCs w:val="28"/>
        </w:rPr>
        <w:t xml:space="preserve">по результатам экспертно-аналитического мероприятия </w:t>
      </w:r>
    </w:p>
    <w:p w:rsidR="00742252" w:rsidRPr="001D4B7B" w:rsidRDefault="00742252" w:rsidP="00742252">
      <w:pPr>
        <w:pStyle w:val="ConsPlusNonformat"/>
        <w:jc w:val="center"/>
        <w:rPr>
          <w:rFonts w:ascii="Times New Roman" w:hAnsi="Times New Roman" w:cs="Times New Roman"/>
          <w:b/>
          <w:color w:val="000000" w:themeColor="text1"/>
          <w:sz w:val="28"/>
          <w:szCs w:val="28"/>
        </w:rPr>
      </w:pPr>
      <w:r w:rsidRPr="001D4B7B">
        <w:rPr>
          <w:rFonts w:ascii="Times New Roman" w:hAnsi="Times New Roman" w:cs="Times New Roman"/>
          <w:b/>
          <w:color w:val="000000" w:themeColor="text1"/>
          <w:sz w:val="28"/>
          <w:szCs w:val="28"/>
        </w:rPr>
        <w:t>«Оперативный контроль исполнения Закона Чукотского автономного округа «Об окружном бюджете на 2023 год и на плановый период 2024 и 2025 годов» за 1 квартал 2023 года»</w:t>
      </w:r>
    </w:p>
    <w:p w:rsidR="00184AE8" w:rsidRPr="001D4B7B" w:rsidRDefault="00184AE8" w:rsidP="00742252">
      <w:pPr>
        <w:pStyle w:val="ConsPlusNonformat"/>
        <w:jc w:val="center"/>
        <w:rPr>
          <w:rFonts w:ascii="Times New Roman" w:hAnsi="Times New Roman" w:cs="Times New Roman"/>
          <w:b/>
          <w:color w:val="000000" w:themeColor="text1"/>
          <w:sz w:val="28"/>
          <w:szCs w:val="28"/>
        </w:rPr>
      </w:pPr>
    </w:p>
    <w:p w:rsidR="00184AE8" w:rsidRPr="001D4B7B" w:rsidRDefault="00184AE8" w:rsidP="00184AE8">
      <w:pPr>
        <w:pStyle w:val="ConsPlusNonformat"/>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24 мая 2023 года                                                                                              г. Анадырь</w:t>
      </w:r>
    </w:p>
    <w:p w:rsidR="00184AE8" w:rsidRPr="001D4B7B" w:rsidRDefault="00184AE8" w:rsidP="00742252">
      <w:pPr>
        <w:pStyle w:val="ConsPlusNonformat"/>
        <w:jc w:val="center"/>
        <w:rPr>
          <w:rFonts w:ascii="Times New Roman" w:hAnsi="Times New Roman" w:cs="Times New Roman"/>
          <w:b/>
          <w:color w:val="000000" w:themeColor="text1"/>
          <w:sz w:val="28"/>
          <w:szCs w:val="28"/>
        </w:rPr>
      </w:pPr>
    </w:p>
    <w:p w:rsidR="00742252" w:rsidRPr="001D4B7B" w:rsidRDefault="00742252" w:rsidP="00742252">
      <w:pPr>
        <w:pStyle w:val="ac"/>
        <w:spacing w:line="264" w:lineRule="auto"/>
        <w:ind w:firstLine="709"/>
        <w:rPr>
          <w:rFonts w:ascii="Times New Roman" w:hAnsi="Times New Roman" w:cs="Times New Roman"/>
          <w:b/>
          <w:color w:val="000000" w:themeColor="text1"/>
          <w:sz w:val="28"/>
          <w:szCs w:val="28"/>
        </w:rPr>
      </w:pPr>
      <w:r w:rsidRPr="001D4B7B">
        <w:rPr>
          <w:rFonts w:ascii="Times New Roman" w:hAnsi="Times New Roman" w:cs="Times New Roman"/>
          <w:b/>
          <w:color w:val="000000" w:themeColor="text1"/>
          <w:sz w:val="28"/>
          <w:szCs w:val="28"/>
        </w:rPr>
        <w:t>Основание для проведения мероприятия</w:t>
      </w:r>
    </w:p>
    <w:p w:rsidR="00742252" w:rsidRPr="001D4B7B" w:rsidRDefault="00742252" w:rsidP="00742252">
      <w:pPr>
        <w:ind w:firstLine="720"/>
        <w:jc w:val="both"/>
        <w:rPr>
          <w:color w:val="000000" w:themeColor="text1"/>
          <w:sz w:val="28"/>
          <w:szCs w:val="28"/>
        </w:rPr>
      </w:pPr>
      <w:r w:rsidRPr="001D4B7B">
        <w:rPr>
          <w:color w:val="000000" w:themeColor="text1"/>
          <w:sz w:val="28"/>
          <w:szCs w:val="28"/>
        </w:rPr>
        <w:t>Пункт 2.7. Плана работы Счетной палаты Чукотского автономного округа на 2023 год, утвержденного решением Коллегии Счетной палаты Чукотского автономного округа (</w:t>
      </w:r>
      <w:r w:rsidRPr="001D4B7B">
        <w:rPr>
          <w:color w:val="000000" w:themeColor="text1"/>
          <w:sz w:val="28"/>
          <w:szCs w:val="28"/>
          <w:lang w:eastAsia="ar-SA"/>
        </w:rPr>
        <w:t>протокол от 29 декабря 2022 года №29</w:t>
      </w:r>
      <w:r w:rsidRPr="001D4B7B">
        <w:rPr>
          <w:color w:val="000000" w:themeColor="text1"/>
          <w:sz w:val="28"/>
          <w:szCs w:val="28"/>
        </w:rPr>
        <w:t>).</w:t>
      </w:r>
    </w:p>
    <w:p w:rsidR="00742252" w:rsidRPr="001D4B7B" w:rsidRDefault="00742252" w:rsidP="00742252">
      <w:pPr>
        <w:pStyle w:val="ConsPlusNonformat"/>
        <w:spacing w:before="120" w:line="264" w:lineRule="auto"/>
        <w:ind w:firstLine="709"/>
        <w:jc w:val="both"/>
        <w:rPr>
          <w:rFonts w:ascii="Times New Roman" w:hAnsi="Times New Roman" w:cs="Times New Roman"/>
          <w:color w:val="000000" w:themeColor="text1"/>
          <w:sz w:val="28"/>
          <w:szCs w:val="28"/>
        </w:rPr>
      </w:pPr>
      <w:r w:rsidRPr="001D4B7B">
        <w:rPr>
          <w:rFonts w:ascii="Times New Roman" w:hAnsi="Times New Roman" w:cs="Times New Roman"/>
          <w:b/>
          <w:color w:val="000000" w:themeColor="text1"/>
          <w:sz w:val="28"/>
          <w:szCs w:val="28"/>
        </w:rPr>
        <w:t>Предмет экспертно-аналитического мероприятия</w:t>
      </w:r>
    </w:p>
    <w:p w:rsidR="00742252" w:rsidRPr="001D4B7B" w:rsidRDefault="00742252" w:rsidP="00742252">
      <w:pPr>
        <w:autoSpaceDE w:val="0"/>
        <w:autoSpaceDN w:val="0"/>
        <w:adjustRightInd w:val="0"/>
        <w:ind w:firstLine="709"/>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Процесс исполнения окружного бюджета за 1 квартал 2023 года.</w:t>
      </w:r>
    </w:p>
    <w:p w:rsidR="00742252" w:rsidRPr="001D4B7B" w:rsidRDefault="00742252" w:rsidP="00742252">
      <w:pPr>
        <w:pStyle w:val="ConsPlusNonformat"/>
        <w:spacing w:before="120" w:line="264" w:lineRule="auto"/>
        <w:ind w:firstLine="709"/>
        <w:jc w:val="both"/>
        <w:rPr>
          <w:rFonts w:ascii="Times New Roman" w:hAnsi="Times New Roman" w:cs="Times New Roman"/>
          <w:b/>
          <w:color w:val="000000" w:themeColor="text1"/>
          <w:sz w:val="28"/>
          <w:szCs w:val="28"/>
        </w:rPr>
      </w:pPr>
      <w:r w:rsidRPr="001D4B7B">
        <w:rPr>
          <w:rFonts w:ascii="Times New Roman" w:hAnsi="Times New Roman" w:cs="Times New Roman"/>
          <w:b/>
          <w:color w:val="000000" w:themeColor="text1"/>
          <w:sz w:val="28"/>
          <w:szCs w:val="28"/>
        </w:rPr>
        <w:t>Цель экспертно-аналитического мероприятия</w:t>
      </w:r>
    </w:p>
    <w:p w:rsidR="00742252" w:rsidRPr="001D4B7B" w:rsidRDefault="00742252" w:rsidP="00742252">
      <w:pPr>
        <w:autoSpaceDE w:val="0"/>
        <w:autoSpaceDN w:val="0"/>
        <w:adjustRightInd w:val="0"/>
        <w:ind w:firstLine="709"/>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Оценить полноту поступлений доходов окружного бюджета, исполнения расходов и источников финансирования дефицита окружного бюджета в отчетном периоде в сравнении с утвержденными Законом об окружном бюджете показателями на текущий финансовый год.</w:t>
      </w:r>
    </w:p>
    <w:p w:rsidR="00742252" w:rsidRPr="001D4B7B" w:rsidRDefault="00742252" w:rsidP="00742252">
      <w:pPr>
        <w:pStyle w:val="ConsPlusNonformat"/>
        <w:spacing w:before="120" w:line="264" w:lineRule="auto"/>
        <w:ind w:firstLine="709"/>
        <w:jc w:val="both"/>
        <w:rPr>
          <w:rFonts w:ascii="Times New Roman" w:hAnsi="Times New Roman" w:cs="Times New Roman"/>
          <w:b/>
          <w:color w:val="000000" w:themeColor="text1"/>
          <w:sz w:val="28"/>
          <w:szCs w:val="28"/>
        </w:rPr>
      </w:pPr>
      <w:r w:rsidRPr="001D4B7B">
        <w:rPr>
          <w:rFonts w:ascii="Times New Roman" w:hAnsi="Times New Roman" w:cs="Times New Roman"/>
          <w:b/>
          <w:color w:val="000000" w:themeColor="text1"/>
          <w:sz w:val="28"/>
          <w:szCs w:val="28"/>
        </w:rPr>
        <w:t>Вопросы экспертно-аналитического мероприятия</w:t>
      </w:r>
    </w:p>
    <w:p w:rsidR="00742252" w:rsidRPr="001D4B7B" w:rsidRDefault="00742252" w:rsidP="00742252">
      <w:pPr>
        <w:pStyle w:val="ConsPlusNonformat"/>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1. Анализ основных показателей социально-экономического развития Чукотского автономного округа.</w:t>
      </w:r>
    </w:p>
    <w:p w:rsidR="00742252" w:rsidRPr="001D4B7B" w:rsidRDefault="00742252" w:rsidP="00742252">
      <w:pPr>
        <w:pStyle w:val="ConsPlusNonformat"/>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2. Анализ исполнения основных параметров (показателей) окружного бюджета.</w:t>
      </w:r>
    </w:p>
    <w:p w:rsidR="00742252" w:rsidRPr="001D4B7B" w:rsidRDefault="00742252" w:rsidP="00742252">
      <w:pPr>
        <w:pStyle w:val="ConsPlusNonformat"/>
        <w:spacing w:before="120" w:line="264" w:lineRule="auto"/>
        <w:ind w:firstLine="709"/>
        <w:jc w:val="both"/>
        <w:rPr>
          <w:rFonts w:ascii="Times New Roman" w:hAnsi="Times New Roman" w:cs="Times New Roman"/>
          <w:b/>
          <w:color w:val="000000" w:themeColor="text1"/>
          <w:sz w:val="28"/>
          <w:szCs w:val="28"/>
        </w:rPr>
      </w:pPr>
      <w:r w:rsidRPr="001D4B7B">
        <w:rPr>
          <w:rFonts w:ascii="Times New Roman" w:hAnsi="Times New Roman" w:cs="Times New Roman"/>
          <w:b/>
          <w:color w:val="000000" w:themeColor="text1"/>
          <w:sz w:val="28"/>
          <w:szCs w:val="28"/>
        </w:rPr>
        <w:t>Объекты экспертно-аналитического мероприятия</w:t>
      </w:r>
    </w:p>
    <w:p w:rsidR="00742252" w:rsidRPr="001D4B7B" w:rsidRDefault="00742252" w:rsidP="00742252">
      <w:pPr>
        <w:widowControl w:val="0"/>
        <w:ind w:firstLine="709"/>
        <w:jc w:val="both"/>
        <w:rPr>
          <w:color w:val="000000" w:themeColor="text1"/>
        </w:rPr>
      </w:pPr>
      <w:r w:rsidRPr="001D4B7B">
        <w:rPr>
          <w:color w:val="000000" w:themeColor="text1"/>
          <w:sz w:val="28"/>
          <w:szCs w:val="28"/>
          <w:lang w:eastAsia="en-US"/>
        </w:rPr>
        <w:t>Главные администраторы средств окружного бюджета</w:t>
      </w:r>
      <w:r w:rsidRPr="001D4B7B">
        <w:rPr>
          <w:color w:val="000000" w:themeColor="text1"/>
          <w:sz w:val="28"/>
          <w:szCs w:val="28"/>
        </w:rPr>
        <w:t xml:space="preserve">, в том числе Департамент финансов, экономики и имущественных отношений Чукотского автономного округа (далее – Департамент финансов), </w:t>
      </w:r>
      <w:r w:rsidRPr="001D4B7B">
        <w:rPr>
          <w:color w:val="000000" w:themeColor="text1"/>
          <w:sz w:val="28"/>
          <w:szCs w:val="28"/>
          <w:lang w:eastAsia="en-US"/>
        </w:rPr>
        <w:t>организующий исполнение окружного бюджета,</w:t>
      </w:r>
      <w:r w:rsidRPr="001D4B7B">
        <w:rPr>
          <w:color w:val="000000" w:themeColor="text1"/>
        </w:rPr>
        <w:t xml:space="preserve"> </w:t>
      </w:r>
      <w:r w:rsidRPr="001D4B7B">
        <w:rPr>
          <w:color w:val="000000" w:themeColor="text1"/>
          <w:sz w:val="28"/>
          <w:szCs w:val="28"/>
        </w:rPr>
        <w:t xml:space="preserve">иные организации (при необходимости). </w:t>
      </w:r>
    </w:p>
    <w:p w:rsidR="00742252" w:rsidRPr="001D4B7B" w:rsidRDefault="00742252" w:rsidP="00742252">
      <w:pPr>
        <w:pStyle w:val="ConsPlusNonformat"/>
        <w:spacing w:before="120" w:line="264" w:lineRule="auto"/>
        <w:ind w:firstLine="709"/>
        <w:jc w:val="both"/>
        <w:rPr>
          <w:rFonts w:ascii="Times New Roman" w:hAnsi="Times New Roman" w:cs="Times New Roman"/>
          <w:color w:val="000000" w:themeColor="text1"/>
          <w:sz w:val="28"/>
          <w:szCs w:val="28"/>
        </w:rPr>
      </w:pPr>
      <w:r w:rsidRPr="001D4B7B">
        <w:rPr>
          <w:rFonts w:ascii="Times New Roman" w:hAnsi="Times New Roman" w:cs="Times New Roman"/>
          <w:b/>
          <w:color w:val="000000" w:themeColor="text1"/>
          <w:sz w:val="28"/>
          <w:szCs w:val="28"/>
        </w:rPr>
        <w:t>Проверяемый период деятельности:</w:t>
      </w:r>
      <w:r w:rsidRPr="001D4B7B">
        <w:rPr>
          <w:rFonts w:ascii="Times New Roman" w:hAnsi="Times New Roman" w:cs="Times New Roman"/>
          <w:color w:val="000000" w:themeColor="text1"/>
          <w:sz w:val="28"/>
          <w:szCs w:val="28"/>
        </w:rPr>
        <w:t xml:space="preserve"> 1 квартал 2023 года.</w:t>
      </w:r>
    </w:p>
    <w:p w:rsidR="00742252" w:rsidRPr="001D4B7B" w:rsidRDefault="00742252" w:rsidP="00742252">
      <w:pPr>
        <w:pStyle w:val="ConsPlusNonformat"/>
        <w:spacing w:before="120"/>
        <w:ind w:firstLine="709"/>
        <w:rPr>
          <w:rFonts w:ascii="Times New Roman" w:hAnsi="Times New Roman" w:cs="Times New Roman"/>
          <w:color w:val="000000" w:themeColor="text1"/>
          <w:sz w:val="28"/>
          <w:szCs w:val="28"/>
        </w:rPr>
      </w:pPr>
      <w:r w:rsidRPr="001D4B7B">
        <w:rPr>
          <w:rFonts w:ascii="Times New Roman" w:hAnsi="Times New Roman" w:cs="Times New Roman"/>
          <w:b/>
          <w:color w:val="000000" w:themeColor="text1"/>
          <w:sz w:val="28"/>
          <w:szCs w:val="28"/>
        </w:rPr>
        <w:t xml:space="preserve">Сроки проведения экспертно-аналитического мероприятия </w:t>
      </w:r>
      <w:r w:rsidRPr="001D4B7B">
        <w:rPr>
          <w:rFonts w:ascii="Times New Roman" w:hAnsi="Times New Roman" w:cs="Times New Roman"/>
          <w:b/>
          <w:color w:val="000000" w:themeColor="text1"/>
          <w:sz w:val="28"/>
          <w:szCs w:val="28"/>
        </w:rPr>
        <w:br/>
      </w:r>
      <w:r w:rsidRPr="001D4B7B">
        <w:rPr>
          <w:rFonts w:ascii="Times New Roman" w:hAnsi="Times New Roman" w:cs="Times New Roman"/>
          <w:color w:val="000000" w:themeColor="text1"/>
          <w:sz w:val="28"/>
          <w:szCs w:val="28"/>
        </w:rPr>
        <w:t>с 11 по 23 мая 2023 года.</w:t>
      </w:r>
    </w:p>
    <w:p w:rsidR="00742252" w:rsidRPr="001D4B7B" w:rsidRDefault="00742252" w:rsidP="00742252">
      <w:pPr>
        <w:spacing w:before="120"/>
        <w:ind w:firstLine="709"/>
        <w:jc w:val="both"/>
        <w:rPr>
          <w:color w:val="000000" w:themeColor="text1"/>
          <w:sz w:val="28"/>
          <w:szCs w:val="28"/>
        </w:rPr>
      </w:pPr>
      <w:r w:rsidRPr="001D4B7B">
        <w:rPr>
          <w:color w:val="000000" w:themeColor="text1"/>
          <w:sz w:val="28"/>
          <w:szCs w:val="28"/>
        </w:rPr>
        <w:t>Заключение подготовлено на основании отчета Правительства Чукотского автономного округа об исполнении окружного бюджета за 1 квартал 2023 года, статистических данных, размещенных на официальном сайте Управления Федеральной службы государственной статистики по Хабаровскому краю, Магаданской области, Еврейской автономной области и Чукотскому автономному округу (</w:t>
      </w:r>
      <w:proofErr w:type="spellStart"/>
      <w:r w:rsidRPr="001D4B7B">
        <w:rPr>
          <w:color w:val="000000" w:themeColor="text1"/>
          <w:sz w:val="28"/>
          <w:szCs w:val="28"/>
        </w:rPr>
        <w:t>Хабаровскстат</w:t>
      </w:r>
      <w:proofErr w:type="spellEnd"/>
      <w:r w:rsidRPr="001D4B7B">
        <w:rPr>
          <w:color w:val="000000" w:themeColor="text1"/>
          <w:sz w:val="28"/>
          <w:szCs w:val="28"/>
        </w:rPr>
        <w:t>), и по данным, представленным органами исполнительной власти Чукотского автономного округа.</w:t>
      </w:r>
    </w:p>
    <w:p w:rsidR="00580E42" w:rsidRPr="001D4B7B" w:rsidRDefault="00580E42" w:rsidP="00742252">
      <w:pPr>
        <w:spacing w:before="120"/>
        <w:ind w:firstLine="709"/>
        <w:jc w:val="both"/>
        <w:rPr>
          <w:color w:val="000000" w:themeColor="text1"/>
          <w:sz w:val="28"/>
          <w:szCs w:val="28"/>
        </w:rPr>
      </w:pPr>
    </w:p>
    <w:p w:rsidR="00580E42" w:rsidRPr="001D4B7B" w:rsidRDefault="00580E42" w:rsidP="00742252">
      <w:pPr>
        <w:spacing w:before="120"/>
        <w:ind w:firstLine="709"/>
        <w:jc w:val="both"/>
        <w:rPr>
          <w:color w:val="000000" w:themeColor="text1"/>
          <w:sz w:val="28"/>
          <w:szCs w:val="28"/>
        </w:rPr>
      </w:pPr>
    </w:p>
    <w:p w:rsidR="00742252" w:rsidRPr="001D4B7B" w:rsidRDefault="00742252" w:rsidP="00742252">
      <w:pPr>
        <w:pStyle w:val="ConsPlusTitle"/>
        <w:spacing w:before="240" w:after="120" w:line="276" w:lineRule="auto"/>
        <w:jc w:val="center"/>
        <w:outlineLvl w:val="0"/>
        <w:rPr>
          <w:b w:val="0"/>
          <w:color w:val="000000" w:themeColor="text1"/>
          <w:sz w:val="28"/>
          <w:szCs w:val="28"/>
        </w:rPr>
      </w:pPr>
      <w:r w:rsidRPr="001D4B7B">
        <w:rPr>
          <w:color w:val="000000" w:themeColor="text1"/>
          <w:sz w:val="28"/>
          <w:szCs w:val="28"/>
        </w:rPr>
        <w:lastRenderedPageBreak/>
        <w:t>1. Анализ основных показателей</w:t>
      </w:r>
      <w:r w:rsidRPr="001D4B7B">
        <w:rPr>
          <w:color w:val="000000" w:themeColor="text1"/>
          <w:sz w:val="28"/>
          <w:szCs w:val="28"/>
        </w:rPr>
        <w:br/>
        <w:t>социально-экономического развития Чукотского автономного округа</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Утвержденные статьей 1 Закона об окружном бюджете</w:t>
      </w:r>
      <w:r w:rsidRPr="001D4B7B">
        <w:rPr>
          <w:rStyle w:val="ab"/>
          <w:color w:val="000000" w:themeColor="text1"/>
          <w:sz w:val="28"/>
          <w:szCs w:val="28"/>
        </w:rPr>
        <w:footnoteReference w:id="115"/>
      </w:r>
      <w:r w:rsidRPr="001D4B7B">
        <w:rPr>
          <w:color w:val="000000" w:themeColor="text1"/>
          <w:sz w:val="28"/>
          <w:szCs w:val="28"/>
        </w:rPr>
        <w:t xml:space="preserve"> основные характеристики окружного бюджета на 2023 год определены, исходя из прогнозируемого объема валового регионального продукта в размере 220 176,4 млн рублей</w:t>
      </w:r>
      <w:r w:rsidRPr="001D4B7B">
        <w:rPr>
          <w:rStyle w:val="ab"/>
          <w:color w:val="000000" w:themeColor="text1"/>
          <w:sz w:val="28"/>
          <w:szCs w:val="28"/>
        </w:rPr>
        <w:footnoteReference w:id="116"/>
      </w:r>
      <w:r w:rsidRPr="001D4B7B">
        <w:rPr>
          <w:color w:val="000000" w:themeColor="text1"/>
          <w:sz w:val="28"/>
          <w:szCs w:val="28"/>
        </w:rPr>
        <w:t>.</w:t>
      </w:r>
    </w:p>
    <w:p w:rsidR="00742252" w:rsidRPr="001D4B7B" w:rsidRDefault="00742252" w:rsidP="00742252">
      <w:pPr>
        <w:tabs>
          <w:tab w:val="left" w:pos="851"/>
        </w:tabs>
        <w:ind w:firstLine="709"/>
        <w:jc w:val="both"/>
        <w:rPr>
          <w:color w:val="000000" w:themeColor="text1"/>
          <w:sz w:val="28"/>
          <w:szCs w:val="28"/>
        </w:rPr>
      </w:pPr>
      <w:r w:rsidRPr="001D4B7B">
        <w:rPr>
          <w:b/>
          <w:color w:val="000000" w:themeColor="text1"/>
          <w:sz w:val="28"/>
          <w:szCs w:val="28"/>
        </w:rPr>
        <w:t>Индекс промышленного производства</w:t>
      </w:r>
      <w:r w:rsidRPr="001D4B7B">
        <w:rPr>
          <w:color w:val="000000" w:themeColor="text1"/>
          <w:sz w:val="28"/>
          <w:szCs w:val="28"/>
        </w:rPr>
        <w:t xml:space="preserve"> в первом квартале 2023 года составил 98,3% к аналогичному периоду 2022 года, в том числе в добывающей отрасли – 87,8%, обрабатывающих производствах – 103,6%, обеспечение электрической энергией, газом и паром – 118,8%, водоснабжении, водоотведении, организации сбора и утилизации отходов, деятельности по ликвидации загрязнений – 95,4%.</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По данным Департамента промышленной политики Чукотского автономного округа</w:t>
      </w:r>
      <w:r w:rsidRPr="001D4B7B">
        <w:rPr>
          <w:b/>
          <w:i/>
          <w:color w:val="000000" w:themeColor="text1"/>
          <w:sz w:val="28"/>
          <w:szCs w:val="28"/>
        </w:rPr>
        <w:t xml:space="preserve"> </w:t>
      </w:r>
      <w:r w:rsidRPr="001D4B7B">
        <w:rPr>
          <w:color w:val="000000" w:themeColor="text1"/>
          <w:sz w:val="28"/>
          <w:szCs w:val="28"/>
        </w:rPr>
        <w:t>на 1 апреля 2023 года на территории региона добыто 4,4 тонны золота, что на 10,3% меньше аналогичного периода прошлого года. Наибольшая доля золота добыта Акционерным обществом «Чукотская горно-геологическая компания» (35,4%), Обществом с ограниченной ответственностью «Золоторудная Компания «Майское» (24,3%) и Обществом с ограниченной ответственностью «Базовые металлы» (20,1%).</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Объем добычи серебра составил 25,5 тонн или на 3,2% больше соответствующего периода предыдущего года. За три месяца текущего года добыто 23,7 млн м</w:t>
      </w:r>
      <w:r w:rsidRPr="001D4B7B">
        <w:rPr>
          <w:color w:val="000000" w:themeColor="text1"/>
          <w:sz w:val="28"/>
          <w:szCs w:val="28"/>
          <w:vertAlign w:val="superscript"/>
        </w:rPr>
        <w:t>3</w:t>
      </w:r>
      <w:r w:rsidRPr="001D4B7B">
        <w:rPr>
          <w:color w:val="000000" w:themeColor="text1"/>
          <w:sz w:val="28"/>
          <w:szCs w:val="28"/>
        </w:rPr>
        <w:t xml:space="preserve"> газа, что на 1,2% ниже аналогичного периода 2022 года, добыча каменного угля за анализируемый период выросла на 9,9% и составила 326,5 тыс. тонн.</w:t>
      </w:r>
    </w:p>
    <w:p w:rsidR="00742252" w:rsidRPr="001D4B7B" w:rsidRDefault="00742252" w:rsidP="00742252">
      <w:pPr>
        <w:tabs>
          <w:tab w:val="left" w:pos="851"/>
        </w:tabs>
        <w:ind w:firstLine="709"/>
        <w:jc w:val="both"/>
        <w:rPr>
          <w:color w:val="000000" w:themeColor="text1"/>
          <w:sz w:val="28"/>
          <w:szCs w:val="28"/>
        </w:rPr>
      </w:pPr>
      <w:r w:rsidRPr="001D4B7B">
        <w:rPr>
          <w:b/>
          <w:color w:val="000000" w:themeColor="text1"/>
          <w:sz w:val="28"/>
          <w:szCs w:val="28"/>
        </w:rPr>
        <w:t>Объем собственного производства</w:t>
      </w:r>
      <w:r w:rsidRPr="001D4B7B">
        <w:rPr>
          <w:color w:val="000000" w:themeColor="text1"/>
          <w:sz w:val="28"/>
          <w:szCs w:val="28"/>
        </w:rPr>
        <w:t>, выполненных работ и услуг собственными силами (отгруженных товаров), по видам экономической деятельности в Чукотском автономном округе за январь-март 2023 года составил 24 353,7 млн рублей, в том числе: добыча полезных ископаемых – 534,8 млн рублей, обрабатывающие производства – 17 005,1 млн рублей, обеспечение электрической энергией – 6 621,6 млн рублей, водоснабжение, водоотведение – 192,2 млн рублей.</w:t>
      </w:r>
    </w:p>
    <w:p w:rsidR="00742252" w:rsidRPr="001D4B7B" w:rsidRDefault="00742252" w:rsidP="00742252">
      <w:pPr>
        <w:ind w:firstLine="709"/>
        <w:jc w:val="both"/>
        <w:rPr>
          <w:bCs/>
          <w:color w:val="000000" w:themeColor="text1"/>
          <w:sz w:val="28"/>
          <w:szCs w:val="28"/>
        </w:rPr>
      </w:pPr>
      <w:r w:rsidRPr="001D4B7B">
        <w:rPr>
          <w:bCs/>
          <w:color w:val="000000" w:themeColor="text1"/>
          <w:sz w:val="28"/>
          <w:szCs w:val="28"/>
        </w:rPr>
        <w:t xml:space="preserve">Объем работ, выполненных по виду деятельности </w:t>
      </w:r>
      <w:r w:rsidRPr="001D4B7B">
        <w:rPr>
          <w:b/>
          <w:bCs/>
          <w:color w:val="000000" w:themeColor="text1"/>
          <w:sz w:val="28"/>
          <w:szCs w:val="28"/>
        </w:rPr>
        <w:t xml:space="preserve">«Строительство» </w:t>
      </w:r>
      <w:r w:rsidRPr="001D4B7B">
        <w:rPr>
          <w:bCs/>
          <w:color w:val="000000" w:themeColor="text1"/>
          <w:sz w:val="28"/>
          <w:szCs w:val="28"/>
        </w:rPr>
        <w:t>за январь-март 2023 года, увеличился в 3,8 раза к аналогичному периоду 2022 года, и составил 4 416,0 млн рублей.</w:t>
      </w:r>
    </w:p>
    <w:p w:rsidR="00742252" w:rsidRPr="001D4B7B" w:rsidRDefault="00742252" w:rsidP="00742252">
      <w:pPr>
        <w:ind w:firstLine="709"/>
        <w:jc w:val="both"/>
        <w:rPr>
          <w:color w:val="000000" w:themeColor="text1"/>
          <w:sz w:val="28"/>
          <w:szCs w:val="28"/>
        </w:rPr>
      </w:pPr>
      <w:r w:rsidRPr="001D4B7B">
        <w:rPr>
          <w:b/>
          <w:color w:val="000000" w:themeColor="text1"/>
          <w:sz w:val="28"/>
          <w:szCs w:val="28"/>
        </w:rPr>
        <w:t>В транспортной отрасли</w:t>
      </w:r>
      <w:r w:rsidRPr="001D4B7B">
        <w:rPr>
          <w:color w:val="000000" w:themeColor="text1"/>
          <w:sz w:val="28"/>
          <w:szCs w:val="28"/>
        </w:rPr>
        <w:t xml:space="preserve"> округа в отчетном периоде 2023 года пассажирооборот уменьшился на 6,9% к аналогичному периоду прошлого года и составил 1,5 млн пасс.-км.</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 xml:space="preserve">Объем производства </w:t>
      </w:r>
      <w:r w:rsidRPr="001D4B7B">
        <w:rPr>
          <w:b/>
          <w:color w:val="000000" w:themeColor="text1"/>
          <w:sz w:val="28"/>
          <w:szCs w:val="28"/>
        </w:rPr>
        <w:t>продукции сельского хозяйства.</w:t>
      </w:r>
      <w:r w:rsidRPr="001D4B7B">
        <w:rPr>
          <w:color w:val="000000" w:themeColor="text1"/>
          <w:sz w:val="28"/>
          <w:szCs w:val="28"/>
        </w:rPr>
        <w:t xml:space="preserve"> В отчетном периоде относительно уровня прошлого года наблюдается увеличение валового сбора яиц на 37,7% (2 345,1 тыс. штук) и валового сбора овощей в закрытом грунте на 53,5% </w:t>
      </w:r>
      <w:r w:rsidRPr="001D4B7B">
        <w:rPr>
          <w:color w:val="000000" w:themeColor="text1"/>
          <w:sz w:val="28"/>
          <w:szCs w:val="28"/>
        </w:rPr>
        <w:lastRenderedPageBreak/>
        <w:t>(21,9 тонн), незначительное снижение производства мяса в живом весе на 0,7% (139,4 тонн).</w:t>
      </w:r>
    </w:p>
    <w:p w:rsidR="00742252" w:rsidRPr="001D4B7B" w:rsidRDefault="00742252" w:rsidP="00742252">
      <w:pPr>
        <w:ind w:firstLine="709"/>
        <w:jc w:val="both"/>
        <w:rPr>
          <w:iCs/>
          <w:color w:val="000000" w:themeColor="text1"/>
          <w:sz w:val="28"/>
          <w:szCs w:val="28"/>
        </w:rPr>
      </w:pPr>
      <w:r w:rsidRPr="001D4B7B">
        <w:rPr>
          <w:color w:val="000000" w:themeColor="text1"/>
          <w:sz w:val="28"/>
          <w:szCs w:val="28"/>
        </w:rPr>
        <w:t>Численность выходного поголовья оленей составила 118 637 единиц, что на 2% ниже уровня прошлого года (121 018 единиц). С</w:t>
      </w:r>
      <w:r w:rsidRPr="001D4B7B">
        <w:rPr>
          <w:iCs/>
          <w:color w:val="000000" w:themeColor="text1"/>
          <w:sz w:val="28"/>
          <w:szCs w:val="28"/>
        </w:rPr>
        <w:t>охранность взрослого поголовья оленей составила 95,5%, что на 0,5% выше показателя аналогичного периода прошлого года.</w:t>
      </w:r>
    </w:p>
    <w:p w:rsidR="00742252" w:rsidRPr="001D4B7B" w:rsidRDefault="00742252" w:rsidP="00742252">
      <w:pPr>
        <w:pStyle w:val="25"/>
        <w:ind w:firstLine="709"/>
        <w:jc w:val="both"/>
        <w:rPr>
          <w:color w:val="000000" w:themeColor="text1"/>
          <w:sz w:val="28"/>
          <w:szCs w:val="28"/>
        </w:rPr>
      </w:pPr>
      <w:r w:rsidRPr="001D4B7B">
        <w:rPr>
          <w:color w:val="000000" w:themeColor="text1"/>
          <w:sz w:val="28"/>
          <w:szCs w:val="28"/>
        </w:rPr>
        <w:t>Производственные показатели в оленеводстве и морском зверобойном промысле представлены в таблице №1.</w:t>
      </w:r>
    </w:p>
    <w:p w:rsidR="00742252" w:rsidRPr="001D4B7B" w:rsidRDefault="00742252" w:rsidP="00742252">
      <w:pPr>
        <w:pStyle w:val="25"/>
        <w:spacing w:line="276" w:lineRule="auto"/>
        <w:ind w:firstLine="709"/>
        <w:jc w:val="right"/>
        <w:rPr>
          <w:color w:val="000000" w:themeColor="text1"/>
          <w:sz w:val="28"/>
          <w:szCs w:val="28"/>
        </w:rPr>
      </w:pPr>
      <w:r w:rsidRPr="001D4B7B">
        <w:rPr>
          <w:color w:val="000000" w:themeColor="text1"/>
          <w:sz w:val="28"/>
          <w:szCs w:val="28"/>
        </w:rPr>
        <w:t>Таблица №1</w:t>
      </w:r>
    </w:p>
    <w:tbl>
      <w:tblPr>
        <w:tblW w:w="9999" w:type="dxa"/>
        <w:tblInd w:w="-5" w:type="dxa"/>
        <w:tblLook w:val="04A0" w:firstRow="1" w:lastRow="0" w:firstColumn="1" w:lastColumn="0" w:noHBand="0" w:noVBand="1"/>
      </w:tblPr>
      <w:tblGrid>
        <w:gridCol w:w="3969"/>
        <w:gridCol w:w="1721"/>
        <w:gridCol w:w="1924"/>
        <w:gridCol w:w="2385"/>
      </w:tblGrid>
      <w:tr w:rsidR="001D4B7B" w:rsidRPr="001D4B7B" w:rsidTr="00A44333">
        <w:trPr>
          <w:trHeight w:val="414"/>
          <w:tblHead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Наименование показателя</w:t>
            </w:r>
          </w:p>
        </w:tc>
        <w:tc>
          <w:tcPr>
            <w:tcW w:w="1721" w:type="dxa"/>
            <w:tcBorders>
              <w:top w:val="single" w:sz="4" w:space="0" w:color="auto"/>
              <w:left w:val="nil"/>
              <w:bottom w:val="single" w:sz="4" w:space="0" w:color="auto"/>
              <w:right w:val="nil"/>
            </w:tcBorders>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3 месяца </w:t>
            </w:r>
            <w:r w:rsidRPr="001D4B7B">
              <w:rPr>
                <w:color w:val="000000" w:themeColor="text1"/>
                <w:sz w:val="20"/>
                <w:szCs w:val="20"/>
              </w:rPr>
              <w:br/>
              <w:t>2022 года</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3 месяца </w:t>
            </w:r>
            <w:r w:rsidRPr="001D4B7B">
              <w:rPr>
                <w:color w:val="000000" w:themeColor="text1"/>
                <w:sz w:val="20"/>
                <w:szCs w:val="20"/>
              </w:rPr>
              <w:br/>
              <w:t>2023 года</w:t>
            </w:r>
          </w:p>
        </w:tc>
        <w:tc>
          <w:tcPr>
            <w:tcW w:w="2385"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Темп роста/снижения к 2022 году (%)</w:t>
            </w:r>
          </w:p>
        </w:tc>
      </w:tr>
      <w:tr w:rsidR="001D4B7B" w:rsidRPr="001D4B7B" w:rsidTr="00A44333">
        <w:trPr>
          <w:trHeight w:val="213"/>
          <w:tblHeader/>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w:t>
            </w:r>
          </w:p>
        </w:tc>
        <w:tc>
          <w:tcPr>
            <w:tcW w:w="1721" w:type="dxa"/>
            <w:tcBorders>
              <w:top w:val="single" w:sz="4" w:space="0" w:color="auto"/>
              <w:left w:val="nil"/>
              <w:bottom w:val="single" w:sz="4" w:space="0" w:color="auto"/>
              <w:right w:val="nil"/>
            </w:tcBorders>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w:t>
            </w:r>
          </w:p>
        </w:tc>
        <w:tc>
          <w:tcPr>
            <w:tcW w:w="1924"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w:t>
            </w:r>
          </w:p>
        </w:tc>
        <w:tc>
          <w:tcPr>
            <w:tcW w:w="2385"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4</w:t>
            </w:r>
          </w:p>
        </w:tc>
      </w:tr>
      <w:tr w:rsidR="001D4B7B" w:rsidRPr="001D4B7B" w:rsidTr="00A44333">
        <w:trPr>
          <w:trHeight w:val="264"/>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Поголовье оленей (голов)</w:t>
            </w:r>
          </w:p>
        </w:tc>
        <w:tc>
          <w:tcPr>
            <w:tcW w:w="1721" w:type="dxa"/>
            <w:tcBorders>
              <w:top w:val="single" w:sz="4" w:space="0" w:color="auto"/>
              <w:left w:val="nil"/>
              <w:bottom w:val="single" w:sz="4" w:space="0" w:color="auto"/>
              <w:right w:val="nil"/>
            </w:tcBorders>
            <w:vAlign w:val="center"/>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121 018</w:t>
            </w:r>
          </w:p>
        </w:tc>
        <w:tc>
          <w:tcPr>
            <w:tcW w:w="1924"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118 637</w:t>
            </w:r>
          </w:p>
        </w:tc>
        <w:tc>
          <w:tcPr>
            <w:tcW w:w="2385"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98,0</w:t>
            </w:r>
          </w:p>
        </w:tc>
      </w:tr>
      <w:tr w:rsidR="001D4B7B" w:rsidRPr="001D4B7B" w:rsidTr="00A44333">
        <w:trPr>
          <w:trHeight w:val="26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Сохранность взрослого поголовья (%)</w:t>
            </w:r>
          </w:p>
        </w:tc>
        <w:tc>
          <w:tcPr>
            <w:tcW w:w="1721" w:type="dxa"/>
            <w:tcBorders>
              <w:top w:val="single" w:sz="4" w:space="0" w:color="auto"/>
              <w:left w:val="nil"/>
              <w:bottom w:val="single" w:sz="4" w:space="0" w:color="auto"/>
              <w:right w:val="nil"/>
            </w:tcBorders>
            <w:vAlign w:val="center"/>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96,0</w:t>
            </w:r>
          </w:p>
        </w:tc>
        <w:tc>
          <w:tcPr>
            <w:tcW w:w="1924"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95,5</w:t>
            </w:r>
          </w:p>
        </w:tc>
        <w:tc>
          <w:tcPr>
            <w:tcW w:w="2385"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99,5</w:t>
            </w:r>
          </w:p>
        </w:tc>
      </w:tr>
      <w:tr w:rsidR="001D4B7B" w:rsidRPr="001D4B7B" w:rsidTr="00A44333">
        <w:trPr>
          <w:trHeight w:val="201"/>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Добыча морского зверя (голов)</w:t>
            </w:r>
          </w:p>
        </w:tc>
        <w:tc>
          <w:tcPr>
            <w:tcW w:w="1721" w:type="dxa"/>
            <w:tcBorders>
              <w:top w:val="single" w:sz="4" w:space="0" w:color="auto"/>
              <w:left w:val="nil"/>
              <w:bottom w:val="single" w:sz="4" w:space="0" w:color="auto"/>
              <w:right w:val="nil"/>
            </w:tcBorders>
            <w:vAlign w:val="center"/>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136</w:t>
            </w:r>
          </w:p>
        </w:tc>
        <w:tc>
          <w:tcPr>
            <w:tcW w:w="1924"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90</w:t>
            </w:r>
          </w:p>
        </w:tc>
        <w:tc>
          <w:tcPr>
            <w:tcW w:w="2385"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66,2</w:t>
            </w:r>
          </w:p>
        </w:tc>
      </w:tr>
      <w:tr w:rsidR="001D4B7B" w:rsidRPr="001D4B7B" w:rsidTr="00A44333">
        <w:trPr>
          <w:trHeight w:val="289"/>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Добыча морского зверя (тонн)</w:t>
            </w:r>
          </w:p>
        </w:tc>
        <w:tc>
          <w:tcPr>
            <w:tcW w:w="1721" w:type="dxa"/>
            <w:tcBorders>
              <w:top w:val="single" w:sz="4" w:space="0" w:color="auto"/>
              <w:left w:val="nil"/>
              <w:bottom w:val="single" w:sz="4" w:space="0" w:color="auto"/>
              <w:right w:val="nil"/>
            </w:tcBorders>
            <w:vAlign w:val="center"/>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4,8</w:t>
            </w:r>
          </w:p>
        </w:tc>
        <w:tc>
          <w:tcPr>
            <w:tcW w:w="1924"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2,6</w:t>
            </w:r>
          </w:p>
        </w:tc>
        <w:tc>
          <w:tcPr>
            <w:tcW w:w="2385"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54,2</w:t>
            </w:r>
          </w:p>
        </w:tc>
      </w:tr>
    </w:tbl>
    <w:p w:rsidR="00742252" w:rsidRPr="001D4B7B" w:rsidRDefault="00742252" w:rsidP="00742252">
      <w:pPr>
        <w:spacing w:before="120"/>
        <w:ind w:firstLine="709"/>
        <w:jc w:val="both"/>
        <w:rPr>
          <w:color w:val="000000" w:themeColor="text1"/>
          <w:sz w:val="28"/>
          <w:szCs w:val="28"/>
        </w:rPr>
      </w:pPr>
      <w:r w:rsidRPr="001D4B7B">
        <w:rPr>
          <w:color w:val="000000" w:themeColor="text1"/>
          <w:sz w:val="28"/>
          <w:szCs w:val="28"/>
        </w:rPr>
        <w:t xml:space="preserve">Оборот </w:t>
      </w:r>
      <w:r w:rsidRPr="001D4B7B">
        <w:rPr>
          <w:b/>
          <w:color w:val="000000" w:themeColor="text1"/>
          <w:sz w:val="28"/>
          <w:szCs w:val="28"/>
        </w:rPr>
        <w:t>розничной торговли</w:t>
      </w:r>
      <w:r w:rsidRPr="001D4B7B">
        <w:rPr>
          <w:color w:val="000000" w:themeColor="text1"/>
          <w:sz w:val="28"/>
          <w:szCs w:val="28"/>
        </w:rPr>
        <w:t xml:space="preserve"> за первый квартал текущего года составил 3 476,5 млн рублей или 99,2% к соответствующему периоду 2022 года. </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 xml:space="preserve">В марте 2023 года </w:t>
      </w:r>
      <w:r w:rsidRPr="001D4B7B">
        <w:rPr>
          <w:b/>
          <w:color w:val="000000" w:themeColor="text1"/>
          <w:sz w:val="28"/>
          <w:szCs w:val="28"/>
        </w:rPr>
        <w:t xml:space="preserve">индекс потребительских цен (тарифов) на товары и платные услуги </w:t>
      </w:r>
      <w:r w:rsidRPr="001D4B7B">
        <w:rPr>
          <w:color w:val="000000" w:themeColor="text1"/>
          <w:sz w:val="28"/>
          <w:szCs w:val="28"/>
        </w:rPr>
        <w:t>составил 100,3%, в том числе:</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- 100,6% – продовольственные товары;</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- 99,9% – непродовольственные товары;</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- 100% – платные услуги населению.</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Годовой темп роста цен на продовольственные товары в марте снизился, в основном за счет корректировки торговыми предприятиями цен на продукты питания перед новым завозом. Это обусловило снижение годового темпа прироста цен на молоко и удешевление курицы и свинины в годовом выражении. Спрос и цены на непродовольственные товары остались стабильными в условиях сдержанной потребительской активности. Замедление роста цен на услуги в годовом выражении в основном обусловлено эффектом высокой сравнительной базы прошлого года в динамике цен на услуги пассажирских авиаперевозок. В марте текущего года цены на авиабилеты оставались стабильными.</w:t>
      </w:r>
    </w:p>
    <w:p w:rsidR="001535B3" w:rsidRPr="001D4B7B" w:rsidRDefault="001535B3" w:rsidP="00742252">
      <w:pPr>
        <w:ind w:firstLine="709"/>
        <w:jc w:val="both"/>
        <w:rPr>
          <w:color w:val="000000" w:themeColor="text1"/>
          <w:sz w:val="16"/>
          <w:szCs w:val="16"/>
        </w:rPr>
      </w:pPr>
    </w:p>
    <w:p w:rsidR="00742252" w:rsidRPr="001D4B7B" w:rsidRDefault="00742252" w:rsidP="00742252">
      <w:pPr>
        <w:pStyle w:val="2a"/>
        <w:shd w:val="clear" w:color="auto" w:fill="FFFFFF"/>
        <w:spacing w:after="0" w:line="240" w:lineRule="auto"/>
        <w:ind w:firstLine="709"/>
        <w:jc w:val="both"/>
        <w:rPr>
          <w:rFonts w:ascii="Times New Roman" w:hAnsi="Times New Roman"/>
          <w:color w:val="000000" w:themeColor="text1"/>
          <w:sz w:val="28"/>
          <w:szCs w:val="28"/>
        </w:rPr>
      </w:pPr>
      <w:r w:rsidRPr="001D4B7B">
        <w:rPr>
          <w:rFonts w:ascii="Times New Roman" w:hAnsi="Times New Roman"/>
          <w:b/>
          <w:color w:val="000000" w:themeColor="text1"/>
          <w:sz w:val="28"/>
          <w:szCs w:val="28"/>
        </w:rPr>
        <w:t xml:space="preserve">Среднемесячная начисленная заработная плата </w:t>
      </w:r>
      <w:r w:rsidRPr="001D4B7B">
        <w:rPr>
          <w:rFonts w:ascii="Times New Roman" w:hAnsi="Times New Roman"/>
          <w:color w:val="000000" w:themeColor="text1"/>
          <w:sz w:val="28"/>
          <w:szCs w:val="28"/>
        </w:rPr>
        <w:t>по отношению к аналогичному периоду прошлого года выросла на 9,9% и за январь – февраль 2023 года составила 138 454,5 рублей.</w:t>
      </w:r>
    </w:p>
    <w:p w:rsidR="00742252" w:rsidRPr="001D4B7B" w:rsidRDefault="00742252" w:rsidP="00742252">
      <w:pPr>
        <w:pStyle w:val="2a"/>
        <w:shd w:val="clear" w:color="auto" w:fill="FFFFFF"/>
        <w:spacing w:after="0" w:line="240" w:lineRule="auto"/>
        <w:ind w:firstLine="709"/>
        <w:jc w:val="both"/>
        <w:rPr>
          <w:rFonts w:ascii="Times New Roman" w:hAnsi="Times New Roman"/>
          <w:color w:val="000000" w:themeColor="text1"/>
          <w:sz w:val="28"/>
          <w:szCs w:val="28"/>
        </w:rPr>
      </w:pPr>
      <w:r w:rsidRPr="001D4B7B">
        <w:rPr>
          <w:rFonts w:ascii="Times New Roman" w:hAnsi="Times New Roman"/>
          <w:color w:val="000000" w:themeColor="text1"/>
          <w:sz w:val="28"/>
          <w:szCs w:val="28"/>
        </w:rPr>
        <w:t>Просроченная задолженность по заработной плате в крупных и средних организациях Чукотского автономного округа по состоянию на 1 апреля 2023 года отсутствует.</w:t>
      </w:r>
    </w:p>
    <w:p w:rsidR="00742252" w:rsidRPr="001D4B7B" w:rsidRDefault="00742252" w:rsidP="00742252">
      <w:pPr>
        <w:pStyle w:val="2a"/>
        <w:shd w:val="clear" w:color="auto" w:fill="FFFFFF"/>
        <w:spacing w:after="0" w:line="240" w:lineRule="auto"/>
        <w:ind w:firstLine="709"/>
        <w:jc w:val="both"/>
        <w:rPr>
          <w:rFonts w:ascii="Times New Roman" w:hAnsi="Times New Roman"/>
          <w:color w:val="000000" w:themeColor="text1"/>
          <w:sz w:val="28"/>
          <w:szCs w:val="28"/>
        </w:rPr>
      </w:pPr>
      <w:r w:rsidRPr="001D4B7B">
        <w:rPr>
          <w:rFonts w:ascii="Times New Roman" w:hAnsi="Times New Roman"/>
          <w:color w:val="000000" w:themeColor="text1"/>
          <w:sz w:val="28"/>
          <w:szCs w:val="28"/>
        </w:rPr>
        <w:t>По данным Департамента социальной политики Чукотского автономного округа уровень регистрируемой безработицы по состоянию на 1 апреля 2023 года составил 1%, численность безработных – 307 человек. Заявленная работодателями потребность в работниках составила 1 029 вакантных рабочих мест.</w:t>
      </w:r>
    </w:p>
    <w:p w:rsidR="00742252" w:rsidRPr="001D4B7B" w:rsidRDefault="00742252" w:rsidP="00742252">
      <w:pPr>
        <w:pStyle w:val="2a"/>
        <w:shd w:val="clear" w:color="auto" w:fill="FFFFFF"/>
        <w:spacing w:after="0" w:line="240" w:lineRule="auto"/>
        <w:ind w:firstLine="709"/>
        <w:jc w:val="both"/>
        <w:rPr>
          <w:rFonts w:ascii="Times New Roman" w:hAnsi="Times New Roman"/>
          <w:color w:val="000000" w:themeColor="text1"/>
          <w:sz w:val="28"/>
          <w:szCs w:val="28"/>
        </w:rPr>
      </w:pPr>
      <w:r w:rsidRPr="001D4B7B">
        <w:rPr>
          <w:rFonts w:ascii="Times New Roman" w:hAnsi="Times New Roman"/>
          <w:color w:val="000000" w:themeColor="text1"/>
          <w:sz w:val="28"/>
          <w:szCs w:val="28"/>
        </w:rPr>
        <w:t>За январь – февраль 2023 года естественная убыль населения в Чукотском автономном округе составила 11 человек.</w:t>
      </w:r>
    </w:p>
    <w:p w:rsidR="001535B3" w:rsidRPr="001D4B7B" w:rsidRDefault="001535B3" w:rsidP="00742252">
      <w:pPr>
        <w:pStyle w:val="2a"/>
        <w:shd w:val="clear" w:color="auto" w:fill="FFFFFF"/>
        <w:spacing w:after="0" w:line="240" w:lineRule="auto"/>
        <w:ind w:firstLine="709"/>
        <w:jc w:val="both"/>
        <w:rPr>
          <w:rFonts w:ascii="Times New Roman" w:hAnsi="Times New Roman"/>
          <w:color w:val="000000" w:themeColor="text1"/>
          <w:sz w:val="28"/>
          <w:szCs w:val="28"/>
        </w:rPr>
      </w:pPr>
    </w:p>
    <w:p w:rsidR="00742252" w:rsidRPr="001D4B7B" w:rsidRDefault="00742252" w:rsidP="00742252">
      <w:pPr>
        <w:pStyle w:val="2a"/>
        <w:shd w:val="clear" w:color="auto" w:fill="FFFFFF"/>
        <w:spacing w:after="0" w:line="240" w:lineRule="auto"/>
        <w:ind w:firstLine="709"/>
        <w:jc w:val="both"/>
        <w:rPr>
          <w:rFonts w:ascii="Times New Roman" w:hAnsi="Times New Roman"/>
          <w:color w:val="000000" w:themeColor="text1"/>
          <w:sz w:val="28"/>
          <w:szCs w:val="28"/>
        </w:rPr>
      </w:pPr>
      <w:r w:rsidRPr="001D4B7B">
        <w:rPr>
          <w:rFonts w:ascii="Times New Roman" w:hAnsi="Times New Roman"/>
          <w:color w:val="000000" w:themeColor="text1"/>
          <w:sz w:val="28"/>
          <w:szCs w:val="28"/>
        </w:rPr>
        <w:lastRenderedPageBreak/>
        <w:t>Миграция населения за период январь-февраль 2023 года характеризуется увеличением количества прибывающих на территорию округа по сравнению с выбывающими с территории округа на 97 человек.</w:t>
      </w:r>
    </w:p>
    <w:p w:rsidR="00742252" w:rsidRPr="001D4B7B" w:rsidRDefault="00742252" w:rsidP="00742252">
      <w:pPr>
        <w:pStyle w:val="2a"/>
        <w:shd w:val="clear" w:color="auto" w:fill="FFFFFF"/>
        <w:spacing w:after="0" w:line="240" w:lineRule="auto"/>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xml:space="preserve">Годовая инфляция в Чукотском автономном округе в марте 2023 года снизилась до 4,74% по сравнению с показателем 6,51% в феврале 2023 года, но стала выше значений по Дальневосточному федеральному округу (4,48%) и в целом по Российской Федерации (3,51%). </w:t>
      </w:r>
    </w:p>
    <w:p w:rsidR="00742252" w:rsidRPr="001D4B7B" w:rsidRDefault="00742252" w:rsidP="00742252">
      <w:pPr>
        <w:pStyle w:val="ConsPlusTitle"/>
        <w:spacing w:before="240" w:after="120"/>
        <w:jc w:val="center"/>
        <w:outlineLvl w:val="0"/>
        <w:rPr>
          <w:b w:val="0"/>
          <w:color w:val="000000" w:themeColor="text1"/>
          <w:sz w:val="28"/>
          <w:szCs w:val="28"/>
        </w:rPr>
      </w:pPr>
      <w:r w:rsidRPr="001D4B7B">
        <w:rPr>
          <w:color w:val="000000" w:themeColor="text1"/>
          <w:sz w:val="28"/>
          <w:szCs w:val="28"/>
        </w:rPr>
        <w:t xml:space="preserve">2. Анализ исполнения основных </w:t>
      </w:r>
      <w:r w:rsidRPr="001D4B7B">
        <w:rPr>
          <w:color w:val="000000" w:themeColor="text1"/>
          <w:sz w:val="28"/>
          <w:szCs w:val="28"/>
        </w:rPr>
        <w:br/>
        <w:t>параметров (показателей) окружного бюджета</w:t>
      </w:r>
    </w:p>
    <w:p w:rsidR="00742252" w:rsidRPr="001D4B7B" w:rsidRDefault="00742252" w:rsidP="00742252">
      <w:pPr>
        <w:autoSpaceDE w:val="0"/>
        <w:autoSpaceDN w:val="0"/>
        <w:adjustRightInd w:val="0"/>
        <w:ind w:firstLine="709"/>
        <w:jc w:val="both"/>
        <w:rPr>
          <w:color w:val="000000" w:themeColor="text1"/>
          <w:sz w:val="28"/>
          <w:szCs w:val="28"/>
        </w:rPr>
      </w:pPr>
      <w:r w:rsidRPr="001D4B7B">
        <w:rPr>
          <w:color w:val="000000" w:themeColor="text1"/>
          <w:sz w:val="28"/>
          <w:szCs w:val="28"/>
        </w:rPr>
        <w:t>В Закон об окружном бюджете в отчетном периоде изменения вносились один раз</w:t>
      </w:r>
      <w:r w:rsidRPr="001D4B7B">
        <w:rPr>
          <w:rStyle w:val="ab"/>
          <w:color w:val="000000" w:themeColor="text1"/>
          <w:sz w:val="28"/>
          <w:szCs w:val="28"/>
        </w:rPr>
        <w:footnoteReference w:id="117"/>
      </w:r>
      <w:r w:rsidRPr="001D4B7B">
        <w:rPr>
          <w:color w:val="000000" w:themeColor="text1"/>
          <w:sz w:val="28"/>
          <w:szCs w:val="28"/>
        </w:rPr>
        <w:t xml:space="preserve"> и не затронули основные параметры окружного бюджета.</w:t>
      </w:r>
    </w:p>
    <w:p w:rsidR="00742252" w:rsidRPr="001D4B7B" w:rsidRDefault="00742252" w:rsidP="00742252">
      <w:pPr>
        <w:autoSpaceDE w:val="0"/>
        <w:autoSpaceDN w:val="0"/>
        <w:adjustRightInd w:val="0"/>
        <w:ind w:firstLine="709"/>
        <w:jc w:val="both"/>
        <w:rPr>
          <w:color w:val="000000" w:themeColor="text1"/>
          <w:sz w:val="28"/>
          <w:szCs w:val="28"/>
        </w:rPr>
      </w:pPr>
      <w:r w:rsidRPr="001D4B7B">
        <w:rPr>
          <w:color w:val="000000" w:themeColor="text1"/>
          <w:sz w:val="28"/>
          <w:szCs w:val="28"/>
        </w:rPr>
        <w:t>Показатели окружного бюджета утверждены в объемах: доходы 42 784 127,8 тыс. рублей, расходы – 43 031 347,6 тыс. рублей, дефицит – 247 219,8 тыс. рублей.</w:t>
      </w:r>
    </w:p>
    <w:p w:rsidR="00742252" w:rsidRPr="001D4B7B" w:rsidRDefault="00742252" w:rsidP="00742252">
      <w:pPr>
        <w:pStyle w:val="Default"/>
        <w:ind w:firstLine="709"/>
        <w:jc w:val="both"/>
        <w:rPr>
          <w:bCs/>
          <w:color w:val="000000" w:themeColor="text1"/>
          <w:sz w:val="28"/>
          <w:szCs w:val="28"/>
        </w:rPr>
      </w:pPr>
      <w:r w:rsidRPr="001D4B7B">
        <w:rPr>
          <w:color w:val="000000" w:themeColor="text1"/>
          <w:sz w:val="28"/>
          <w:szCs w:val="28"/>
        </w:rPr>
        <w:t xml:space="preserve">Руководствуясь статьей 217 Бюджетного </w:t>
      </w:r>
      <w:r w:rsidRPr="001D4B7B">
        <w:rPr>
          <w:bCs/>
          <w:color w:val="000000" w:themeColor="text1"/>
          <w:sz w:val="28"/>
          <w:szCs w:val="28"/>
        </w:rPr>
        <w:t>кодекса</w:t>
      </w:r>
      <w:r w:rsidRPr="001D4B7B">
        <w:rPr>
          <w:rStyle w:val="ab"/>
          <w:bCs/>
          <w:color w:val="000000" w:themeColor="text1"/>
          <w:sz w:val="28"/>
          <w:szCs w:val="28"/>
        </w:rPr>
        <w:footnoteReference w:id="118"/>
      </w:r>
      <w:r w:rsidRPr="001D4B7B">
        <w:rPr>
          <w:color w:val="000000" w:themeColor="text1"/>
          <w:sz w:val="28"/>
          <w:szCs w:val="28"/>
        </w:rPr>
        <w:t xml:space="preserve"> и статьей 12 </w:t>
      </w:r>
      <w:r w:rsidRPr="001D4B7B">
        <w:rPr>
          <w:bCs/>
          <w:color w:val="000000" w:themeColor="text1"/>
          <w:sz w:val="28"/>
          <w:szCs w:val="28"/>
        </w:rPr>
        <w:t>Закона об окружном бюджете</w:t>
      </w:r>
      <w:r w:rsidRPr="001D4B7B">
        <w:rPr>
          <w:rStyle w:val="ab"/>
          <w:bCs/>
          <w:color w:val="000000" w:themeColor="text1"/>
          <w:sz w:val="28"/>
          <w:szCs w:val="28"/>
        </w:rPr>
        <w:footnoteReference w:id="119"/>
      </w:r>
      <w:r w:rsidRPr="001D4B7B">
        <w:rPr>
          <w:color w:val="000000" w:themeColor="text1"/>
          <w:sz w:val="28"/>
          <w:szCs w:val="28"/>
        </w:rPr>
        <w:t xml:space="preserve">, Департаментом финансов без внесения изменений в Закон об окружном бюджете, увеличен план по расходам до 53 008 661,8 тыс. рублей или на 9 977 314,2 тыс. рублей (23,2%). </w:t>
      </w:r>
      <w:r w:rsidRPr="001D4B7B">
        <w:rPr>
          <w:bCs/>
          <w:color w:val="000000" w:themeColor="text1"/>
          <w:sz w:val="28"/>
          <w:szCs w:val="28"/>
        </w:rPr>
        <w:t xml:space="preserve">Изменения связаны с распределением безвозмездных поступлений в окружной бюджет, зарезервированных Законом об окружном бюджете бюджетных ассигнований (статья 12) и средств резервного фонда </w:t>
      </w:r>
      <w:r w:rsidRPr="001D4B7B">
        <w:rPr>
          <w:color w:val="000000" w:themeColor="text1"/>
          <w:sz w:val="28"/>
          <w:szCs w:val="28"/>
        </w:rPr>
        <w:t>Правительства Чукотского автономного округа, что соответствует требованиям Бюджетного кодекса.</w:t>
      </w:r>
      <w:r w:rsidRPr="001D4B7B">
        <w:rPr>
          <w:bCs/>
          <w:color w:val="000000" w:themeColor="text1"/>
          <w:sz w:val="28"/>
          <w:szCs w:val="28"/>
        </w:rPr>
        <w:t xml:space="preserve"> </w:t>
      </w:r>
      <w:r w:rsidRPr="001D4B7B">
        <w:rPr>
          <w:color w:val="000000" w:themeColor="text1"/>
          <w:sz w:val="28"/>
          <w:szCs w:val="28"/>
        </w:rPr>
        <w:t>Указанный плановый показатель отражен в </w:t>
      </w:r>
      <w:r w:rsidRPr="001D4B7B">
        <w:rPr>
          <w:bCs/>
          <w:color w:val="000000" w:themeColor="text1"/>
          <w:sz w:val="28"/>
          <w:szCs w:val="28"/>
        </w:rPr>
        <w:t>сводной бюджетной росписи</w:t>
      </w:r>
      <w:r w:rsidRPr="001D4B7B">
        <w:rPr>
          <w:rStyle w:val="ab"/>
          <w:bCs/>
          <w:color w:val="000000" w:themeColor="text1"/>
          <w:sz w:val="28"/>
          <w:szCs w:val="28"/>
        </w:rPr>
        <w:footnoteReference w:id="120"/>
      </w:r>
      <w:r w:rsidRPr="001D4B7B">
        <w:rPr>
          <w:bCs/>
          <w:color w:val="000000" w:themeColor="text1"/>
          <w:sz w:val="28"/>
          <w:szCs w:val="28"/>
        </w:rPr>
        <w:t xml:space="preserve"> по состоянию на 1 апреля 2023 года и в Отчете об исполнении окружного бюджета</w:t>
      </w:r>
      <w:r w:rsidRPr="001D4B7B">
        <w:rPr>
          <w:rStyle w:val="ab"/>
          <w:color w:val="000000" w:themeColor="text1"/>
          <w:sz w:val="28"/>
          <w:szCs w:val="28"/>
        </w:rPr>
        <w:footnoteReference w:id="121"/>
      </w:r>
      <w:r w:rsidRPr="001D4B7B">
        <w:rPr>
          <w:bCs/>
          <w:color w:val="000000" w:themeColor="text1"/>
          <w:sz w:val="28"/>
          <w:szCs w:val="28"/>
        </w:rPr>
        <w:t>.</w:t>
      </w:r>
    </w:p>
    <w:p w:rsidR="00742252" w:rsidRPr="001D4B7B" w:rsidRDefault="00742252" w:rsidP="00742252">
      <w:pPr>
        <w:pStyle w:val="Default"/>
        <w:ind w:firstLine="709"/>
        <w:jc w:val="both"/>
        <w:rPr>
          <w:bCs/>
          <w:color w:val="000000" w:themeColor="text1"/>
          <w:sz w:val="28"/>
          <w:szCs w:val="28"/>
        </w:rPr>
      </w:pPr>
      <w:r w:rsidRPr="001D4B7B">
        <w:rPr>
          <w:bCs/>
          <w:color w:val="000000" w:themeColor="text1"/>
          <w:sz w:val="28"/>
          <w:szCs w:val="28"/>
        </w:rPr>
        <w:t>Значительные изменения бюджетных ассигнований предусмотрены по Департаменту промышленной политики Чукотского автономного округа:</w:t>
      </w:r>
    </w:p>
    <w:p w:rsidR="00742252" w:rsidRPr="001D4B7B" w:rsidRDefault="00742252" w:rsidP="00742252">
      <w:pPr>
        <w:pStyle w:val="Default"/>
        <w:ind w:firstLine="709"/>
        <w:jc w:val="both"/>
        <w:rPr>
          <w:color w:val="000000" w:themeColor="text1"/>
          <w:sz w:val="28"/>
          <w:szCs w:val="28"/>
        </w:rPr>
      </w:pPr>
      <w:r w:rsidRPr="001D4B7B">
        <w:rPr>
          <w:bCs/>
          <w:color w:val="000000" w:themeColor="text1"/>
          <w:sz w:val="28"/>
          <w:szCs w:val="28"/>
        </w:rPr>
        <w:t xml:space="preserve">- увеличение бюджетных ассигнований </w:t>
      </w:r>
      <w:r w:rsidRPr="001D4B7B">
        <w:rPr>
          <w:color w:val="000000" w:themeColor="text1"/>
          <w:sz w:val="28"/>
          <w:szCs w:val="28"/>
        </w:rPr>
        <w:t>в сумме 10 292 662,3 тыс. рублей</w:t>
      </w:r>
      <w:r w:rsidRPr="001D4B7B">
        <w:rPr>
          <w:bCs/>
          <w:color w:val="000000" w:themeColor="text1"/>
          <w:sz w:val="28"/>
          <w:szCs w:val="28"/>
        </w:rPr>
        <w:t xml:space="preserve"> – </w:t>
      </w:r>
      <w:r w:rsidRPr="001D4B7B">
        <w:rPr>
          <w:color w:val="000000" w:themeColor="text1"/>
          <w:sz w:val="28"/>
          <w:szCs w:val="28"/>
        </w:rPr>
        <w:t xml:space="preserve">в связи с распределением Чукотскому автономному округу на 2023 год средств, учитываемых при определении надбавки к цене на мощность, поставляемую в ценовых зонах оптового рынка субъектами оптового рынка – производителями электрической энергии (мощности), устанавливаемой в целях достижения в субъектах Российской Федерации, входящих в состав Дальневосточного федерального округа, базовых уровней цен (тарифов) на электрическую энергию (мощность), в соответствии с Распоряжением Правительства Российской </w:t>
      </w:r>
      <w:r w:rsidRPr="001D4B7B">
        <w:rPr>
          <w:color w:val="000000" w:themeColor="text1"/>
          <w:sz w:val="28"/>
          <w:szCs w:val="28"/>
        </w:rPr>
        <w:lastRenderedPageBreak/>
        <w:t>Федерации от 28 декабря 2022 года №4295-р «О тарифах на электрическую энергию (мощность) для субъектов Российской Федерации, входящих в состав Дальневосточного федерального округа, на 2023 год»;</w:t>
      </w:r>
    </w:p>
    <w:p w:rsidR="00742252" w:rsidRPr="001D4B7B" w:rsidRDefault="00742252" w:rsidP="00742252">
      <w:pPr>
        <w:pStyle w:val="Default"/>
        <w:ind w:firstLine="709"/>
        <w:jc w:val="both"/>
        <w:rPr>
          <w:color w:val="000000" w:themeColor="text1"/>
          <w:sz w:val="28"/>
          <w:szCs w:val="28"/>
        </w:rPr>
      </w:pPr>
      <w:r w:rsidRPr="001D4B7B">
        <w:rPr>
          <w:color w:val="000000" w:themeColor="text1"/>
          <w:sz w:val="28"/>
          <w:szCs w:val="28"/>
        </w:rPr>
        <w:t>- </w:t>
      </w:r>
      <w:r w:rsidRPr="001D4B7B">
        <w:rPr>
          <w:bCs/>
          <w:color w:val="000000" w:themeColor="text1"/>
          <w:sz w:val="28"/>
          <w:szCs w:val="28"/>
        </w:rPr>
        <w:t>уменьшение бюджетных ассигнований в сумме 730 491,0 тыс. рублей Государственному казенному учреждению Чукотского автономного округа «Управление автомобильных дорог Чукотского автономного округа»</w:t>
      </w:r>
      <w:r w:rsidRPr="001D4B7B">
        <w:rPr>
          <w:rStyle w:val="ab"/>
          <w:bCs/>
          <w:color w:val="000000" w:themeColor="text1"/>
          <w:sz w:val="28"/>
          <w:szCs w:val="28"/>
        </w:rPr>
        <w:footnoteReference w:id="122"/>
      </w:r>
      <w:r w:rsidRPr="001D4B7B">
        <w:rPr>
          <w:bCs/>
          <w:color w:val="000000" w:themeColor="text1"/>
          <w:sz w:val="28"/>
          <w:szCs w:val="28"/>
        </w:rPr>
        <w:t xml:space="preserve">, предназначенных для строительства участка Омолон-Анадырь с подъездами до Билибино, Комсомольского и </w:t>
      </w:r>
      <w:proofErr w:type="spellStart"/>
      <w:r w:rsidRPr="001D4B7B">
        <w:rPr>
          <w:bCs/>
          <w:color w:val="000000" w:themeColor="text1"/>
          <w:sz w:val="28"/>
          <w:szCs w:val="28"/>
        </w:rPr>
        <w:t>Эгвекинота</w:t>
      </w:r>
      <w:proofErr w:type="spellEnd"/>
      <w:r w:rsidRPr="001D4B7B">
        <w:rPr>
          <w:bCs/>
          <w:color w:val="000000" w:themeColor="text1"/>
          <w:sz w:val="28"/>
          <w:szCs w:val="28"/>
        </w:rPr>
        <w:t xml:space="preserve"> автомобильной дороги Колыма-Омсукчан-Омолон-Анадырь на территории Чукотского автономного округа.</w:t>
      </w:r>
    </w:p>
    <w:p w:rsidR="00742252" w:rsidRPr="001D4B7B" w:rsidRDefault="00742252" w:rsidP="00742252">
      <w:pPr>
        <w:pStyle w:val="2a"/>
        <w:shd w:val="clear" w:color="auto" w:fill="FFFFFF"/>
        <w:spacing w:after="0" w:line="240" w:lineRule="auto"/>
        <w:ind w:firstLine="709"/>
        <w:jc w:val="both"/>
        <w:rPr>
          <w:rFonts w:ascii="Times New Roman" w:hAnsi="Times New Roman"/>
          <w:color w:val="000000" w:themeColor="text1"/>
          <w:sz w:val="28"/>
          <w:szCs w:val="28"/>
        </w:rPr>
      </w:pPr>
      <w:r w:rsidRPr="001D4B7B">
        <w:rPr>
          <w:rFonts w:ascii="Times New Roman" w:hAnsi="Times New Roman" w:cs="Times New Roman"/>
          <w:color w:val="000000" w:themeColor="text1"/>
          <w:sz w:val="28"/>
          <w:szCs w:val="28"/>
        </w:rPr>
        <w:t xml:space="preserve">Характеристика исполнения окружного бюджета по итогам отчетного периода по данным </w:t>
      </w:r>
      <w:r w:rsidRPr="001D4B7B">
        <w:rPr>
          <w:rFonts w:ascii="Times New Roman" w:eastAsiaTheme="minorHAnsi" w:hAnsi="Times New Roman" w:cs="Times New Roman"/>
          <w:color w:val="000000" w:themeColor="text1"/>
          <w:sz w:val="28"/>
          <w:szCs w:val="28"/>
          <w:lang w:eastAsia="en-US"/>
        </w:rPr>
        <w:t>Отчета об исполнении бюджета</w:t>
      </w:r>
      <w:r w:rsidRPr="001D4B7B">
        <w:rPr>
          <w:rFonts w:ascii="Times New Roman" w:hAnsi="Times New Roman" w:cs="Times New Roman"/>
          <w:color w:val="000000" w:themeColor="text1"/>
          <w:sz w:val="28"/>
          <w:szCs w:val="28"/>
          <w:vertAlign w:val="superscript"/>
        </w:rPr>
        <w:footnoteReference w:id="123"/>
      </w:r>
      <w:r w:rsidRPr="001D4B7B">
        <w:rPr>
          <w:rFonts w:ascii="Times New Roman" w:hAnsi="Times New Roman" w:cs="Times New Roman"/>
          <w:color w:val="000000" w:themeColor="text1"/>
          <w:sz w:val="28"/>
          <w:szCs w:val="28"/>
        </w:rPr>
        <w:t xml:space="preserve"> представлена в таблице</w:t>
      </w:r>
      <w:r w:rsidRPr="001D4B7B">
        <w:rPr>
          <w:rFonts w:ascii="Times New Roman" w:hAnsi="Times New Roman"/>
          <w:color w:val="000000" w:themeColor="text1"/>
          <w:sz w:val="28"/>
          <w:szCs w:val="28"/>
        </w:rPr>
        <w:t xml:space="preserve"> №2.</w:t>
      </w:r>
    </w:p>
    <w:p w:rsidR="00742252" w:rsidRPr="001D4B7B" w:rsidRDefault="00742252" w:rsidP="00742252">
      <w:pPr>
        <w:tabs>
          <w:tab w:val="left" w:pos="993"/>
        </w:tabs>
        <w:ind w:firstLine="709"/>
        <w:jc w:val="right"/>
        <w:rPr>
          <w:color w:val="000000" w:themeColor="text1"/>
          <w:sz w:val="28"/>
          <w:szCs w:val="28"/>
        </w:rPr>
      </w:pPr>
      <w:r w:rsidRPr="001D4B7B">
        <w:rPr>
          <w:color w:val="000000" w:themeColor="text1"/>
          <w:sz w:val="28"/>
          <w:szCs w:val="28"/>
        </w:rPr>
        <w:t>Таблица №2</w:t>
      </w:r>
    </w:p>
    <w:p w:rsidR="00742252" w:rsidRPr="001D4B7B" w:rsidRDefault="00742252" w:rsidP="00742252">
      <w:pPr>
        <w:tabs>
          <w:tab w:val="left" w:pos="993"/>
        </w:tabs>
        <w:ind w:firstLine="709"/>
        <w:jc w:val="right"/>
        <w:rPr>
          <w:color w:val="000000" w:themeColor="text1"/>
          <w:sz w:val="28"/>
          <w:szCs w:val="28"/>
        </w:rPr>
      </w:pPr>
      <w:r w:rsidRPr="001D4B7B">
        <w:rPr>
          <w:color w:val="000000" w:themeColor="text1"/>
          <w:sz w:val="28"/>
          <w:szCs w:val="28"/>
        </w:rPr>
        <w:t>(тыс. рублей)</w:t>
      </w:r>
    </w:p>
    <w:tbl>
      <w:tblPr>
        <w:tblW w:w="9918" w:type="dxa"/>
        <w:tblLook w:val="04A0" w:firstRow="1" w:lastRow="0" w:firstColumn="1" w:lastColumn="0" w:noHBand="0" w:noVBand="1"/>
      </w:tblPr>
      <w:tblGrid>
        <w:gridCol w:w="4815"/>
        <w:gridCol w:w="1984"/>
        <w:gridCol w:w="1502"/>
        <w:gridCol w:w="1617"/>
      </w:tblGrid>
      <w:tr w:rsidR="001D4B7B" w:rsidRPr="001D4B7B" w:rsidTr="00A44333">
        <w:trPr>
          <w:trHeight w:val="567"/>
          <w:tblHead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252" w:rsidRPr="001D4B7B" w:rsidRDefault="00742252" w:rsidP="00742252">
            <w:pPr>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742252">
            <w:pPr>
              <w:jc w:val="center"/>
              <w:rPr>
                <w:color w:val="000000" w:themeColor="text1"/>
                <w:sz w:val="20"/>
                <w:szCs w:val="20"/>
              </w:rPr>
            </w:pPr>
            <w:r w:rsidRPr="001D4B7B">
              <w:rPr>
                <w:color w:val="000000" w:themeColor="text1"/>
                <w:sz w:val="20"/>
                <w:szCs w:val="20"/>
              </w:rPr>
              <w:t>Утверждено на 2023 год</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742252">
            <w:pPr>
              <w:jc w:val="center"/>
              <w:rPr>
                <w:color w:val="000000" w:themeColor="text1"/>
                <w:sz w:val="20"/>
                <w:szCs w:val="20"/>
              </w:rPr>
            </w:pPr>
            <w:r w:rsidRPr="001D4B7B">
              <w:rPr>
                <w:color w:val="000000" w:themeColor="text1"/>
                <w:sz w:val="20"/>
                <w:szCs w:val="20"/>
              </w:rPr>
              <w:t xml:space="preserve">Исполнено </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742252">
            <w:pPr>
              <w:jc w:val="center"/>
              <w:rPr>
                <w:color w:val="000000" w:themeColor="text1"/>
                <w:sz w:val="20"/>
                <w:szCs w:val="20"/>
              </w:rPr>
            </w:pPr>
            <w:r w:rsidRPr="001D4B7B">
              <w:rPr>
                <w:color w:val="000000" w:themeColor="text1"/>
                <w:sz w:val="20"/>
                <w:szCs w:val="20"/>
              </w:rPr>
              <w:t>Уровень исполнения, %</w:t>
            </w:r>
          </w:p>
        </w:tc>
      </w:tr>
      <w:tr w:rsidR="001D4B7B" w:rsidRPr="001D4B7B" w:rsidTr="00A44333">
        <w:trPr>
          <w:trHeight w:val="106"/>
          <w:tblHeader/>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742252">
            <w:pPr>
              <w:jc w:val="center"/>
              <w:rPr>
                <w:color w:val="000000" w:themeColor="text1"/>
                <w:sz w:val="20"/>
                <w:szCs w:val="20"/>
              </w:rPr>
            </w:pPr>
            <w:r w:rsidRPr="001D4B7B">
              <w:rPr>
                <w:color w:val="000000" w:themeColor="text1"/>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742252">
            <w:pPr>
              <w:jc w:val="center"/>
              <w:rPr>
                <w:color w:val="000000" w:themeColor="text1"/>
                <w:sz w:val="20"/>
                <w:szCs w:val="20"/>
              </w:rPr>
            </w:pPr>
            <w:r w:rsidRPr="001D4B7B">
              <w:rPr>
                <w:color w:val="000000" w:themeColor="text1"/>
                <w:sz w:val="20"/>
                <w:szCs w:val="20"/>
              </w:rPr>
              <w:t>2</w:t>
            </w:r>
          </w:p>
        </w:tc>
        <w:tc>
          <w:tcPr>
            <w:tcW w:w="1502"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742252">
            <w:pPr>
              <w:jc w:val="center"/>
              <w:rPr>
                <w:color w:val="000000" w:themeColor="text1"/>
                <w:sz w:val="20"/>
                <w:szCs w:val="20"/>
              </w:rPr>
            </w:pPr>
            <w:r w:rsidRPr="001D4B7B">
              <w:rPr>
                <w:color w:val="000000" w:themeColor="text1"/>
                <w:sz w:val="20"/>
                <w:szCs w:val="20"/>
              </w:rPr>
              <w:t>3</w:t>
            </w:r>
          </w:p>
        </w:tc>
        <w:tc>
          <w:tcPr>
            <w:tcW w:w="1617"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742252">
            <w:pPr>
              <w:jc w:val="center"/>
              <w:rPr>
                <w:color w:val="000000" w:themeColor="text1"/>
                <w:sz w:val="20"/>
                <w:szCs w:val="20"/>
              </w:rPr>
            </w:pPr>
            <w:r w:rsidRPr="001D4B7B">
              <w:rPr>
                <w:color w:val="000000" w:themeColor="text1"/>
                <w:sz w:val="20"/>
                <w:szCs w:val="20"/>
              </w:rPr>
              <w:t>4</w:t>
            </w:r>
          </w:p>
        </w:tc>
      </w:tr>
      <w:tr w:rsidR="001D4B7B" w:rsidRPr="001D4B7B" w:rsidTr="00742252">
        <w:trPr>
          <w:trHeight w:val="312"/>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742252">
            <w:pPr>
              <w:rPr>
                <w:color w:val="000000" w:themeColor="text1"/>
                <w:sz w:val="20"/>
                <w:szCs w:val="20"/>
              </w:rPr>
            </w:pPr>
            <w:r w:rsidRPr="001D4B7B">
              <w:rPr>
                <w:color w:val="000000" w:themeColor="text1"/>
                <w:sz w:val="20"/>
                <w:szCs w:val="20"/>
              </w:rPr>
              <w:t>Всего доходов</w:t>
            </w:r>
          </w:p>
        </w:tc>
        <w:tc>
          <w:tcPr>
            <w:tcW w:w="198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742252">
            <w:pPr>
              <w:jc w:val="right"/>
              <w:rPr>
                <w:color w:val="000000" w:themeColor="text1"/>
                <w:sz w:val="20"/>
                <w:szCs w:val="20"/>
              </w:rPr>
            </w:pPr>
            <w:r w:rsidRPr="001D4B7B">
              <w:rPr>
                <w:color w:val="000000" w:themeColor="text1"/>
                <w:sz w:val="20"/>
                <w:szCs w:val="20"/>
              </w:rPr>
              <w:t>42 784 127,8</w:t>
            </w:r>
          </w:p>
        </w:tc>
        <w:tc>
          <w:tcPr>
            <w:tcW w:w="1502"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742252">
            <w:pPr>
              <w:jc w:val="right"/>
              <w:rPr>
                <w:color w:val="000000" w:themeColor="text1"/>
                <w:sz w:val="20"/>
                <w:szCs w:val="20"/>
              </w:rPr>
            </w:pPr>
            <w:r w:rsidRPr="001D4B7B">
              <w:rPr>
                <w:color w:val="000000" w:themeColor="text1"/>
                <w:sz w:val="20"/>
                <w:szCs w:val="20"/>
              </w:rPr>
              <w:t>11 746 088,8</w:t>
            </w:r>
          </w:p>
        </w:tc>
        <w:tc>
          <w:tcPr>
            <w:tcW w:w="1617"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742252">
            <w:pPr>
              <w:jc w:val="center"/>
              <w:rPr>
                <w:color w:val="000000" w:themeColor="text1"/>
                <w:sz w:val="20"/>
                <w:szCs w:val="20"/>
              </w:rPr>
            </w:pPr>
            <w:r w:rsidRPr="001D4B7B">
              <w:rPr>
                <w:color w:val="000000" w:themeColor="text1"/>
                <w:sz w:val="20"/>
                <w:szCs w:val="20"/>
              </w:rPr>
              <w:t>27,5</w:t>
            </w:r>
          </w:p>
        </w:tc>
      </w:tr>
      <w:tr w:rsidR="001D4B7B" w:rsidRPr="001D4B7B" w:rsidTr="00742252">
        <w:trPr>
          <w:trHeight w:val="274"/>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742252">
            <w:pPr>
              <w:rPr>
                <w:color w:val="000000" w:themeColor="text1"/>
                <w:sz w:val="20"/>
                <w:szCs w:val="20"/>
              </w:rPr>
            </w:pPr>
            <w:r w:rsidRPr="001D4B7B">
              <w:rPr>
                <w:color w:val="000000" w:themeColor="text1"/>
                <w:sz w:val="20"/>
                <w:szCs w:val="20"/>
              </w:rPr>
              <w:t>Всего расходов</w:t>
            </w:r>
          </w:p>
        </w:tc>
        <w:tc>
          <w:tcPr>
            <w:tcW w:w="198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742252">
            <w:pPr>
              <w:jc w:val="right"/>
              <w:rPr>
                <w:color w:val="000000" w:themeColor="text1"/>
                <w:sz w:val="20"/>
                <w:szCs w:val="20"/>
              </w:rPr>
            </w:pPr>
            <w:r w:rsidRPr="001D4B7B">
              <w:rPr>
                <w:color w:val="000000" w:themeColor="text1"/>
                <w:sz w:val="20"/>
                <w:szCs w:val="20"/>
              </w:rPr>
              <w:t>53 008 661,8*</w:t>
            </w:r>
          </w:p>
        </w:tc>
        <w:tc>
          <w:tcPr>
            <w:tcW w:w="1502"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742252">
            <w:pPr>
              <w:jc w:val="right"/>
              <w:rPr>
                <w:color w:val="000000" w:themeColor="text1"/>
                <w:sz w:val="20"/>
                <w:szCs w:val="20"/>
              </w:rPr>
            </w:pPr>
            <w:r w:rsidRPr="001D4B7B">
              <w:rPr>
                <w:color w:val="000000" w:themeColor="text1"/>
                <w:sz w:val="20"/>
                <w:szCs w:val="20"/>
              </w:rPr>
              <w:t>11 023 823,6</w:t>
            </w:r>
          </w:p>
        </w:tc>
        <w:tc>
          <w:tcPr>
            <w:tcW w:w="1617"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742252">
            <w:pPr>
              <w:jc w:val="center"/>
              <w:rPr>
                <w:color w:val="000000" w:themeColor="text1"/>
                <w:sz w:val="20"/>
                <w:szCs w:val="20"/>
              </w:rPr>
            </w:pPr>
            <w:r w:rsidRPr="001D4B7B">
              <w:rPr>
                <w:color w:val="000000" w:themeColor="text1"/>
                <w:sz w:val="20"/>
                <w:szCs w:val="20"/>
              </w:rPr>
              <w:t>20,8</w:t>
            </w:r>
          </w:p>
        </w:tc>
      </w:tr>
      <w:tr w:rsidR="001D4B7B" w:rsidRPr="001D4B7B" w:rsidTr="00742252">
        <w:trPr>
          <w:trHeight w:val="278"/>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742252">
            <w:pPr>
              <w:rPr>
                <w:color w:val="000000" w:themeColor="text1"/>
                <w:sz w:val="20"/>
                <w:szCs w:val="20"/>
              </w:rPr>
            </w:pPr>
            <w:r w:rsidRPr="001D4B7B">
              <w:rPr>
                <w:color w:val="000000" w:themeColor="text1"/>
                <w:sz w:val="20"/>
                <w:szCs w:val="20"/>
              </w:rPr>
              <w:t xml:space="preserve">Профицит (+), Дефицит (–) </w:t>
            </w:r>
          </w:p>
        </w:tc>
        <w:tc>
          <w:tcPr>
            <w:tcW w:w="198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742252">
            <w:pPr>
              <w:jc w:val="center"/>
              <w:rPr>
                <w:color w:val="000000" w:themeColor="text1"/>
                <w:sz w:val="20"/>
                <w:szCs w:val="20"/>
              </w:rPr>
            </w:pPr>
            <w:r w:rsidRPr="001D4B7B">
              <w:rPr>
                <w:color w:val="000000" w:themeColor="text1"/>
                <w:sz w:val="20"/>
                <w:szCs w:val="20"/>
              </w:rPr>
              <w:t>х</w:t>
            </w:r>
          </w:p>
        </w:tc>
        <w:tc>
          <w:tcPr>
            <w:tcW w:w="1502"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742252">
            <w:pPr>
              <w:jc w:val="right"/>
              <w:rPr>
                <w:color w:val="000000" w:themeColor="text1"/>
                <w:sz w:val="20"/>
                <w:szCs w:val="20"/>
              </w:rPr>
            </w:pPr>
            <w:r w:rsidRPr="001D4B7B">
              <w:rPr>
                <w:color w:val="000000" w:themeColor="text1"/>
                <w:sz w:val="20"/>
                <w:szCs w:val="20"/>
              </w:rPr>
              <w:t>722 265,2</w:t>
            </w:r>
          </w:p>
        </w:tc>
        <w:tc>
          <w:tcPr>
            <w:tcW w:w="1617"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742252">
            <w:pPr>
              <w:jc w:val="center"/>
              <w:rPr>
                <w:color w:val="000000" w:themeColor="text1"/>
                <w:sz w:val="20"/>
                <w:szCs w:val="20"/>
              </w:rPr>
            </w:pPr>
            <w:r w:rsidRPr="001D4B7B">
              <w:rPr>
                <w:color w:val="000000" w:themeColor="text1"/>
                <w:sz w:val="20"/>
                <w:szCs w:val="20"/>
              </w:rPr>
              <w:t>х</w:t>
            </w:r>
          </w:p>
        </w:tc>
      </w:tr>
    </w:tbl>
    <w:p w:rsidR="00742252" w:rsidRPr="001D4B7B" w:rsidRDefault="00742252" w:rsidP="00742252">
      <w:pPr>
        <w:pStyle w:val="2a"/>
        <w:shd w:val="clear" w:color="auto" w:fill="FFFFFF"/>
        <w:spacing w:after="0" w:line="240" w:lineRule="auto"/>
        <w:ind w:firstLine="284"/>
        <w:jc w:val="both"/>
        <w:rPr>
          <w:rFonts w:ascii="Times New Roman" w:hAnsi="Times New Roman"/>
          <w:color w:val="000000" w:themeColor="text1"/>
          <w:sz w:val="20"/>
          <w:szCs w:val="20"/>
        </w:rPr>
      </w:pPr>
      <w:r w:rsidRPr="001D4B7B">
        <w:rPr>
          <w:rFonts w:ascii="Times New Roman" w:hAnsi="Times New Roman"/>
          <w:color w:val="000000" w:themeColor="text1"/>
          <w:sz w:val="20"/>
          <w:szCs w:val="20"/>
        </w:rPr>
        <w:t>*С учетом изменений, внесенных в сводную бюджетную роспись (+9 977 314,2 тыс. рублей)</w:t>
      </w:r>
    </w:p>
    <w:p w:rsidR="00742252" w:rsidRPr="001D4B7B" w:rsidRDefault="00742252" w:rsidP="00742252">
      <w:pPr>
        <w:pStyle w:val="2a"/>
        <w:shd w:val="clear" w:color="auto" w:fill="FFFFFF"/>
        <w:spacing w:before="120" w:after="0" w:line="240" w:lineRule="auto"/>
        <w:ind w:firstLine="709"/>
        <w:jc w:val="both"/>
        <w:rPr>
          <w:rFonts w:ascii="Times New Roman" w:hAnsi="Times New Roman"/>
          <w:color w:val="000000" w:themeColor="text1"/>
          <w:sz w:val="28"/>
          <w:szCs w:val="28"/>
        </w:rPr>
      </w:pPr>
      <w:r w:rsidRPr="001D4B7B">
        <w:rPr>
          <w:rFonts w:ascii="Times New Roman" w:hAnsi="Times New Roman"/>
          <w:color w:val="000000" w:themeColor="text1"/>
          <w:sz w:val="28"/>
          <w:szCs w:val="28"/>
        </w:rPr>
        <w:t>Согласно данным Отчета об исполнении окружного бюджета за 1 квартал 2023 года:</w:t>
      </w:r>
    </w:p>
    <w:p w:rsidR="00742252" w:rsidRPr="001D4B7B" w:rsidRDefault="00742252" w:rsidP="00742252">
      <w:pPr>
        <w:pStyle w:val="2a"/>
        <w:shd w:val="clear" w:color="auto" w:fill="FFFFFF"/>
        <w:spacing w:after="0" w:line="240" w:lineRule="auto"/>
        <w:ind w:firstLine="709"/>
        <w:jc w:val="both"/>
        <w:rPr>
          <w:rFonts w:ascii="Times New Roman" w:hAnsi="Times New Roman"/>
          <w:color w:val="000000" w:themeColor="text1"/>
          <w:sz w:val="28"/>
          <w:szCs w:val="28"/>
        </w:rPr>
      </w:pPr>
      <w:r w:rsidRPr="001D4B7B">
        <w:rPr>
          <w:rFonts w:ascii="Times New Roman" w:hAnsi="Times New Roman"/>
          <w:color w:val="000000" w:themeColor="text1"/>
          <w:sz w:val="28"/>
          <w:szCs w:val="28"/>
        </w:rPr>
        <w:t>- доходы поступили в сумме 11 746 088,8 тыс. рублей или 27,5% утвержденных плановых показателей;</w:t>
      </w:r>
    </w:p>
    <w:p w:rsidR="00742252" w:rsidRPr="001D4B7B" w:rsidRDefault="00742252" w:rsidP="00742252">
      <w:pPr>
        <w:pStyle w:val="2a"/>
        <w:shd w:val="clear" w:color="auto" w:fill="FFFFFF"/>
        <w:spacing w:after="0"/>
        <w:ind w:firstLine="709"/>
        <w:jc w:val="both"/>
        <w:rPr>
          <w:rFonts w:ascii="Times New Roman" w:hAnsi="Times New Roman"/>
          <w:color w:val="000000" w:themeColor="text1"/>
          <w:sz w:val="28"/>
          <w:szCs w:val="28"/>
        </w:rPr>
      </w:pPr>
      <w:r w:rsidRPr="001D4B7B">
        <w:rPr>
          <w:rFonts w:ascii="Times New Roman" w:hAnsi="Times New Roman"/>
          <w:color w:val="000000" w:themeColor="text1"/>
          <w:sz w:val="28"/>
          <w:szCs w:val="28"/>
        </w:rPr>
        <w:t>- расходы составили 11 023 823,6 тыс. рублей или 20,8% утвержденных сводной бюджетной росписью назначений;</w:t>
      </w:r>
    </w:p>
    <w:p w:rsidR="00742252" w:rsidRPr="001D4B7B" w:rsidRDefault="00742252" w:rsidP="00742252">
      <w:pPr>
        <w:pStyle w:val="2a"/>
        <w:shd w:val="clear" w:color="auto" w:fill="FFFFFF"/>
        <w:spacing w:after="0"/>
        <w:ind w:firstLine="709"/>
        <w:jc w:val="both"/>
        <w:rPr>
          <w:rFonts w:ascii="Times New Roman" w:hAnsi="Times New Roman"/>
          <w:color w:val="000000" w:themeColor="text1"/>
          <w:sz w:val="28"/>
          <w:szCs w:val="28"/>
        </w:rPr>
      </w:pPr>
      <w:r w:rsidRPr="001D4B7B">
        <w:rPr>
          <w:rFonts w:ascii="Times New Roman" w:hAnsi="Times New Roman"/>
          <w:color w:val="000000" w:themeColor="text1"/>
          <w:sz w:val="28"/>
          <w:szCs w:val="28"/>
        </w:rPr>
        <w:t>- окружной бюджет исполнен с профицитом в размере 722 265,2</w:t>
      </w:r>
      <w:r w:rsidRPr="001D4B7B">
        <w:rPr>
          <w:rFonts w:ascii="Times New Roman" w:hAnsi="Times New Roman" w:cs="Times New Roman"/>
          <w:color w:val="000000" w:themeColor="text1"/>
          <w:sz w:val="28"/>
          <w:szCs w:val="28"/>
        </w:rPr>
        <w:t> </w:t>
      </w:r>
      <w:r w:rsidRPr="001D4B7B">
        <w:rPr>
          <w:rFonts w:ascii="Times New Roman" w:hAnsi="Times New Roman"/>
          <w:color w:val="000000" w:themeColor="text1"/>
          <w:sz w:val="28"/>
          <w:szCs w:val="28"/>
        </w:rPr>
        <w:t>тыс. рублей.</w:t>
      </w:r>
    </w:p>
    <w:p w:rsidR="00742252" w:rsidRPr="001D4B7B" w:rsidRDefault="00742252" w:rsidP="00742252">
      <w:pPr>
        <w:pStyle w:val="ConsPlusTitle"/>
        <w:spacing w:before="240" w:after="120" w:line="276" w:lineRule="auto"/>
        <w:jc w:val="center"/>
        <w:outlineLvl w:val="0"/>
        <w:rPr>
          <w:b w:val="0"/>
          <w:color w:val="000000" w:themeColor="text1"/>
          <w:sz w:val="28"/>
          <w:szCs w:val="28"/>
        </w:rPr>
      </w:pPr>
      <w:r w:rsidRPr="001D4B7B">
        <w:rPr>
          <w:color w:val="000000" w:themeColor="text1"/>
          <w:sz w:val="28"/>
          <w:szCs w:val="28"/>
        </w:rPr>
        <w:t>Доходы окружного бюджета</w:t>
      </w:r>
    </w:p>
    <w:p w:rsidR="00742252" w:rsidRPr="001D4B7B" w:rsidRDefault="00742252" w:rsidP="00742252">
      <w:pPr>
        <w:widowControl w:val="0"/>
        <w:spacing w:before="120"/>
        <w:ind w:firstLine="709"/>
        <w:jc w:val="both"/>
        <w:rPr>
          <w:color w:val="000000" w:themeColor="text1"/>
          <w:sz w:val="28"/>
          <w:szCs w:val="28"/>
        </w:rPr>
      </w:pPr>
      <w:r w:rsidRPr="001D4B7B">
        <w:rPr>
          <w:color w:val="000000" w:themeColor="text1"/>
          <w:sz w:val="28"/>
          <w:szCs w:val="28"/>
        </w:rPr>
        <w:t>В отчетном периоде объем доходов окружного бюджета составил 11 746 088,8 тыс. рублей или 27,5% прогнозируемого общего объема доходов, утвержденного Законом об окружном бюджете.</w:t>
      </w:r>
    </w:p>
    <w:p w:rsidR="00742252" w:rsidRPr="001D4B7B" w:rsidRDefault="00742252" w:rsidP="00742252">
      <w:pPr>
        <w:widowControl w:val="0"/>
        <w:shd w:val="clear" w:color="auto" w:fill="FFFFFF"/>
        <w:suppressAutoHyphens/>
        <w:ind w:firstLine="709"/>
        <w:jc w:val="both"/>
        <w:rPr>
          <w:rFonts w:eastAsia="DejaVu Sans" w:cs="font184"/>
          <w:color w:val="000000" w:themeColor="text1"/>
          <w:kern w:val="1"/>
          <w:sz w:val="28"/>
          <w:szCs w:val="28"/>
          <w:lang w:eastAsia="ar-SA"/>
        </w:rPr>
      </w:pPr>
      <w:r w:rsidRPr="001D4B7B">
        <w:rPr>
          <w:bCs/>
          <w:color w:val="000000" w:themeColor="text1"/>
          <w:sz w:val="28"/>
          <w:szCs w:val="28"/>
        </w:rPr>
        <w:t>Исполнение доходов окружного бюджета</w:t>
      </w:r>
      <w:r w:rsidRPr="001D4B7B">
        <w:rPr>
          <w:color w:val="000000" w:themeColor="text1"/>
          <w:sz w:val="28"/>
          <w:szCs w:val="28"/>
        </w:rPr>
        <w:t xml:space="preserve"> за отчетный период характеризуется данными, приведенными в </w:t>
      </w:r>
      <w:r w:rsidRPr="001D4B7B">
        <w:rPr>
          <w:rFonts w:eastAsia="DejaVu Sans" w:cs="font184"/>
          <w:color w:val="000000" w:themeColor="text1"/>
          <w:kern w:val="1"/>
          <w:sz w:val="28"/>
          <w:szCs w:val="28"/>
          <w:lang w:eastAsia="ar-SA"/>
        </w:rPr>
        <w:t>таблице №3.</w:t>
      </w:r>
    </w:p>
    <w:p w:rsidR="001535B3" w:rsidRPr="001D4B7B" w:rsidRDefault="001535B3" w:rsidP="00742252">
      <w:pPr>
        <w:tabs>
          <w:tab w:val="left" w:pos="426"/>
          <w:tab w:val="left" w:pos="709"/>
        </w:tabs>
        <w:spacing w:line="276" w:lineRule="auto"/>
        <w:ind w:right="-2"/>
        <w:jc w:val="right"/>
        <w:rPr>
          <w:bCs/>
          <w:iCs/>
          <w:color w:val="000000" w:themeColor="text1"/>
          <w:sz w:val="28"/>
          <w:szCs w:val="28"/>
        </w:rPr>
      </w:pPr>
    </w:p>
    <w:p w:rsidR="001535B3" w:rsidRPr="001D4B7B" w:rsidRDefault="001535B3" w:rsidP="00742252">
      <w:pPr>
        <w:tabs>
          <w:tab w:val="left" w:pos="426"/>
          <w:tab w:val="left" w:pos="709"/>
        </w:tabs>
        <w:spacing w:line="276" w:lineRule="auto"/>
        <w:ind w:right="-2"/>
        <w:jc w:val="right"/>
        <w:rPr>
          <w:bCs/>
          <w:iCs/>
          <w:color w:val="000000" w:themeColor="text1"/>
          <w:sz w:val="28"/>
          <w:szCs w:val="28"/>
        </w:rPr>
      </w:pPr>
    </w:p>
    <w:p w:rsidR="001535B3" w:rsidRPr="001D4B7B" w:rsidRDefault="001535B3" w:rsidP="00742252">
      <w:pPr>
        <w:tabs>
          <w:tab w:val="left" w:pos="426"/>
          <w:tab w:val="left" w:pos="709"/>
        </w:tabs>
        <w:spacing w:line="276" w:lineRule="auto"/>
        <w:ind w:right="-2"/>
        <w:jc w:val="right"/>
        <w:rPr>
          <w:bCs/>
          <w:iCs/>
          <w:color w:val="000000" w:themeColor="text1"/>
          <w:sz w:val="28"/>
          <w:szCs w:val="28"/>
        </w:rPr>
      </w:pPr>
    </w:p>
    <w:p w:rsidR="00742252" w:rsidRPr="001D4B7B" w:rsidRDefault="00742252" w:rsidP="00742252">
      <w:pPr>
        <w:tabs>
          <w:tab w:val="left" w:pos="426"/>
          <w:tab w:val="left" w:pos="709"/>
        </w:tabs>
        <w:spacing w:line="276" w:lineRule="auto"/>
        <w:ind w:right="-2"/>
        <w:jc w:val="right"/>
        <w:rPr>
          <w:bCs/>
          <w:iCs/>
          <w:color w:val="000000" w:themeColor="text1"/>
          <w:sz w:val="28"/>
          <w:szCs w:val="28"/>
        </w:rPr>
      </w:pPr>
      <w:r w:rsidRPr="001D4B7B">
        <w:rPr>
          <w:bCs/>
          <w:iCs/>
          <w:color w:val="000000" w:themeColor="text1"/>
          <w:sz w:val="28"/>
          <w:szCs w:val="28"/>
        </w:rPr>
        <w:lastRenderedPageBreak/>
        <w:t>Таблица №3</w:t>
      </w:r>
    </w:p>
    <w:p w:rsidR="00742252" w:rsidRPr="001D4B7B" w:rsidRDefault="00742252" w:rsidP="00742252">
      <w:pPr>
        <w:tabs>
          <w:tab w:val="left" w:pos="426"/>
          <w:tab w:val="left" w:pos="709"/>
        </w:tabs>
        <w:spacing w:line="276" w:lineRule="auto"/>
        <w:jc w:val="right"/>
        <w:rPr>
          <w:bCs/>
          <w:iCs/>
          <w:color w:val="000000" w:themeColor="text1"/>
          <w:sz w:val="28"/>
          <w:szCs w:val="28"/>
        </w:rPr>
      </w:pPr>
      <w:r w:rsidRPr="001D4B7B">
        <w:rPr>
          <w:bCs/>
          <w:iCs/>
          <w:color w:val="000000" w:themeColor="text1"/>
          <w:sz w:val="28"/>
          <w:szCs w:val="28"/>
        </w:rPr>
        <w:t>(тыс. рублей)</w:t>
      </w:r>
    </w:p>
    <w:tbl>
      <w:tblPr>
        <w:tblW w:w="9909" w:type="dxa"/>
        <w:tblLook w:val="04A0" w:firstRow="1" w:lastRow="0" w:firstColumn="1" w:lastColumn="0" w:noHBand="0" w:noVBand="1"/>
      </w:tblPr>
      <w:tblGrid>
        <w:gridCol w:w="3681"/>
        <w:gridCol w:w="1780"/>
        <w:gridCol w:w="1740"/>
        <w:gridCol w:w="1620"/>
        <w:gridCol w:w="1088"/>
      </w:tblGrid>
      <w:tr w:rsidR="001D4B7B" w:rsidRPr="001D4B7B" w:rsidTr="00A44333">
        <w:trPr>
          <w:trHeight w:val="20"/>
          <w:tblHead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показателя</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Утверждено на 2023 год</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Исполнено</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Уровень исполнения, %</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Удельный вес, %</w:t>
            </w:r>
          </w:p>
        </w:tc>
      </w:tr>
      <w:tr w:rsidR="001D4B7B" w:rsidRPr="001D4B7B" w:rsidTr="00A44333">
        <w:trPr>
          <w:trHeight w:val="20"/>
          <w:tblHead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w:t>
            </w:r>
          </w:p>
        </w:tc>
        <w:tc>
          <w:tcPr>
            <w:tcW w:w="178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w:t>
            </w:r>
          </w:p>
        </w:tc>
        <w:tc>
          <w:tcPr>
            <w:tcW w:w="174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w:t>
            </w:r>
          </w:p>
        </w:tc>
        <w:tc>
          <w:tcPr>
            <w:tcW w:w="162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5</w:t>
            </w:r>
          </w:p>
        </w:tc>
      </w:tr>
      <w:tr w:rsidR="001D4B7B" w:rsidRPr="001D4B7B" w:rsidTr="00A44333">
        <w:trPr>
          <w:trHeight w:val="284"/>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rPr>
              <w:t>Доходы бюджета - всего</w:t>
            </w:r>
          </w:p>
        </w:tc>
        <w:tc>
          <w:tcPr>
            <w:tcW w:w="17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42 784 127,8</w:t>
            </w:r>
          </w:p>
        </w:tc>
        <w:tc>
          <w:tcPr>
            <w:tcW w:w="174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11 746 088,8</w:t>
            </w:r>
          </w:p>
        </w:tc>
        <w:tc>
          <w:tcPr>
            <w:tcW w:w="162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27,5</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х</w:t>
            </w:r>
          </w:p>
        </w:tc>
      </w:tr>
      <w:tr w:rsidR="001D4B7B" w:rsidRPr="001D4B7B" w:rsidTr="00A44333">
        <w:trPr>
          <w:trHeight w:val="284"/>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rPr>
              <w:t>Налоговые и неналоговые доходы</w:t>
            </w:r>
          </w:p>
        </w:tc>
        <w:tc>
          <w:tcPr>
            <w:tcW w:w="17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19 101 247,9</w:t>
            </w:r>
          </w:p>
        </w:tc>
        <w:tc>
          <w:tcPr>
            <w:tcW w:w="174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3 454 616,1</w:t>
            </w:r>
          </w:p>
        </w:tc>
        <w:tc>
          <w:tcPr>
            <w:tcW w:w="162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18,1</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29,4</w:t>
            </w:r>
          </w:p>
        </w:tc>
      </w:tr>
      <w:tr w:rsidR="001D4B7B" w:rsidRPr="001D4B7B" w:rsidTr="00A44333">
        <w:trPr>
          <w:trHeight w:val="284"/>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iCs/>
                <w:color w:val="000000" w:themeColor="text1"/>
                <w:sz w:val="20"/>
                <w:szCs w:val="20"/>
              </w:rPr>
            </w:pPr>
            <w:r w:rsidRPr="001D4B7B">
              <w:rPr>
                <w:iCs/>
                <w:color w:val="000000" w:themeColor="text1"/>
                <w:sz w:val="20"/>
                <w:szCs w:val="20"/>
              </w:rPr>
              <w:t>Налоговые доходы</w:t>
            </w:r>
          </w:p>
        </w:tc>
        <w:tc>
          <w:tcPr>
            <w:tcW w:w="17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iCs/>
                <w:color w:val="000000" w:themeColor="text1"/>
                <w:sz w:val="20"/>
                <w:szCs w:val="20"/>
              </w:rPr>
            </w:pPr>
            <w:r w:rsidRPr="001D4B7B">
              <w:rPr>
                <w:iCs/>
                <w:color w:val="000000" w:themeColor="text1"/>
                <w:sz w:val="20"/>
                <w:szCs w:val="20"/>
              </w:rPr>
              <w:t>18 491 518,2</w:t>
            </w:r>
          </w:p>
        </w:tc>
        <w:tc>
          <w:tcPr>
            <w:tcW w:w="174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iCs/>
                <w:color w:val="000000" w:themeColor="text1"/>
                <w:sz w:val="20"/>
                <w:szCs w:val="20"/>
              </w:rPr>
            </w:pPr>
            <w:r w:rsidRPr="001D4B7B">
              <w:rPr>
                <w:iCs/>
                <w:color w:val="000000" w:themeColor="text1"/>
                <w:sz w:val="20"/>
                <w:szCs w:val="20"/>
              </w:rPr>
              <w:t>3 401 526,5</w:t>
            </w:r>
          </w:p>
        </w:tc>
        <w:tc>
          <w:tcPr>
            <w:tcW w:w="162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18,4</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29,0</w:t>
            </w:r>
          </w:p>
        </w:tc>
      </w:tr>
      <w:tr w:rsidR="001D4B7B" w:rsidRPr="001D4B7B" w:rsidTr="00A44333">
        <w:trPr>
          <w:trHeight w:val="284"/>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iCs/>
                <w:color w:val="000000" w:themeColor="text1"/>
                <w:sz w:val="20"/>
                <w:szCs w:val="20"/>
              </w:rPr>
            </w:pPr>
            <w:r w:rsidRPr="001D4B7B">
              <w:rPr>
                <w:iCs/>
                <w:color w:val="000000" w:themeColor="text1"/>
                <w:sz w:val="20"/>
                <w:szCs w:val="20"/>
              </w:rPr>
              <w:t>Неналоговые доходы</w:t>
            </w:r>
          </w:p>
        </w:tc>
        <w:tc>
          <w:tcPr>
            <w:tcW w:w="17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iCs/>
                <w:color w:val="000000" w:themeColor="text1"/>
                <w:sz w:val="20"/>
                <w:szCs w:val="20"/>
              </w:rPr>
            </w:pPr>
            <w:r w:rsidRPr="001D4B7B">
              <w:rPr>
                <w:iCs/>
                <w:color w:val="000000" w:themeColor="text1"/>
                <w:sz w:val="20"/>
                <w:szCs w:val="20"/>
              </w:rPr>
              <w:t>609 729,7</w:t>
            </w:r>
          </w:p>
        </w:tc>
        <w:tc>
          <w:tcPr>
            <w:tcW w:w="174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iCs/>
                <w:color w:val="000000" w:themeColor="text1"/>
                <w:sz w:val="20"/>
                <w:szCs w:val="20"/>
              </w:rPr>
            </w:pPr>
            <w:r w:rsidRPr="001D4B7B">
              <w:rPr>
                <w:iCs/>
                <w:color w:val="000000" w:themeColor="text1"/>
                <w:sz w:val="20"/>
                <w:szCs w:val="20"/>
              </w:rPr>
              <w:t>53 089,6</w:t>
            </w:r>
          </w:p>
        </w:tc>
        <w:tc>
          <w:tcPr>
            <w:tcW w:w="162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8,7</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0,4</w:t>
            </w:r>
          </w:p>
        </w:tc>
      </w:tr>
      <w:tr w:rsidR="001D4B7B" w:rsidRPr="001D4B7B" w:rsidTr="00A44333">
        <w:trPr>
          <w:trHeight w:val="284"/>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rPr>
              <w:t>Безвозмездные поступления</w:t>
            </w:r>
          </w:p>
        </w:tc>
        <w:tc>
          <w:tcPr>
            <w:tcW w:w="17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23 682 879,9</w:t>
            </w:r>
          </w:p>
        </w:tc>
        <w:tc>
          <w:tcPr>
            <w:tcW w:w="174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8 291 472,7</w:t>
            </w:r>
          </w:p>
        </w:tc>
        <w:tc>
          <w:tcPr>
            <w:tcW w:w="162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35,0</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70,6</w:t>
            </w:r>
          </w:p>
        </w:tc>
      </w:tr>
    </w:tbl>
    <w:p w:rsidR="00742252" w:rsidRPr="001D4B7B" w:rsidRDefault="00742252" w:rsidP="00742252">
      <w:pPr>
        <w:tabs>
          <w:tab w:val="left" w:pos="709"/>
          <w:tab w:val="left" w:pos="851"/>
        </w:tabs>
        <w:spacing w:before="120"/>
        <w:ind w:firstLine="709"/>
        <w:jc w:val="both"/>
        <w:rPr>
          <w:bCs/>
          <w:color w:val="000000" w:themeColor="text1"/>
          <w:sz w:val="28"/>
          <w:szCs w:val="28"/>
        </w:rPr>
      </w:pPr>
      <w:r w:rsidRPr="001D4B7B">
        <w:rPr>
          <w:bCs/>
          <w:color w:val="000000" w:themeColor="text1"/>
          <w:sz w:val="28"/>
          <w:szCs w:val="28"/>
        </w:rPr>
        <w:t>Объем поступлений налоговых и неналоговых доходов составил 3 454 616,1 тыс. рублей или 18,1% утвержденных назначений, безвозмездных поступлений – 8 291 472,7 тыс. рублей или 35%.</w:t>
      </w:r>
    </w:p>
    <w:p w:rsidR="00742252" w:rsidRPr="001D4B7B" w:rsidRDefault="00742252" w:rsidP="00742252">
      <w:pPr>
        <w:pStyle w:val="ConsPlusTitle"/>
        <w:spacing w:before="240" w:after="120"/>
        <w:jc w:val="center"/>
        <w:outlineLvl w:val="0"/>
        <w:rPr>
          <w:b w:val="0"/>
          <w:color w:val="000000" w:themeColor="text1"/>
          <w:sz w:val="28"/>
          <w:szCs w:val="28"/>
        </w:rPr>
      </w:pPr>
      <w:r w:rsidRPr="001D4B7B">
        <w:rPr>
          <w:color w:val="000000" w:themeColor="text1"/>
          <w:sz w:val="28"/>
          <w:szCs w:val="28"/>
        </w:rPr>
        <w:t>Налоговые доходы</w:t>
      </w:r>
    </w:p>
    <w:p w:rsidR="00742252" w:rsidRPr="001D4B7B" w:rsidRDefault="00742252" w:rsidP="00742252">
      <w:pPr>
        <w:widowControl w:val="0"/>
        <w:shd w:val="clear" w:color="auto" w:fill="FFFFFF"/>
        <w:suppressAutoHyphens/>
        <w:ind w:firstLine="709"/>
        <w:jc w:val="both"/>
        <w:rPr>
          <w:rFonts w:eastAsia="DejaVu Sans" w:cs="font184"/>
          <w:color w:val="000000" w:themeColor="text1"/>
          <w:kern w:val="1"/>
          <w:sz w:val="28"/>
          <w:szCs w:val="28"/>
          <w:lang w:eastAsia="ar-SA"/>
        </w:rPr>
      </w:pPr>
      <w:r w:rsidRPr="001D4B7B">
        <w:rPr>
          <w:rFonts w:eastAsia="DejaVu Sans" w:cs="font184"/>
          <w:color w:val="000000" w:themeColor="text1"/>
          <w:kern w:val="1"/>
          <w:sz w:val="28"/>
          <w:szCs w:val="28"/>
          <w:lang w:eastAsia="ar-SA"/>
        </w:rPr>
        <w:t>В</w:t>
      </w:r>
      <w:r w:rsidRPr="001D4B7B">
        <w:rPr>
          <w:color w:val="000000" w:themeColor="text1"/>
          <w:sz w:val="28"/>
          <w:szCs w:val="28"/>
        </w:rPr>
        <w:t xml:space="preserve"> отчетном периоде объем налоговых поступлений в окружной бюджет составил</w:t>
      </w:r>
      <w:r w:rsidRPr="001D4B7B">
        <w:rPr>
          <w:rFonts w:eastAsia="DejaVu Sans" w:cs="font184"/>
          <w:color w:val="000000" w:themeColor="text1"/>
          <w:kern w:val="1"/>
          <w:sz w:val="28"/>
          <w:szCs w:val="28"/>
          <w:lang w:eastAsia="ar-SA"/>
        </w:rPr>
        <w:t xml:space="preserve"> 3 401 526,5 тыс. рублей или 18,4% утвержденных годовых показателей. В структуре полученных доходов окружного бюджета доля налоговых поступлений составляет 29%.</w:t>
      </w:r>
    </w:p>
    <w:p w:rsidR="00742252" w:rsidRPr="001D4B7B" w:rsidRDefault="00742252" w:rsidP="00742252">
      <w:pPr>
        <w:widowControl w:val="0"/>
        <w:shd w:val="clear" w:color="auto" w:fill="FFFFFF"/>
        <w:suppressAutoHyphens/>
        <w:ind w:firstLine="709"/>
        <w:jc w:val="both"/>
        <w:rPr>
          <w:rFonts w:eastAsia="DejaVu Sans" w:cs="font184"/>
          <w:color w:val="000000" w:themeColor="text1"/>
          <w:kern w:val="1"/>
          <w:sz w:val="28"/>
          <w:szCs w:val="28"/>
          <w:lang w:eastAsia="ar-SA"/>
        </w:rPr>
      </w:pPr>
      <w:r w:rsidRPr="001D4B7B">
        <w:rPr>
          <w:rFonts w:eastAsia="DejaVu Sans" w:cs="font184"/>
          <w:color w:val="000000" w:themeColor="text1"/>
          <w:kern w:val="1"/>
          <w:sz w:val="28"/>
          <w:szCs w:val="28"/>
          <w:lang w:eastAsia="ar-SA"/>
        </w:rPr>
        <w:t>Информация об объемах поступлений налоговых доходов представлена в таблице №4.</w:t>
      </w:r>
    </w:p>
    <w:p w:rsidR="00742252" w:rsidRPr="001D4B7B" w:rsidRDefault="00742252" w:rsidP="00742252">
      <w:pPr>
        <w:tabs>
          <w:tab w:val="left" w:pos="426"/>
          <w:tab w:val="left" w:pos="709"/>
        </w:tabs>
        <w:spacing w:line="276" w:lineRule="auto"/>
        <w:ind w:right="-2"/>
        <w:jc w:val="right"/>
        <w:rPr>
          <w:bCs/>
          <w:iCs/>
          <w:color w:val="000000" w:themeColor="text1"/>
          <w:sz w:val="28"/>
          <w:szCs w:val="28"/>
        </w:rPr>
      </w:pPr>
      <w:r w:rsidRPr="001D4B7B">
        <w:rPr>
          <w:bCs/>
          <w:iCs/>
          <w:color w:val="000000" w:themeColor="text1"/>
          <w:sz w:val="28"/>
          <w:szCs w:val="28"/>
        </w:rPr>
        <w:t>Таблица №4</w:t>
      </w:r>
    </w:p>
    <w:p w:rsidR="00742252" w:rsidRPr="001D4B7B" w:rsidRDefault="00742252" w:rsidP="00742252">
      <w:pPr>
        <w:tabs>
          <w:tab w:val="left" w:pos="426"/>
          <w:tab w:val="left" w:pos="709"/>
        </w:tabs>
        <w:spacing w:line="276" w:lineRule="auto"/>
        <w:jc w:val="right"/>
        <w:rPr>
          <w:color w:val="000000" w:themeColor="text1"/>
          <w:sz w:val="28"/>
          <w:szCs w:val="28"/>
          <w:highlight w:val="yellow"/>
        </w:rPr>
      </w:pPr>
      <w:r w:rsidRPr="001D4B7B">
        <w:rPr>
          <w:bCs/>
          <w:iCs/>
          <w:color w:val="000000" w:themeColor="text1"/>
          <w:sz w:val="28"/>
          <w:szCs w:val="28"/>
        </w:rPr>
        <w:t>(тыс. рублей)</w:t>
      </w:r>
    </w:p>
    <w:tbl>
      <w:tblPr>
        <w:tblW w:w="9918" w:type="dxa"/>
        <w:tblLook w:val="04A0" w:firstRow="1" w:lastRow="0" w:firstColumn="1" w:lastColumn="0" w:noHBand="0" w:noVBand="1"/>
      </w:tblPr>
      <w:tblGrid>
        <w:gridCol w:w="3964"/>
        <w:gridCol w:w="1502"/>
        <w:gridCol w:w="1475"/>
        <w:gridCol w:w="1559"/>
        <w:gridCol w:w="1418"/>
      </w:tblGrid>
      <w:tr w:rsidR="001D4B7B" w:rsidRPr="001D4B7B" w:rsidTr="00A44333">
        <w:trPr>
          <w:trHeight w:val="583"/>
          <w:tblHeader/>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показателя</w:t>
            </w:r>
          </w:p>
        </w:tc>
        <w:tc>
          <w:tcPr>
            <w:tcW w:w="1502" w:type="dxa"/>
            <w:tcBorders>
              <w:top w:val="single" w:sz="4" w:space="0" w:color="auto"/>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Утверждено на 2023 год</w:t>
            </w:r>
          </w:p>
        </w:tc>
        <w:tc>
          <w:tcPr>
            <w:tcW w:w="1475" w:type="dxa"/>
            <w:tcBorders>
              <w:top w:val="single" w:sz="4" w:space="0" w:color="auto"/>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Исполнено</w:t>
            </w:r>
          </w:p>
        </w:tc>
        <w:tc>
          <w:tcPr>
            <w:tcW w:w="1559" w:type="dxa"/>
            <w:tcBorders>
              <w:top w:val="single" w:sz="4" w:space="0" w:color="auto"/>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Уровень исполнения, %</w:t>
            </w:r>
          </w:p>
        </w:tc>
        <w:tc>
          <w:tcPr>
            <w:tcW w:w="1418" w:type="dxa"/>
            <w:tcBorders>
              <w:top w:val="single" w:sz="4" w:space="0" w:color="auto"/>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Удельный вес, %</w:t>
            </w:r>
          </w:p>
        </w:tc>
      </w:tr>
      <w:tr w:rsidR="001D4B7B" w:rsidRPr="001D4B7B" w:rsidTr="00A44333">
        <w:trPr>
          <w:trHeight w:val="20"/>
          <w:tblHeader/>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w:t>
            </w:r>
          </w:p>
        </w:tc>
        <w:tc>
          <w:tcPr>
            <w:tcW w:w="1502"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w:t>
            </w:r>
          </w:p>
        </w:tc>
        <w:tc>
          <w:tcPr>
            <w:tcW w:w="1475"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5</w:t>
            </w:r>
          </w:p>
        </w:tc>
      </w:tr>
      <w:tr w:rsidR="001D4B7B" w:rsidRPr="001D4B7B" w:rsidTr="00A44333">
        <w:trPr>
          <w:trHeight w:val="354"/>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rPr>
              <w:t>Налоговые доходы</w:t>
            </w:r>
          </w:p>
        </w:tc>
        <w:tc>
          <w:tcPr>
            <w:tcW w:w="1502"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18 491 518,2</w:t>
            </w:r>
          </w:p>
        </w:tc>
        <w:tc>
          <w:tcPr>
            <w:tcW w:w="14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3 401 526,5</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18,4</w:t>
            </w:r>
          </w:p>
        </w:tc>
        <w:tc>
          <w:tcPr>
            <w:tcW w:w="1418"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х</w:t>
            </w:r>
          </w:p>
        </w:tc>
      </w:tr>
      <w:tr w:rsidR="001D4B7B" w:rsidRPr="001D4B7B" w:rsidTr="00A44333">
        <w:trPr>
          <w:trHeight w:val="289"/>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101 Налоги на прибыль, доходы</w:t>
            </w:r>
          </w:p>
        </w:tc>
        <w:tc>
          <w:tcPr>
            <w:tcW w:w="1502"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13 715 575,6</w:t>
            </w:r>
          </w:p>
        </w:tc>
        <w:tc>
          <w:tcPr>
            <w:tcW w:w="14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2 459 817,1</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17,9</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72,2</w:t>
            </w:r>
          </w:p>
        </w:tc>
      </w:tr>
      <w:tr w:rsidR="001D4B7B" w:rsidRPr="001D4B7B" w:rsidTr="00A44333">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103 Налоги на товары (работы, услуги), реализуемые на территории РФ</w:t>
            </w:r>
          </w:p>
        </w:tc>
        <w:tc>
          <w:tcPr>
            <w:tcW w:w="1502"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438 229,2</w:t>
            </w:r>
          </w:p>
        </w:tc>
        <w:tc>
          <w:tcPr>
            <w:tcW w:w="14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115 591,3</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26,4</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3,5</w:t>
            </w:r>
          </w:p>
        </w:tc>
      </w:tr>
      <w:tr w:rsidR="001D4B7B" w:rsidRPr="001D4B7B" w:rsidTr="00A44333">
        <w:trPr>
          <w:trHeight w:val="297"/>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105 Налоги на совокупный доход</w:t>
            </w:r>
          </w:p>
        </w:tc>
        <w:tc>
          <w:tcPr>
            <w:tcW w:w="1502"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3 494,7</w:t>
            </w:r>
          </w:p>
        </w:tc>
        <w:tc>
          <w:tcPr>
            <w:tcW w:w="14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1 364,1</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39,0</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менее 0,1</w:t>
            </w:r>
          </w:p>
        </w:tc>
      </w:tr>
      <w:tr w:rsidR="001D4B7B" w:rsidRPr="001D4B7B" w:rsidTr="00A44333">
        <w:trPr>
          <w:trHeight w:val="273"/>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106 Налоги на имущество</w:t>
            </w:r>
          </w:p>
        </w:tc>
        <w:tc>
          <w:tcPr>
            <w:tcW w:w="1502"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1 471 081,1</w:t>
            </w:r>
          </w:p>
        </w:tc>
        <w:tc>
          <w:tcPr>
            <w:tcW w:w="14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380 590,6</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25,9</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11,2</w:t>
            </w:r>
          </w:p>
        </w:tc>
      </w:tr>
      <w:tr w:rsidR="001D4B7B" w:rsidRPr="001D4B7B" w:rsidTr="00A44333">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107 Налоги, сборы и регулярные платежи за пользование природными ресурсами</w:t>
            </w:r>
          </w:p>
        </w:tc>
        <w:tc>
          <w:tcPr>
            <w:tcW w:w="1502"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2 853 922,5</w:t>
            </w:r>
          </w:p>
        </w:tc>
        <w:tc>
          <w:tcPr>
            <w:tcW w:w="14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442 843,7</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15,5</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13,0</w:t>
            </w:r>
          </w:p>
        </w:tc>
      </w:tr>
      <w:tr w:rsidR="001D4B7B" w:rsidRPr="001D4B7B" w:rsidTr="00A44333">
        <w:trPr>
          <w:trHeight w:val="295"/>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108 Государственная пошлина</w:t>
            </w:r>
          </w:p>
        </w:tc>
        <w:tc>
          <w:tcPr>
            <w:tcW w:w="1502"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9 165,1</w:t>
            </w:r>
          </w:p>
        </w:tc>
        <w:tc>
          <w:tcPr>
            <w:tcW w:w="14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1 319,7</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14,4</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менее 0,1</w:t>
            </w:r>
          </w:p>
        </w:tc>
      </w:tr>
      <w:tr w:rsidR="001D4B7B" w:rsidRPr="001D4B7B" w:rsidTr="00A44333">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109 Задолженность и перерасчеты по отмененным налогам, сборам и иным обязательным платежам</w:t>
            </w:r>
          </w:p>
        </w:tc>
        <w:tc>
          <w:tcPr>
            <w:tcW w:w="1502"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50,0</w:t>
            </w:r>
          </w:p>
        </w:tc>
        <w:tc>
          <w:tcPr>
            <w:tcW w:w="14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bl>
    <w:p w:rsidR="00742252" w:rsidRPr="001D4B7B" w:rsidRDefault="00742252" w:rsidP="00742252">
      <w:pPr>
        <w:pStyle w:val="2a"/>
        <w:shd w:val="clear" w:color="auto" w:fill="FFFFFF"/>
        <w:spacing w:before="120" w:after="0" w:line="240" w:lineRule="auto"/>
        <w:ind w:firstLine="709"/>
        <w:jc w:val="both"/>
        <w:rPr>
          <w:rFonts w:ascii="Times New Roman" w:hAnsi="Times New Roman"/>
          <w:color w:val="000000" w:themeColor="text1"/>
          <w:sz w:val="28"/>
          <w:szCs w:val="28"/>
        </w:rPr>
      </w:pPr>
      <w:r w:rsidRPr="001D4B7B">
        <w:rPr>
          <w:rFonts w:ascii="Times New Roman" w:hAnsi="Times New Roman"/>
          <w:color w:val="000000" w:themeColor="text1"/>
          <w:sz w:val="28"/>
          <w:szCs w:val="28"/>
        </w:rPr>
        <w:t>Основную долю в структуре налоговых доходов составляют налоги на прибыль организаций и на доходы физических лиц – 72,2%, налоги, сборы и регулярные платежи за пользование природными ресурсами – 13% и налоги на имущество – 11,2%.</w:t>
      </w:r>
    </w:p>
    <w:p w:rsidR="00742252" w:rsidRPr="001D4B7B" w:rsidRDefault="00742252" w:rsidP="00742252">
      <w:pPr>
        <w:pStyle w:val="2a"/>
        <w:shd w:val="clear" w:color="auto" w:fill="FFFFFF"/>
        <w:spacing w:after="0" w:line="240" w:lineRule="auto"/>
        <w:ind w:firstLine="709"/>
        <w:jc w:val="both"/>
        <w:rPr>
          <w:rFonts w:ascii="Times New Roman" w:hAnsi="Times New Roman"/>
          <w:color w:val="000000" w:themeColor="text1"/>
          <w:sz w:val="28"/>
          <w:szCs w:val="28"/>
        </w:rPr>
      </w:pPr>
      <w:bookmarkStart w:id="85" w:name="_Hlk135301611"/>
      <w:r w:rsidRPr="001D4B7B">
        <w:rPr>
          <w:rFonts w:ascii="Times New Roman" w:hAnsi="Times New Roman"/>
          <w:color w:val="000000" w:themeColor="text1"/>
          <w:sz w:val="28"/>
          <w:szCs w:val="28"/>
        </w:rPr>
        <w:t>В отчетном периоде поступления в окружной бюджет по налогу на доходы физических лиц с доходов, полученных физическими лицами, зарегистрированными в качестве индивидуальных предпринимателей, нотариусов, адвокатов, и других лиц, занимающихся частной практикой, превысили прогноз, учтенный при формировании основных параметров Закона об окружном бюджете, на 1 995,5 тыс. рублей.</w:t>
      </w:r>
    </w:p>
    <w:p w:rsidR="00742252" w:rsidRPr="001D4B7B" w:rsidRDefault="00742252" w:rsidP="00742252">
      <w:pPr>
        <w:pStyle w:val="2a"/>
        <w:shd w:val="clear" w:color="auto" w:fill="FFFFFF"/>
        <w:spacing w:after="0" w:line="240" w:lineRule="auto"/>
        <w:ind w:firstLine="709"/>
        <w:jc w:val="both"/>
        <w:rPr>
          <w:rFonts w:ascii="Times New Roman" w:hAnsi="Times New Roman"/>
          <w:color w:val="000000" w:themeColor="text1"/>
          <w:sz w:val="28"/>
          <w:szCs w:val="28"/>
        </w:rPr>
      </w:pPr>
      <w:r w:rsidRPr="001D4B7B">
        <w:rPr>
          <w:rFonts w:ascii="Times New Roman" w:hAnsi="Times New Roman"/>
          <w:color w:val="000000" w:themeColor="text1"/>
          <w:sz w:val="28"/>
          <w:szCs w:val="28"/>
        </w:rPr>
        <w:lastRenderedPageBreak/>
        <w:t>Вне утвержденных прогнозных значений в окружной бюджет поступили доходы по двум видам (подвидам) доходов в сумме 317 017,1 тыс. рублей, в том числе:</w:t>
      </w:r>
    </w:p>
    <w:p w:rsidR="00742252" w:rsidRPr="001D4B7B" w:rsidRDefault="00742252" w:rsidP="00742252">
      <w:pPr>
        <w:pStyle w:val="2a"/>
        <w:shd w:val="clear" w:color="auto" w:fill="FFFFFF"/>
        <w:spacing w:after="0" w:line="240" w:lineRule="auto"/>
        <w:ind w:firstLine="709"/>
        <w:jc w:val="both"/>
        <w:rPr>
          <w:rFonts w:ascii="Times New Roman" w:hAnsi="Times New Roman"/>
          <w:color w:val="000000" w:themeColor="text1"/>
          <w:sz w:val="28"/>
          <w:szCs w:val="28"/>
        </w:rPr>
      </w:pPr>
      <w:r w:rsidRPr="001D4B7B">
        <w:rPr>
          <w:rFonts w:ascii="Times New Roman" w:hAnsi="Times New Roman"/>
          <w:color w:val="000000" w:themeColor="text1"/>
          <w:sz w:val="28"/>
          <w:szCs w:val="28"/>
        </w:rPr>
        <w:t>- 313 011,4 тыс. рублей – налог на прибыль организаций, уплаченный налогоплательщиками, которые до 1 января 2023 года являлись участниками консолидированной группы налогоплательщиков; </w:t>
      </w:r>
    </w:p>
    <w:p w:rsidR="00742252" w:rsidRPr="001D4B7B" w:rsidRDefault="00742252" w:rsidP="00742252">
      <w:pPr>
        <w:pStyle w:val="2a"/>
        <w:shd w:val="clear" w:color="auto" w:fill="FFFFFF"/>
        <w:spacing w:after="0" w:line="240" w:lineRule="auto"/>
        <w:ind w:firstLine="709"/>
        <w:jc w:val="both"/>
        <w:rPr>
          <w:rFonts w:ascii="Times New Roman" w:hAnsi="Times New Roman"/>
          <w:color w:val="000000" w:themeColor="text1"/>
          <w:sz w:val="28"/>
          <w:szCs w:val="28"/>
        </w:rPr>
      </w:pPr>
      <w:r w:rsidRPr="001D4B7B">
        <w:rPr>
          <w:rFonts w:ascii="Times New Roman" w:hAnsi="Times New Roman"/>
          <w:color w:val="000000" w:themeColor="text1"/>
          <w:sz w:val="28"/>
          <w:szCs w:val="28"/>
        </w:rPr>
        <w:t>- 4 005,7 тыс. рублей – налог на доходы физических лиц в отношении доходов от долевого участия в организации, полученных в виде дивидендов.</w:t>
      </w:r>
    </w:p>
    <w:p w:rsidR="00742252" w:rsidRPr="001D4B7B" w:rsidRDefault="00742252" w:rsidP="00742252">
      <w:pPr>
        <w:pStyle w:val="2a"/>
        <w:shd w:val="clear" w:color="auto" w:fill="FFFFFF"/>
        <w:spacing w:after="0" w:line="240" w:lineRule="auto"/>
        <w:ind w:firstLine="709"/>
        <w:jc w:val="both"/>
        <w:rPr>
          <w:rFonts w:ascii="Times New Roman" w:hAnsi="Times New Roman"/>
          <w:color w:val="000000" w:themeColor="text1"/>
          <w:sz w:val="28"/>
          <w:szCs w:val="28"/>
        </w:rPr>
      </w:pPr>
      <w:r w:rsidRPr="001D4B7B">
        <w:rPr>
          <w:rFonts w:ascii="Times New Roman" w:hAnsi="Times New Roman"/>
          <w:color w:val="000000" w:themeColor="text1"/>
          <w:sz w:val="28"/>
          <w:szCs w:val="28"/>
        </w:rPr>
        <w:t>По виду дохода «Задолженность и перерасчеты по отмененным налогам, сборам и иным обязательным платежам» в отчетном периоде отсутствовали поступления, учтенные при формировании основных параметров Закона об окружном бюджете.</w:t>
      </w:r>
    </w:p>
    <w:bookmarkEnd w:id="85"/>
    <w:p w:rsidR="00742252" w:rsidRPr="001D4B7B" w:rsidRDefault="00742252" w:rsidP="00742252">
      <w:pPr>
        <w:autoSpaceDE w:val="0"/>
        <w:autoSpaceDN w:val="0"/>
        <w:adjustRightInd w:val="0"/>
        <w:spacing w:before="120"/>
        <w:ind w:firstLine="709"/>
        <w:jc w:val="both"/>
        <w:rPr>
          <w:color w:val="000000" w:themeColor="text1"/>
          <w:sz w:val="28"/>
          <w:szCs w:val="28"/>
        </w:rPr>
      </w:pPr>
      <w:r w:rsidRPr="001D4B7B">
        <w:rPr>
          <w:rFonts w:eastAsia="Calibri"/>
          <w:color w:val="000000" w:themeColor="text1"/>
          <w:sz w:val="28"/>
          <w:szCs w:val="28"/>
        </w:rPr>
        <w:t xml:space="preserve">Федеральным законодательством определены территории Чукотского автономного округа, на которых </w:t>
      </w:r>
      <w:r w:rsidRPr="001D4B7B">
        <w:rPr>
          <w:color w:val="000000" w:themeColor="text1"/>
          <w:sz w:val="28"/>
          <w:szCs w:val="28"/>
        </w:rPr>
        <w:t>устанавливаются меры государственной поддержки предпринимательской деятельности:</w:t>
      </w:r>
    </w:p>
    <w:p w:rsidR="00742252" w:rsidRPr="001D4B7B" w:rsidRDefault="00742252" w:rsidP="00742252">
      <w:pPr>
        <w:autoSpaceDE w:val="0"/>
        <w:autoSpaceDN w:val="0"/>
        <w:adjustRightInd w:val="0"/>
        <w:ind w:firstLine="709"/>
        <w:jc w:val="both"/>
        <w:rPr>
          <w:rFonts w:eastAsia="Calibri"/>
          <w:color w:val="000000" w:themeColor="text1"/>
          <w:sz w:val="28"/>
          <w:szCs w:val="28"/>
        </w:rPr>
      </w:pPr>
      <w:r w:rsidRPr="001D4B7B">
        <w:rPr>
          <w:rFonts w:eastAsia="Calibri"/>
          <w:color w:val="000000" w:themeColor="text1"/>
          <w:sz w:val="28"/>
          <w:szCs w:val="28"/>
        </w:rPr>
        <w:t xml:space="preserve">- муниципальные образования Анадырский и </w:t>
      </w:r>
      <w:proofErr w:type="spellStart"/>
      <w:r w:rsidRPr="001D4B7B">
        <w:rPr>
          <w:rFonts w:eastAsia="Calibri"/>
          <w:color w:val="000000" w:themeColor="text1"/>
          <w:sz w:val="28"/>
          <w:szCs w:val="28"/>
        </w:rPr>
        <w:t>Билибинский</w:t>
      </w:r>
      <w:proofErr w:type="spellEnd"/>
      <w:r w:rsidRPr="001D4B7B">
        <w:rPr>
          <w:rFonts w:eastAsia="Calibri"/>
          <w:color w:val="000000" w:themeColor="text1"/>
          <w:sz w:val="28"/>
          <w:szCs w:val="28"/>
        </w:rPr>
        <w:t xml:space="preserve"> муниципальные районы и городской округ Анадырь отнесены к территории опережающего социально-экономического развития «Чукотка»</w:t>
      </w:r>
      <w:r w:rsidRPr="001D4B7B">
        <w:rPr>
          <w:rStyle w:val="ab"/>
          <w:rFonts w:eastAsia="Calibri"/>
          <w:color w:val="000000" w:themeColor="text1"/>
          <w:sz w:val="28"/>
          <w:szCs w:val="28"/>
        </w:rPr>
        <w:footnoteReference w:id="124"/>
      </w:r>
      <w:r w:rsidRPr="001D4B7B">
        <w:rPr>
          <w:rFonts w:eastAsia="Calibri"/>
          <w:color w:val="000000" w:themeColor="text1"/>
          <w:sz w:val="28"/>
          <w:szCs w:val="28"/>
        </w:rPr>
        <w:t xml:space="preserve"> (далее – ТОСЭР «Чукотка»); </w:t>
      </w:r>
    </w:p>
    <w:p w:rsidR="00742252" w:rsidRPr="001D4B7B" w:rsidRDefault="00742252" w:rsidP="00742252">
      <w:pPr>
        <w:autoSpaceDE w:val="0"/>
        <w:autoSpaceDN w:val="0"/>
        <w:adjustRightInd w:val="0"/>
        <w:ind w:firstLine="709"/>
        <w:jc w:val="both"/>
        <w:rPr>
          <w:rFonts w:eastAsia="Calibri"/>
          <w:color w:val="000000" w:themeColor="text1"/>
          <w:sz w:val="28"/>
          <w:szCs w:val="28"/>
        </w:rPr>
      </w:pPr>
      <w:r w:rsidRPr="001D4B7B">
        <w:rPr>
          <w:rFonts w:eastAsia="Calibri"/>
          <w:color w:val="000000" w:themeColor="text1"/>
          <w:sz w:val="28"/>
          <w:szCs w:val="28"/>
        </w:rPr>
        <w:t xml:space="preserve">- муниципальное образование городской округ </w:t>
      </w:r>
      <w:proofErr w:type="spellStart"/>
      <w:r w:rsidRPr="001D4B7B">
        <w:rPr>
          <w:rFonts w:eastAsia="Calibri"/>
          <w:color w:val="000000" w:themeColor="text1"/>
          <w:sz w:val="28"/>
          <w:szCs w:val="28"/>
        </w:rPr>
        <w:t>Певек</w:t>
      </w:r>
      <w:proofErr w:type="spellEnd"/>
      <w:r w:rsidRPr="001D4B7B">
        <w:rPr>
          <w:rFonts w:eastAsia="Calibri"/>
          <w:color w:val="000000" w:themeColor="text1"/>
          <w:sz w:val="28"/>
          <w:szCs w:val="28"/>
        </w:rPr>
        <w:t xml:space="preserve"> относится к территории особого режима таможенного налогового и административного регулирования «Свободный порт Владивосток» (далее – СПВ)</w:t>
      </w:r>
      <w:r w:rsidRPr="001D4B7B">
        <w:rPr>
          <w:rStyle w:val="ab"/>
          <w:rFonts w:eastAsia="Calibri"/>
          <w:color w:val="000000" w:themeColor="text1"/>
          <w:sz w:val="28"/>
          <w:szCs w:val="28"/>
        </w:rPr>
        <w:footnoteReference w:id="125"/>
      </w:r>
      <w:r w:rsidRPr="001D4B7B">
        <w:rPr>
          <w:rFonts w:eastAsia="Calibri"/>
          <w:color w:val="000000" w:themeColor="text1"/>
          <w:sz w:val="28"/>
          <w:szCs w:val="28"/>
        </w:rPr>
        <w:t>;</w:t>
      </w:r>
    </w:p>
    <w:p w:rsidR="00742252" w:rsidRPr="001D4B7B" w:rsidRDefault="00742252" w:rsidP="00742252">
      <w:pPr>
        <w:autoSpaceDE w:val="0"/>
        <w:autoSpaceDN w:val="0"/>
        <w:adjustRightInd w:val="0"/>
        <w:ind w:firstLine="709"/>
        <w:jc w:val="both"/>
        <w:rPr>
          <w:rFonts w:eastAsia="Calibri"/>
          <w:color w:val="000000" w:themeColor="text1"/>
          <w:sz w:val="28"/>
          <w:szCs w:val="28"/>
        </w:rPr>
      </w:pPr>
      <w:r w:rsidRPr="001D4B7B">
        <w:rPr>
          <w:rFonts w:eastAsia="Calibri"/>
          <w:color w:val="000000" w:themeColor="text1"/>
          <w:sz w:val="28"/>
          <w:szCs w:val="28"/>
        </w:rPr>
        <w:t>- территория Чукотского автономного округа отнесена к свободной экономической зоне поддержки предпринимателей «Арктическая зона Российской Федерации» (далее – АЗРФ)</w:t>
      </w:r>
      <w:r w:rsidRPr="001D4B7B">
        <w:rPr>
          <w:rStyle w:val="ab"/>
          <w:rFonts w:eastAsia="Calibri"/>
          <w:color w:val="000000" w:themeColor="text1"/>
          <w:sz w:val="28"/>
          <w:szCs w:val="28"/>
        </w:rPr>
        <w:footnoteReference w:id="126"/>
      </w:r>
      <w:r w:rsidRPr="001D4B7B">
        <w:rPr>
          <w:rFonts w:eastAsia="Calibri"/>
          <w:color w:val="000000" w:themeColor="text1"/>
          <w:sz w:val="28"/>
          <w:szCs w:val="28"/>
        </w:rPr>
        <w:t>.</w:t>
      </w:r>
    </w:p>
    <w:p w:rsidR="00742252" w:rsidRPr="001D4B7B" w:rsidRDefault="00742252" w:rsidP="00742252">
      <w:pPr>
        <w:autoSpaceDE w:val="0"/>
        <w:autoSpaceDN w:val="0"/>
        <w:adjustRightInd w:val="0"/>
        <w:ind w:firstLine="709"/>
        <w:jc w:val="both"/>
        <w:rPr>
          <w:rFonts w:eastAsia="Calibri"/>
          <w:color w:val="000000" w:themeColor="text1"/>
          <w:sz w:val="28"/>
          <w:szCs w:val="28"/>
        </w:rPr>
      </w:pPr>
      <w:r w:rsidRPr="001D4B7B">
        <w:rPr>
          <w:rFonts w:eastAsia="Calibri"/>
          <w:color w:val="000000" w:themeColor="text1"/>
          <w:sz w:val="28"/>
          <w:szCs w:val="28"/>
        </w:rPr>
        <w:t>Федеральным законодательством, а также Законом Чукотского автономного округа от 18 мая 2015 года №47-ОЗ «О некоторых вопросах налогового регулирования в Чукотском автономном округе» для организаций, получивших статус резидентов ТОСЭР «Чукотка», СПВ и АЗРФ установлены меры государственной поддержки, в том числе преференции.</w:t>
      </w:r>
    </w:p>
    <w:p w:rsidR="00742252" w:rsidRPr="001D4B7B" w:rsidRDefault="00742252" w:rsidP="00742252">
      <w:pPr>
        <w:autoSpaceDE w:val="0"/>
        <w:autoSpaceDN w:val="0"/>
        <w:adjustRightInd w:val="0"/>
        <w:ind w:firstLine="709"/>
        <w:jc w:val="both"/>
        <w:rPr>
          <w:rFonts w:eastAsia="Calibri"/>
          <w:color w:val="000000" w:themeColor="text1"/>
          <w:sz w:val="28"/>
          <w:szCs w:val="28"/>
        </w:rPr>
      </w:pPr>
      <w:r w:rsidRPr="001D4B7B">
        <w:rPr>
          <w:rFonts w:eastAsia="Calibri"/>
          <w:color w:val="000000" w:themeColor="text1"/>
          <w:sz w:val="28"/>
          <w:szCs w:val="28"/>
        </w:rPr>
        <w:t>Информация об объемах предоставленных налоговых льгот за 3 месяца 2023 года в разрезе видов налогов приведена в таблице №5.</w:t>
      </w:r>
    </w:p>
    <w:p w:rsidR="00742252" w:rsidRPr="001D4B7B" w:rsidRDefault="00742252" w:rsidP="00742252">
      <w:pPr>
        <w:autoSpaceDE w:val="0"/>
        <w:autoSpaceDN w:val="0"/>
        <w:adjustRightInd w:val="0"/>
        <w:ind w:firstLine="709"/>
        <w:jc w:val="right"/>
        <w:rPr>
          <w:rFonts w:eastAsia="Calibri"/>
          <w:color w:val="000000" w:themeColor="text1"/>
          <w:sz w:val="28"/>
          <w:szCs w:val="28"/>
        </w:rPr>
      </w:pPr>
      <w:r w:rsidRPr="001D4B7B">
        <w:rPr>
          <w:rFonts w:eastAsia="Calibri"/>
          <w:color w:val="000000" w:themeColor="text1"/>
          <w:sz w:val="28"/>
          <w:szCs w:val="28"/>
        </w:rPr>
        <w:t>Таблица №5</w:t>
      </w:r>
    </w:p>
    <w:p w:rsidR="00742252" w:rsidRPr="001D4B7B" w:rsidRDefault="00742252" w:rsidP="00742252">
      <w:pPr>
        <w:autoSpaceDE w:val="0"/>
        <w:autoSpaceDN w:val="0"/>
        <w:adjustRightInd w:val="0"/>
        <w:ind w:firstLine="708"/>
        <w:jc w:val="right"/>
        <w:rPr>
          <w:rFonts w:eastAsia="Calibri"/>
          <w:color w:val="000000" w:themeColor="text1"/>
          <w:sz w:val="28"/>
          <w:szCs w:val="28"/>
        </w:rPr>
      </w:pPr>
      <w:r w:rsidRPr="001D4B7B">
        <w:rPr>
          <w:rFonts w:eastAsia="Calibri"/>
          <w:color w:val="000000" w:themeColor="text1"/>
          <w:sz w:val="28"/>
          <w:szCs w:val="28"/>
        </w:rPr>
        <w:t>(тыс. рублей)</w:t>
      </w:r>
    </w:p>
    <w:tbl>
      <w:tblPr>
        <w:tblW w:w="9923" w:type="dxa"/>
        <w:tblInd w:w="-5" w:type="dxa"/>
        <w:tblLook w:val="04A0" w:firstRow="1" w:lastRow="0" w:firstColumn="1" w:lastColumn="0" w:noHBand="0" w:noVBand="1"/>
      </w:tblPr>
      <w:tblGrid>
        <w:gridCol w:w="4962"/>
        <w:gridCol w:w="1985"/>
        <w:gridCol w:w="2976"/>
      </w:tblGrid>
      <w:tr w:rsidR="001D4B7B" w:rsidRPr="001D4B7B" w:rsidTr="00742252">
        <w:trPr>
          <w:trHeight w:val="958"/>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lang w:eastAsia="en-US"/>
              </w:rPr>
              <w:t xml:space="preserve">Наименование </w:t>
            </w:r>
            <w:r w:rsidRPr="001D4B7B">
              <w:rPr>
                <w:color w:val="000000" w:themeColor="text1"/>
                <w:sz w:val="20"/>
                <w:szCs w:val="20"/>
                <w:lang w:eastAsia="en-US"/>
              </w:rPr>
              <w:br/>
              <w:t>показателя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lang w:eastAsia="en-US"/>
              </w:rPr>
              <w:t xml:space="preserve">Количество резидентов, получивших льготу </w:t>
            </w:r>
            <w:r w:rsidRPr="001D4B7B">
              <w:rPr>
                <w:color w:val="000000" w:themeColor="text1"/>
                <w:sz w:val="20"/>
                <w:szCs w:val="20"/>
                <w:lang w:eastAsia="en-US"/>
              </w:rPr>
              <w:br/>
              <w:t> 1 квартал 2023 года</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742252">
            <w:pPr>
              <w:spacing w:line="216" w:lineRule="auto"/>
              <w:ind w:left="-102" w:right="-108"/>
              <w:jc w:val="center"/>
              <w:rPr>
                <w:color w:val="000000" w:themeColor="text1"/>
                <w:sz w:val="20"/>
                <w:szCs w:val="20"/>
              </w:rPr>
            </w:pPr>
            <w:r w:rsidRPr="001D4B7B">
              <w:rPr>
                <w:color w:val="000000" w:themeColor="text1"/>
                <w:sz w:val="20"/>
                <w:szCs w:val="20"/>
                <w:lang w:eastAsia="en-US"/>
              </w:rPr>
              <w:t xml:space="preserve">Объем предоставленных налоговых льгот по налогам и сборам, зачисляемым </w:t>
            </w:r>
            <w:r w:rsidRPr="001D4B7B">
              <w:rPr>
                <w:color w:val="000000" w:themeColor="text1"/>
                <w:sz w:val="20"/>
                <w:szCs w:val="20"/>
                <w:lang w:eastAsia="en-US"/>
              </w:rPr>
              <w:br/>
              <w:t xml:space="preserve">в окружной бюджет </w:t>
            </w:r>
            <w:r w:rsidRPr="001D4B7B">
              <w:rPr>
                <w:color w:val="000000" w:themeColor="text1"/>
                <w:sz w:val="20"/>
                <w:szCs w:val="20"/>
                <w:lang w:eastAsia="en-US"/>
              </w:rPr>
              <w:br/>
              <w:t>за 1 квартал 2023 года</w:t>
            </w:r>
          </w:p>
        </w:tc>
      </w:tr>
      <w:tr w:rsidR="001D4B7B" w:rsidRPr="001D4B7B" w:rsidTr="00742252">
        <w:trPr>
          <w:trHeight w:val="288"/>
          <w:tblHeader/>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lang w:eastAsia="en-US"/>
              </w:rPr>
              <w:t>1</w:t>
            </w:r>
          </w:p>
        </w:tc>
        <w:tc>
          <w:tcPr>
            <w:tcW w:w="1985"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lang w:eastAsia="en-US"/>
              </w:rPr>
              <w:t>2</w:t>
            </w:r>
          </w:p>
        </w:tc>
        <w:tc>
          <w:tcPr>
            <w:tcW w:w="2976"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lang w:eastAsia="en-US"/>
              </w:rPr>
              <w:t>3</w:t>
            </w:r>
          </w:p>
        </w:tc>
      </w:tr>
      <w:tr w:rsidR="001D4B7B" w:rsidRPr="001D4B7B" w:rsidTr="00742252">
        <w:trPr>
          <w:trHeight w:val="354"/>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lang w:eastAsia="en-US"/>
              </w:rPr>
              <w:t>Налог на прибыль организаций</w:t>
            </w:r>
          </w:p>
        </w:tc>
        <w:tc>
          <w:tcPr>
            <w:tcW w:w="1985" w:type="dxa"/>
            <w:tcBorders>
              <w:top w:val="nil"/>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5</w:t>
            </w:r>
          </w:p>
        </w:tc>
        <w:tc>
          <w:tcPr>
            <w:tcW w:w="2976" w:type="dxa"/>
            <w:tcBorders>
              <w:top w:val="nil"/>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191 205,0</w:t>
            </w:r>
          </w:p>
        </w:tc>
      </w:tr>
      <w:tr w:rsidR="001D4B7B" w:rsidRPr="001D4B7B" w:rsidTr="00742252">
        <w:trPr>
          <w:trHeight w:val="273"/>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lang w:eastAsia="en-US"/>
              </w:rPr>
              <w:lastRenderedPageBreak/>
              <w:t>Налог на добычу полезных ископаемых</w:t>
            </w:r>
          </w:p>
        </w:tc>
        <w:tc>
          <w:tcPr>
            <w:tcW w:w="1985" w:type="dxa"/>
            <w:tcBorders>
              <w:top w:val="nil"/>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w:t>
            </w:r>
          </w:p>
        </w:tc>
        <w:tc>
          <w:tcPr>
            <w:tcW w:w="2976" w:type="dxa"/>
            <w:tcBorders>
              <w:top w:val="nil"/>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132 207,0</w:t>
            </w:r>
          </w:p>
        </w:tc>
      </w:tr>
      <w:tr w:rsidR="001D4B7B" w:rsidRPr="001D4B7B" w:rsidTr="00742252">
        <w:trPr>
          <w:trHeight w:val="28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lang w:eastAsia="en-US"/>
              </w:rPr>
              <w:t>Всего</w:t>
            </w:r>
          </w:p>
        </w:tc>
        <w:tc>
          <w:tcPr>
            <w:tcW w:w="1985" w:type="dxa"/>
            <w:tcBorders>
              <w:top w:val="nil"/>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8</w:t>
            </w:r>
          </w:p>
        </w:tc>
        <w:tc>
          <w:tcPr>
            <w:tcW w:w="2976" w:type="dxa"/>
            <w:tcBorders>
              <w:top w:val="nil"/>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323 412,0</w:t>
            </w:r>
          </w:p>
        </w:tc>
      </w:tr>
      <w:tr w:rsidR="001D4B7B" w:rsidRPr="001D4B7B" w:rsidTr="00742252">
        <w:trPr>
          <w:trHeight w:val="255"/>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lang w:eastAsia="en-US"/>
              </w:rPr>
              <w:t>Налоговые доходы окружного бюджета (исполнено)</w:t>
            </w:r>
          </w:p>
        </w:tc>
        <w:tc>
          <w:tcPr>
            <w:tcW w:w="1985"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lang w:eastAsia="en-US"/>
              </w:rPr>
              <w:t>х</w:t>
            </w:r>
          </w:p>
        </w:tc>
        <w:tc>
          <w:tcPr>
            <w:tcW w:w="2976" w:type="dxa"/>
            <w:tcBorders>
              <w:top w:val="nil"/>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3 401 526,5</w:t>
            </w:r>
          </w:p>
        </w:tc>
      </w:tr>
      <w:tr w:rsidR="001D4B7B" w:rsidRPr="001D4B7B" w:rsidTr="00742252">
        <w:trPr>
          <w:trHeight w:val="297"/>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lang w:eastAsia="en-US"/>
              </w:rPr>
              <w:t>Налоговые доходы с учетом выпадающих доходов</w:t>
            </w:r>
          </w:p>
        </w:tc>
        <w:tc>
          <w:tcPr>
            <w:tcW w:w="1985"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lang w:eastAsia="en-US"/>
              </w:rPr>
              <w:t>х</w:t>
            </w:r>
          </w:p>
        </w:tc>
        <w:tc>
          <w:tcPr>
            <w:tcW w:w="2976" w:type="dxa"/>
            <w:tcBorders>
              <w:top w:val="nil"/>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3 724 938,5</w:t>
            </w:r>
          </w:p>
        </w:tc>
      </w:tr>
      <w:tr w:rsidR="001D4B7B" w:rsidRPr="001D4B7B" w:rsidTr="00742252">
        <w:trPr>
          <w:trHeight w:val="316"/>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lang w:eastAsia="en-US"/>
              </w:rPr>
              <w:t>Доля выпадающих доходов, %</w:t>
            </w:r>
          </w:p>
        </w:tc>
        <w:tc>
          <w:tcPr>
            <w:tcW w:w="1985"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lang w:eastAsia="en-US"/>
              </w:rPr>
              <w:t>х</w:t>
            </w:r>
          </w:p>
        </w:tc>
        <w:tc>
          <w:tcPr>
            <w:tcW w:w="2976" w:type="dxa"/>
            <w:tcBorders>
              <w:top w:val="nil"/>
              <w:left w:val="nil"/>
              <w:bottom w:val="single" w:sz="4" w:space="0" w:color="auto"/>
              <w:right w:val="single" w:sz="4" w:space="0" w:color="auto"/>
            </w:tcBorders>
            <w:shd w:val="clear" w:color="auto" w:fill="auto"/>
            <w:vAlign w:val="center"/>
          </w:tcPr>
          <w:p w:rsidR="00742252" w:rsidRPr="001D4B7B" w:rsidRDefault="00742252" w:rsidP="002C7634">
            <w:pPr>
              <w:spacing w:line="216" w:lineRule="auto"/>
              <w:jc w:val="right"/>
              <w:rPr>
                <w:b/>
                <w:bCs/>
                <w:color w:val="000000" w:themeColor="text1"/>
                <w:sz w:val="20"/>
                <w:szCs w:val="20"/>
              </w:rPr>
            </w:pPr>
            <w:r w:rsidRPr="001D4B7B">
              <w:rPr>
                <w:b/>
                <w:bCs/>
                <w:color w:val="000000" w:themeColor="text1"/>
                <w:sz w:val="20"/>
                <w:szCs w:val="20"/>
              </w:rPr>
              <w:t>8,7</w:t>
            </w:r>
          </w:p>
        </w:tc>
      </w:tr>
    </w:tbl>
    <w:p w:rsidR="00742252" w:rsidRPr="001D4B7B" w:rsidRDefault="00742252" w:rsidP="00742252">
      <w:pPr>
        <w:autoSpaceDE w:val="0"/>
        <w:autoSpaceDN w:val="0"/>
        <w:adjustRightInd w:val="0"/>
        <w:spacing w:before="120"/>
        <w:ind w:firstLine="709"/>
        <w:jc w:val="both"/>
        <w:rPr>
          <w:rFonts w:eastAsia="Calibri"/>
          <w:color w:val="000000" w:themeColor="text1"/>
          <w:sz w:val="28"/>
          <w:szCs w:val="28"/>
        </w:rPr>
      </w:pPr>
      <w:r w:rsidRPr="001D4B7B">
        <w:rPr>
          <w:rFonts w:eastAsia="Calibri"/>
          <w:color w:val="000000" w:themeColor="text1"/>
          <w:sz w:val="28"/>
          <w:szCs w:val="28"/>
        </w:rPr>
        <w:t>Согласно информации, представленной Управлением Федеральной налоговой службы России по Чукотскому автономному округу, объем выпадающих доходов окружного бюджета в отношении резидентов ТОСЭР «Чукотка», СПВ и АЗРФ за 1 квартал 2023 года составил 323 412,0 тыс. рублей или 8,7% общего объема налоговых доходов.</w:t>
      </w:r>
    </w:p>
    <w:p w:rsidR="00742252" w:rsidRPr="001D4B7B" w:rsidRDefault="00742252" w:rsidP="00742252">
      <w:pPr>
        <w:pStyle w:val="ConsPlusTitle"/>
        <w:spacing w:before="240" w:after="120"/>
        <w:jc w:val="center"/>
        <w:outlineLvl w:val="0"/>
        <w:rPr>
          <w:b w:val="0"/>
          <w:color w:val="000000" w:themeColor="text1"/>
          <w:sz w:val="28"/>
          <w:szCs w:val="28"/>
        </w:rPr>
      </w:pPr>
      <w:r w:rsidRPr="001D4B7B">
        <w:rPr>
          <w:color w:val="000000" w:themeColor="text1"/>
          <w:sz w:val="28"/>
          <w:szCs w:val="28"/>
        </w:rPr>
        <w:t>Неналоговые доходы</w:t>
      </w:r>
    </w:p>
    <w:p w:rsidR="00742252" w:rsidRPr="001D4B7B" w:rsidRDefault="00742252" w:rsidP="00742252">
      <w:pPr>
        <w:widowControl w:val="0"/>
        <w:shd w:val="clear" w:color="auto" w:fill="FFFFFF"/>
        <w:suppressAutoHyphens/>
        <w:ind w:firstLine="709"/>
        <w:jc w:val="both"/>
        <w:rPr>
          <w:rFonts w:eastAsia="DejaVu Sans" w:cs="font184"/>
          <w:color w:val="000000" w:themeColor="text1"/>
          <w:kern w:val="1"/>
          <w:sz w:val="28"/>
          <w:szCs w:val="28"/>
          <w:lang w:eastAsia="ar-SA"/>
        </w:rPr>
      </w:pPr>
      <w:r w:rsidRPr="001D4B7B">
        <w:rPr>
          <w:rFonts w:eastAsia="DejaVu Sans" w:cs="font184"/>
          <w:color w:val="000000" w:themeColor="text1"/>
          <w:kern w:val="1"/>
          <w:sz w:val="28"/>
          <w:szCs w:val="28"/>
          <w:lang w:eastAsia="ar-SA"/>
        </w:rPr>
        <w:t xml:space="preserve">Неналоговые доходы в отчетном периоде поступили в доход окружного бюджета в сумме 53 089,6 тыс. рублей или 8,7% утвержденных показателей. </w:t>
      </w:r>
      <w:r w:rsidRPr="001D4B7B">
        <w:rPr>
          <w:color w:val="000000" w:themeColor="text1"/>
          <w:sz w:val="28"/>
          <w:szCs w:val="28"/>
        </w:rPr>
        <w:t>В структуре доходов окружного бюджета доля неналоговых доходов составляет 0,4%</w:t>
      </w:r>
    </w:p>
    <w:p w:rsidR="00742252" w:rsidRPr="001D4B7B" w:rsidRDefault="00742252" w:rsidP="00742252">
      <w:pPr>
        <w:widowControl w:val="0"/>
        <w:shd w:val="clear" w:color="auto" w:fill="FFFFFF"/>
        <w:suppressAutoHyphens/>
        <w:ind w:firstLine="709"/>
        <w:jc w:val="both"/>
        <w:rPr>
          <w:rFonts w:eastAsia="DejaVu Sans" w:cs="font184"/>
          <w:color w:val="000000" w:themeColor="text1"/>
          <w:kern w:val="1"/>
          <w:sz w:val="28"/>
          <w:szCs w:val="28"/>
          <w:lang w:eastAsia="ar-SA"/>
        </w:rPr>
      </w:pPr>
      <w:r w:rsidRPr="001D4B7B">
        <w:rPr>
          <w:rFonts w:eastAsia="DejaVu Sans" w:cs="font184"/>
          <w:color w:val="000000" w:themeColor="text1"/>
          <w:kern w:val="1"/>
          <w:sz w:val="28"/>
          <w:szCs w:val="28"/>
          <w:lang w:eastAsia="ar-SA"/>
        </w:rPr>
        <w:t>Информация об объемах поступлений неналоговых доходов в отчетном периоде представлена в таблице №6.</w:t>
      </w:r>
    </w:p>
    <w:p w:rsidR="00742252" w:rsidRPr="001D4B7B" w:rsidRDefault="00742252" w:rsidP="00742252">
      <w:pPr>
        <w:tabs>
          <w:tab w:val="left" w:pos="426"/>
          <w:tab w:val="left" w:pos="709"/>
        </w:tabs>
        <w:ind w:right="-2"/>
        <w:jc w:val="right"/>
        <w:rPr>
          <w:bCs/>
          <w:iCs/>
          <w:color w:val="000000" w:themeColor="text1"/>
          <w:sz w:val="28"/>
          <w:szCs w:val="28"/>
        </w:rPr>
      </w:pPr>
      <w:r w:rsidRPr="001D4B7B">
        <w:rPr>
          <w:bCs/>
          <w:iCs/>
          <w:color w:val="000000" w:themeColor="text1"/>
          <w:sz w:val="28"/>
          <w:szCs w:val="28"/>
        </w:rPr>
        <w:t>Таблица №6</w:t>
      </w:r>
    </w:p>
    <w:p w:rsidR="00742252" w:rsidRPr="001D4B7B" w:rsidRDefault="00742252" w:rsidP="00742252">
      <w:pPr>
        <w:tabs>
          <w:tab w:val="left" w:pos="426"/>
          <w:tab w:val="left" w:pos="709"/>
        </w:tabs>
        <w:jc w:val="right"/>
        <w:rPr>
          <w:bCs/>
          <w:iCs/>
          <w:color w:val="000000" w:themeColor="text1"/>
          <w:sz w:val="28"/>
          <w:szCs w:val="28"/>
        </w:rPr>
      </w:pPr>
      <w:r w:rsidRPr="001D4B7B">
        <w:rPr>
          <w:bCs/>
          <w:iCs/>
          <w:color w:val="000000" w:themeColor="text1"/>
          <w:sz w:val="28"/>
          <w:szCs w:val="28"/>
        </w:rPr>
        <w:t>(тыс. рублей)</w:t>
      </w: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418"/>
        <w:gridCol w:w="1235"/>
        <w:gridCol w:w="1500"/>
        <w:gridCol w:w="1088"/>
      </w:tblGrid>
      <w:tr w:rsidR="001D4B7B" w:rsidRPr="001D4B7B" w:rsidTr="00A44333">
        <w:trPr>
          <w:trHeight w:val="20"/>
          <w:tblHeader/>
        </w:trPr>
        <w:tc>
          <w:tcPr>
            <w:tcW w:w="4673" w:type="dxa"/>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показателя</w:t>
            </w:r>
          </w:p>
        </w:tc>
        <w:tc>
          <w:tcPr>
            <w:tcW w:w="1418" w:type="dxa"/>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Утверждено на 2023 год</w:t>
            </w:r>
          </w:p>
        </w:tc>
        <w:tc>
          <w:tcPr>
            <w:tcW w:w="1235" w:type="dxa"/>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Исполнено</w:t>
            </w:r>
          </w:p>
        </w:tc>
        <w:tc>
          <w:tcPr>
            <w:tcW w:w="1500" w:type="dxa"/>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Уровень исполнения, %</w:t>
            </w:r>
          </w:p>
        </w:tc>
        <w:tc>
          <w:tcPr>
            <w:tcW w:w="1088" w:type="dxa"/>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Удельный вес, %</w:t>
            </w:r>
          </w:p>
        </w:tc>
      </w:tr>
      <w:tr w:rsidR="001D4B7B" w:rsidRPr="001D4B7B" w:rsidTr="00A44333">
        <w:trPr>
          <w:trHeight w:val="20"/>
          <w:tblHeader/>
        </w:trPr>
        <w:tc>
          <w:tcPr>
            <w:tcW w:w="4673" w:type="dxa"/>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w:t>
            </w:r>
          </w:p>
        </w:tc>
        <w:tc>
          <w:tcPr>
            <w:tcW w:w="1418" w:type="dxa"/>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w:t>
            </w:r>
          </w:p>
        </w:tc>
        <w:tc>
          <w:tcPr>
            <w:tcW w:w="1235" w:type="dxa"/>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w:t>
            </w:r>
          </w:p>
        </w:tc>
        <w:tc>
          <w:tcPr>
            <w:tcW w:w="1500" w:type="dxa"/>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4</w:t>
            </w:r>
          </w:p>
        </w:tc>
        <w:tc>
          <w:tcPr>
            <w:tcW w:w="1088" w:type="dxa"/>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5</w:t>
            </w:r>
          </w:p>
        </w:tc>
      </w:tr>
      <w:tr w:rsidR="001D4B7B" w:rsidRPr="001D4B7B" w:rsidTr="00A44333">
        <w:trPr>
          <w:trHeight w:val="337"/>
        </w:trPr>
        <w:tc>
          <w:tcPr>
            <w:tcW w:w="4673" w:type="dxa"/>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rPr>
              <w:t>Неналоговые доходы</w:t>
            </w:r>
          </w:p>
        </w:tc>
        <w:tc>
          <w:tcPr>
            <w:tcW w:w="1418" w:type="dxa"/>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609 729,7</w:t>
            </w:r>
          </w:p>
        </w:tc>
        <w:tc>
          <w:tcPr>
            <w:tcW w:w="1235" w:type="dxa"/>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53 089,6</w:t>
            </w:r>
          </w:p>
        </w:tc>
        <w:tc>
          <w:tcPr>
            <w:tcW w:w="1500" w:type="dxa"/>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8,7</w:t>
            </w:r>
          </w:p>
        </w:tc>
        <w:tc>
          <w:tcPr>
            <w:tcW w:w="1088" w:type="dxa"/>
            <w:shd w:val="clear" w:color="auto" w:fill="auto"/>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х</w:t>
            </w:r>
          </w:p>
        </w:tc>
      </w:tr>
      <w:tr w:rsidR="001D4B7B" w:rsidRPr="001D4B7B" w:rsidTr="00A44333">
        <w:trPr>
          <w:trHeight w:val="20"/>
        </w:trPr>
        <w:tc>
          <w:tcPr>
            <w:tcW w:w="4673" w:type="dxa"/>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111 Доходы от использования имущества, находящегося в государственной собственности</w:t>
            </w:r>
          </w:p>
        </w:tc>
        <w:tc>
          <w:tcPr>
            <w:tcW w:w="1418" w:type="dxa"/>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552 954,3</w:t>
            </w:r>
          </w:p>
        </w:tc>
        <w:tc>
          <w:tcPr>
            <w:tcW w:w="1235" w:type="dxa"/>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10 726,4</w:t>
            </w:r>
          </w:p>
        </w:tc>
        <w:tc>
          <w:tcPr>
            <w:tcW w:w="1500" w:type="dxa"/>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1,9</w:t>
            </w:r>
          </w:p>
        </w:tc>
        <w:tc>
          <w:tcPr>
            <w:tcW w:w="1088" w:type="dxa"/>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20,2</w:t>
            </w:r>
          </w:p>
        </w:tc>
      </w:tr>
      <w:tr w:rsidR="001D4B7B" w:rsidRPr="001D4B7B" w:rsidTr="00A44333">
        <w:trPr>
          <w:trHeight w:val="20"/>
        </w:trPr>
        <w:tc>
          <w:tcPr>
            <w:tcW w:w="4673" w:type="dxa"/>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112 Платежи при пользовании природными ресурсами</w:t>
            </w:r>
          </w:p>
        </w:tc>
        <w:tc>
          <w:tcPr>
            <w:tcW w:w="1418" w:type="dxa"/>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14 939,3</w:t>
            </w:r>
          </w:p>
        </w:tc>
        <w:tc>
          <w:tcPr>
            <w:tcW w:w="1235" w:type="dxa"/>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15 806,3</w:t>
            </w:r>
          </w:p>
        </w:tc>
        <w:tc>
          <w:tcPr>
            <w:tcW w:w="1500" w:type="dxa"/>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105,8</w:t>
            </w:r>
          </w:p>
        </w:tc>
        <w:tc>
          <w:tcPr>
            <w:tcW w:w="1088" w:type="dxa"/>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29,8</w:t>
            </w:r>
          </w:p>
        </w:tc>
      </w:tr>
      <w:tr w:rsidR="001D4B7B" w:rsidRPr="001D4B7B" w:rsidTr="00A44333">
        <w:trPr>
          <w:trHeight w:val="20"/>
        </w:trPr>
        <w:tc>
          <w:tcPr>
            <w:tcW w:w="4673" w:type="dxa"/>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113 Доходы от оказания платных услуг и компенсации затрат государства</w:t>
            </w:r>
          </w:p>
        </w:tc>
        <w:tc>
          <w:tcPr>
            <w:tcW w:w="1418" w:type="dxa"/>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9 717,9</w:t>
            </w:r>
          </w:p>
        </w:tc>
        <w:tc>
          <w:tcPr>
            <w:tcW w:w="1235" w:type="dxa"/>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1 399,5</w:t>
            </w:r>
          </w:p>
        </w:tc>
        <w:tc>
          <w:tcPr>
            <w:tcW w:w="1500" w:type="dxa"/>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14,4</w:t>
            </w:r>
          </w:p>
        </w:tc>
        <w:tc>
          <w:tcPr>
            <w:tcW w:w="1088" w:type="dxa"/>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2,6</w:t>
            </w:r>
          </w:p>
        </w:tc>
      </w:tr>
      <w:tr w:rsidR="001D4B7B" w:rsidRPr="001D4B7B" w:rsidTr="00A44333">
        <w:trPr>
          <w:trHeight w:val="181"/>
        </w:trPr>
        <w:tc>
          <w:tcPr>
            <w:tcW w:w="4673" w:type="dxa"/>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116 Штрафы, санкции, возмещение ущерба</w:t>
            </w:r>
          </w:p>
        </w:tc>
        <w:tc>
          <w:tcPr>
            <w:tcW w:w="1418" w:type="dxa"/>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32 118,2</w:t>
            </w:r>
          </w:p>
        </w:tc>
        <w:tc>
          <w:tcPr>
            <w:tcW w:w="1235" w:type="dxa"/>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24 330,1</w:t>
            </w:r>
          </w:p>
        </w:tc>
        <w:tc>
          <w:tcPr>
            <w:tcW w:w="1500" w:type="dxa"/>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75,8</w:t>
            </w:r>
          </w:p>
        </w:tc>
        <w:tc>
          <w:tcPr>
            <w:tcW w:w="1088" w:type="dxa"/>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45,8</w:t>
            </w:r>
          </w:p>
        </w:tc>
      </w:tr>
      <w:tr w:rsidR="001D4B7B" w:rsidRPr="001D4B7B" w:rsidTr="00A44333">
        <w:trPr>
          <w:trHeight w:val="268"/>
        </w:trPr>
        <w:tc>
          <w:tcPr>
            <w:tcW w:w="4673" w:type="dxa"/>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117 Прочие неналоговые доходы</w:t>
            </w:r>
          </w:p>
        </w:tc>
        <w:tc>
          <w:tcPr>
            <w:tcW w:w="1418" w:type="dxa"/>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235" w:type="dxa"/>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827,3</w:t>
            </w:r>
          </w:p>
        </w:tc>
        <w:tc>
          <w:tcPr>
            <w:tcW w:w="1500" w:type="dxa"/>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c>
          <w:tcPr>
            <w:tcW w:w="1088" w:type="dxa"/>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1,6</w:t>
            </w:r>
          </w:p>
        </w:tc>
      </w:tr>
    </w:tbl>
    <w:p w:rsidR="00742252" w:rsidRPr="001D4B7B" w:rsidRDefault="00742252" w:rsidP="00742252">
      <w:pPr>
        <w:widowControl w:val="0"/>
        <w:shd w:val="clear" w:color="auto" w:fill="FFFFFF"/>
        <w:suppressAutoHyphens/>
        <w:spacing w:before="120"/>
        <w:ind w:firstLine="709"/>
        <w:jc w:val="both"/>
        <w:rPr>
          <w:rFonts w:eastAsia="DejaVu Sans"/>
          <w:color w:val="000000" w:themeColor="text1"/>
          <w:kern w:val="1"/>
          <w:sz w:val="28"/>
          <w:szCs w:val="28"/>
          <w:lang w:eastAsia="ar-SA"/>
        </w:rPr>
      </w:pPr>
      <w:r w:rsidRPr="001D4B7B">
        <w:rPr>
          <w:rFonts w:eastAsia="DejaVu Sans"/>
          <w:color w:val="000000" w:themeColor="text1"/>
          <w:kern w:val="1"/>
          <w:sz w:val="28"/>
          <w:szCs w:val="28"/>
          <w:lang w:eastAsia="ar-SA"/>
        </w:rPr>
        <w:t>В отчетном периоде сверх утвержденного плана поступили доходы по виду 112 «Платежи при пользовании природными ресурсами» в размере 6 794,1 тыс. рублей, в том числе:</w:t>
      </w:r>
    </w:p>
    <w:p w:rsidR="00742252" w:rsidRPr="001D4B7B" w:rsidRDefault="00742252" w:rsidP="00742252">
      <w:pPr>
        <w:widowControl w:val="0"/>
        <w:shd w:val="clear" w:color="auto" w:fill="FFFFFF"/>
        <w:suppressAutoHyphens/>
        <w:ind w:firstLine="709"/>
        <w:jc w:val="both"/>
        <w:rPr>
          <w:rFonts w:eastAsia="DejaVu Sans"/>
          <w:color w:val="000000" w:themeColor="text1"/>
          <w:kern w:val="1"/>
          <w:sz w:val="28"/>
          <w:szCs w:val="28"/>
          <w:lang w:eastAsia="ar-SA"/>
        </w:rPr>
      </w:pPr>
      <w:r w:rsidRPr="001D4B7B">
        <w:rPr>
          <w:rFonts w:eastAsia="DejaVu Sans"/>
          <w:color w:val="000000" w:themeColor="text1"/>
          <w:kern w:val="1"/>
          <w:sz w:val="28"/>
          <w:szCs w:val="28"/>
          <w:lang w:eastAsia="ar-SA"/>
        </w:rPr>
        <w:t>- 5 356,3 тыс. рублей – плата за размещение отходов производства и твердых коммунальных отходов (администратор – Федеральная служба по надзору в сфере природопользования);</w:t>
      </w:r>
    </w:p>
    <w:p w:rsidR="00742252" w:rsidRPr="001D4B7B" w:rsidRDefault="00742252" w:rsidP="00742252">
      <w:pPr>
        <w:widowControl w:val="0"/>
        <w:shd w:val="clear" w:color="auto" w:fill="FFFFFF"/>
        <w:suppressAutoHyphens/>
        <w:ind w:firstLine="709"/>
        <w:jc w:val="both"/>
        <w:rPr>
          <w:rFonts w:eastAsia="DejaVu Sans"/>
          <w:color w:val="000000" w:themeColor="text1"/>
          <w:kern w:val="1"/>
          <w:sz w:val="28"/>
          <w:szCs w:val="28"/>
          <w:lang w:eastAsia="ar-SA"/>
        </w:rPr>
      </w:pPr>
      <w:r w:rsidRPr="001D4B7B">
        <w:rPr>
          <w:rFonts w:eastAsia="DejaVu Sans"/>
          <w:color w:val="000000" w:themeColor="text1"/>
          <w:kern w:val="1"/>
          <w:sz w:val="28"/>
          <w:szCs w:val="28"/>
          <w:lang w:eastAsia="ar-SA"/>
        </w:rPr>
        <w:t>- 1 437,8 тыс. рублей – разовые платежи и сборы за пользование участками недр местного значения (администратор – Департамент промышленной политики Чукотского автономного округа).</w:t>
      </w:r>
    </w:p>
    <w:p w:rsidR="001535B3" w:rsidRPr="001D4B7B" w:rsidRDefault="001535B3" w:rsidP="00742252">
      <w:pPr>
        <w:widowControl w:val="0"/>
        <w:shd w:val="clear" w:color="auto" w:fill="FFFFFF"/>
        <w:suppressAutoHyphens/>
        <w:ind w:firstLine="709"/>
        <w:jc w:val="both"/>
        <w:rPr>
          <w:rFonts w:eastAsia="DejaVu Sans"/>
          <w:color w:val="000000" w:themeColor="text1"/>
          <w:kern w:val="1"/>
          <w:sz w:val="28"/>
          <w:szCs w:val="28"/>
          <w:lang w:eastAsia="ar-SA"/>
        </w:rPr>
      </w:pPr>
    </w:p>
    <w:p w:rsidR="001535B3" w:rsidRPr="001D4B7B" w:rsidRDefault="001535B3" w:rsidP="00742252">
      <w:pPr>
        <w:widowControl w:val="0"/>
        <w:shd w:val="clear" w:color="auto" w:fill="FFFFFF"/>
        <w:suppressAutoHyphens/>
        <w:ind w:firstLine="709"/>
        <w:jc w:val="both"/>
        <w:rPr>
          <w:rFonts w:eastAsia="DejaVu Sans"/>
          <w:color w:val="000000" w:themeColor="text1"/>
          <w:kern w:val="1"/>
          <w:sz w:val="28"/>
          <w:szCs w:val="28"/>
          <w:lang w:eastAsia="ar-SA"/>
        </w:rPr>
      </w:pPr>
    </w:p>
    <w:p w:rsidR="00742252" w:rsidRPr="001D4B7B" w:rsidRDefault="00742252" w:rsidP="00742252">
      <w:pPr>
        <w:pStyle w:val="ConsPlusTitle"/>
        <w:spacing w:before="240" w:after="120"/>
        <w:jc w:val="center"/>
        <w:outlineLvl w:val="0"/>
        <w:rPr>
          <w:b w:val="0"/>
          <w:color w:val="000000" w:themeColor="text1"/>
          <w:sz w:val="28"/>
          <w:szCs w:val="28"/>
        </w:rPr>
      </w:pPr>
      <w:r w:rsidRPr="001D4B7B">
        <w:rPr>
          <w:color w:val="000000" w:themeColor="text1"/>
          <w:sz w:val="28"/>
          <w:szCs w:val="28"/>
        </w:rPr>
        <w:lastRenderedPageBreak/>
        <w:t>Безвозмездные поступления</w:t>
      </w:r>
    </w:p>
    <w:p w:rsidR="00742252" w:rsidRPr="001D4B7B" w:rsidRDefault="00742252" w:rsidP="00742252">
      <w:pPr>
        <w:tabs>
          <w:tab w:val="left" w:pos="426"/>
          <w:tab w:val="left" w:pos="709"/>
        </w:tabs>
        <w:ind w:firstLine="709"/>
        <w:jc w:val="both"/>
        <w:rPr>
          <w:color w:val="000000" w:themeColor="text1"/>
          <w:sz w:val="28"/>
          <w:szCs w:val="28"/>
        </w:rPr>
      </w:pPr>
      <w:r w:rsidRPr="001D4B7B">
        <w:rPr>
          <w:color w:val="000000" w:themeColor="text1"/>
          <w:sz w:val="28"/>
          <w:szCs w:val="28"/>
        </w:rPr>
        <w:t>Объем безвозмездных поступлений в отчетном периоде составил 8 291 472,7 тыс. рублей или 35% годовых бюджетных назначений. В структуре доходов окружного бюджета доля безвозмездных поступлений сложилась на уровне 70,6% (таблица №7).</w:t>
      </w:r>
    </w:p>
    <w:p w:rsidR="00742252" w:rsidRPr="001D4B7B" w:rsidRDefault="00742252" w:rsidP="00742252">
      <w:pPr>
        <w:tabs>
          <w:tab w:val="left" w:pos="426"/>
          <w:tab w:val="left" w:pos="709"/>
        </w:tabs>
        <w:spacing w:line="276" w:lineRule="auto"/>
        <w:ind w:firstLine="709"/>
        <w:jc w:val="right"/>
        <w:rPr>
          <w:color w:val="000000" w:themeColor="text1"/>
          <w:sz w:val="28"/>
          <w:szCs w:val="28"/>
        </w:rPr>
      </w:pPr>
      <w:r w:rsidRPr="001D4B7B">
        <w:rPr>
          <w:color w:val="000000" w:themeColor="text1"/>
          <w:sz w:val="28"/>
          <w:szCs w:val="28"/>
        </w:rPr>
        <w:t>Таблица №7</w:t>
      </w:r>
    </w:p>
    <w:p w:rsidR="00742252" w:rsidRPr="001D4B7B" w:rsidRDefault="00742252" w:rsidP="00742252">
      <w:pPr>
        <w:spacing w:line="276" w:lineRule="auto"/>
        <w:ind w:right="46"/>
        <w:jc w:val="right"/>
        <w:rPr>
          <w:color w:val="000000" w:themeColor="text1"/>
          <w:sz w:val="28"/>
          <w:szCs w:val="28"/>
        </w:rPr>
      </w:pPr>
      <w:r w:rsidRPr="001D4B7B">
        <w:rPr>
          <w:color w:val="000000" w:themeColor="text1"/>
          <w:sz w:val="28"/>
          <w:szCs w:val="28"/>
        </w:rPr>
        <w:t>(тыс. рублей)</w:t>
      </w:r>
    </w:p>
    <w:tbl>
      <w:tblPr>
        <w:tblW w:w="9991" w:type="dxa"/>
        <w:tblLook w:val="04A0" w:firstRow="1" w:lastRow="0" w:firstColumn="1" w:lastColumn="0" w:noHBand="0" w:noVBand="1"/>
      </w:tblPr>
      <w:tblGrid>
        <w:gridCol w:w="4815"/>
        <w:gridCol w:w="1275"/>
        <w:gridCol w:w="1313"/>
        <w:gridCol w:w="1500"/>
        <w:gridCol w:w="1088"/>
      </w:tblGrid>
      <w:tr w:rsidR="001D4B7B" w:rsidRPr="001D4B7B" w:rsidTr="00A44333">
        <w:trPr>
          <w:trHeight w:val="441"/>
          <w:tblHead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Утверждено на 2023 год</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Исполнено</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Уровень исполнения, %</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Удельный вес, %</w:t>
            </w:r>
          </w:p>
        </w:tc>
      </w:tr>
      <w:tr w:rsidR="001D4B7B" w:rsidRPr="001D4B7B" w:rsidTr="00A44333">
        <w:trPr>
          <w:trHeight w:val="20"/>
          <w:tblHead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4</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5</w:t>
            </w:r>
          </w:p>
        </w:tc>
      </w:tr>
      <w:tr w:rsidR="001D4B7B" w:rsidRPr="001D4B7B" w:rsidTr="00A44333">
        <w:trPr>
          <w:trHeight w:val="227"/>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rPr>
              <w:t>Безвозмездные поступления</w:t>
            </w:r>
          </w:p>
          <w:p w:rsidR="00300895" w:rsidRPr="001D4B7B" w:rsidRDefault="00300895" w:rsidP="00A44333">
            <w:pPr>
              <w:spacing w:line="216" w:lineRule="auto"/>
              <w:rPr>
                <w:b/>
                <w:bCs/>
                <w:color w:val="000000" w:themeColor="text1"/>
                <w:sz w:val="4"/>
                <w:szCs w:val="4"/>
              </w:rPr>
            </w:pPr>
          </w:p>
        </w:tc>
        <w:tc>
          <w:tcPr>
            <w:tcW w:w="12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23 682 879,9</w:t>
            </w:r>
          </w:p>
        </w:tc>
        <w:tc>
          <w:tcPr>
            <w:tcW w:w="1313"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8 291 472,7</w:t>
            </w:r>
          </w:p>
        </w:tc>
        <w:tc>
          <w:tcPr>
            <w:tcW w:w="150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35,0</w:t>
            </w:r>
          </w:p>
        </w:tc>
        <w:tc>
          <w:tcPr>
            <w:tcW w:w="1088"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х</w:t>
            </w:r>
          </w:p>
        </w:tc>
      </w:tr>
      <w:tr w:rsidR="001D4B7B" w:rsidRPr="001D4B7B" w:rsidTr="00A44333">
        <w:trPr>
          <w:trHeight w:val="227"/>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202 Дотации</w:t>
            </w:r>
          </w:p>
          <w:p w:rsidR="00300895" w:rsidRPr="001D4B7B" w:rsidRDefault="00300895" w:rsidP="00A44333">
            <w:pPr>
              <w:spacing w:line="216" w:lineRule="auto"/>
              <w:rPr>
                <w:color w:val="000000" w:themeColor="text1"/>
                <w:sz w:val="4"/>
                <w:szCs w:val="4"/>
              </w:rPr>
            </w:pPr>
          </w:p>
        </w:tc>
        <w:tc>
          <w:tcPr>
            <w:tcW w:w="12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13 721 240,6</w:t>
            </w:r>
          </w:p>
        </w:tc>
        <w:tc>
          <w:tcPr>
            <w:tcW w:w="1313"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4 365 849,4</w:t>
            </w:r>
          </w:p>
        </w:tc>
        <w:tc>
          <w:tcPr>
            <w:tcW w:w="150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31,8</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52,7</w:t>
            </w:r>
          </w:p>
        </w:tc>
      </w:tr>
      <w:tr w:rsidR="001D4B7B" w:rsidRPr="001D4B7B" w:rsidTr="00A44333">
        <w:trPr>
          <w:trHeight w:val="227"/>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 xml:space="preserve">202 Субсидии </w:t>
            </w:r>
          </w:p>
          <w:p w:rsidR="00300895" w:rsidRPr="001D4B7B" w:rsidRDefault="00300895" w:rsidP="00A44333">
            <w:pPr>
              <w:spacing w:line="216" w:lineRule="auto"/>
              <w:rPr>
                <w:color w:val="000000" w:themeColor="text1"/>
                <w:sz w:val="4"/>
                <w:szCs w:val="4"/>
              </w:rPr>
            </w:pPr>
          </w:p>
        </w:tc>
        <w:tc>
          <w:tcPr>
            <w:tcW w:w="12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8 163 494,1</w:t>
            </w:r>
          </w:p>
        </w:tc>
        <w:tc>
          <w:tcPr>
            <w:tcW w:w="1313"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888 207,9</w:t>
            </w:r>
          </w:p>
        </w:tc>
        <w:tc>
          <w:tcPr>
            <w:tcW w:w="150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10,9</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10,7</w:t>
            </w:r>
          </w:p>
        </w:tc>
      </w:tr>
      <w:tr w:rsidR="001D4B7B" w:rsidRPr="001D4B7B" w:rsidTr="00A44333">
        <w:trPr>
          <w:trHeight w:val="227"/>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 xml:space="preserve">202 Субвенции </w:t>
            </w:r>
          </w:p>
          <w:p w:rsidR="00300895" w:rsidRPr="001D4B7B" w:rsidRDefault="00300895" w:rsidP="00A44333">
            <w:pPr>
              <w:spacing w:line="216" w:lineRule="auto"/>
              <w:rPr>
                <w:color w:val="000000" w:themeColor="text1"/>
                <w:sz w:val="4"/>
                <w:szCs w:val="4"/>
              </w:rPr>
            </w:pPr>
          </w:p>
        </w:tc>
        <w:tc>
          <w:tcPr>
            <w:tcW w:w="12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397 831,0</w:t>
            </w:r>
          </w:p>
        </w:tc>
        <w:tc>
          <w:tcPr>
            <w:tcW w:w="1313"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44 510,8</w:t>
            </w:r>
          </w:p>
        </w:tc>
        <w:tc>
          <w:tcPr>
            <w:tcW w:w="150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11,2</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0,5</w:t>
            </w:r>
          </w:p>
        </w:tc>
      </w:tr>
      <w:tr w:rsidR="001D4B7B" w:rsidRPr="001D4B7B" w:rsidTr="00A44333">
        <w:trPr>
          <w:trHeight w:val="227"/>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202 Иные межбюджетные трансферты</w:t>
            </w:r>
          </w:p>
          <w:p w:rsidR="00300895" w:rsidRPr="001D4B7B" w:rsidRDefault="00300895" w:rsidP="00A44333">
            <w:pPr>
              <w:spacing w:line="216" w:lineRule="auto"/>
              <w:rPr>
                <w:color w:val="000000" w:themeColor="text1"/>
                <w:sz w:val="4"/>
                <w:szCs w:val="4"/>
              </w:rPr>
            </w:pPr>
          </w:p>
        </w:tc>
        <w:tc>
          <w:tcPr>
            <w:tcW w:w="12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1 155 405,5</w:t>
            </w:r>
          </w:p>
        </w:tc>
        <w:tc>
          <w:tcPr>
            <w:tcW w:w="1313"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954 852,4</w:t>
            </w:r>
          </w:p>
        </w:tc>
        <w:tc>
          <w:tcPr>
            <w:tcW w:w="150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82,6</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11,5</w:t>
            </w:r>
          </w:p>
        </w:tc>
      </w:tr>
      <w:tr w:rsidR="001D4B7B" w:rsidRPr="001D4B7B" w:rsidTr="00A44333">
        <w:trPr>
          <w:trHeight w:val="20"/>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203 Безвозмездные поступления от государственных организаций</w:t>
            </w:r>
          </w:p>
          <w:p w:rsidR="00300895" w:rsidRPr="001D4B7B" w:rsidRDefault="00300895" w:rsidP="00A44333">
            <w:pPr>
              <w:spacing w:line="216" w:lineRule="auto"/>
              <w:rPr>
                <w:color w:val="000000" w:themeColor="text1"/>
                <w:sz w:val="4"/>
                <w:szCs w:val="4"/>
              </w:rPr>
            </w:pPr>
          </w:p>
        </w:tc>
        <w:tc>
          <w:tcPr>
            <w:tcW w:w="12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173 005,5</w:t>
            </w:r>
          </w:p>
        </w:tc>
        <w:tc>
          <w:tcPr>
            <w:tcW w:w="1313"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50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r w:rsidR="001D4B7B" w:rsidRPr="001D4B7B" w:rsidTr="00A44333">
        <w:trPr>
          <w:trHeight w:val="319"/>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207 Прочие безвозмездные поступления</w:t>
            </w:r>
          </w:p>
          <w:p w:rsidR="00300895" w:rsidRPr="001D4B7B" w:rsidRDefault="00300895" w:rsidP="00A44333">
            <w:pPr>
              <w:spacing w:line="216" w:lineRule="auto"/>
              <w:rPr>
                <w:color w:val="000000" w:themeColor="text1"/>
                <w:sz w:val="4"/>
                <w:szCs w:val="4"/>
              </w:rPr>
            </w:pPr>
          </w:p>
        </w:tc>
        <w:tc>
          <w:tcPr>
            <w:tcW w:w="12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313"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1 871 393,1</w:t>
            </w:r>
          </w:p>
        </w:tc>
        <w:tc>
          <w:tcPr>
            <w:tcW w:w="150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22,6</w:t>
            </w:r>
          </w:p>
        </w:tc>
      </w:tr>
      <w:tr w:rsidR="001D4B7B" w:rsidRPr="001D4B7B" w:rsidTr="00A44333">
        <w:trPr>
          <w:trHeight w:val="20"/>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218 Доходы бюджетов от возврата остатков межбюджетных трансфертов, имеющих целевое назначение, прошлых лет</w:t>
            </w:r>
          </w:p>
          <w:p w:rsidR="00300895" w:rsidRPr="001D4B7B" w:rsidRDefault="00300895" w:rsidP="00A44333">
            <w:pPr>
              <w:spacing w:line="216" w:lineRule="auto"/>
              <w:rPr>
                <w:color w:val="000000" w:themeColor="text1"/>
                <w:sz w:val="4"/>
                <w:szCs w:val="4"/>
              </w:rPr>
            </w:pPr>
          </w:p>
        </w:tc>
        <w:tc>
          <w:tcPr>
            <w:tcW w:w="12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71 903,2</w:t>
            </w:r>
          </w:p>
        </w:tc>
        <w:tc>
          <w:tcPr>
            <w:tcW w:w="1313"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190 728,2</w:t>
            </w:r>
          </w:p>
        </w:tc>
        <w:tc>
          <w:tcPr>
            <w:tcW w:w="150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более чем в 2,5 раза</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2,3</w:t>
            </w:r>
          </w:p>
        </w:tc>
      </w:tr>
      <w:tr w:rsidR="001D4B7B" w:rsidRPr="001D4B7B" w:rsidTr="00A44333">
        <w:trPr>
          <w:trHeight w:val="20"/>
        </w:trPr>
        <w:tc>
          <w:tcPr>
            <w:tcW w:w="4815"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219 Возврат остатков межбюджетных трансфертов, имеющих целевое назначение, прошлых лет</w:t>
            </w:r>
          </w:p>
          <w:p w:rsidR="00C6525B" w:rsidRPr="001D4B7B" w:rsidRDefault="00C6525B" w:rsidP="00A44333">
            <w:pPr>
              <w:spacing w:line="216" w:lineRule="auto"/>
              <w:rPr>
                <w:color w:val="000000" w:themeColor="text1"/>
                <w:sz w:val="4"/>
                <w:szCs w:val="4"/>
              </w:rPr>
            </w:pPr>
          </w:p>
          <w:p w:rsidR="00300895" w:rsidRPr="001D4B7B" w:rsidRDefault="00300895" w:rsidP="00A44333">
            <w:pPr>
              <w:spacing w:line="216" w:lineRule="auto"/>
              <w:rPr>
                <w:color w:val="000000" w:themeColor="text1"/>
                <w:sz w:val="4"/>
                <w:szCs w:val="4"/>
              </w:rPr>
            </w:pPr>
          </w:p>
        </w:tc>
        <w:tc>
          <w:tcPr>
            <w:tcW w:w="1275"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313"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-24 069,1</w:t>
            </w:r>
          </w:p>
        </w:tc>
        <w:tc>
          <w:tcPr>
            <w:tcW w:w="150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-0,3</w:t>
            </w:r>
          </w:p>
        </w:tc>
      </w:tr>
    </w:tbl>
    <w:p w:rsidR="00742252" w:rsidRPr="001D4B7B" w:rsidRDefault="00742252" w:rsidP="00742252">
      <w:pPr>
        <w:widowControl w:val="0"/>
        <w:suppressAutoHyphens/>
        <w:spacing w:before="120"/>
        <w:ind w:firstLine="709"/>
        <w:jc w:val="both"/>
        <w:rPr>
          <w:rFonts w:eastAsia="DejaVu Sans" w:cs="font184"/>
          <w:color w:val="000000" w:themeColor="text1"/>
          <w:kern w:val="1"/>
          <w:sz w:val="28"/>
          <w:szCs w:val="28"/>
          <w:lang w:eastAsia="ar-SA"/>
        </w:rPr>
      </w:pPr>
      <w:r w:rsidRPr="001D4B7B">
        <w:rPr>
          <w:rFonts w:eastAsia="DejaVu Sans" w:cs="font184"/>
          <w:color w:val="000000" w:themeColor="text1"/>
          <w:kern w:val="1"/>
          <w:sz w:val="28"/>
          <w:szCs w:val="28"/>
          <w:lang w:eastAsia="ar-SA"/>
        </w:rPr>
        <w:t>В отчетном периоде из федерального бюджета получены дотации в объеме 4 365 849,4 тыс. рублей, в том числе:</w:t>
      </w:r>
    </w:p>
    <w:p w:rsidR="00742252" w:rsidRPr="001D4B7B" w:rsidRDefault="00742252" w:rsidP="00742252">
      <w:pPr>
        <w:widowControl w:val="0"/>
        <w:shd w:val="clear" w:color="auto" w:fill="FFFFFF"/>
        <w:suppressAutoHyphens/>
        <w:ind w:firstLine="709"/>
        <w:jc w:val="both"/>
        <w:rPr>
          <w:rFonts w:eastAsia="DejaVu Sans" w:cs="font184"/>
          <w:color w:val="000000" w:themeColor="text1"/>
          <w:kern w:val="1"/>
          <w:sz w:val="28"/>
          <w:szCs w:val="28"/>
          <w:lang w:eastAsia="ar-SA"/>
        </w:rPr>
      </w:pPr>
      <w:r w:rsidRPr="001D4B7B">
        <w:rPr>
          <w:rFonts w:eastAsia="DejaVu Sans" w:cs="font184"/>
          <w:color w:val="000000" w:themeColor="text1"/>
          <w:kern w:val="1"/>
          <w:sz w:val="28"/>
          <w:szCs w:val="28"/>
          <w:lang w:eastAsia="ar-SA"/>
        </w:rPr>
        <w:t xml:space="preserve">- 4 298 070,2 тыс. рублей – на выравнивание бюджетной обеспеченности; </w:t>
      </w:r>
    </w:p>
    <w:p w:rsidR="00742252" w:rsidRPr="001D4B7B" w:rsidRDefault="00742252" w:rsidP="00742252">
      <w:pPr>
        <w:widowControl w:val="0"/>
        <w:shd w:val="clear" w:color="auto" w:fill="FFFFFF"/>
        <w:suppressAutoHyphens/>
        <w:ind w:firstLine="709"/>
        <w:jc w:val="both"/>
        <w:rPr>
          <w:rFonts w:eastAsia="DejaVu Sans" w:cs="font184"/>
          <w:color w:val="000000" w:themeColor="text1"/>
          <w:kern w:val="1"/>
          <w:sz w:val="28"/>
          <w:szCs w:val="28"/>
          <w:lang w:eastAsia="ar-SA"/>
        </w:rPr>
      </w:pPr>
      <w:r w:rsidRPr="001D4B7B">
        <w:rPr>
          <w:rFonts w:eastAsia="DejaVu Sans" w:cs="font184"/>
          <w:color w:val="000000" w:themeColor="text1"/>
          <w:kern w:val="1"/>
          <w:sz w:val="28"/>
          <w:szCs w:val="28"/>
          <w:lang w:eastAsia="ar-SA"/>
        </w:rPr>
        <w:t>- 67 779,2 тыс. рублей – на частичную компенсацию дополнительных расходов на повышение оплаты труда работников бюджетной сферы и иные цели.</w:t>
      </w:r>
    </w:p>
    <w:p w:rsidR="00742252" w:rsidRPr="001D4B7B" w:rsidRDefault="00742252" w:rsidP="00742252">
      <w:pPr>
        <w:widowControl w:val="0"/>
        <w:suppressAutoHyphens/>
        <w:ind w:firstLine="709"/>
        <w:jc w:val="both"/>
        <w:rPr>
          <w:rFonts w:eastAsia="DejaVu Sans" w:cs="font184"/>
          <w:color w:val="000000" w:themeColor="text1"/>
          <w:kern w:val="1"/>
          <w:sz w:val="28"/>
          <w:szCs w:val="28"/>
          <w:lang w:eastAsia="ar-SA"/>
        </w:rPr>
      </w:pPr>
      <w:r w:rsidRPr="001D4B7B">
        <w:rPr>
          <w:rFonts w:eastAsia="DejaVu Sans" w:cs="font184"/>
          <w:color w:val="000000" w:themeColor="text1"/>
          <w:kern w:val="1"/>
          <w:sz w:val="28"/>
          <w:szCs w:val="28"/>
          <w:lang w:eastAsia="ar-SA"/>
        </w:rPr>
        <w:t xml:space="preserve">Субсидии поступили </w:t>
      </w:r>
      <w:r w:rsidRPr="001D4B7B">
        <w:rPr>
          <w:color w:val="000000" w:themeColor="text1"/>
          <w:sz w:val="28"/>
          <w:szCs w:val="28"/>
        </w:rPr>
        <w:t>в объеме</w:t>
      </w:r>
      <w:r w:rsidRPr="001D4B7B">
        <w:rPr>
          <w:rFonts w:eastAsia="DejaVu Sans" w:cs="font184"/>
          <w:color w:val="000000" w:themeColor="text1"/>
          <w:kern w:val="1"/>
          <w:sz w:val="28"/>
          <w:szCs w:val="28"/>
          <w:lang w:eastAsia="ar-SA"/>
        </w:rPr>
        <w:t xml:space="preserve"> 888 207,9 тыс. рублей или 10,9% плановых назначений (из 50 плановых видов субсидий поступило 17), субвенции – в сумме 44 510,8 тыс. рублей или 11,2% утвержденных назначений (</w:t>
      </w:r>
      <w:r w:rsidRPr="001D4B7B">
        <w:rPr>
          <w:color w:val="000000" w:themeColor="text1"/>
          <w:sz w:val="28"/>
          <w:szCs w:val="28"/>
        </w:rPr>
        <w:t>из 12 плановых – поступило 8)</w:t>
      </w:r>
      <w:r w:rsidRPr="001D4B7B">
        <w:rPr>
          <w:rFonts w:eastAsia="DejaVu Sans" w:cs="font184"/>
          <w:color w:val="000000" w:themeColor="text1"/>
          <w:kern w:val="1"/>
          <w:sz w:val="28"/>
          <w:szCs w:val="28"/>
          <w:lang w:eastAsia="ar-SA"/>
        </w:rPr>
        <w:t xml:space="preserve"> и иных межбюджетных трансфертов – 954 852,4 тыс. рублей (82,6% плана) – поступило 6 видов из 13 утвержденных.</w:t>
      </w:r>
    </w:p>
    <w:p w:rsidR="00742252" w:rsidRPr="001D4B7B" w:rsidRDefault="00742252" w:rsidP="00742252">
      <w:pPr>
        <w:widowControl w:val="0"/>
        <w:shd w:val="clear" w:color="auto" w:fill="FFFFFF"/>
        <w:suppressAutoHyphens/>
        <w:ind w:firstLine="709"/>
        <w:jc w:val="both"/>
        <w:rPr>
          <w:rFonts w:eastAsia="DejaVu Sans" w:cs="font184"/>
          <w:color w:val="000000" w:themeColor="text1"/>
          <w:kern w:val="1"/>
          <w:sz w:val="28"/>
          <w:szCs w:val="28"/>
          <w:lang w:eastAsia="ar-SA"/>
        </w:rPr>
      </w:pPr>
      <w:r w:rsidRPr="001D4B7B">
        <w:rPr>
          <w:rFonts w:eastAsia="DejaVu Sans" w:cs="font184"/>
          <w:color w:val="000000" w:themeColor="text1"/>
          <w:kern w:val="1"/>
          <w:sz w:val="28"/>
          <w:szCs w:val="28"/>
          <w:lang w:eastAsia="ar-SA"/>
        </w:rPr>
        <w:t xml:space="preserve">Прочие безвозмездные поступления вне плана составили 1 871 393,1 тыс. рублей – целевые взносы Публичного акционерного общества «Федеральная гидрогенерирующая компания – РусГидро», в соответствии с Распоряжением Правительства Российской Федерации от 28 декабря 2022 года №4295-р, в связи с доведением цен (тарифов) на электрическую энергию (мощность) до базовых уровней. </w:t>
      </w:r>
    </w:p>
    <w:p w:rsidR="00742252" w:rsidRPr="001D4B7B" w:rsidRDefault="00742252" w:rsidP="00742252">
      <w:pPr>
        <w:widowControl w:val="0"/>
        <w:shd w:val="clear" w:color="auto" w:fill="FFFFFF"/>
        <w:suppressAutoHyphens/>
        <w:ind w:firstLine="709"/>
        <w:jc w:val="both"/>
        <w:rPr>
          <w:rFonts w:eastAsia="DejaVu Sans" w:cs="font184"/>
          <w:color w:val="000000" w:themeColor="text1"/>
          <w:kern w:val="1"/>
          <w:sz w:val="28"/>
          <w:szCs w:val="28"/>
          <w:highlight w:val="yellow"/>
          <w:lang w:eastAsia="ar-SA"/>
        </w:rPr>
      </w:pPr>
      <w:r w:rsidRPr="001D4B7B">
        <w:rPr>
          <w:rFonts w:eastAsia="DejaVu Sans" w:cs="font184"/>
          <w:color w:val="000000" w:themeColor="text1"/>
          <w:kern w:val="1"/>
          <w:sz w:val="28"/>
          <w:szCs w:val="28"/>
          <w:lang w:eastAsia="ar-SA"/>
        </w:rPr>
        <w:t xml:space="preserve">Доходы окружного бюджета от возврата остатков субсидий, субвенций и иных межбюджетных трансфертов, имеющих целевое назначение, прошлых лет в отчетном периоде составили 190 728,2 тыс. рублей, из них сверх плановых значений поступило 186 215,7 тыс. рублей. </w:t>
      </w:r>
    </w:p>
    <w:p w:rsidR="00742252" w:rsidRPr="001D4B7B" w:rsidRDefault="00742252" w:rsidP="00742252">
      <w:pPr>
        <w:widowControl w:val="0"/>
        <w:suppressAutoHyphens/>
        <w:ind w:firstLine="709"/>
        <w:jc w:val="both"/>
        <w:rPr>
          <w:rFonts w:eastAsia="DejaVu Sans" w:cs="font184"/>
          <w:color w:val="000000" w:themeColor="text1"/>
          <w:kern w:val="1"/>
          <w:sz w:val="28"/>
          <w:szCs w:val="28"/>
          <w:lang w:eastAsia="ar-SA"/>
        </w:rPr>
      </w:pPr>
      <w:r w:rsidRPr="001D4B7B">
        <w:rPr>
          <w:rFonts w:eastAsia="DejaVu Sans" w:cs="font184"/>
          <w:color w:val="000000" w:themeColor="text1"/>
          <w:kern w:val="1"/>
          <w:sz w:val="28"/>
          <w:szCs w:val="28"/>
          <w:lang w:eastAsia="ar-SA"/>
        </w:rPr>
        <w:t>Возврат остатков субсидий, субвенций и иных межбюджетных трансфертов, имеющих целевое назначение, прошлых лет составил 24 069,1 тыс. рублей, из них:</w:t>
      </w:r>
    </w:p>
    <w:p w:rsidR="00742252" w:rsidRPr="001D4B7B" w:rsidRDefault="00742252" w:rsidP="00742252">
      <w:pPr>
        <w:widowControl w:val="0"/>
        <w:shd w:val="clear" w:color="auto" w:fill="FFFFFF"/>
        <w:suppressAutoHyphens/>
        <w:ind w:firstLine="709"/>
        <w:jc w:val="both"/>
        <w:rPr>
          <w:rFonts w:eastAsia="DejaVu Sans" w:cs="font184"/>
          <w:color w:val="000000" w:themeColor="text1"/>
          <w:kern w:val="1"/>
          <w:sz w:val="28"/>
          <w:szCs w:val="28"/>
          <w:lang w:eastAsia="ar-SA"/>
        </w:rPr>
      </w:pPr>
      <w:r w:rsidRPr="001D4B7B">
        <w:rPr>
          <w:rFonts w:eastAsia="DejaVu Sans" w:cs="font184"/>
          <w:color w:val="000000" w:themeColor="text1"/>
          <w:kern w:val="1"/>
          <w:sz w:val="28"/>
          <w:szCs w:val="28"/>
          <w:lang w:eastAsia="ar-SA"/>
        </w:rPr>
        <w:t xml:space="preserve">- 12 228,2 тыс. рублей – возврат остатков субсидий на реализацию программы государственной поддержки традиционной хозяйственной деятельности коренных малочисленных народов Российской Федерации, осуществляемой в Арктической </w:t>
      </w:r>
      <w:r w:rsidRPr="001D4B7B">
        <w:rPr>
          <w:rFonts w:eastAsia="DejaVu Sans" w:cs="font184"/>
          <w:color w:val="000000" w:themeColor="text1"/>
          <w:kern w:val="1"/>
          <w:sz w:val="28"/>
          <w:szCs w:val="28"/>
          <w:lang w:eastAsia="ar-SA"/>
        </w:rPr>
        <w:lastRenderedPageBreak/>
        <w:t>зоне Российской Федерации (Департамент культуры, спорта и туризма Чукотского автономного округа);</w:t>
      </w:r>
    </w:p>
    <w:p w:rsidR="00742252" w:rsidRPr="001D4B7B" w:rsidRDefault="00742252" w:rsidP="00742252">
      <w:pPr>
        <w:widowControl w:val="0"/>
        <w:shd w:val="clear" w:color="auto" w:fill="FFFFFF"/>
        <w:suppressAutoHyphens/>
        <w:ind w:firstLine="709"/>
        <w:jc w:val="both"/>
        <w:rPr>
          <w:rFonts w:eastAsia="DejaVu Sans" w:cs="font184"/>
          <w:color w:val="000000" w:themeColor="text1"/>
          <w:kern w:val="1"/>
          <w:sz w:val="28"/>
          <w:szCs w:val="28"/>
          <w:lang w:eastAsia="ar-SA"/>
        </w:rPr>
      </w:pPr>
      <w:r w:rsidRPr="001D4B7B">
        <w:rPr>
          <w:rFonts w:eastAsia="DejaVu Sans" w:cs="font184"/>
          <w:color w:val="000000" w:themeColor="text1"/>
          <w:kern w:val="1"/>
          <w:sz w:val="28"/>
          <w:szCs w:val="28"/>
          <w:lang w:eastAsia="ar-SA"/>
        </w:rPr>
        <w:t>- 4 559,6 тыс. рублей – возврат остатков субсидий на поддержку отрасли культуры (Департамент культуры, спорта и туризма Чукотского автономного округа);</w:t>
      </w:r>
    </w:p>
    <w:p w:rsidR="00742252" w:rsidRPr="001D4B7B" w:rsidRDefault="00742252" w:rsidP="00742252">
      <w:pPr>
        <w:widowControl w:val="0"/>
        <w:shd w:val="clear" w:color="auto" w:fill="FFFFFF"/>
        <w:suppressAutoHyphens/>
        <w:ind w:firstLine="709"/>
        <w:jc w:val="both"/>
        <w:rPr>
          <w:rFonts w:eastAsia="DejaVu Sans" w:cs="font184"/>
          <w:color w:val="000000" w:themeColor="text1"/>
          <w:kern w:val="1"/>
          <w:sz w:val="28"/>
          <w:szCs w:val="28"/>
          <w:highlight w:val="yellow"/>
          <w:lang w:eastAsia="ar-SA"/>
        </w:rPr>
      </w:pPr>
      <w:r w:rsidRPr="001D4B7B">
        <w:rPr>
          <w:rFonts w:eastAsia="DejaVu Sans" w:cs="font184"/>
          <w:color w:val="000000" w:themeColor="text1"/>
          <w:kern w:val="1"/>
          <w:sz w:val="28"/>
          <w:szCs w:val="28"/>
          <w:lang w:eastAsia="ar-SA"/>
        </w:rPr>
        <w:t>- 4 288,4 тыс. рублей – возврат остатков субсидий на реализацию региональных программ модернизации первичного звена здравоохранения (Департамент здравоохранения Чукотского автономного округа).</w:t>
      </w:r>
      <w:r w:rsidRPr="001D4B7B">
        <w:rPr>
          <w:rFonts w:eastAsia="DejaVu Sans" w:cs="font184"/>
          <w:color w:val="000000" w:themeColor="text1"/>
          <w:kern w:val="1"/>
          <w:sz w:val="28"/>
          <w:szCs w:val="28"/>
          <w:highlight w:val="yellow"/>
          <w:lang w:eastAsia="ar-SA"/>
        </w:rPr>
        <w:t xml:space="preserve"> </w:t>
      </w:r>
    </w:p>
    <w:p w:rsidR="00742252" w:rsidRPr="001D4B7B" w:rsidRDefault="00742252" w:rsidP="00742252">
      <w:pPr>
        <w:pStyle w:val="ConsPlusTitle"/>
        <w:spacing w:before="240" w:after="120"/>
        <w:jc w:val="center"/>
        <w:outlineLvl w:val="0"/>
        <w:rPr>
          <w:color w:val="000000" w:themeColor="text1"/>
          <w:sz w:val="28"/>
          <w:szCs w:val="28"/>
        </w:rPr>
      </w:pPr>
      <w:r w:rsidRPr="001D4B7B">
        <w:rPr>
          <w:color w:val="000000" w:themeColor="text1"/>
          <w:sz w:val="28"/>
          <w:szCs w:val="28"/>
        </w:rPr>
        <w:t>Расходы окружного бюджета</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В отчетном периоде расходы окружного бюджета составили 11 023 823,6 тыс. рублей или 20,8% ассигнований, утвержденных сводной бюджетной росписью, и 25,6% бюджетных ассигнований, утвержденных Законом об окружном бюджете (43 031 347,6 тыс. рублей).</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Информация об исполнении окружного бюджета за 1 квартал 2023 года по расходам в разрезе разделов функциональной классификации расходов бюджетов представлена в таблице №8.</w:t>
      </w:r>
    </w:p>
    <w:p w:rsidR="00742252" w:rsidRPr="001D4B7B" w:rsidRDefault="00742252" w:rsidP="00742252">
      <w:pPr>
        <w:tabs>
          <w:tab w:val="left" w:pos="709"/>
        </w:tabs>
        <w:jc w:val="right"/>
        <w:rPr>
          <w:color w:val="000000" w:themeColor="text1"/>
          <w:sz w:val="28"/>
          <w:szCs w:val="28"/>
        </w:rPr>
      </w:pPr>
      <w:r w:rsidRPr="001D4B7B">
        <w:rPr>
          <w:color w:val="000000" w:themeColor="text1"/>
          <w:sz w:val="28"/>
          <w:szCs w:val="28"/>
        </w:rPr>
        <w:t>Таблица №8</w:t>
      </w:r>
    </w:p>
    <w:p w:rsidR="00742252" w:rsidRPr="001D4B7B" w:rsidRDefault="00742252" w:rsidP="00742252">
      <w:pPr>
        <w:tabs>
          <w:tab w:val="left" w:pos="709"/>
        </w:tabs>
        <w:jc w:val="right"/>
        <w:rPr>
          <w:color w:val="000000" w:themeColor="text1"/>
          <w:sz w:val="28"/>
          <w:szCs w:val="28"/>
        </w:rPr>
      </w:pPr>
      <w:r w:rsidRPr="001D4B7B">
        <w:rPr>
          <w:color w:val="000000" w:themeColor="text1"/>
          <w:sz w:val="28"/>
          <w:szCs w:val="28"/>
        </w:rPr>
        <w:t>(тыс. рублей)</w:t>
      </w:r>
    </w:p>
    <w:tbl>
      <w:tblPr>
        <w:tblW w:w="9976" w:type="dxa"/>
        <w:tblLook w:val="04A0" w:firstRow="1" w:lastRow="0" w:firstColumn="1" w:lastColumn="0" w:noHBand="0" w:noVBand="1"/>
      </w:tblPr>
      <w:tblGrid>
        <w:gridCol w:w="4531"/>
        <w:gridCol w:w="1380"/>
        <w:gridCol w:w="1418"/>
        <w:gridCol w:w="1559"/>
        <w:gridCol w:w="1088"/>
      </w:tblGrid>
      <w:tr w:rsidR="001D4B7B" w:rsidRPr="001D4B7B" w:rsidTr="00A44333">
        <w:trPr>
          <w:trHeight w:val="565"/>
          <w:tblHead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показателя</w:t>
            </w:r>
          </w:p>
        </w:tc>
        <w:tc>
          <w:tcPr>
            <w:tcW w:w="1380" w:type="dxa"/>
            <w:tcBorders>
              <w:top w:val="single" w:sz="4" w:space="0" w:color="auto"/>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Утверждено на 2023 год</w:t>
            </w:r>
            <w:r w:rsidRPr="001D4B7B">
              <w:rPr>
                <w:rStyle w:val="ab"/>
                <w:color w:val="000000" w:themeColor="text1"/>
                <w:sz w:val="20"/>
                <w:szCs w:val="20"/>
              </w:rPr>
              <w:footnoteReference w:id="127"/>
            </w:r>
            <w:r w:rsidRPr="001D4B7B">
              <w:rPr>
                <w:color w:val="000000" w:themeColor="text1"/>
                <w:sz w:val="20"/>
                <w:szCs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Исполнено</w:t>
            </w:r>
          </w:p>
        </w:tc>
        <w:tc>
          <w:tcPr>
            <w:tcW w:w="1559" w:type="dxa"/>
            <w:tcBorders>
              <w:top w:val="single" w:sz="4" w:space="0" w:color="auto"/>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Уровень исполнения, %</w:t>
            </w:r>
          </w:p>
        </w:tc>
        <w:tc>
          <w:tcPr>
            <w:tcW w:w="1088" w:type="dxa"/>
            <w:tcBorders>
              <w:top w:val="single" w:sz="4" w:space="0" w:color="auto"/>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Удельный вес, %</w:t>
            </w:r>
          </w:p>
        </w:tc>
      </w:tr>
      <w:tr w:rsidR="001D4B7B" w:rsidRPr="001D4B7B" w:rsidTr="00A44333">
        <w:trPr>
          <w:trHeight w:val="20"/>
          <w:tblHeader/>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w:t>
            </w:r>
          </w:p>
        </w:tc>
        <w:tc>
          <w:tcPr>
            <w:tcW w:w="138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5</w:t>
            </w:r>
          </w:p>
        </w:tc>
      </w:tr>
      <w:tr w:rsidR="001D4B7B" w:rsidRPr="001D4B7B" w:rsidTr="00A44333">
        <w:trPr>
          <w:trHeight w:val="22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rPr>
              <w:t xml:space="preserve">Расходы бюджета </w:t>
            </w:r>
            <w:r w:rsidR="00D635E8" w:rsidRPr="001D4B7B">
              <w:rPr>
                <w:b/>
                <w:bCs/>
                <w:color w:val="000000" w:themeColor="text1"/>
                <w:sz w:val="20"/>
                <w:szCs w:val="20"/>
              </w:rPr>
              <w:t>–</w:t>
            </w:r>
            <w:r w:rsidRPr="001D4B7B">
              <w:rPr>
                <w:b/>
                <w:bCs/>
                <w:color w:val="000000" w:themeColor="text1"/>
                <w:sz w:val="20"/>
                <w:szCs w:val="20"/>
              </w:rPr>
              <w:t xml:space="preserve"> всего</w:t>
            </w:r>
          </w:p>
          <w:p w:rsidR="00D635E8" w:rsidRPr="001D4B7B" w:rsidRDefault="00D635E8" w:rsidP="00A44333">
            <w:pPr>
              <w:spacing w:line="216" w:lineRule="auto"/>
              <w:rPr>
                <w:b/>
                <w:bCs/>
                <w:color w:val="000000" w:themeColor="text1"/>
                <w:sz w:val="4"/>
                <w:szCs w:val="4"/>
              </w:rPr>
            </w:pPr>
          </w:p>
        </w:tc>
        <w:tc>
          <w:tcPr>
            <w:tcW w:w="13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53 008 661,8</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11 023 823,6</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20,8</w:t>
            </w:r>
          </w:p>
        </w:tc>
        <w:tc>
          <w:tcPr>
            <w:tcW w:w="1088"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х</w:t>
            </w:r>
          </w:p>
        </w:tc>
      </w:tr>
      <w:tr w:rsidR="001D4B7B" w:rsidRPr="001D4B7B" w:rsidTr="00A44333">
        <w:trPr>
          <w:trHeight w:val="22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01 Общегосударственные расходы</w:t>
            </w:r>
          </w:p>
          <w:p w:rsidR="00D635E8" w:rsidRPr="001D4B7B" w:rsidRDefault="00D635E8" w:rsidP="00A44333">
            <w:pPr>
              <w:spacing w:line="216" w:lineRule="auto"/>
              <w:rPr>
                <w:color w:val="000000" w:themeColor="text1"/>
                <w:sz w:val="4"/>
                <w:szCs w:val="4"/>
              </w:rPr>
            </w:pPr>
          </w:p>
        </w:tc>
        <w:tc>
          <w:tcPr>
            <w:tcW w:w="13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1 997 855,3</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307 565,7</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15,4</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2,8</w:t>
            </w:r>
          </w:p>
        </w:tc>
      </w:tr>
      <w:tr w:rsidR="001D4B7B" w:rsidRPr="001D4B7B" w:rsidTr="00A44333">
        <w:trPr>
          <w:trHeight w:val="22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02 Национальная оборона</w:t>
            </w:r>
          </w:p>
          <w:p w:rsidR="00D635E8" w:rsidRPr="001D4B7B" w:rsidRDefault="00D635E8" w:rsidP="00A44333">
            <w:pPr>
              <w:spacing w:line="216" w:lineRule="auto"/>
              <w:rPr>
                <w:color w:val="000000" w:themeColor="text1"/>
                <w:sz w:val="4"/>
                <w:szCs w:val="4"/>
              </w:rPr>
            </w:pPr>
          </w:p>
        </w:tc>
        <w:tc>
          <w:tcPr>
            <w:tcW w:w="13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24 131,2</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16 752,0</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69,4</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0,2</w:t>
            </w:r>
          </w:p>
        </w:tc>
      </w:tr>
      <w:tr w:rsidR="001D4B7B" w:rsidRPr="001D4B7B" w:rsidTr="00A44333">
        <w:trPr>
          <w:trHeight w:val="22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03 Национальная безопасность и правоохранительная деятельность</w:t>
            </w:r>
          </w:p>
          <w:p w:rsidR="00D635E8" w:rsidRPr="001D4B7B" w:rsidRDefault="00D635E8" w:rsidP="00A44333">
            <w:pPr>
              <w:spacing w:line="216" w:lineRule="auto"/>
              <w:rPr>
                <w:color w:val="000000" w:themeColor="text1"/>
                <w:sz w:val="4"/>
                <w:szCs w:val="4"/>
              </w:rPr>
            </w:pPr>
          </w:p>
        </w:tc>
        <w:tc>
          <w:tcPr>
            <w:tcW w:w="13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580 607,7</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85 903,6</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14,8</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0,8</w:t>
            </w:r>
          </w:p>
        </w:tc>
      </w:tr>
      <w:tr w:rsidR="001D4B7B" w:rsidRPr="001D4B7B" w:rsidTr="00A44333">
        <w:trPr>
          <w:trHeight w:val="22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04 Национальная экономика</w:t>
            </w:r>
          </w:p>
          <w:p w:rsidR="00D635E8" w:rsidRPr="001D4B7B" w:rsidRDefault="00D635E8" w:rsidP="00A44333">
            <w:pPr>
              <w:spacing w:line="216" w:lineRule="auto"/>
              <w:rPr>
                <w:color w:val="000000" w:themeColor="text1"/>
                <w:sz w:val="4"/>
                <w:szCs w:val="4"/>
              </w:rPr>
            </w:pPr>
          </w:p>
        </w:tc>
        <w:tc>
          <w:tcPr>
            <w:tcW w:w="13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12 563 418,0</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2 501 682,3</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19,9</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22,7</w:t>
            </w:r>
          </w:p>
        </w:tc>
      </w:tr>
      <w:tr w:rsidR="001D4B7B" w:rsidRPr="001D4B7B" w:rsidTr="00A44333">
        <w:trPr>
          <w:trHeight w:val="22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05 Жилищно-коммунальное хозяйство</w:t>
            </w:r>
          </w:p>
          <w:p w:rsidR="00D635E8" w:rsidRPr="001D4B7B" w:rsidRDefault="00D635E8" w:rsidP="00A44333">
            <w:pPr>
              <w:spacing w:line="216" w:lineRule="auto"/>
              <w:rPr>
                <w:color w:val="000000" w:themeColor="text1"/>
                <w:sz w:val="4"/>
                <w:szCs w:val="4"/>
              </w:rPr>
            </w:pPr>
          </w:p>
        </w:tc>
        <w:tc>
          <w:tcPr>
            <w:tcW w:w="13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17 190 296,2</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4 087 467,1</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23,8</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37,1</w:t>
            </w:r>
          </w:p>
        </w:tc>
      </w:tr>
      <w:tr w:rsidR="001D4B7B" w:rsidRPr="001D4B7B" w:rsidTr="00A44333">
        <w:trPr>
          <w:trHeight w:val="22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06 Охрана окружающей среды</w:t>
            </w:r>
          </w:p>
          <w:p w:rsidR="00D635E8" w:rsidRPr="001D4B7B" w:rsidRDefault="00D635E8" w:rsidP="00A44333">
            <w:pPr>
              <w:spacing w:line="216" w:lineRule="auto"/>
              <w:rPr>
                <w:color w:val="000000" w:themeColor="text1"/>
                <w:sz w:val="4"/>
                <w:szCs w:val="4"/>
              </w:rPr>
            </w:pPr>
          </w:p>
        </w:tc>
        <w:tc>
          <w:tcPr>
            <w:tcW w:w="13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322 072,2</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39 102,8</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12,1</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0,4</w:t>
            </w:r>
          </w:p>
        </w:tc>
      </w:tr>
      <w:tr w:rsidR="001D4B7B" w:rsidRPr="001D4B7B" w:rsidTr="00A44333">
        <w:trPr>
          <w:trHeight w:val="22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07 Образование</w:t>
            </w:r>
          </w:p>
          <w:p w:rsidR="00D635E8" w:rsidRPr="001D4B7B" w:rsidRDefault="00D635E8" w:rsidP="00A44333">
            <w:pPr>
              <w:spacing w:line="216" w:lineRule="auto"/>
              <w:rPr>
                <w:color w:val="000000" w:themeColor="text1"/>
                <w:sz w:val="4"/>
                <w:szCs w:val="4"/>
              </w:rPr>
            </w:pPr>
          </w:p>
        </w:tc>
        <w:tc>
          <w:tcPr>
            <w:tcW w:w="13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8 700 440,9</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1 966 155,4</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22,6</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17,8</w:t>
            </w:r>
          </w:p>
        </w:tc>
      </w:tr>
      <w:tr w:rsidR="001D4B7B" w:rsidRPr="001D4B7B" w:rsidTr="00A44333">
        <w:trPr>
          <w:trHeight w:val="22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08 Культура, кинематография</w:t>
            </w:r>
          </w:p>
          <w:p w:rsidR="00D635E8" w:rsidRPr="001D4B7B" w:rsidRDefault="00D635E8" w:rsidP="00A44333">
            <w:pPr>
              <w:spacing w:line="216" w:lineRule="auto"/>
              <w:rPr>
                <w:color w:val="000000" w:themeColor="text1"/>
                <w:sz w:val="4"/>
                <w:szCs w:val="4"/>
              </w:rPr>
            </w:pPr>
          </w:p>
        </w:tc>
        <w:tc>
          <w:tcPr>
            <w:tcW w:w="13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682 471,0</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88 005,2</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12,9</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0,8</w:t>
            </w:r>
          </w:p>
        </w:tc>
      </w:tr>
      <w:tr w:rsidR="001D4B7B" w:rsidRPr="001D4B7B" w:rsidTr="00A44333">
        <w:trPr>
          <w:trHeight w:val="22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09 Здравоохранение</w:t>
            </w:r>
          </w:p>
          <w:p w:rsidR="00D635E8" w:rsidRPr="001D4B7B" w:rsidRDefault="00D635E8" w:rsidP="00A44333">
            <w:pPr>
              <w:spacing w:line="216" w:lineRule="auto"/>
              <w:rPr>
                <w:color w:val="000000" w:themeColor="text1"/>
                <w:sz w:val="4"/>
                <w:szCs w:val="4"/>
              </w:rPr>
            </w:pPr>
          </w:p>
        </w:tc>
        <w:tc>
          <w:tcPr>
            <w:tcW w:w="13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2 843 091,3</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731 548,0</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25,7</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6,6</w:t>
            </w:r>
          </w:p>
        </w:tc>
      </w:tr>
      <w:tr w:rsidR="001D4B7B" w:rsidRPr="001D4B7B" w:rsidTr="00A44333">
        <w:trPr>
          <w:trHeight w:val="22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10 Социальная политика</w:t>
            </w:r>
          </w:p>
          <w:p w:rsidR="00D635E8" w:rsidRPr="001D4B7B" w:rsidRDefault="00D635E8" w:rsidP="00A44333">
            <w:pPr>
              <w:spacing w:line="216" w:lineRule="auto"/>
              <w:rPr>
                <w:color w:val="000000" w:themeColor="text1"/>
                <w:sz w:val="4"/>
                <w:szCs w:val="4"/>
              </w:rPr>
            </w:pPr>
          </w:p>
        </w:tc>
        <w:tc>
          <w:tcPr>
            <w:tcW w:w="13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3 418 510,3</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810 417,2</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23,7</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7,4</w:t>
            </w:r>
          </w:p>
        </w:tc>
      </w:tr>
      <w:tr w:rsidR="001D4B7B" w:rsidRPr="001D4B7B" w:rsidTr="00A44333">
        <w:trPr>
          <w:trHeight w:val="22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11 Физическая культура и спорт</w:t>
            </w:r>
          </w:p>
          <w:p w:rsidR="00D635E8" w:rsidRPr="001D4B7B" w:rsidRDefault="00D635E8" w:rsidP="00A44333">
            <w:pPr>
              <w:spacing w:line="216" w:lineRule="auto"/>
              <w:rPr>
                <w:color w:val="000000" w:themeColor="text1"/>
                <w:sz w:val="4"/>
                <w:szCs w:val="4"/>
              </w:rPr>
            </w:pPr>
          </w:p>
        </w:tc>
        <w:tc>
          <w:tcPr>
            <w:tcW w:w="13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560 181,5</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53 130,3</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9,5</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0,5</w:t>
            </w:r>
          </w:p>
        </w:tc>
      </w:tr>
      <w:tr w:rsidR="001D4B7B" w:rsidRPr="001D4B7B" w:rsidTr="00A44333">
        <w:trPr>
          <w:trHeight w:val="22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12 Средства массовой информации</w:t>
            </w:r>
          </w:p>
          <w:p w:rsidR="00D635E8" w:rsidRPr="001D4B7B" w:rsidRDefault="00D635E8" w:rsidP="00A44333">
            <w:pPr>
              <w:spacing w:line="216" w:lineRule="auto"/>
              <w:rPr>
                <w:color w:val="000000" w:themeColor="text1"/>
                <w:sz w:val="4"/>
                <w:szCs w:val="4"/>
              </w:rPr>
            </w:pPr>
          </w:p>
        </w:tc>
        <w:tc>
          <w:tcPr>
            <w:tcW w:w="13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196 000,0</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37 449,1</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19,1</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0,2</w:t>
            </w:r>
          </w:p>
        </w:tc>
      </w:tr>
      <w:tr w:rsidR="001D4B7B" w:rsidRPr="001D4B7B" w:rsidTr="00A44333">
        <w:trPr>
          <w:trHeight w:val="22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13 Обслуживание государственного долга</w:t>
            </w:r>
          </w:p>
          <w:p w:rsidR="00D635E8" w:rsidRPr="001D4B7B" w:rsidRDefault="00D635E8" w:rsidP="00A44333">
            <w:pPr>
              <w:spacing w:line="216" w:lineRule="auto"/>
              <w:rPr>
                <w:color w:val="000000" w:themeColor="text1"/>
                <w:sz w:val="4"/>
                <w:szCs w:val="4"/>
              </w:rPr>
            </w:pPr>
          </w:p>
        </w:tc>
        <w:tc>
          <w:tcPr>
            <w:tcW w:w="13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15 437,0</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559" w:type="dxa"/>
            <w:tcBorders>
              <w:top w:val="nil"/>
              <w:left w:val="nil"/>
              <w:bottom w:val="single" w:sz="4" w:space="0" w:color="auto"/>
              <w:right w:val="single" w:sz="4" w:space="0" w:color="auto"/>
            </w:tcBorders>
            <w:shd w:val="clear" w:color="auto" w:fill="auto"/>
            <w:noWrap/>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c>
          <w:tcPr>
            <w:tcW w:w="1088" w:type="dxa"/>
            <w:tcBorders>
              <w:top w:val="nil"/>
              <w:left w:val="nil"/>
              <w:bottom w:val="single" w:sz="4" w:space="0" w:color="auto"/>
              <w:right w:val="single" w:sz="4" w:space="0" w:color="auto"/>
            </w:tcBorders>
            <w:shd w:val="clear" w:color="auto" w:fill="auto"/>
            <w:noWrap/>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r w:rsidR="001D4B7B" w:rsidRPr="001D4B7B" w:rsidTr="00A44333">
        <w:trPr>
          <w:trHeight w:val="227"/>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 xml:space="preserve">14 Межбюджетные трансферты общего характера муниципальным бюджетам </w:t>
            </w:r>
          </w:p>
          <w:p w:rsidR="00643A60" w:rsidRPr="001D4B7B" w:rsidRDefault="00643A60" w:rsidP="00A44333">
            <w:pPr>
              <w:spacing w:line="216" w:lineRule="auto"/>
              <w:rPr>
                <w:color w:val="000000" w:themeColor="text1"/>
                <w:sz w:val="4"/>
                <w:szCs w:val="4"/>
              </w:rPr>
            </w:pPr>
          </w:p>
          <w:p w:rsidR="00D635E8" w:rsidRPr="001D4B7B" w:rsidRDefault="00D635E8" w:rsidP="00A44333">
            <w:pPr>
              <w:spacing w:line="216" w:lineRule="auto"/>
              <w:rPr>
                <w:color w:val="000000" w:themeColor="text1"/>
                <w:sz w:val="4"/>
                <w:szCs w:val="4"/>
              </w:rPr>
            </w:pPr>
          </w:p>
        </w:tc>
        <w:tc>
          <w:tcPr>
            <w:tcW w:w="138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3 914 149,2</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298 644,9</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7,6</w:t>
            </w:r>
          </w:p>
        </w:tc>
        <w:tc>
          <w:tcPr>
            <w:tcW w:w="108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2,7</w:t>
            </w:r>
          </w:p>
        </w:tc>
      </w:tr>
    </w:tbl>
    <w:p w:rsidR="00742252" w:rsidRPr="001D4B7B" w:rsidRDefault="00742252" w:rsidP="00742252">
      <w:pPr>
        <w:spacing w:before="120"/>
        <w:ind w:firstLine="709"/>
        <w:jc w:val="both"/>
        <w:rPr>
          <w:color w:val="000000" w:themeColor="text1"/>
          <w:sz w:val="28"/>
          <w:szCs w:val="28"/>
        </w:rPr>
      </w:pPr>
      <w:r w:rsidRPr="001D4B7B">
        <w:rPr>
          <w:color w:val="000000" w:themeColor="text1"/>
          <w:sz w:val="28"/>
          <w:szCs w:val="28"/>
        </w:rPr>
        <w:t xml:space="preserve">В структуре расходов окружного бюджета наибольший объем занимают расходы на жилищно-коммунальное хозяйство – 37,1%, национальную экономику – 22,7%. Расходы на социальную сферу составили 33,1% (из них: образование – 17,8%; социальная политика – 7,4%, здравоохранение – 6,6%). Удельный вес расходов по остальным разделам в общем объеме расходов окружного бюджета менее 5%. </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 xml:space="preserve">Наибольший уровень исполнения в отчетном периоде сложился по расходам в области национальной обороны – 69,4% утвержденных значений или </w:t>
      </w:r>
      <w:r w:rsidRPr="001D4B7B">
        <w:rPr>
          <w:color w:val="000000" w:themeColor="text1"/>
          <w:sz w:val="28"/>
          <w:szCs w:val="28"/>
        </w:rPr>
        <w:lastRenderedPageBreak/>
        <w:t>16 752,0 тыс. рублей, при этом в стоимостном выражении – по расходам в области жилищно-коммунального хозяйства (4 087 467,1 тыс. рублей), национальной экономики (2 501 682,3 тыс. рублей) и области образования (1 966 155,4 тыс. рублей).</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 xml:space="preserve">Уровень исполнения мероприятий по отдельным разделам бюджетной классификации составил менее 15% (национальная безопасность и правоохранительная деятельность – 14,8%, культура, кинематография – 12,9%, охрана окружающей среды – 12,1%, физическая культура и спорт – 9,5% и межбюджетные трансферты общего характера муниципальным бюджетам – 7,6%). </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По разделу «Обслуживание государственного долга» расходы не осуществлялись.</w:t>
      </w:r>
    </w:p>
    <w:p w:rsidR="00742252" w:rsidRPr="001D4B7B" w:rsidRDefault="00742252" w:rsidP="00742252">
      <w:pPr>
        <w:pStyle w:val="ConsPlusTitle"/>
        <w:spacing w:before="240" w:after="120"/>
        <w:jc w:val="center"/>
        <w:outlineLvl w:val="0"/>
        <w:rPr>
          <w:b w:val="0"/>
          <w:color w:val="000000" w:themeColor="text1"/>
          <w:sz w:val="28"/>
          <w:szCs w:val="28"/>
        </w:rPr>
      </w:pPr>
      <w:r w:rsidRPr="001D4B7B">
        <w:rPr>
          <w:color w:val="000000" w:themeColor="text1"/>
          <w:sz w:val="28"/>
          <w:szCs w:val="28"/>
        </w:rPr>
        <w:t xml:space="preserve">Реализация государственных программ и </w:t>
      </w:r>
      <w:r w:rsidRPr="001D4B7B">
        <w:rPr>
          <w:color w:val="000000" w:themeColor="text1"/>
          <w:sz w:val="28"/>
          <w:szCs w:val="28"/>
        </w:rPr>
        <w:br/>
        <w:t>непрограммных направлений деятельности</w:t>
      </w:r>
    </w:p>
    <w:p w:rsidR="00742252" w:rsidRPr="001D4B7B" w:rsidRDefault="00742252" w:rsidP="00742252">
      <w:pPr>
        <w:widowControl w:val="0"/>
        <w:tabs>
          <w:tab w:val="left" w:pos="567"/>
        </w:tabs>
        <w:suppressAutoHyphens/>
        <w:ind w:firstLine="709"/>
        <w:jc w:val="both"/>
        <w:rPr>
          <w:bCs/>
          <w:color w:val="000000" w:themeColor="text1"/>
          <w:sz w:val="28"/>
          <w:szCs w:val="28"/>
          <w:lang w:eastAsia="ar-SA"/>
        </w:rPr>
      </w:pPr>
      <w:r w:rsidRPr="001D4B7B">
        <w:rPr>
          <w:bCs/>
          <w:color w:val="000000" w:themeColor="text1"/>
          <w:sz w:val="28"/>
          <w:szCs w:val="28"/>
          <w:lang w:eastAsia="ar-SA"/>
        </w:rPr>
        <w:t xml:space="preserve">Объемы бюджетных ассигнований на программные и непрограммные расходы окружного бюджета </w:t>
      </w:r>
      <w:r w:rsidRPr="001D4B7B">
        <w:rPr>
          <w:color w:val="000000" w:themeColor="text1"/>
          <w:sz w:val="28"/>
          <w:szCs w:val="28"/>
        </w:rPr>
        <w:t>приведены в таблице №9.</w:t>
      </w:r>
    </w:p>
    <w:p w:rsidR="00742252" w:rsidRPr="001D4B7B" w:rsidRDefault="00742252" w:rsidP="00742252">
      <w:pPr>
        <w:jc w:val="right"/>
        <w:rPr>
          <w:bCs/>
          <w:iCs/>
          <w:color w:val="000000" w:themeColor="text1"/>
          <w:sz w:val="28"/>
          <w:szCs w:val="28"/>
        </w:rPr>
      </w:pPr>
      <w:r w:rsidRPr="001D4B7B">
        <w:rPr>
          <w:bCs/>
          <w:iCs/>
          <w:color w:val="000000" w:themeColor="text1"/>
          <w:sz w:val="28"/>
          <w:szCs w:val="28"/>
        </w:rPr>
        <w:t>Таблица №9</w:t>
      </w:r>
    </w:p>
    <w:p w:rsidR="00742252" w:rsidRPr="001D4B7B" w:rsidRDefault="00742252" w:rsidP="00742252">
      <w:pPr>
        <w:jc w:val="right"/>
        <w:rPr>
          <w:bCs/>
          <w:iCs/>
          <w:color w:val="000000" w:themeColor="text1"/>
          <w:sz w:val="28"/>
          <w:szCs w:val="28"/>
        </w:rPr>
      </w:pPr>
      <w:r w:rsidRPr="001D4B7B">
        <w:rPr>
          <w:bCs/>
          <w:iCs/>
          <w:color w:val="000000" w:themeColor="text1"/>
          <w:sz w:val="28"/>
          <w:szCs w:val="28"/>
        </w:rPr>
        <w:t>(тыс. рублей)</w:t>
      </w:r>
    </w:p>
    <w:tbl>
      <w:tblPr>
        <w:tblW w:w="9840" w:type="dxa"/>
        <w:tblLook w:val="04A0" w:firstRow="1" w:lastRow="0" w:firstColumn="1" w:lastColumn="0" w:noHBand="0" w:noVBand="1"/>
      </w:tblPr>
      <w:tblGrid>
        <w:gridCol w:w="4248"/>
        <w:gridCol w:w="1417"/>
        <w:gridCol w:w="1418"/>
        <w:gridCol w:w="1660"/>
        <w:gridCol w:w="1097"/>
      </w:tblGrid>
      <w:tr w:rsidR="001D4B7B" w:rsidRPr="001D4B7B" w:rsidTr="00643A60">
        <w:trPr>
          <w:trHeight w:val="20"/>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Утверждено на 2023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Исполнено</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Уровень исполнения, % </w:t>
            </w:r>
          </w:p>
          <w:p w:rsidR="00643A60" w:rsidRPr="001D4B7B" w:rsidRDefault="00643A60" w:rsidP="00A44333">
            <w:pPr>
              <w:spacing w:line="216" w:lineRule="auto"/>
              <w:jc w:val="center"/>
              <w:rPr>
                <w:color w:val="000000" w:themeColor="text1"/>
                <w:sz w:val="4"/>
                <w:szCs w:val="4"/>
              </w:rPr>
            </w:pP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Удельный вес, %</w:t>
            </w:r>
          </w:p>
        </w:tc>
      </w:tr>
      <w:tr w:rsidR="001D4B7B" w:rsidRPr="001D4B7B" w:rsidTr="00643A60">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w:t>
            </w:r>
          </w:p>
        </w:tc>
        <w:tc>
          <w:tcPr>
            <w:tcW w:w="166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4</w:t>
            </w:r>
          </w:p>
        </w:tc>
        <w:tc>
          <w:tcPr>
            <w:tcW w:w="1097"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5</w:t>
            </w:r>
          </w:p>
        </w:tc>
      </w:tr>
      <w:tr w:rsidR="001D4B7B" w:rsidRPr="001D4B7B" w:rsidTr="00643A60">
        <w:trPr>
          <w:trHeight w:val="279"/>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rPr>
              <w:t xml:space="preserve">Расходы бюджета </w:t>
            </w:r>
            <w:r w:rsidR="00D635E8" w:rsidRPr="001D4B7B">
              <w:rPr>
                <w:b/>
                <w:bCs/>
                <w:color w:val="000000" w:themeColor="text1"/>
                <w:sz w:val="20"/>
                <w:szCs w:val="20"/>
              </w:rPr>
              <w:t>–</w:t>
            </w:r>
            <w:r w:rsidRPr="001D4B7B">
              <w:rPr>
                <w:b/>
                <w:bCs/>
                <w:color w:val="000000" w:themeColor="text1"/>
                <w:sz w:val="20"/>
                <w:szCs w:val="20"/>
              </w:rPr>
              <w:t xml:space="preserve"> всего</w:t>
            </w:r>
          </w:p>
          <w:p w:rsidR="00D635E8" w:rsidRPr="001D4B7B" w:rsidRDefault="00D635E8" w:rsidP="00A44333">
            <w:pPr>
              <w:spacing w:line="216" w:lineRule="auto"/>
              <w:rPr>
                <w:b/>
                <w:bCs/>
                <w:color w:val="000000" w:themeColor="text1"/>
                <w:sz w:val="4"/>
                <w:szCs w:val="4"/>
              </w:rPr>
            </w:pPr>
          </w:p>
        </w:tc>
        <w:tc>
          <w:tcPr>
            <w:tcW w:w="1417"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53 008 661,8</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11 023 823,6</w:t>
            </w:r>
          </w:p>
        </w:tc>
        <w:tc>
          <w:tcPr>
            <w:tcW w:w="166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20,8</w:t>
            </w:r>
          </w:p>
        </w:tc>
        <w:tc>
          <w:tcPr>
            <w:tcW w:w="1097"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х</w:t>
            </w:r>
          </w:p>
        </w:tc>
      </w:tr>
      <w:tr w:rsidR="001D4B7B" w:rsidRPr="001D4B7B" w:rsidTr="00643A60">
        <w:trPr>
          <w:trHeight w:val="27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Программные мероприятия</w:t>
            </w:r>
          </w:p>
          <w:p w:rsidR="00D635E8" w:rsidRPr="001D4B7B" w:rsidRDefault="00D635E8" w:rsidP="00A44333">
            <w:pPr>
              <w:spacing w:line="216" w:lineRule="auto"/>
              <w:rPr>
                <w:color w:val="000000" w:themeColor="text1"/>
                <w:sz w:val="4"/>
                <w:szCs w:val="4"/>
              </w:rPr>
            </w:pPr>
          </w:p>
        </w:tc>
        <w:tc>
          <w:tcPr>
            <w:tcW w:w="1417"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50 728 640,1</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10 602 878,1</w:t>
            </w:r>
          </w:p>
        </w:tc>
        <w:tc>
          <w:tcPr>
            <w:tcW w:w="166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20,9</w:t>
            </w:r>
          </w:p>
        </w:tc>
        <w:tc>
          <w:tcPr>
            <w:tcW w:w="1097"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96,2</w:t>
            </w:r>
          </w:p>
        </w:tc>
      </w:tr>
      <w:tr w:rsidR="001D4B7B" w:rsidRPr="001D4B7B" w:rsidTr="00643A60">
        <w:trPr>
          <w:trHeight w:val="259"/>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Непрограммные мероприятия</w:t>
            </w:r>
          </w:p>
          <w:p w:rsidR="00D635E8" w:rsidRPr="001D4B7B" w:rsidRDefault="00D635E8" w:rsidP="00A44333">
            <w:pPr>
              <w:spacing w:line="216" w:lineRule="auto"/>
              <w:rPr>
                <w:color w:val="000000" w:themeColor="text1"/>
                <w:sz w:val="4"/>
                <w:szCs w:val="4"/>
              </w:rPr>
            </w:pPr>
          </w:p>
        </w:tc>
        <w:tc>
          <w:tcPr>
            <w:tcW w:w="1417"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2 280 021,7</w:t>
            </w:r>
          </w:p>
        </w:tc>
        <w:tc>
          <w:tcPr>
            <w:tcW w:w="1418"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420 945,5</w:t>
            </w:r>
          </w:p>
        </w:tc>
        <w:tc>
          <w:tcPr>
            <w:tcW w:w="1660"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18,5</w:t>
            </w:r>
          </w:p>
        </w:tc>
        <w:tc>
          <w:tcPr>
            <w:tcW w:w="1097"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3,8</w:t>
            </w:r>
          </w:p>
        </w:tc>
      </w:tr>
    </w:tbl>
    <w:p w:rsidR="00742252" w:rsidRPr="001D4B7B" w:rsidRDefault="00742252" w:rsidP="00742252">
      <w:pPr>
        <w:spacing w:before="120"/>
        <w:ind w:firstLine="709"/>
        <w:jc w:val="both"/>
        <w:rPr>
          <w:rFonts w:eastAsia="Calibri"/>
          <w:color w:val="000000" w:themeColor="text1"/>
          <w:sz w:val="28"/>
          <w:szCs w:val="28"/>
          <w:lang w:eastAsia="en-US"/>
        </w:rPr>
      </w:pPr>
      <w:r w:rsidRPr="001D4B7B">
        <w:rPr>
          <w:rFonts w:eastAsia="Calibri"/>
          <w:color w:val="000000" w:themeColor="text1"/>
          <w:sz w:val="28"/>
          <w:szCs w:val="28"/>
          <w:lang w:eastAsia="en-US"/>
        </w:rPr>
        <w:t>Законом об окружном бюджете предусмотрено финансирование девятнадцати Государственных программ Чукотского автономного округа (далее – Государственные программы). Сводной бюджетной росписью утверждены бюджетные ассигнования на реализацию программных мероприятий в сумме 50 728 640,1 тыс. рублей или 95,7% расходов бюджета.</w:t>
      </w:r>
    </w:p>
    <w:p w:rsidR="00742252" w:rsidRPr="001D4B7B" w:rsidRDefault="00742252" w:rsidP="00742252">
      <w:pPr>
        <w:autoSpaceDE w:val="0"/>
        <w:autoSpaceDN w:val="0"/>
        <w:adjustRightInd w:val="0"/>
        <w:ind w:firstLine="709"/>
        <w:jc w:val="both"/>
        <w:rPr>
          <w:rFonts w:eastAsia="Calibri"/>
          <w:color w:val="000000" w:themeColor="text1"/>
          <w:sz w:val="28"/>
          <w:szCs w:val="28"/>
          <w:lang w:eastAsia="en-US"/>
        </w:rPr>
      </w:pPr>
      <w:r w:rsidRPr="001D4B7B">
        <w:rPr>
          <w:rFonts w:eastAsia="Calibri"/>
          <w:color w:val="000000" w:themeColor="text1"/>
          <w:sz w:val="28"/>
          <w:szCs w:val="28"/>
          <w:lang w:eastAsia="en-US"/>
        </w:rPr>
        <w:t xml:space="preserve">Финансирование мероприятий Государственных программ за отчетный период составило 10 602 878,1 тыс. рублей или 20,9% утвержденных бюджетных назначений. </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Информация о результатах реализации Государственных программ за 1 квартал 2023 года приведена в таблице №10.</w:t>
      </w:r>
    </w:p>
    <w:p w:rsidR="00742252" w:rsidRPr="001D4B7B" w:rsidRDefault="00742252" w:rsidP="00742252">
      <w:pPr>
        <w:ind w:firstLine="709"/>
        <w:jc w:val="right"/>
        <w:rPr>
          <w:rFonts w:eastAsia="Calibri"/>
          <w:color w:val="000000" w:themeColor="text1"/>
          <w:sz w:val="28"/>
          <w:szCs w:val="28"/>
          <w:lang w:eastAsia="en-US"/>
        </w:rPr>
      </w:pPr>
      <w:r w:rsidRPr="001D4B7B">
        <w:rPr>
          <w:rFonts w:eastAsia="Calibri"/>
          <w:color w:val="000000" w:themeColor="text1"/>
          <w:sz w:val="28"/>
          <w:szCs w:val="28"/>
          <w:lang w:eastAsia="en-US"/>
        </w:rPr>
        <w:t>Таблица №10</w:t>
      </w:r>
    </w:p>
    <w:p w:rsidR="00742252" w:rsidRPr="001D4B7B" w:rsidRDefault="00742252" w:rsidP="00742252">
      <w:pPr>
        <w:jc w:val="right"/>
        <w:rPr>
          <w:color w:val="000000" w:themeColor="text1"/>
          <w:sz w:val="28"/>
          <w:szCs w:val="28"/>
        </w:rPr>
      </w:pPr>
      <w:r w:rsidRPr="001D4B7B">
        <w:rPr>
          <w:color w:val="000000" w:themeColor="text1"/>
          <w:sz w:val="28"/>
          <w:szCs w:val="28"/>
        </w:rPr>
        <w:t>(тыс. рублей)</w:t>
      </w:r>
    </w:p>
    <w:tbl>
      <w:tblPr>
        <w:tblW w:w="9918" w:type="dxa"/>
        <w:tblLook w:val="04A0" w:firstRow="1" w:lastRow="0" w:firstColumn="1" w:lastColumn="0" w:noHBand="0" w:noVBand="1"/>
      </w:tblPr>
      <w:tblGrid>
        <w:gridCol w:w="4248"/>
        <w:gridCol w:w="1276"/>
        <w:gridCol w:w="1701"/>
        <w:gridCol w:w="1559"/>
        <w:gridCol w:w="1134"/>
      </w:tblGrid>
      <w:tr w:rsidR="001D4B7B" w:rsidRPr="001D4B7B" w:rsidTr="005D3FB5">
        <w:trPr>
          <w:trHeight w:val="689"/>
          <w:tblHead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 xml:space="preserve">Государственной программы </w:t>
            </w:r>
            <w:r w:rsidRPr="001D4B7B">
              <w:rPr>
                <w:color w:val="000000" w:themeColor="text1"/>
                <w:sz w:val="20"/>
                <w:szCs w:val="20"/>
              </w:rPr>
              <w:br/>
              <w:t>Чукотского автономного округа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Утверждено </w:t>
            </w:r>
            <w:r w:rsidRPr="001D4B7B">
              <w:rPr>
                <w:color w:val="000000" w:themeColor="text1"/>
                <w:sz w:val="20"/>
                <w:szCs w:val="20"/>
              </w:rPr>
              <w:br/>
              <w:t>на 2023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Финансирование мероприятий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Уровень исполнения,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Удельный вес, %</w:t>
            </w:r>
          </w:p>
        </w:tc>
      </w:tr>
      <w:tr w:rsidR="001D4B7B" w:rsidRPr="001D4B7B" w:rsidTr="005D3FB5">
        <w:trPr>
          <w:trHeight w:val="136"/>
          <w:tblHeader/>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w:t>
            </w:r>
          </w:p>
        </w:tc>
        <w:tc>
          <w:tcPr>
            <w:tcW w:w="1701"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5</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b/>
                <w:bCs/>
                <w:color w:val="000000" w:themeColor="text1"/>
                <w:sz w:val="20"/>
                <w:szCs w:val="20"/>
              </w:rPr>
            </w:pPr>
            <w:r w:rsidRPr="001D4B7B">
              <w:rPr>
                <w:b/>
                <w:bCs/>
                <w:color w:val="000000" w:themeColor="text1"/>
                <w:sz w:val="20"/>
                <w:szCs w:val="20"/>
              </w:rPr>
              <w:t>Всего по программным мероприятиям</w:t>
            </w:r>
          </w:p>
          <w:p w:rsidR="00D635E8" w:rsidRPr="001D4B7B" w:rsidRDefault="00D635E8" w:rsidP="005D3FB5">
            <w:pPr>
              <w:spacing w:line="216" w:lineRule="auto"/>
              <w:ind w:right="-113"/>
              <w:rPr>
                <w:b/>
                <w:bCs/>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50 728 640,1</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10 602 878,1</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20,9</w:t>
            </w:r>
          </w:p>
        </w:tc>
        <w:tc>
          <w:tcPr>
            <w:tcW w:w="113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х</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Развитие здравоохранения (01)</w:t>
            </w:r>
          </w:p>
          <w:p w:rsidR="00D635E8" w:rsidRPr="001D4B7B" w:rsidRDefault="00D635E8" w:rsidP="005D3FB5">
            <w:pPr>
              <w:spacing w:line="216" w:lineRule="auto"/>
              <w:ind w:right="-113"/>
              <w:rPr>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3 283 470,7</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783 159,0</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23,9</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7,4</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Развитие занятости населения (02)</w:t>
            </w:r>
          </w:p>
          <w:p w:rsidR="00D635E8" w:rsidRPr="001D4B7B" w:rsidRDefault="00D635E8" w:rsidP="005D3FB5">
            <w:pPr>
              <w:spacing w:line="216" w:lineRule="auto"/>
              <w:ind w:right="-113"/>
              <w:rPr>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211 562,4</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30 651,1</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14,5</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0,3</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Социальная поддержка населения (03)</w:t>
            </w:r>
          </w:p>
          <w:p w:rsidR="00D635E8" w:rsidRPr="001D4B7B" w:rsidRDefault="00D635E8" w:rsidP="005D3FB5">
            <w:pPr>
              <w:spacing w:line="216" w:lineRule="auto"/>
              <w:ind w:right="-113"/>
              <w:rPr>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2 652 691,1</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589 422,8</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22,2</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5,6</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Стимулирование экономической активности населения (04)</w:t>
            </w:r>
          </w:p>
          <w:p w:rsidR="00D635E8" w:rsidRPr="001D4B7B" w:rsidRDefault="00D635E8" w:rsidP="005D3FB5">
            <w:pPr>
              <w:spacing w:line="216" w:lineRule="auto"/>
              <w:ind w:right="-113"/>
              <w:rPr>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1 145 245,0</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1 018 460,6</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88,9</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9,6</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Развитие культуры, спорта и туризма (05)</w:t>
            </w:r>
          </w:p>
          <w:p w:rsidR="00D635E8" w:rsidRPr="001D4B7B" w:rsidRDefault="00D635E8" w:rsidP="005D3FB5">
            <w:pPr>
              <w:spacing w:line="216" w:lineRule="auto"/>
              <w:ind w:right="-113"/>
              <w:rPr>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1 507 147,2</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192 153,8</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12,7</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1,8</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Развитие агропромышленного комплекса (06)</w:t>
            </w:r>
          </w:p>
          <w:p w:rsidR="00D635E8" w:rsidRPr="001D4B7B" w:rsidRDefault="00D635E8" w:rsidP="005D3FB5">
            <w:pPr>
              <w:spacing w:line="216" w:lineRule="auto"/>
              <w:ind w:right="-113"/>
              <w:rPr>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2 638 216,2</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750 927,4</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28,5</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7,0</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Информационное общество (07)</w:t>
            </w:r>
          </w:p>
          <w:p w:rsidR="00D635E8" w:rsidRPr="001D4B7B" w:rsidRDefault="00D635E8" w:rsidP="005D3FB5">
            <w:pPr>
              <w:spacing w:line="216" w:lineRule="auto"/>
              <w:ind w:right="-113"/>
              <w:rPr>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599 373,2</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87 119,7</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14,5</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0,8</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lastRenderedPageBreak/>
              <w:t>Развитие жилищно-коммунального хозяйства и водохозяйственного комплекса (08)</w:t>
            </w:r>
          </w:p>
          <w:p w:rsidR="00D635E8" w:rsidRPr="001D4B7B" w:rsidRDefault="00D635E8" w:rsidP="005D3FB5">
            <w:pPr>
              <w:spacing w:line="216" w:lineRule="auto"/>
              <w:ind w:right="-113"/>
              <w:rPr>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5 623 229,4</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2 148 667,6</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38,2</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20,2</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Развитие образования и науки (09)</w:t>
            </w:r>
          </w:p>
          <w:p w:rsidR="00D635E8" w:rsidRPr="001D4B7B" w:rsidRDefault="00D635E8" w:rsidP="005D3FB5">
            <w:pPr>
              <w:spacing w:line="216" w:lineRule="auto"/>
              <w:ind w:right="-113"/>
              <w:rPr>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8 608 582,8</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1 957 860,1</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22,7</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18,5</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Развитие лесного хозяйства (10)</w:t>
            </w:r>
          </w:p>
          <w:p w:rsidR="00D635E8" w:rsidRPr="001D4B7B" w:rsidRDefault="00D635E8" w:rsidP="005D3FB5">
            <w:pPr>
              <w:spacing w:line="216" w:lineRule="auto"/>
              <w:ind w:right="-113"/>
              <w:rPr>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272 681,6</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18 230,9</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6,7</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0,2</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Развитие транспортной инфраструктуры (11)</w:t>
            </w:r>
          </w:p>
          <w:p w:rsidR="00D635E8" w:rsidRPr="001D4B7B" w:rsidRDefault="00D635E8" w:rsidP="005D3FB5">
            <w:pPr>
              <w:spacing w:line="216" w:lineRule="auto"/>
              <w:ind w:right="-113"/>
              <w:rPr>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6 490 389,5</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460 470,8</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7,1</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4,3</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Управление региональными финансами и имуществом (12)</w:t>
            </w:r>
          </w:p>
          <w:p w:rsidR="00D635E8" w:rsidRPr="001D4B7B" w:rsidRDefault="00D635E8" w:rsidP="005D3FB5">
            <w:pPr>
              <w:spacing w:line="216" w:lineRule="auto"/>
              <w:ind w:right="-113"/>
              <w:rPr>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4 554 124,2</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486 753,1</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10,7</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4,6</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Развитие жилищного строительства (14)</w:t>
            </w:r>
          </w:p>
          <w:p w:rsidR="00D635E8" w:rsidRPr="001D4B7B" w:rsidRDefault="00D635E8" w:rsidP="005D3FB5">
            <w:pPr>
              <w:spacing w:line="216" w:lineRule="auto"/>
              <w:ind w:right="-113"/>
              <w:rPr>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349 824,4</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1 805,6</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0,5</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менее 0,1</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Предупреждение чрезвычайных ситуаций природного и техногенного характера и обеспечение пожарной безопасности (16)</w:t>
            </w:r>
          </w:p>
          <w:p w:rsidR="00D635E8" w:rsidRPr="001D4B7B" w:rsidRDefault="00D635E8" w:rsidP="005D3FB5">
            <w:pPr>
              <w:spacing w:line="216" w:lineRule="auto"/>
              <w:ind w:right="-113"/>
              <w:rPr>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553 227,3</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80 439,3</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14,5</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0,7</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Охрана окружающей среды и обеспечение рационального природопользования (18)</w:t>
            </w:r>
          </w:p>
          <w:p w:rsidR="00D635E8" w:rsidRPr="001D4B7B" w:rsidRDefault="00D635E8" w:rsidP="005D3FB5">
            <w:pPr>
              <w:spacing w:line="216" w:lineRule="auto"/>
              <w:ind w:right="-113"/>
              <w:rPr>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409 512,5</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41 018,0</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0,4</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Развитие энергетики (19)</w:t>
            </w:r>
          </w:p>
          <w:p w:rsidR="00D635E8" w:rsidRPr="001D4B7B" w:rsidRDefault="00D635E8" w:rsidP="005D3FB5">
            <w:pPr>
              <w:spacing w:line="216" w:lineRule="auto"/>
              <w:ind w:right="-113"/>
              <w:rPr>
                <w:color w:val="000000" w:themeColor="text1"/>
                <w:sz w:val="4"/>
                <w:szCs w:val="4"/>
              </w:rPr>
            </w:pP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11 020 175,8</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1 904 209,5</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17,3</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18,0</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Обеспечение охраны общественного порядка и повышения безопасности дорожного движения (20)</w:t>
            </w: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1 763,3</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285,4</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16,2</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менее 0,1</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Формирование комфортной городской среды (21)</w:t>
            </w: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124 040,8</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менее 0,1</w:t>
            </w:r>
          </w:p>
        </w:tc>
      </w:tr>
      <w:tr w:rsidR="001D4B7B" w:rsidRPr="001D4B7B" w:rsidTr="005D3FB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13"/>
              <w:rPr>
                <w:color w:val="000000" w:themeColor="text1"/>
                <w:sz w:val="20"/>
                <w:szCs w:val="20"/>
              </w:rPr>
            </w:pPr>
            <w:r w:rsidRPr="001D4B7B">
              <w:rPr>
                <w:color w:val="000000" w:themeColor="text1"/>
                <w:sz w:val="20"/>
                <w:szCs w:val="20"/>
              </w:rPr>
              <w:t>Обеспечение устойчивого сокращения непригодного для проживания жилищного фонда (22)</w:t>
            </w:r>
          </w:p>
        </w:tc>
        <w:tc>
          <w:tcPr>
            <w:tcW w:w="12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683 382,7</w:t>
            </w:r>
          </w:p>
        </w:tc>
        <w:tc>
          <w:tcPr>
            <w:tcW w:w="170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51 243,4</w:t>
            </w:r>
          </w:p>
        </w:tc>
        <w:tc>
          <w:tcPr>
            <w:tcW w:w="1559"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7,5</w:t>
            </w:r>
          </w:p>
        </w:tc>
        <w:tc>
          <w:tcPr>
            <w:tcW w:w="1134"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0,5</w:t>
            </w:r>
          </w:p>
        </w:tc>
      </w:tr>
    </w:tbl>
    <w:p w:rsidR="00742252" w:rsidRPr="001D4B7B" w:rsidRDefault="00742252" w:rsidP="00742252">
      <w:pPr>
        <w:spacing w:before="120"/>
        <w:ind w:firstLine="709"/>
        <w:jc w:val="both"/>
        <w:rPr>
          <w:color w:val="000000" w:themeColor="text1"/>
          <w:sz w:val="28"/>
          <w:szCs w:val="28"/>
        </w:rPr>
      </w:pPr>
      <w:r w:rsidRPr="001D4B7B">
        <w:rPr>
          <w:color w:val="000000" w:themeColor="text1"/>
          <w:sz w:val="28"/>
          <w:szCs w:val="28"/>
        </w:rPr>
        <w:t>Мероприятия десяти Государственных программ в отчетном периоде профинансированы менее чем на 15% утвержденных назначений (Предупреждение чрезвычайных ситуаций природного и техногенного характера и обеспечение пожарной безопасности,</w:t>
      </w:r>
      <w:r w:rsidRPr="001D4B7B">
        <w:rPr>
          <w:color w:val="000000" w:themeColor="text1"/>
        </w:rPr>
        <w:t xml:space="preserve"> </w:t>
      </w:r>
      <w:r w:rsidRPr="001D4B7B">
        <w:rPr>
          <w:color w:val="000000" w:themeColor="text1"/>
          <w:sz w:val="28"/>
          <w:szCs w:val="28"/>
        </w:rPr>
        <w:t xml:space="preserve">Развитие занятости населения, Информационное общество – 14,5%, Развитие культуры, спорта и туризма – 12,7%, Управление региональными финансами и имуществом – 10,7%, Охрана окружающей среды и обеспечение рационального природопользования – 10%, Обеспечение устойчивого сокращения непригодного для проживания жилищного фонда – 7,5%, Развитие транспортной инфраструктуры – 7,1%, Развитие лесного хозяйства – 6,7%, Развитие жилищного строительства – 0,5%). </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Государственная программа «Формирование комфортной городской среды» в отчетном периоде не финансировалась.</w:t>
      </w:r>
    </w:p>
    <w:p w:rsidR="00742252" w:rsidRPr="001D4B7B" w:rsidRDefault="00742252" w:rsidP="00742252">
      <w:pPr>
        <w:ind w:firstLine="709"/>
        <w:jc w:val="both"/>
        <w:rPr>
          <w:rFonts w:eastAsiaTheme="minorHAnsi"/>
          <w:color w:val="000000" w:themeColor="text1"/>
          <w:sz w:val="28"/>
          <w:szCs w:val="28"/>
          <w:lang w:eastAsia="en-US"/>
        </w:rPr>
      </w:pPr>
      <w:r w:rsidRPr="001D4B7B">
        <w:rPr>
          <w:color w:val="000000" w:themeColor="text1"/>
          <w:sz w:val="28"/>
          <w:szCs w:val="28"/>
        </w:rPr>
        <w:t xml:space="preserve">Наибольший удельный вес в структуре профинансированных мероприятий составляют мероприятия Государственной программы «Развитие жилищно-коммунального хозяйства и водохозяйственного комплекса» </w:t>
      </w:r>
      <w:r w:rsidRPr="001D4B7B">
        <w:rPr>
          <w:color w:val="000000" w:themeColor="text1"/>
        </w:rPr>
        <w:t>–</w:t>
      </w:r>
      <w:r w:rsidRPr="001D4B7B">
        <w:rPr>
          <w:color w:val="000000" w:themeColor="text1"/>
          <w:sz w:val="28"/>
          <w:szCs w:val="28"/>
        </w:rPr>
        <w:t xml:space="preserve"> 20,2% (2 148 667,6 тыс. рублей), их них 2 066 581,2 тыс. рублей </w:t>
      </w:r>
      <w:bookmarkStart w:id="86" w:name="_Hlk135324394"/>
      <w:r w:rsidRPr="001D4B7B">
        <w:rPr>
          <w:color w:val="000000" w:themeColor="text1"/>
          <w:sz w:val="28"/>
          <w:szCs w:val="28"/>
        </w:rPr>
        <w:t>– с</w:t>
      </w:r>
      <w:r w:rsidRPr="001D4B7B">
        <w:rPr>
          <w:rFonts w:eastAsiaTheme="minorHAnsi"/>
          <w:color w:val="000000" w:themeColor="text1"/>
          <w:sz w:val="28"/>
          <w:szCs w:val="28"/>
          <w:lang w:eastAsia="en-US"/>
        </w:rPr>
        <w:t>убсидии на возмещение ресурсоснабжающим организациям недополученных доходов, связанных с предоставлением населению коммунальных услуг (ресурсов) по тарифам, не обеспечивающим возмещение издержек</w:t>
      </w:r>
      <w:bookmarkEnd w:id="86"/>
      <w:r w:rsidRPr="001D4B7B">
        <w:rPr>
          <w:rFonts w:eastAsiaTheme="minorHAnsi"/>
          <w:color w:val="000000" w:themeColor="text1"/>
          <w:sz w:val="28"/>
          <w:szCs w:val="28"/>
          <w:lang w:eastAsia="en-US"/>
        </w:rPr>
        <w:t xml:space="preserve"> (Государственное предприятие Чукотского автономного округа «</w:t>
      </w:r>
      <w:proofErr w:type="spellStart"/>
      <w:r w:rsidRPr="001D4B7B">
        <w:rPr>
          <w:rFonts w:eastAsiaTheme="minorHAnsi"/>
          <w:color w:val="000000" w:themeColor="text1"/>
          <w:sz w:val="28"/>
          <w:szCs w:val="28"/>
          <w:lang w:eastAsia="en-US"/>
        </w:rPr>
        <w:t>Чукоткоммунхоз</w:t>
      </w:r>
      <w:proofErr w:type="spellEnd"/>
      <w:r w:rsidRPr="001D4B7B">
        <w:rPr>
          <w:rFonts w:eastAsiaTheme="minorHAnsi"/>
          <w:color w:val="000000" w:themeColor="text1"/>
          <w:sz w:val="28"/>
          <w:szCs w:val="28"/>
          <w:lang w:eastAsia="en-US"/>
        </w:rPr>
        <w:t>» – 713 308,0 тыс. рублей, Акционерное общество «</w:t>
      </w:r>
      <w:proofErr w:type="spellStart"/>
      <w:r w:rsidRPr="001D4B7B">
        <w:rPr>
          <w:rFonts w:eastAsiaTheme="minorHAnsi"/>
          <w:color w:val="000000" w:themeColor="text1"/>
          <w:sz w:val="28"/>
          <w:szCs w:val="28"/>
          <w:lang w:eastAsia="en-US"/>
        </w:rPr>
        <w:t>Чукотэнерго</w:t>
      </w:r>
      <w:proofErr w:type="spellEnd"/>
      <w:r w:rsidRPr="001D4B7B">
        <w:rPr>
          <w:rFonts w:eastAsiaTheme="minorHAnsi"/>
          <w:color w:val="000000" w:themeColor="text1"/>
          <w:sz w:val="28"/>
          <w:szCs w:val="28"/>
          <w:lang w:eastAsia="en-US"/>
        </w:rPr>
        <w:t xml:space="preserve">» – 352 554,9 тыс. рублей, Муниципальное предприятие жилищно-коммунального хозяйства </w:t>
      </w:r>
      <w:proofErr w:type="spellStart"/>
      <w:r w:rsidRPr="001D4B7B">
        <w:rPr>
          <w:rFonts w:eastAsiaTheme="minorHAnsi"/>
          <w:color w:val="000000" w:themeColor="text1"/>
          <w:sz w:val="28"/>
          <w:szCs w:val="28"/>
          <w:lang w:eastAsia="en-US"/>
        </w:rPr>
        <w:t>Билибинского</w:t>
      </w:r>
      <w:proofErr w:type="spellEnd"/>
      <w:r w:rsidRPr="001D4B7B">
        <w:rPr>
          <w:rFonts w:eastAsiaTheme="minorHAnsi"/>
          <w:color w:val="000000" w:themeColor="text1"/>
          <w:sz w:val="28"/>
          <w:szCs w:val="28"/>
          <w:lang w:eastAsia="en-US"/>
        </w:rPr>
        <w:t xml:space="preserve"> муниципального района – 266 468,5 тыс. рублей).</w:t>
      </w:r>
    </w:p>
    <w:p w:rsidR="00742252" w:rsidRPr="001D4B7B" w:rsidRDefault="00742252" w:rsidP="00742252">
      <w:pPr>
        <w:ind w:firstLine="709"/>
        <w:jc w:val="both"/>
        <w:rPr>
          <w:rFonts w:eastAsia="Calibri"/>
          <w:color w:val="000000" w:themeColor="text1"/>
          <w:sz w:val="28"/>
          <w:szCs w:val="28"/>
          <w:lang w:eastAsia="en-US"/>
        </w:rPr>
      </w:pPr>
      <w:r w:rsidRPr="001D4B7B">
        <w:rPr>
          <w:color w:val="000000" w:themeColor="text1"/>
          <w:sz w:val="28"/>
          <w:szCs w:val="28"/>
          <w:lang w:eastAsia="en-US"/>
        </w:rPr>
        <w:t xml:space="preserve">В текущем году предусмотрено финансирование 28 региональных проектов в рамках мероприятий национальных проектов, разработанных на федеральном уровне в соответствии с Указом Президента Российской Федерации от 7 мая 2018 года №204 «О национальных целях и стратегических задачах </w:t>
      </w:r>
      <w:r w:rsidRPr="001D4B7B">
        <w:rPr>
          <w:color w:val="000000" w:themeColor="text1"/>
          <w:sz w:val="28"/>
          <w:szCs w:val="28"/>
          <w:lang w:eastAsia="en-US"/>
        </w:rPr>
        <w:lastRenderedPageBreak/>
        <w:t xml:space="preserve">развития Российской Федерации на период до 2024 года». </w:t>
      </w:r>
      <w:r w:rsidRPr="001D4B7B">
        <w:rPr>
          <w:rFonts w:eastAsia="Calibri"/>
          <w:color w:val="000000" w:themeColor="text1"/>
          <w:sz w:val="28"/>
          <w:szCs w:val="28"/>
          <w:lang w:eastAsia="en-US"/>
        </w:rPr>
        <w:t xml:space="preserve">Сводной бюджетной росписью утверждены бюджетные ассигнования в сумме 4 335 089,4 тыс. рублей. </w:t>
      </w:r>
    </w:p>
    <w:p w:rsidR="00742252" w:rsidRPr="001D4B7B" w:rsidRDefault="00742252" w:rsidP="00742252">
      <w:pPr>
        <w:ind w:firstLine="709"/>
        <w:jc w:val="both"/>
        <w:rPr>
          <w:rFonts w:eastAsia="Calibri"/>
          <w:color w:val="000000" w:themeColor="text1"/>
          <w:sz w:val="28"/>
          <w:szCs w:val="28"/>
          <w:lang w:eastAsia="en-US"/>
        </w:rPr>
      </w:pPr>
      <w:r w:rsidRPr="001D4B7B">
        <w:rPr>
          <w:color w:val="000000" w:themeColor="text1"/>
          <w:sz w:val="28"/>
          <w:szCs w:val="28"/>
        </w:rPr>
        <w:t>Информация о финансировании мероприятий региональных проектов в рамках федеральных проектов и предусмотренных государственными программами представлена в таблице №11.</w:t>
      </w:r>
    </w:p>
    <w:p w:rsidR="00742252" w:rsidRPr="001D4B7B" w:rsidRDefault="00742252" w:rsidP="00742252">
      <w:pPr>
        <w:widowControl w:val="0"/>
        <w:ind w:firstLine="709"/>
        <w:jc w:val="right"/>
        <w:rPr>
          <w:color w:val="000000" w:themeColor="text1"/>
          <w:sz w:val="28"/>
          <w:szCs w:val="28"/>
          <w:lang w:eastAsia="en-US"/>
        </w:rPr>
      </w:pPr>
      <w:r w:rsidRPr="001D4B7B">
        <w:rPr>
          <w:color w:val="000000" w:themeColor="text1"/>
          <w:sz w:val="28"/>
          <w:szCs w:val="28"/>
          <w:lang w:eastAsia="en-US"/>
        </w:rPr>
        <w:t>Таблица №11</w:t>
      </w:r>
    </w:p>
    <w:p w:rsidR="00742252" w:rsidRPr="001D4B7B" w:rsidRDefault="00742252" w:rsidP="00742252">
      <w:pPr>
        <w:widowControl w:val="0"/>
        <w:ind w:firstLine="709"/>
        <w:jc w:val="right"/>
        <w:rPr>
          <w:color w:val="000000" w:themeColor="text1"/>
          <w:sz w:val="28"/>
          <w:szCs w:val="28"/>
          <w:lang w:eastAsia="en-US"/>
        </w:rPr>
      </w:pPr>
      <w:r w:rsidRPr="001D4B7B">
        <w:rPr>
          <w:color w:val="000000" w:themeColor="text1"/>
          <w:sz w:val="28"/>
          <w:szCs w:val="28"/>
          <w:lang w:eastAsia="en-US"/>
        </w:rPr>
        <w:t>(тыс. рублей)</w:t>
      </w:r>
    </w:p>
    <w:tbl>
      <w:tblPr>
        <w:tblW w:w="9975" w:type="dxa"/>
        <w:tblLook w:val="04A0" w:firstRow="1" w:lastRow="0" w:firstColumn="1" w:lastColumn="0" w:noHBand="0" w:noVBand="1"/>
      </w:tblPr>
      <w:tblGrid>
        <w:gridCol w:w="4957"/>
        <w:gridCol w:w="1476"/>
        <w:gridCol w:w="1811"/>
        <w:gridCol w:w="1731"/>
      </w:tblGrid>
      <w:tr w:rsidR="001D4B7B" w:rsidRPr="001D4B7B" w:rsidTr="005D3FB5">
        <w:trPr>
          <w:trHeight w:val="20"/>
          <w:tblHead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регионального проекта</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Утверждено на 2023 год</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Финансирование мероприятий</w:t>
            </w:r>
          </w:p>
        </w:tc>
        <w:tc>
          <w:tcPr>
            <w:tcW w:w="1731"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Уровень исполнения, %</w:t>
            </w:r>
          </w:p>
        </w:tc>
      </w:tr>
      <w:tr w:rsidR="001D4B7B" w:rsidRPr="001D4B7B" w:rsidTr="005D3FB5">
        <w:trPr>
          <w:trHeight w:val="20"/>
          <w:tblHeader/>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w:t>
            </w:r>
          </w:p>
        </w:tc>
        <w:tc>
          <w:tcPr>
            <w:tcW w:w="1476"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w:t>
            </w:r>
          </w:p>
        </w:tc>
        <w:tc>
          <w:tcPr>
            <w:tcW w:w="1811"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4</w:t>
            </w:r>
          </w:p>
        </w:tc>
      </w:tr>
      <w:tr w:rsidR="001D4B7B" w:rsidRPr="001D4B7B" w:rsidTr="0032225B">
        <w:trPr>
          <w:trHeight w:val="24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b/>
                <w:bCs/>
                <w:color w:val="000000" w:themeColor="text1"/>
                <w:sz w:val="20"/>
                <w:szCs w:val="20"/>
              </w:rPr>
            </w:pPr>
            <w:r w:rsidRPr="001D4B7B">
              <w:rPr>
                <w:b/>
                <w:bCs/>
                <w:color w:val="000000" w:themeColor="text1"/>
                <w:sz w:val="20"/>
                <w:szCs w:val="20"/>
              </w:rPr>
              <w:t>Всего расходов (региональные проекты)</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4 335 089,4</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556 041,8</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12,8</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b/>
                <w:bCs/>
                <w:color w:val="000000" w:themeColor="text1"/>
                <w:sz w:val="20"/>
                <w:szCs w:val="20"/>
              </w:rPr>
            </w:pPr>
            <w:r w:rsidRPr="001D4B7B">
              <w:rPr>
                <w:b/>
                <w:bCs/>
                <w:color w:val="000000" w:themeColor="text1"/>
                <w:sz w:val="20"/>
                <w:szCs w:val="20"/>
              </w:rPr>
              <w:t>Культура</w:t>
            </w:r>
          </w:p>
          <w:p w:rsidR="0032225B" w:rsidRPr="001D4B7B" w:rsidRDefault="0032225B" w:rsidP="005D3FB5">
            <w:pPr>
              <w:spacing w:line="216" w:lineRule="auto"/>
              <w:ind w:right="-105"/>
              <w:rPr>
                <w:b/>
                <w:bCs/>
                <w:color w:val="000000" w:themeColor="text1"/>
                <w:sz w:val="4"/>
                <w:szCs w:val="4"/>
              </w:rPr>
            </w:pP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147 902,0</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471,1</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0,3</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«Культурная среда» (A1)</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132 095,1</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«Творческие люди» (A2)</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15 806,9</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471,1</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3,0</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b/>
                <w:bCs/>
                <w:color w:val="000000" w:themeColor="text1"/>
                <w:sz w:val="20"/>
                <w:szCs w:val="20"/>
              </w:rPr>
            </w:pPr>
            <w:r w:rsidRPr="001D4B7B">
              <w:rPr>
                <w:b/>
                <w:bCs/>
                <w:color w:val="000000" w:themeColor="text1"/>
                <w:sz w:val="20"/>
                <w:szCs w:val="20"/>
              </w:rPr>
              <w:t>Цифровая экономика</w:t>
            </w:r>
          </w:p>
          <w:p w:rsidR="0032225B" w:rsidRPr="001D4B7B" w:rsidRDefault="0032225B" w:rsidP="005D3FB5">
            <w:pPr>
              <w:spacing w:line="216" w:lineRule="auto"/>
              <w:ind w:right="-105"/>
              <w:rPr>
                <w:b/>
                <w:bCs/>
                <w:color w:val="000000" w:themeColor="text1"/>
                <w:sz w:val="4"/>
                <w:szCs w:val="4"/>
              </w:rPr>
            </w:pP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5 986,7</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w:t>
            </w:r>
          </w:p>
        </w:tc>
        <w:tc>
          <w:tcPr>
            <w:tcW w:w="1731" w:type="dxa"/>
            <w:tcBorders>
              <w:top w:val="nil"/>
              <w:left w:val="nil"/>
              <w:bottom w:val="single" w:sz="4" w:space="0" w:color="auto"/>
              <w:right w:val="single" w:sz="4" w:space="0" w:color="auto"/>
            </w:tcBorders>
            <w:shd w:val="clear" w:color="auto" w:fill="auto"/>
            <w:noWrap/>
            <w:vAlign w:val="center"/>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«Информационная инфраструктура» (D2)</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5 986,7</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731" w:type="dxa"/>
            <w:tcBorders>
              <w:top w:val="nil"/>
              <w:left w:val="nil"/>
              <w:bottom w:val="single" w:sz="4" w:space="0" w:color="auto"/>
              <w:right w:val="single" w:sz="4" w:space="0" w:color="auto"/>
            </w:tcBorders>
            <w:shd w:val="clear" w:color="auto" w:fill="auto"/>
            <w:noWrap/>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b/>
                <w:bCs/>
                <w:color w:val="000000" w:themeColor="text1"/>
                <w:sz w:val="20"/>
                <w:szCs w:val="20"/>
              </w:rPr>
            </w:pPr>
            <w:r w:rsidRPr="001D4B7B">
              <w:rPr>
                <w:b/>
                <w:bCs/>
                <w:color w:val="000000" w:themeColor="text1"/>
                <w:sz w:val="20"/>
                <w:szCs w:val="20"/>
              </w:rPr>
              <w:t>Образование</w:t>
            </w:r>
          </w:p>
          <w:p w:rsidR="0032225B" w:rsidRPr="001D4B7B" w:rsidRDefault="0032225B" w:rsidP="005D3FB5">
            <w:pPr>
              <w:spacing w:line="216" w:lineRule="auto"/>
              <w:ind w:right="-105"/>
              <w:rPr>
                <w:b/>
                <w:bCs/>
                <w:color w:val="000000" w:themeColor="text1"/>
                <w:sz w:val="4"/>
                <w:szCs w:val="4"/>
              </w:rPr>
            </w:pP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1 134 448,7</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271 748,7</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24,0</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«Современная школа» (E1)</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1 086 833,7</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271 748,7</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25,0</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«Успех каждого ребенка» (E2)</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41 160,2</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731" w:type="dxa"/>
            <w:tcBorders>
              <w:top w:val="nil"/>
              <w:left w:val="nil"/>
              <w:bottom w:val="single" w:sz="4" w:space="0" w:color="auto"/>
              <w:right w:val="single" w:sz="4" w:space="0" w:color="auto"/>
            </w:tcBorders>
            <w:shd w:val="clear" w:color="auto" w:fill="auto"/>
            <w:noWrap/>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«Патриотическое воспитание граждан Российской Федерации» (ЕВ)</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6 454,8</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731" w:type="dxa"/>
            <w:tcBorders>
              <w:top w:val="nil"/>
              <w:left w:val="nil"/>
              <w:bottom w:val="single" w:sz="4" w:space="0" w:color="auto"/>
              <w:right w:val="single" w:sz="4" w:space="0" w:color="auto"/>
            </w:tcBorders>
            <w:shd w:val="clear" w:color="auto" w:fill="auto"/>
            <w:noWrap/>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b/>
                <w:bCs/>
                <w:color w:val="000000" w:themeColor="text1"/>
                <w:sz w:val="20"/>
                <w:szCs w:val="20"/>
              </w:rPr>
            </w:pPr>
            <w:r w:rsidRPr="001D4B7B">
              <w:rPr>
                <w:b/>
                <w:bCs/>
                <w:color w:val="000000" w:themeColor="text1"/>
                <w:sz w:val="20"/>
                <w:szCs w:val="20"/>
              </w:rPr>
              <w:t>Жилье и городская среда</w:t>
            </w:r>
          </w:p>
          <w:p w:rsidR="0032225B" w:rsidRPr="001D4B7B" w:rsidRDefault="0032225B" w:rsidP="005D3FB5">
            <w:pPr>
              <w:spacing w:line="216" w:lineRule="auto"/>
              <w:ind w:right="-105"/>
              <w:rPr>
                <w:b/>
                <w:bCs/>
                <w:color w:val="000000" w:themeColor="text1"/>
                <w:sz w:val="4"/>
                <w:szCs w:val="4"/>
              </w:rPr>
            </w:pP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1 120 851,3</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51 243,4</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4,6</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«Жилье» (F1)</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294 857,3</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731" w:type="dxa"/>
            <w:tcBorders>
              <w:top w:val="nil"/>
              <w:left w:val="nil"/>
              <w:bottom w:val="single" w:sz="4" w:space="0" w:color="auto"/>
              <w:right w:val="single" w:sz="4" w:space="0" w:color="auto"/>
            </w:tcBorders>
            <w:shd w:val="clear" w:color="auto" w:fill="auto"/>
            <w:noWrap/>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«Формирование комфортной городской среды» (F2)</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102 040,8</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731" w:type="dxa"/>
            <w:tcBorders>
              <w:top w:val="nil"/>
              <w:left w:val="nil"/>
              <w:bottom w:val="single" w:sz="4" w:space="0" w:color="auto"/>
              <w:right w:val="single" w:sz="4" w:space="0" w:color="auto"/>
            </w:tcBorders>
            <w:shd w:val="clear" w:color="auto" w:fill="auto"/>
            <w:noWrap/>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«Обеспечение устойчивого сокращения непригодного для проживания жилищного фонда» (F3)</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683 382,7</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51 243,4</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7,5</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«Чистая вода» (F5)</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40 570,5</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b/>
                <w:bCs/>
                <w:color w:val="000000" w:themeColor="text1"/>
                <w:sz w:val="20"/>
                <w:szCs w:val="20"/>
              </w:rPr>
            </w:pPr>
            <w:r w:rsidRPr="001D4B7B">
              <w:rPr>
                <w:b/>
                <w:bCs/>
                <w:color w:val="000000" w:themeColor="text1"/>
                <w:sz w:val="20"/>
                <w:szCs w:val="20"/>
              </w:rPr>
              <w:t>Экология</w:t>
            </w:r>
          </w:p>
          <w:p w:rsidR="0032225B" w:rsidRPr="001D4B7B" w:rsidRDefault="0032225B" w:rsidP="005D3FB5">
            <w:pPr>
              <w:spacing w:line="216" w:lineRule="auto"/>
              <w:ind w:right="-105"/>
              <w:rPr>
                <w:b/>
                <w:bCs/>
                <w:color w:val="000000" w:themeColor="text1"/>
                <w:sz w:val="4"/>
                <w:szCs w:val="4"/>
              </w:rPr>
            </w:pP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238 556,4</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26 039,4</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10,9</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«Чистая страна» (G1)</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236 141,5</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26 039,4</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11,0</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«Сохранение лесов» (GA)</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2 414,9</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b/>
                <w:bCs/>
                <w:color w:val="000000" w:themeColor="text1"/>
                <w:sz w:val="20"/>
                <w:szCs w:val="20"/>
              </w:rPr>
            </w:pPr>
            <w:r w:rsidRPr="001D4B7B">
              <w:rPr>
                <w:b/>
                <w:bCs/>
                <w:color w:val="000000" w:themeColor="text1"/>
                <w:sz w:val="20"/>
                <w:szCs w:val="20"/>
              </w:rPr>
              <w:t>Малое и среднее предпринимательство и поддержка индивидуальной предпринимательской инициативы</w:t>
            </w:r>
          </w:p>
          <w:p w:rsidR="0032225B" w:rsidRPr="001D4B7B" w:rsidRDefault="0032225B" w:rsidP="005D3FB5">
            <w:pPr>
              <w:spacing w:line="216" w:lineRule="auto"/>
              <w:ind w:right="-105"/>
              <w:rPr>
                <w:b/>
                <w:bCs/>
                <w:color w:val="000000" w:themeColor="text1"/>
                <w:sz w:val="4"/>
                <w:szCs w:val="4"/>
              </w:rPr>
            </w:pP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31 470,2</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22 678,1</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72,1</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«Создание благоприятных условий для осуществления деятельности самозанятыми гражданами» (I2)</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1 093,7</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1 093,7</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100,0</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«Расширение доступа субъектов малого и среднего предпринимательства к финансовым ресурсам, в том числе к льготному финансированию» (I4)</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8 077,3</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2 285,2</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28,3</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«Акселерация субъектов малого и среднего предпринимательства» (I5)</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22 299,2</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19 299,2</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86,5</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b/>
                <w:bCs/>
                <w:color w:val="000000" w:themeColor="text1"/>
                <w:sz w:val="20"/>
                <w:szCs w:val="20"/>
              </w:rPr>
            </w:pPr>
            <w:r w:rsidRPr="001D4B7B">
              <w:rPr>
                <w:b/>
                <w:bCs/>
                <w:color w:val="000000" w:themeColor="text1"/>
                <w:sz w:val="20"/>
                <w:szCs w:val="20"/>
              </w:rPr>
              <w:t>Здравоохранение</w:t>
            </w:r>
          </w:p>
          <w:p w:rsidR="0032225B" w:rsidRPr="001D4B7B" w:rsidRDefault="0032225B" w:rsidP="005D3FB5">
            <w:pPr>
              <w:spacing w:line="216" w:lineRule="auto"/>
              <w:ind w:right="-105"/>
              <w:rPr>
                <w:b/>
                <w:bCs/>
                <w:color w:val="000000" w:themeColor="text1"/>
                <w:sz w:val="4"/>
                <w:szCs w:val="4"/>
              </w:rPr>
            </w:pP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599 944,6</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59 175,2</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9,9</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«Развитие системы оказания первичной медико-санитарной помощи» (N1)</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403 107,7</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58 713,4</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14,6</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«Борьба с сердечно-сосудистыми заболеваниями» (N2)</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7 427,1</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731" w:type="dxa"/>
            <w:tcBorders>
              <w:top w:val="nil"/>
              <w:left w:val="nil"/>
              <w:bottom w:val="single" w:sz="4" w:space="0" w:color="auto"/>
              <w:right w:val="single" w:sz="4" w:space="0" w:color="auto"/>
            </w:tcBorders>
            <w:shd w:val="clear" w:color="auto" w:fill="auto"/>
            <w:noWrap/>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«Борьба с онкологическими заболеваниями» (N3)</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2 276,1</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731" w:type="dxa"/>
            <w:tcBorders>
              <w:top w:val="nil"/>
              <w:left w:val="nil"/>
              <w:bottom w:val="single" w:sz="4" w:space="0" w:color="auto"/>
              <w:right w:val="single" w:sz="4" w:space="0" w:color="auto"/>
            </w:tcBorders>
            <w:shd w:val="clear" w:color="auto" w:fill="auto"/>
            <w:noWrap/>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«Обеспечение медицинских организаций системы здравоохранения квалифицированными кадрами» (N5)</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1 500,0</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731" w:type="dxa"/>
            <w:tcBorders>
              <w:top w:val="nil"/>
              <w:left w:val="nil"/>
              <w:bottom w:val="single" w:sz="4" w:space="0" w:color="auto"/>
              <w:right w:val="single" w:sz="4" w:space="0" w:color="auto"/>
            </w:tcBorders>
            <w:shd w:val="clear" w:color="auto" w:fill="auto"/>
            <w:noWrap/>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«Создание единого цифрового контура в здравоохранении на основе единой государственной информационной системы здравоохранения (ЕГИСЗ)» (N7)</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52 672,7</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461,8</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0,9</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«Модернизация первичного звена здравоохранения» (N9)</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132 961,0</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rsidR="00742252" w:rsidRPr="001D4B7B" w:rsidRDefault="00742252" w:rsidP="005D3FB5">
            <w:pPr>
              <w:spacing w:line="216" w:lineRule="auto"/>
              <w:ind w:right="-105"/>
              <w:rPr>
                <w:b/>
                <w:bCs/>
                <w:color w:val="000000" w:themeColor="text1"/>
                <w:sz w:val="20"/>
                <w:szCs w:val="20"/>
              </w:rPr>
            </w:pPr>
            <w:r w:rsidRPr="001D4B7B">
              <w:rPr>
                <w:b/>
                <w:bCs/>
                <w:color w:val="000000" w:themeColor="text1"/>
                <w:sz w:val="20"/>
                <w:szCs w:val="20"/>
              </w:rPr>
              <w:t>Демография</w:t>
            </w:r>
          </w:p>
          <w:p w:rsidR="0032225B" w:rsidRPr="001D4B7B" w:rsidRDefault="0032225B" w:rsidP="005D3FB5">
            <w:pPr>
              <w:spacing w:line="216" w:lineRule="auto"/>
              <w:ind w:right="-105"/>
              <w:rPr>
                <w:b/>
                <w:bCs/>
                <w:color w:val="000000" w:themeColor="text1"/>
                <w:sz w:val="4"/>
                <w:szCs w:val="4"/>
              </w:rPr>
            </w:pP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911 057,2</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124 685,9</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13,7</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«Финансовая поддержка семей при рождении детей» (P1)</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292 117,2</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85 740,4</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29,4</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«Содействие занятости женщин - создание условий дошкольного образования для детей в возрасте до трех лет» (P2)</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171 297,8</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15 207,9</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8,9</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«Старшее поколение» (P3)</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8,7</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8,3</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95,4</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lastRenderedPageBreak/>
              <w:t>РП «Формирование системы мотивации граждан к здоровому образу жизни, включая здоровое питание и отказ от вредных привычек» (P4)</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3 858,3</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2 500,0</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64,8</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«Спорт - норма жизни» (P5)</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443 775,2</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21 229,3</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4,8</w:t>
            </w:r>
          </w:p>
        </w:tc>
      </w:tr>
      <w:tr w:rsidR="001D4B7B" w:rsidRPr="001D4B7B" w:rsidTr="005D3FB5">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b/>
                <w:bCs/>
                <w:color w:val="000000" w:themeColor="text1"/>
                <w:sz w:val="20"/>
                <w:szCs w:val="20"/>
              </w:rPr>
            </w:pPr>
            <w:r w:rsidRPr="001D4B7B">
              <w:rPr>
                <w:b/>
                <w:bCs/>
                <w:color w:val="000000" w:themeColor="text1"/>
                <w:sz w:val="20"/>
                <w:szCs w:val="20"/>
              </w:rPr>
              <w:t>Безопасные и качественные автомобильные дороги</w:t>
            </w:r>
          </w:p>
          <w:p w:rsidR="0032225B" w:rsidRPr="001D4B7B" w:rsidRDefault="0032225B" w:rsidP="005D3FB5">
            <w:pPr>
              <w:spacing w:line="216" w:lineRule="auto"/>
              <w:ind w:right="-105"/>
              <w:rPr>
                <w:b/>
                <w:bCs/>
                <w:color w:val="000000" w:themeColor="text1"/>
                <w:sz w:val="4"/>
                <w:szCs w:val="4"/>
              </w:rPr>
            </w:pP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144 872,3</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w:t>
            </w:r>
          </w:p>
        </w:tc>
        <w:tc>
          <w:tcPr>
            <w:tcW w:w="173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w:t>
            </w:r>
          </w:p>
        </w:tc>
      </w:tr>
      <w:tr w:rsidR="001D4B7B" w:rsidRPr="001D4B7B" w:rsidTr="005D3FB5">
        <w:trPr>
          <w:trHeight w:val="28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«Дорожная сеть» (R1)</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144 172,3</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731" w:type="dxa"/>
            <w:tcBorders>
              <w:top w:val="nil"/>
              <w:left w:val="nil"/>
              <w:bottom w:val="single" w:sz="4" w:space="0" w:color="auto"/>
              <w:right w:val="single" w:sz="4" w:space="0" w:color="auto"/>
            </w:tcBorders>
            <w:shd w:val="clear" w:color="auto" w:fill="auto"/>
            <w:noWrap/>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r w:rsidR="001D4B7B" w:rsidRPr="001D4B7B" w:rsidTr="0032225B">
        <w:trPr>
          <w:trHeight w:val="24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5D3FB5">
            <w:pPr>
              <w:spacing w:line="216" w:lineRule="auto"/>
              <w:ind w:right="-105"/>
              <w:rPr>
                <w:color w:val="000000" w:themeColor="text1"/>
                <w:sz w:val="20"/>
                <w:szCs w:val="20"/>
              </w:rPr>
            </w:pPr>
            <w:r w:rsidRPr="001D4B7B">
              <w:rPr>
                <w:color w:val="000000" w:themeColor="text1"/>
                <w:sz w:val="20"/>
                <w:szCs w:val="20"/>
              </w:rPr>
              <w:t>РП «Безопасность дорожного движения» (R3)</w:t>
            </w:r>
          </w:p>
        </w:tc>
        <w:tc>
          <w:tcPr>
            <w:tcW w:w="1476"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700,0</w:t>
            </w:r>
          </w:p>
        </w:tc>
        <w:tc>
          <w:tcPr>
            <w:tcW w:w="1811" w:type="dxa"/>
            <w:tcBorders>
              <w:top w:val="nil"/>
              <w:left w:val="nil"/>
              <w:bottom w:val="single" w:sz="4" w:space="0" w:color="auto"/>
              <w:right w:val="single" w:sz="4" w:space="0" w:color="auto"/>
            </w:tcBorders>
            <w:shd w:val="clear" w:color="auto" w:fill="auto"/>
            <w:noWrap/>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731" w:type="dxa"/>
            <w:tcBorders>
              <w:top w:val="nil"/>
              <w:left w:val="nil"/>
              <w:bottom w:val="single" w:sz="4" w:space="0" w:color="auto"/>
              <w:right w:val="single" w:sz="4" w:space="0" w:color="auto"/>
            </w:tcBorders>
            <w:shd w:val="clear" w:color="auto" w:fill="auto"/>
            <w:noWrap/>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w:t>
            </w:r>
          </w:p>
        </w:tc>
      </w:tr>
    </w:tbl>
    <w:p w:rsidR="00742252" w:rsidRPr="001D4B7B" w:rsidRDefault="00742252" w:rsidP="00742252">
      <w:pPr>
        <w:autoSpaceDE w:val="0"/>
        <w:autoSpaceDN w:val="0"/>
        <w:adjustRightInd w:val="0"/>
        <w:spacing w:before="120"/>
        <w:ind w:firstLine="709"/>
        <w:jc w:val="both"/>
        <w:rPr>
          <w:rFonts w:eastAsiaTheme="minorHAnsi"/>
          <w:color w:val="000000" w:themeColor="text1"/>
          <w:sz w:val="28"/>
          <w:szCs w:val="28"/>
          <w:lang w:eastAsia="en-US"/>
        </w:rPr>
      </w:pPr>
      <w:r w:rsidRPr="001D4B7B">
        <w:rPr>
          <w:rFonts w:eastAsia="Calibri"/>
          <w:color w:val="000000" w:themeColor="text1"/>
          <w:sz w:val="28"/>
          <w:szCs w:val="28"/>
        </w:rPr>
        <w:t>Расходы окружного бюджета на реализацию мероприятий региональных проектов в отчетном периоде составили 556 041,8 тыс. рублей. Наибольший объем (48,9%) финансирования в структуре расходов на региональные проекты приходится на региональный проект «Современная школа» – 271 748,7 тыс. рублей (</w:t>
      </w:r>
      <w:r w:rsidRPr="001D4B7B">
        <w:rPr>
          <w:rFonts w:eastAsia="Calibri"/>
          <w:color w:val="000000" w:themeColor="text1"/>
          <w:sz w:val="28"/>
          <w:szCs w:val="28"/>
          <w:lang w:val="en-US"/>
        </w:rPr>
        <w:t>c</w:t>
      </w:r>
      <w:proofErr w:type="spellStart"/>
      <w:r w:rsidRPr="001D4B7B">
        <w:rPr>
          <w:rFonts w:eastAsia="Calibri"/>
          <w:color w:val="000000" w:themeColor="text1"/>
          <w:sz w:val="28"/>
          <w:szCs w:val="28"/>
        </w:rPr>
        <w:t>оздание</w:t>
      </w:r>
      <w:proofErr w:type="spellEnd"/>
      <w:r w:rsidRPr="001D4B7B">
        <w:rPr>
          <w:rFonts w:eastAsia="Calibri"/>
          <w:color w:val="000000" w:themeColor="text1"/>
          <w:sz w:val="28"/>
          <w:szCs w:val="28"/>
        </w:rPr>
        <w:t xml:space="preserve"> </w:t>
      </w:r>
      <w:r w:rsidRPr="001D4B7B">
        <w:rPr>
          <w:rFonts w:eastAsiaTheme="minorHAnsi"/>
          <w:color w:val="000000" w:themeColor="text1"/>
          <w:sz w:val="28"/>
          <w:szCs w:val="28"/>
          <w:lang w:eastAsia="en-US"/>
        </w:rPr>
        <w:t xml:space="preserve">новых мест в общеобразовательных организациях в связи с ростом числа обучающихся, вызванным демографическим фактором – </w:t>
      </w:r>
      <w:r w:rsidRPr="001D4B7B">
        <w:rPr>
          <w:rFonts w:eastAsiaTheme="minorHAnsi"/>
          <w:color w:val="000000" w:themeColor="text1"/>
          <w:sz w:val="28"/>
          <w:szCs w:val="28"/>
          <w:lang w:val="en-US" w:eastAsia="en-US"/>
        </w:rPr>
        <w:t>c</w:t>
      </w:r>
      <w:proofErr w:type="spellStart"/>
      <w:r w:rsidRPr="001D4B7B">
        <w:rPr>
          <w:rFonts w:eastAsiaTheme="minorHAnsi"/>
          <w:color w:val="000000" w:themeColor="text1"/>
          <w:sz w:val="28"/>
          <w:szCs w:val="28"/>
          <w:lang w:eastAsia="en-US"/>
        </w:rPr>
        <w:t>троительство</w:t>
      </w:r>
      <w:proofErr w:type="spellEnd"/>
      <w:r w:rsidRPr="001D4B7B">
        <w:rPr>
          <w:rFonts w:eastAsiaTheme="minorHAnsi"/>
          <w:color w:val="000000" w:themeColor="text1"/>
          <w:sz w:val="28"/>
          <w:szCs w:val="28"/>
          <w:lang w:eastAsia="en-US"/>
        </w:rPr>
        <w:t xml:space="preserve"> объекта «Школа в г. Анадырь»).</w:t>
      </w:r>
    </w:p>
    <w:p w:rsidR="00742252" w:rsidRPr="001D4B7B" w:rsidRDefault="00742252" w:rsidP="00742252">
      <w:pPr>
        <w:autoSpaceDE w:val="0"/>
        <w:autoSpaceDN w:val="0"/>
        <w:adjustRightInd w:val="0"/>
        <w:ind w:firstLine="709"/>
        <w:jc w:val="both"/>
        <w:rPr>
          <w:rFonts w:eastAsia="Calibri"/>
          <w:color w:val="000000" w:themeColor="text1"/>
          <w:sz w:val="28"/>
          <w:szCs w:val="28"/>
        </w:rPr>
      </w:pPr>
      <w:r w:rsidRPr="001D4B7B">
        <w:rPr>
          <w:rFonts w:eastAsia="Calibri"/>
          <w:color w:val="000000" w:themeColor="text1"/>
          <w:sz w:val="28"/>
          <w:szCs w:val="28"/>
        </w:rPr>
        <w:t xml:space="preserve">Из 28 региональных проектов восемь проектов профинансированы менее чем на 25%. Финансирование четырнадцати региональных проектов не осуществлялось. </w:t>
      </w:r>
    </w:p>
    <w:p w:rsidR="00742252" w:rsidRPr="001D4B7B" w:rsidRDefault="00742252" w:rsidP="00742252">
      <w:pPr>
        <w:autoSpaceDE w:val="0"/>
        <w:autoSpaceDN w:val="0"/>
        <w:adjustRightInd w:val="0"/>
        <w:ind w:firstLine="709"/>
        <w:jc w:val="both"/>
        <w:rPr>
          <w:color w:val="000000" w:themeColor="text1"/>
          <w:sz w:val="28"/>
          <w:szCs w:val="28"/>
        </w:rPr>
      </w:pPr>
      <w:r w:rsidRPr="001D4B7B">
        <w:rPr>
          <w:rFonts w:eastAsia="Calibri"/>
          <w:color w:val="000000" w:themeColor="text1"/>
          <w:sz w:val="28"/>
          <w:szCs w:val="28"/>
          <w:lang w:eastAsia="en-US"/>
        </w:rPr>
        <w:t xml:space="preserve">Финансирование мероприятий непрограммных направлений деятельности составило 420 945,5 тыс. рублей или 18,5% плановых назначений. </w:t>
      </w:r>
      <w:r w:rsidRPr="001D4B7B">
        <w:rPr>
          <w:rFonts w:eastAsia="Calibri"/>
          <w:iCs/>
          <w:color w:val="000000" w:themeColor="text1"/>
          <w:sz w:val="28"/>
          <w:szCs w:val="28"/>
          <w:lang w:eastAsia="en-US"/>
        </w:rPr>
        <w:t xml:space="preserve">В рамках непрограммных мероприятий </w:t>
      </w:r>
      <w:r w:rsidRPr="001D4B7B">
        <w:rPr>
          <w:rFonts w:eastAsia="Calibri"/>
          <w:color w:val="000000" w:themeColor="text1"/>
          <w:sz w:val="28"/>
          <w:szCs w:val="28"/>
          <w:lang w:eastAsia="en-US"/>
        </w:rPr>
        <w:t>бюджетные ассигнования направлены на и</w:t>
      </w:r>
      <w:r w:rsidRPr="001D4B7B">
        <w:rPr>
          <w:color w:val="000000" w:themeColor="text1"/>
          <w:sz w:val="28"/>
          <w:szCs w:val="28"/>
        </w:rPr>
        <w:t>сполнение публичных (публично-нормативных) обязательств, обеспечение функционирования региональных органов власти и исполнение отдельных обязательств Чукотского автономного округа.</w:t>
      </w:r>
    </w:p>
    <w:p w:rsidR="00742252" w:rsidRPr="001D4B7B" w:rsidRDefault="00742252" w:rsidP="00742252">
      <w:pPr>
        <w:pStyle w:val="ConsPlusTitle"/>
        <w:spacing w:before="240" w:after="120"/>
        <w:jc w:val="center"/>
        <w:outlineLvl w:val="0"/>
        <w:rPr>
          <w:b w:val="0"/>
          <w:color w:val="000000" w:themeColor="text1"/>
          <w:sz w:val="28"/>
          <w:szCs w:val="28"/>
        </w:rPr>
      </w:pPr>
      <w:r w:rsidRPr="001D4B7B">
        <w:rPr>
          <w:color w:val="000000" w:themeColor="text1"/>
          <w:sz w:val="28"/>
          <w:szCs w:val="28"/>
        </w:rPr>
        <w:t>Резервный фонд</w:t>
      </w:r>
      <w:r w:rsidRPr="001D4B7B">
        <w:rPr>
          <w:color w:val="000000" w:themeColor="text1"/>
          <w:sz w:val="28"/>
          <w:szCs w:val="28"/>
        </w:rPr>
        <w:br/>
        <w:t>Правительства Чукотского автономного округа</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 xml:space="preserve">Законом об окружном бюджете резервный фонд Правительства Чукотского автономного округа на непредвиденные расходы (далее – Резервный фонд) </w:t>
      </w:r>
      <w:r w:rsidRPr="001D4B7B">
        <w:rPr>
          <w:color w:val="000000" w:themeColor="text1"/>
          <w:sz w:val="28"/>
          <w:szCs w:val="28"/>
        </w:rPr>
        <w:br/>
        <w:t>утвержден в объеме 400 000,0 тыс. рублей.</w:t>
      </w:r>
    </w:p>
    <w:p w:rsidR="00742252" w:rsidRPr="001D4B7B" w:rsidRDefault="00742252" w:rsidP="00742252">
      <w:pPr>
        <w:pStyle w:val="35"/>
        <w:shd w:val="clear" w:color="auto" w:fill="auto"/>
        <w:spacing w:line="240" w:lineRule="auto"/>
        <w:ind w:firstLine="709"/>
        <w:jc w:val="both"/>
        <w:rPr>
          <w:bCs/>
          <w:color w:val="000000" w:themeColor="text1"/>
          <w:sz w:val="28"/>
          <w:szCs w:val="28"/>
        </w:rPr>
      </w:pPr>
      <w:r w:rsidRPr="001D4B7B">
        <w:rPr>
          <w:rFonts w:eastAsia="Calibri"/>
          <w:color w:val="000000" w:themeColor="text1"/>
          <w:sz w:val="28"/>
          <w:szCs w:val="28"/>
        </w:rPr>
        <w:t>Бюджетные ассигнования Резервного фонда используются по решению Правительства Чукотского автономного округа в соответствии с</w:t>
      </w:r>
      <w:r w:rsidRPr="001D4B7B">
        <w:rPr>
          <w:color w:val="000000" w:themeColor="text1"/>
          <w:sz w:val="28"/>
          <w:szCs w:val="28"/>
        </w:rPr>
        <w:t xml:space="preserve"> Положением о порядке расходования средств Резервного фонда</w:t>
      </w:r>
      <w:r w:rsidRPr="001D4B7B">
        <w:rPr>
          <w:rStyle w:val="ab"/>
          <w:color w:val="000000" w:themeColor="text1"/>
          <w:sz w:val="28"/>
          <w:szCs w:val="28"/>
        </w:rPr>
        <w:footnoteReference w:id="128"/>
      </w:r>
      <w:r w:rsidRPr="001D4B7B">
        <w:rPr>
          <w:color w:val="000000" w:themeColor="text1"/>
          <w:sz w:val="28"/>
          <w:szCs w:val="28"/>
        </w:rPr>
        <w:t xml:space="preserve">, </w:t>
      </w:r>
      <w:r w:rsidRPr="001D4B7B">
        <w:rPr>
          <w:bCs/>
          <w:color w:val="000000" w:themeColor="text1"/>
          <w:sz w:val="28"/>
          <w:szCs w:val="28"/>
        </w:rPr>
        <w:t>планируются по подразделу 01 11 «</w:t>
      </w:r>
      <w:r w:rsidRPr="001D4B7B">
        <w:rPr>
          <w:rFonts w:eastAsiaTheme="minorHAnsi"/>
          <w:color w:val="000000" w:themeColor="text1"/>
          <w:sz w:val="28"/>
          <w:szCs w:val="28"/>
        </w:rPr>
        <w:t>Резервные фонды»</w:t>
      </w:r>
      <w:r w:rsidRPr="001D4B7B">
        <w:rPr>
          <w:bCs/>
          <w:color w:val="000000" w:themeColor="text1"/>
          <w:sz w:val="28"/>
          <w:szCs w:val="28"/>
        </w:rPr>
        <w:t xml:space="preserve"> и при исполнении распределяются по всей бюджетной классификации в соответствии с назначением расходования средств.</w:t>
      </w:r>
    </w:p>
    <w:p w:rsidR="00742252" w:rsidRPr="001D4B7B" w:rsidRDefault="00742252" w:rsidP="00742252">
      <w:pPr>
        <w:pStyle w:val="35"/>
        <w:shd w:val="clear" w:color="auto" w:fill="auto"/>
        <w:spacing w:line="240" w:lineRule="auto"/>
        <w:ind w:firstLine="709"/>
        <w:jc w:val="both"/>
        <w:rPr>
          <w:color w:val="000000" w:themeColor="text1"/>
          <w:sz w:val="28"/>
          <w:szCs w:val="28"/>
        </w:rPr>
      </w:pPr>
      <w:r w:rsidRPr="001D4B7B">
        <w:rPr>
          <w:color w:val="000000" w:themeColor="text1"/>
          <w:sz w:val="28"/>
          <w:szCs w:val="28"/>
        </w:rPr>
        <w:t xml:space="preserve">Информация об использовании средств Резервного фонда </w:t>
      </w:r>
      <w:r w:rsidRPr="001D4B7B">
        <w:rPr>
          <w:color w:val="000000" w:themeColor="text1"/>
          <w:sz w:val="28"/>
          <w:szCs w:val="28"/>
        </w:rPr>
        <w:br/>
        <w:t>в отчетном периоде, в разрезе главных распорядителей бюджетных средств, представлена в таблице №12.</w:t>
      </w:r>
    </w:p>
    <w:p w:rsidR="00742252" w:rsidRPr="001D4B7B" w:rsidRDefault="00742252" w:rsidP="00742252">
      <w:pPr>
        <w:ind w:firstLine="709"/>
        <w:jc w:val="right"/>
        <w:rPr>
          <w:color w:val="000000" w:themeColor="text1"/>
          <w:sz w:val="28"/>
          <w:szCs w:val="28"/>
        </w:rPr>
      </w:pPr>
      <w:r w:rsidRPr="001D4B7B">
        <w:rPr>
          <w:color w:val="000000" w:themeColor="text1"/>
          <w:sz w:val="28"/>
          <w:szCs w:val="28"/>
        </w:rPr>
        <w:t>Таблица №12</w:t>
      </w:r>
    </w:p>
    <w:p w:rsidR="00742252" w:rsidRPr="001D4B7B" w:rsidRDefault="00742252" w:rsidP="00742252">
      <w:pPr>
        <w:ind w:firstLine="709"/>
        <w:jc w:val="right"/>
        <w:rPr>
          <w:color w:val="000000" w:themeColor="text1"/>
          <w:sz w:val="28"/>
          <w:szCs w:val="28"/>
        </w:rPr>
      </w:pPr>
      <w:r w:rsidRPr="001D4B7B">
        <w:rPr>
          <w:color w:val="000000" w:themeColor="text1"/>
          <w:sz w:val="28"/>
          <w:szCs w:val="28"/>
        </w:rPr>
        <w:t>(тыс. рублей)</w:t>
      </w:r>
    </w:p>
    <w:tbl>
      <w:tblPr>
        <w:tblW w:w="9923" w:type="dxa"/>
        <w:tblInd w:w="-5" w:type="dxa"/>
        <w:tblLook w:val="04A0" w:firstRow="1" w:lastRow="0" w:firstColumn="1" w:lastColumn="0" w:noHBand="0" w:noVBand="1"/>
      </w:tblPr>
      <w:tblGrid>
        <w:gridCol w:w="3969"/>
        <w:gridCol w:w="1560"/>
        <w:gridCol w:w="1739"/>
        <w:gridCol w:w="1521"/>
        <w:gridCol w:w="1134"/>
      </w:tblGrid>
      <w:tr w:rsidR="001D4B7B" w:rsidRPr="001D4B7B" w:rsidTr="00A44333">
        <w:trPr>
          <w:trHeight w:val="517"/>
          <w:tblHead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bCs/>
                <w:color w:val="000000" w:themeColor="text1"/>
                <w:sz w:val="20"/>
                <w:szCs w:val="20"/>
              </w:rPr>
              <w:lastRenderedPageBreak/>
              <w:t xml:space="preserve">Наименование </w:t>
            </w:r>
            <w:r w:rsidRPr="001D4B7B">
              <w:rPr>
                <w:bCs/>
                <w:color w:val="000000" w:themeColor="text1"/>
                <w:sz w:val="20"/>
                <w:szCs w:val="20"/>
              </w:rPr>
              <w:br/>
              <w:t xml:space="preserve">главного распорядителя средств бюджета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bCs/>
                <w:color w:val="000000" w:themeColor="text1"/>
                <w:sz w:val="20"/>
                <w:szCs w:val="20"/>
              </w:rPr>
              <w:t>Распределено</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bCs/>
                <w:color w:val="000000" w:themeColor="text1"/>
                <w:sz w:val="20"/>
                <w:szCs w:val="20"/>
              </w:rPr>
              <w:t>Финансирование</w:t>
            </w:r>
          </w:p>
        </w:tc>
        <w:tc>
          <w:tcPr>
            <w:tcW w:w="1521"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bCs/>
                <w:color w:val="000000" w:themeColor="text1"/>
                <w:sz w:val="20"/>
                <w:szCs w:val="20"/>
              </w:rPr>
              <w:t>Использовано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bCs/>
                <w:color w:val="000000" w:themeColor="text1"/>
                <w:sz w:val="20"/>
                <w:szCs w:val="20"/>
              </w:rPr>
              <w:t>Остаток средств</w:t>
            </w:r>
          </w:p>
        </w:tc>
      </w:tr>
      <w:tr w:rsidR="001D4B7B" w:rsidRPr="001D4B7B" w:rsidTr="00A44333">
        <w:trPr>
          <w:trHeight w:val="150"/>
          <w:tblHeader/>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bCs/>
                <w:color w:val="000000" w:themeColor="text1"/>
                <w:sz w:val="20"/>
                <w:szCs w:val="20"/>
              </w:rPr>
              <w:t>1</w:t>
            </w:r>
          </w:p>
        </w:tc>
        <w:tc>
          <w:tcPr>
            <w:tcW w:w="1560" w:type="dxa"/>
            <w:tcBorders>
              <w:top w:val="nil"/>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w:t>
            </w:r>
          </w:p>
        </w:tc>
        <w:tc>
          <w:tcPr>
            <w:tcW w:w="1739" w:type="dxa"/>
            <w:tcBorders>
              <w:top w:val="nil"/>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w:t>
            </w:r>
          </w:p>
        </w:tc>
        <w:tc>
          <w:tcPr>
            <w:tcW w:w="1521" w:type="dxa"/>
            <w:tcBorders>
              <w:top w:val="nil"/>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4</w:t>
            </w:r>
          </w:p>
        </w:tc>
        <w:tc>
          <w:tcPr>
            <w:tcW w:w="1134" w:type="dxa"/>
            <w:tcBorders>
              <w:top w:val="nil"/>
              <w:left w:val="nil"/>
              <w:bottom w:val="single" w:sz="4" w:space="0" w:color="auto"/>
              <w:right w:val="single" w:sz="4" w:space="0" w:color="auto"/>
            </w:tcBorders>
            <w:shd w:val="clear" w:color="auto" w:fill="auto"/>
            <w:vAlign w:val="center"/>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5</w:t>
            </w:r>
          </w:p>
        </w:tc>
      </w:tr>
      <w:tr w:rsidR="001D4B7B" w:rsidRPr="001D4B7B" w:rsidTr="00696E27">
        <w:trPr>
          <w:trHeight w:val="218"/>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both"/>
              <w:rPr>
                <w:b/>
                <w:bCs/>
                <w:color w:val="000000" w:themeColor="text1"/>
                <w:sz w:val="20"/>
                <w:szCs w:val="20"/>
              </w:rPr>
            </w:pPr>
            <w:r w:rsidRPr="001D4B7B">
              <w:rPr>
                <w:b/>
                <w:bCs/>
                <w:color w:val="000000" w:themeColor="text1"/>
                <w:sz w:val="20"/>
                <w:szCs w:val="20"/>
              </w:rPr>
              <w:t>Всего</w:t>
            </w:r>
          </w:p>
        </w:tc>
        <w:tc>
          <w:tcPr>
            <w:tcW w:w="156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158 111,8</w:t>
            </w:r>
          </w:p>
        </w:tc>
        <w:tc>
          <w:tcPr>
            <w:tcW w:w="1739"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142 107,3</w:t>
            </w:r>
          </w:p>
        </w:tc>
        <w:tc>
          <w:tcPr>
            <w:tcW w:w="1521"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142 073,7</w:t>
            </w:r>
          </w:p>
        </w:tc>
        <w:tc>
          <w:tcPr>
            <w:tcW w:w="113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16 038,1</w:t>
            </w:r>
          </w:p>
        </w:tc>
      </w:tr>
      <w:tr w:rsidR="001D4B7B" w:rsidRPr="001D4B7B" w:rsidTr="00A44333">
        <w:trPr>
          <w:trHeight w:val="427"/>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Аппарат Губернатора и Правительства Чукотского автономного округа</w:t>
            </w:r>
          </w:p>
        </w:tc>
        <w:tc>
          <w:tcPr>
            <w:tcW w:w="156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26 152,4</w:t>
            </w:r>
          </w:p>
        </w:tc>
        <w:tc>
          <w:tcPr>
            <w:tcW w:w="1739"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21 287,9</w:t>
            </w:r>
          </w:p>
        </w:tc>
        <w:tc>
          <w:tcPr>
            <w:tcW w:w="1521"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21 287,9</w:t>
            </w:r>
          </w:p>
        </w:tc>
        <w:tc>
          <w:tcPr>
            <w:tcW w:w="113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4 864,5</w:t>
            </w:r>
          </w:p>
        </w:tc>
      </w:tr>
      <w:tr w:rsidR="001D4B7B" w:rsidRPr="001D4B7B" w:rsidTr="00A44333">
        <w:trPr>
          <w:trHeight w:val="60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Государственное казенное учреждение «Управление защиты и противопожарной службы»</w:t>
            </w:r>
          </w:p>
        </w:tc>
        <w:tc>
          <w:tcPr>
            <w:tcW w:w="156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11 140,0</w:t>
            </w:r>
          </w:p>
        </w:tc>
        <w:tc>
          <w:tcPr>
            <w:tcW w:w="1739"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521"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11 140,0</w:t>
            </w:r>
          </w:p>
        </w:tc>
      </w:tr>
      <w:tr w:rsidR="001D4B7B" w:rsidRPr="001D4B7B" w:rsidTr="00A44333">
        <w:trPr>
          <w:trHeight w:val="461"/>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Департамент здравоохранения Чукотского автономного округа</w:t>
            </w:r>
          </w:p>
        </w:tc>
        <w:tc>
          <w:tcPr>
            <w:tcW w:w="156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80 085,3</w:t>
            </w:r>
          </w:p>
        </w:tc>
        <w:tc>
          <w:tcPr>
            <w:tcW w:w="1739"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80 085,3</w:t>
            </w:r>
          </w:p>
        </w:tc>
        <w:tc>
          <w:tcPr>
            <w:tcW w:w="1521"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80 085,3</w:t>
            </w:r>
          </w:p>
        </w:tc>
        <w:tc>
          <w:tcPr>
            <w:tcW w:w="113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r>
      <w:tr w:rsidR="001D4B7B" w:rsidRPr="001D4B7B" w:rsidTr="00A44333">
        <w:trPr>
          <w:trHeight w:val="451"/>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Департамент социальной политики Чукотского автономного округа</w:t>
            </w:r>
          </w:p>
        </w:tc>
        <w:tc>
          <w:tcPr>
            <w:tcW w:w="156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40 734,1</w:t>
            </w:r>
          </w:p>
        </w:tc>
        <w:tc>
          <w:tcPr>
            <w:tcW w:w="1739"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40 734,1</w:t>
            </w:r>
          </w:p>
        </w:tc>
        <w:tc>
          <w:tcPr>
            <w:tcW w:w="1521"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40 700,5</w:t>
            </w:r>
          </w:p>
        </w:tc>
        <w:tc>
          <w:tcPr>
            <w:tcW w:w="113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33,6</w:t>
            </w:r>
          </w:p>
        </w:tc>
      </w:tr>
    </w:tbl>
    <w:p w:rsidR="00742252" w:rsidRPr="001D4B7B" w:rsidRDefault="00742252" w:rsidP="00742252">
      <w:pPr>
        <w:spacing w:before="120"/>
        <w:ind w:firstLine="709"/>
        <w:jc w:val="both"/>
        <w:rPr>
          <w:color w:val="000000" w:themeColor="text1"/>
          <w:sz w:val="28"/>
          <w:szCs w:val="28"/>
        </w:rPr>
      </w:pPr>
      <w:r w:rsidRPr="001D4B7B">
        <w:rPr>
          <w:color w:val="000000" w:themeColor="text1"/>
          <w:sz w:val="28"/>
          <w:szCs w:val="28"/>
        </w:rPr>
        <w:t>В 1 квартале 2023 года по сравнению с аналогичным периодом прошлого года отмечается существенный рост (в 4,1 раза) принятых Правительством Чукотского автономного округа решений в форме постановлений о предоставлении средств из Резервного фонда или внесении в них изменений – 49 постановлений (в 1 квартале 2022 года – 12 постановлений).</w:t>
      </w:r>
    </w:p>
    <w:p w:rsidR="00742252" w:rsidRPr="001D4B7B" w:rsidRDefault="00742252" w:rsidP="00742252">
      <w:pPr>
        <w:pStyle w:val="aff4"/>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Средства Резервного фонда распределены между главными распорядителями средств окружного бюджета в сумме 158 111,8 тыс. рублей, профинансировано 142 107,3 тыс. рублей или 89,9%, расходы составили 142 073,7 тыс. рублей.</w:t>
      </w:r>
    </w:p>
    <w:p w:rsidR="00742252" w:rsidRPr="001D4B7B" w:rsidRDefault="00742252" w:rsidP="00742252">
      <w:pPr>
        <w:autoSpaceDE w:val="0"/>
        <w:autoSpaceDN w:val="0"/>
        <w:adjustRightInd w:val="0"/>
        <w:ind w:firstLine="709"/>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Наибольший объем средств из Р</w:t>
      </w:r>
      <w:r w:rsidRPr="001D4B7B">
        <w:rPr>
          <w:rFonts w:eastAsiaTheme="minorHAnsi"/>
          <w:bCs/>
          <w:color w:val="000000" w:themeColor="text1"/>
          <w:sz w:val="28"/>
          <w:szCs w:val="28"/>
          <w:lang w:eastAsia="en-US"/>
        </w:rPr>
        <w:t xml:space="preserve">езервного фонда </w:t>
      </w:r>
      <w:r w:rsidRPr="001D4B7B">
        <w:rPr>
          <w:rFonts w:eastAsiaTheme="minorHAnsi"/>
          <w:color w:val="000000" w:themeColor="text1"/>
          <w:sz w:val="28"/>
          <w:szCs w:val="28"/>
          <w:lang w:eastAsia="en-US"/>
        </w:rPr>
        <w:t>направлен на следующие мероприятия:</w:t>
      </w:r>
    </w:p>
    <w:p w:rsidR="00742252" w:rsidRPr="001D4B7B" w:rsidRDefault="00742252" w:rsidP="00742252">
      <w:pPr>
        <w:autoSpaceDE w:val="0"/>
        <w:autoSpaceDN w:val="0"/>
        <w:adjustRightInd w:val="0"/>
        <w:ind w:firstLine="709"/>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- 59 190,0 тыс. рублей – Департаменту здравоохранения Чукотского автономного округа для перечисления субсидии Государственному бюджетному учреждению здравоохранения «Чукотская окружная больница» на оплату непредвиденных расходов, связанных с эвакуацией граждан для оказания медицинской помощи с привлечением санитарной авиации;</w:t>
      </w:r>
    </w:p>
    <w:p w:rsidR="00742252" w:rsidRPr="001D4B7B" w:rsidRDefault="00742252" w:rsidP="00742252">
      <w:pPr>
        <w:autoSpaceDE w:val="0"/>
        <w:autoSpaceDN w:val="0"/>
        <w:adjustRightInd w:val="0"/>
        <w:ind w:firstLine="709"/>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- 15 462,2 тыс. рублей – Аппарату Губернатора и Правительства Чукотского автономного округа для перечисления субсидии Автономной некоммерческой организации «Информационное агентство «Чукотка» на оплату расходов, связанных с приобретением специального обмундирования для предоставления материальной поддержки при проведении мероприятия для решения задач в ходе специальной военной операции, мобилизационной подготовки, мобилизации, обеспечения режима военного положения, введенного на отдельных территориях Российской Федерации;</w:t>
      </w:r>
    </w:p>
    <w:p w:rsidR="00742252" w:rsidRPr="001D4B7B" w:rsidRDefault="00742252" w:rsidP="00742252">
      <w:pPr>
        <w:autoSpaceDE w:val="0"/>
        <w:autoSpaceDN w:val="0"/>
        <w:adjustRightInd w:val="0"/>
        <w:ind w:firstLine="709"/>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- 15 000,0 тыс. рублей – Департаменту социальной политики Чукотского автономного округа для перечисления единовременной материальной помощи военнослужащим, принимавшим участие в специальной военной операции на территориях Донецкой Народной Республики, Луганской Народной Республики и Украины;</w:t>
      </w:r>
    </w:p>
    <w:p w:rsidR="00742252" w:rsidRPr="001D4B7B" w:rsidRDefault="00742252" w:rsidP="00742252">
      <w:pPr>
        <w:autoSpaceDE w:val="0"/>
        <w:autoSpaceDN w:val="0"/>
        <w:adjustRightInd w:val="0"/>
        <w:ind w:firstLine="709"/>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- 12 895,3 тыс. рублей – Департаменту здравоохранения Чукотского автономного округа для перечисления субсидии Обществу с ограниченной ответственностью «</w:t>
      </w:r>
      <w:proofErr w:type="spellStart"/>
      <w:r w:rsidRPr="001D4B7B">
        <w:rPr>
          <w:rFonts w:eastAsiaTheme="minorHAnsi"/>
          <w:color w:val="000000" w:themeColor="text1"/>
          <w:sz w:val="28"/>
          <w:szCs w:val="28"/>
          <w:lang w:eastAsia="en-US"/>
        </w:rPr>
        <w:t>Чукотфармация</w:t>
      </w:r>
      <w:proofErr w:type="spellEnd"/>
      <w:r w:rsidRPr="001D4B7B">
        <w:rPr>
          <w:rFonts w:eastAsiaTheme="minorHAnsi"/>
          <w:color w:val="000000" w:themeColor="text1"/>
          <w:sz w:val="28"/>
          <w:szCs w:val="28"/>
          <w:lang w:eastAsia="en-US"/>
        </w:rPr>
        <w:t>» на оплату в 2023 году кредиторской задолженности по договорам на закупку лекарственных препаратов.</w:t>
      </w:r>
    </w:p>
    <w:p w:rsidR="00742252" w:rsidRPr="001D4B7B" w:rsidRDefault="00742252" w:rsidP="00742252">
      <w:pPr>
        <w:autoSpaceDE w:val="0"/>
        <w:autoSpaceDN w:val="0"/>
        <w:adjustRightInd w:val="0"/>
        <w:ind w:firstLine="709"/>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Также средства Резервного фонда направлены на проведение поисково-спасательных и аварийно-восстановительных мероприятий на территории </w:t>
      </w:r>
      <w:r w:rsidRPr="001D4B7B">
        <w:rPr>
          <w:rFonts w:eastAsiaTheme="minorHAnsi"/>
          <w:color w:val="000000" w:themeColor="text1"/>
          <w:sz w:val="28"/>
          <w:szCs w:val="28"/>
          <w:lang w:eastAsia="en-US"/>
        </w:rPr>
        <w:lastRenderedPageBreak/>
        <w:t>Чукотского автономного округа для предотвращения возникновения и ликвидации чрезвычайных ситуаций.</w:t>
      </w:r>
    </w:p>
    <w:p w:rsidR="00742252" w:rsidRPr="001D4B7B" w:rsidRDefault="00742252" w:rsidP="00742252">
      <w:pPr>
        <w:pStyle w:val="ConsPlusTitle"/>
        <w:spacing w:before="240" w:after="120"/>
        <w:jc w:val="center"/>
        <w:outlineLvl w:val="0"/>
        <w:rPr>
          <w:b w:val="0"/>
          <w:color w:val="000000" w:themeColor="text1"/>
          <w:sz w:val="28"/>
          <w:szCs w:val="28"/>
        </w:rPr>
      </w:pPr>
      <w:r w:rsidRPr="001D4B7B">
        <w:rPr>
          <w:color w:val="000000" w:themeColor="text1"/>
          <w:sz w:val="28"/>
          <w:szCs w:val="28"/>
        </w:rPr>
        <w:t>Источники финансирования дефицита окружного бюджета</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 xml:space="preserve">Законом об окружном бюджете предусмотрен дефицит в размере </w:t>
      </w:r>
      <w:r w:rsidRPr="001D4B7B">
        <w:rPr>
          <w:rFonts w:eastAsiaTheme="minorHAnsi"/>
          <w:color w:val="000000" w:themeColor="text1"/>
          <w:sz w:val="28"/>
          <w:szCs w:val="28"/>
          <w:lang w:eastAsia="en-US"/>
        </w:rPr>
        <w:t>247 219,8 </w:t>
      </w:r>
      <w:r w:rsidRPr="001D4B7B">
        <w:rPr>
          <w:color w:val="000000" w:themeColor="text1"/>
          <w:sz w:val="28"/>
          <w:szCs w:val="28"/>
        </w:rPr>
        <w:t>тыс. рублей. Окружной бюджет по результатам отчетного периода исполнен с профицитом в сумме 722 265,2 тыс. рублей.</w:t>
      </w:r>
    </w:p>
    <w:p w:rsidR="00742252" w:rsidRPr="001D4B7B" w:rsidRDefault="00742252" w:rsidP="00742252">
      <w:pPr>
        <w:ind w:firstLine="709"/>
        <w:jc w:val="both"/>
        <w:rPr>
          <w:color w:val="000000" w:themeColor="text1"/>
          <w:spacing w:val="-4"/>
          <w:sz w:val="28"/>
          <w:szCs w:val="28"/>
        </w:rPr>
      </w:pPr>
      <w:r w:rsidRPr="001D4B7B">
        <w:rPr>
          <w:color w:val="000000" w:themeColor="text1"/>
          <w:spacing w:val="-4"/>
          <w:sz w:val="28"/>
          <w:szCs w:val="28"/>
        </w:rPr>
        <w:t>Показатели источников внутреннего финансирования дефицита бюджета представлены в таблице №13.</w:t>
      </w:r>
    </w:p>
    <w:p w:rsidR="00742252" w:rsidRPr="001D4B7B" w:rsidRDefault="00742252" w:rsidP="00742252">
      <w:pPr>
        <w:ind w:firstLine="709"/>
        <w:jc w:val="right"/>
        <w:rPr>
          <w:color w:val="000000" w:themeColor="text1"/>
          <w:sz w:val="28"/>
          <w:szCs w:val="28"/>
        </w:rPr>
      </w:pPr>
      <w:r w:rsidRPr="001D4B7B">
        <w:rPr>
          <w:color w:val="000000" w:themeColor="text1"/>
          <w:sz w:val="28"/>
          <w:szCs w:val="28"/>
        </w:rPr>
        <w:t>Таблица №13</w:t>
      </w:r>
    </w:p>
    <w:p w:rsidR="00742252" w:rsidRPr="001D4B7B" w:rsidRDefault="00742252" w:rsidP="00742252">
      <w:pPr>
        <w:ind w:firstLine="709"/>
        <w:jc w:val="right"/>
        <w:rPr>
          <w:color w:val="000000" w:themeColor="text1"/>
          <w:sz w:val="28"/>
          <w:szCs w:val="28"/>
        </w:rPr>
      </w:pPr>
      <w:r w:rsidRPr="001D4B7B">
        <w:rPr>
          <w:color w:val="000000" w:themeColor="text1"/>
          <w:sz w:val="28"/>
          <w:szCs w:val="28"/>
        </w:rPr>
        <w:t>(тыс. рублей)</w:t>
      </w:r>
    </w:p>
    <w:tbl>
      <w:tblPr>
        <w:tblW w:w="10069" w:type="dxa"/>
        <w:tblLook w:val="04A0" w:firstRow="1" w:lastRow="0" w:firstColumn="1" w:lastColumn="0" w:noHBand="0" w:noVBand="1"/>
      </w:tblPr>
      <w:tblGrid>
        <w:gridCol w:w="5382"/>
        <w:gridCol w:w="1420"/>
        <w:gridCol w:w="1673"/>
        <w:gridCol w:w="1594"/>
      </w:tblGrid>
      <w:tr w:rsidR="001D4B7B" w:rsidRPr="001D4B7B" w:rsidTr="00A44333">
        <w:trPr>
          <w:trHeight w:val="515"/>
          <w:tblHead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показателя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Утверждено ф. 0503117</w:t>
            </w:r>
          </w:p>
        </w:tc>
        <w:tc>
          <w:tcPr>
            <w:tcW w:w="1673" w:type="dxa"/>
            <w:tcBorders>
              <w:top w:val="single" w:sz="4" w:space="0" w:color="auto"/>
              <w:left w:val="nil"/>
              <w:bottom w:val="nil"/>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Исполнено </w:t>
            </w:r>
            <w:r w:rsidRPr="001D4B7B">
              <w:rPr>
                <w:color w:val="000000" w:themeColor="text1"/>
                <w:sz w:val="20"/>
                <w:szCs w:val="20"/>
              </w:rPr>
              <w:br/>
              <w:t>на 01.04.2023 г.</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Уровень исполнения, %</w:t>
            </w:r>
          </w:p>
        </w:tc>
      </w:tr>
      <w:tr w:rsidR="001D4B7B" w:rsidRPr="001D4B7B" w:rsidTr="00A44333">
        <w:trPr>
          <w:trHeight w:val="126"/>
          <w:tblHeader/>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w:t>
            </w:r>
          </w:p>
        </w:tc>
        <w:tc>
          <w:tcPr>
            <w:tcW w:w="142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w:t>
            </w:r>
          </w:p>
        </w:tc>
        <w:tc>
          <w:tcPr>
            <w:tcW w:w="159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4</w:t>
            </w:r>
          </w:p>
        </w:tc>
      </w:tr>
      <w:tr w:rsidR="001D4B7B" w:rsidRPr="001D4B7B" w:rsidTr="00A44333">
        <w:trPr>
          <w:trHeight w:val="227"/>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rPr>
              <w:t>Доходы бюджета</w:t>
            </w:r>
          </w:p>
        </w:tc>
        <w:tc>
          <w:tcPr>
            <w:tcW w:w="142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42 784 127,8</w:t>
            </w:r>
          </w:p>
        </w:tc>
        <w:tc>
          <w:tcPr>
            <w:tcW w:w="1673"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11 746 088,8</w:t>
            </w:r>
          </w:p>
        </w:tc>
        <w:tc>
          <w:tcPr>
            <w:tcW w:w="159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27,5</w:t>
            </w:r>
          </w:p>
        </w:tc>
      </w:tr>
      <w:tr w:rsidR="001D4B7B" w:rsidRPr="001D4B7B" w:rsidTr="00A44333">
        <w:trPr>
          <w:trHeight w:val="227"/>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rPr>
              <w:t>Расходы бюджета</w:t>
            </w:r>
          </w:p>
        </w:tc>
        <w:tc>
          <w:tcPr>
            <w:tcW w:w="142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53 008 661,8</w:t>
            </w:r>
          </w:p>
        </w:tc>
        <w:tc>
          <w:tcPr>
            <w:tcW w:w="1673"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11 023 823,6</w:t>
            </w:r>
          </w:p>
        </w:tc>
        <w:tc>
          <w:tcPr>
            <w:tcW w:w="159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20,8</w:t>
            </w:r>
          </w:p>
        </w:tc>
      </w:tr>
      <w:tr w:rsidR="001D4B7B" w:rsidRPr="001D4B7B" w:rsidTr="00A44333">
        <w:trPr>
          <w:trHeight w:val="227"/>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rPr>
              <w:t xml:space="preserve">Результат исполнения бюджета </w:t>
            </w:r>
            <w:r w:rsidRPr="001D4B7B">
              <w:rPr>
                <w:b/>
                <w:bCs/>
                <w:color w:val="000000" w:themeColor="text1"/>
                <w:sz w:val="20"/>
                <w:szCs w:val="20"/>
              </w:rPr>
              <w:br/>
              <w:t>(Дефицит «-»; Профицит «+»)</w:t>
            </w:r>
          </w:p>
        </w:tc>
        <w:tc>
          <w:tcPr>
            <w:tcW w:w="142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-247 219,8</w:t>
            </w:r>
          </w:p>
        </w:tc>
        <w:tc>
          <w:tcPr>
            <w:tcW w:w="1673"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722 265,3</w:t>
            </w:r>
          </w:p>
        </w:tc>
        <w:tc>
          <w:tcPr>
            <w:tcW w:w="159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х</w:t>
            </w:r>
          </w:p>
        </w:tc>
      </w:tr>
      <w:tr w:rsidR="001D4B7B" w:rsidRPr="001D4B7B" w:rsidTr="00A44333">
        <w:trPr>
          <w:trHeight w:val="227"/>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rPr>
              <w:t xml:space="preserve">Источники внутреннего финансирования дефицита, </w:t>
            </w:r>
            <w:r w:rsidRPr="001D4B7B">
              <w:rPr>
                <w:b/>
                <w:bCs/>
                <w:color w:val="000000" w:themeColor="text1"/>
                <w:sz w:val="20"/>
                <w:szCs w:val="20"/>
              </w:rPr>
              <w:br/>
              <w:t>в том числе:</w:t>
            </w:r>
          </w:p>
        </w:tc>
        <w:tc>
          <w:tcPr>
            <w:tcW w:w="142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247 219,8</w:t>
            </w:r>
          </w:p>
        </w:tc>
        <w:tc>
          <w:tcPr>
            <w:tcW w:w="1673"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-722 265,3</w:t>
            </w:r>
          </w:p>
        </w:tc>
        <w:tc>
          <w:tcPr>
            <w:tcW w:w="159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b/>
                <w:bCs/>
                <w:color w:val="000000" w:themeColor="text1"/>
                <w:sz w:val="20"/>
                <w:szCs w:val="20"/>
              </w:rPr>
            </w:pPr>
            <w:r w:rsidRPr="001D4B7B">
              <w:rPr>
                <w:b/>
                <w:bCs/>
                <w:color w:val="000000" w:themeColor="text1"/>
                <w:sz w:val="20"/>
                <w:szCs w:val="20"/>
              </w:rPr>
              <w:t>х</w:t>
            </w:r>
          </w:p>
        </w:tc>
      </w:tr>
      <w:tr w:rsidR="001D4B7B" w:rsidRPr="001D4B7B" w:rsidTr="00A44333">
        <w:trPr>
          <w:trHeight w:val="227"/>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rPr>
              <w:t xml:space="preserve">1. Бюджетные кредиты от других бюджетов </w:t>
            </w:r>
          </w:p>
        </w:tc>
        <w:tc>
          <w:tcPr>
            <w:tcW w:w="142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-606 630,2</w:t>
            </w:r>
          </w:p>
        </w:tc>
        <w:tc>
          <w:tcPr>
            <w:tcW w:w="1673"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w:t>
            </w:r>
          </w:p>
        </w:tc>
        <w:tc>
          <w:tcPr>
            <w:tcW w:w="159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х</w:t>
            </w:r>
          </w:p>
        </w:tc>
      </w:tr>
      <w:tr w:rsidR="001D4B7B" w:rsidRPr="001D4B7B" w:rsidTr="00A44333">
        <w:trPr>
          <w:trHeight w:val="227"/>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предоставлено</w:t>
            </w:r>
          </w:p>
        </w:tc>
        <w:tc>
          <w:tcPr>
            <w:tcW w:w="142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673"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59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х</w:t>
            </w:r>
          </w:p>
        </w:tc>
      </w:tr>
      <w:tr w:rsidR="001D4B7B" w:rsidRPr="001D4B7B" w:rsidTr="00A44333">
        <w:trPr>
          <w:trHeight w:val="227"/>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возврат</w:t>
            </w:r>
          </w:p>
        </w:tc>
        <w:tc>
          <w:tcPr>
            <w:tcW w:w="142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-606 630,2</w:t>
            </w:r>
          </w:p>
        </w:tc>
        <w:tc>
          <w:tcPr>
            <w:tcW w:w="1673"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59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х</w:t>
            </w:r>
          </w:p>
        </w:tc>
      </w:tr>
      <w:tr w:rsidR="001D4B7B" w:rsidRPr="001D4B7B" w:rsidTr="00A44333">
        <w:trPr>
          <w:trHeight w:val="227"/>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rPr>
              <w:t>2. Бюджетные кредиты</w:t>
            </w:r>
          </w:p>
        </w:tc>
        <w:tc>
          <w:tcPr>
            <w:tcW w:w="142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703 850,0</w:t>
            </w:r>
          </w:p>
        </w:tc>
        <w:tc>
          <w:tcPr>
            <w:tcW w:w="1673"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w:t>
            </w:r>
          </w:p>
        </w:tc>
        <w:tc>
          <w:tcPr>
            <w:tcW w:w="159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х</w:t>
            </w:r>
          </w:p>
        </w:tc>
      </w:tr>
      <w:tr w:rsidR="001D4B7B" w:rsidRPr="001D4B7B" w:rsidTr="00A44333">
        <w:trPr>
          <w:trHeight w:val="227"/>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предоставлено</w:t>
            </w:r>
          </w:p>
        </w:tc>
        <w:tc>
          <w:tcPr>
            <w:tcW w:w="142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-1 050 000,0</w:t>
            </w:r>
          </w:p>
        </w:tc>
        <w:tc>
          <w:tcPr>
            <w:tcW w:w="1673"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59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х</w:t>
            </w:r>
          </w:p>
        </w:tc>
      </w:tr>
      <w:tr w:rsidR="001D4B7B" w:rsidRPr="001D4B7B" w:rsidTr="00A44333">
        <w:trPr>
          <w:trHeight w:val="227"/>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возврат</w:t>
            </w:r>
          </w:p>
        </w:tc>
        <w:tc>
          <w:tcPr>
            <w:tcW w:w="142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1 753 850,0</w:t>
            </w:r>
          </w:p>
        </w:tc>
        <w:tc>
          <w:tcPr>
            <w:tcW w:w="1673"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59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х</w:t>
            </w:r>
          </w:p>
        </w:tc>
      </w:tr>
      <w:tr w:rsidR="001D4B7B" w:rsidRPr="001D4B7B" w:rsidTr="00A44333">
        <w:trPr>
          <w:trHeight w:val="227"/>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rPr>
              <w:t xml:space="preserve">3. Изменения остатков средств </w:t>
            </w:r>
            <w:r w:rsidRPr="001D4B7B">
              <w:rPr>
                <w:b/>
                <w:bCs/>
                <w:color w:val="000000" w:themeColor="text1"/>
                <w:sz w:val="20"/>
                <w:szCs w:val="20"/>
              </w:rPr>
              <w:br/>
              <w:t>на счетах по учету средств бюджета</w:t>
            </w:r>
          </w:p>
        </w:tc>
        <w:tc>
          <w:tcPr>
            <w:tcW w:w="1420"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150 000,0</w:t>
            </w:r>
          </w:p>
        </w:tc>
        <w:tc>
          <w:tcPr>
            <w:tcW w:w="1673"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-722 265,2</w:t>
            </w:r>
          </w:p>
        </w:tc>
        <w:tc>
          <w:tcPr>
            <w:tcW w:w="1594" w:type="dxa"/>
            <w:tcBorders>
              <w:top w:val="nil"/>
              <w:left w:val="nil"/>
              <w:bottom w:val="single" w:sz="4" w:space="0" w:color="auto"/>
              <w:right w:val="single" w:sz="4" w:space="0" w:color="auto"/>
            </w:tcBorders>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х</w:t>
            </w:r>
          </w:p>
        </w:tc>
      </w:tr>
    </w:tbl>
    <w:p w:rsidR="00742252" w:rsidRPr="001D4B7B" w:rsidRDefault="00742252" w:rsidP="00742252">
      <w:pPr>
        <w:pStyle w:val="23"/>
        <w:spacing w:before="120"/>
        <w:ind w:firstLine="709"/>
        <w:rPr>
          <w:color w:val="000000" w:themeColor="text1"/>
          <w:sz w:val="28"/>
          <w:szCs w:val="28"/>
        </w:rPr>
      </w:pPr>
      <w:r w:rsidRPr="001D4B7B">
        <w:rPr>
          <w:color w:val="000000" w:themeColor="text1"/>
          <w:spacing w:val="-4"/>
          <w:sz w:val="28"/>
          <w:szCs w:val="28"/>
        </w:rPr>
        <w:t>Структура источников внутреннего финансирования дефицита окружного бюджета соответствует статье 95 Бюджетного кодекса.</w:t>
      </w:r>
    </w:p>
    <w:p w:rsidR="00742252" w:rsidRPr="001D4B7B" w:rsidRDefault="00742252" w:rsidP="00742252">
      <w:pPr>
        <w:widowControl w:val="0"/>
        <w:autoSpaceDE w:val="0"/>
        <w:autoSpaceDN w:val="0"/>
        <w:adjustRightInd w:val="0"/>
        <w:ind w:firstLine="709"/>
        <w:jc w:val="both"/>
        <w:rPr>
          <w:rFonts w:eastAsiaTheme="minorHAnsi"/>
          <w:color w:val="000000" w:themeColor="text1"/>
          <w:sz w:val="28"/>
          <w:szCs w:val="28"/>
          <w:lang w:eastAsia="en-US"/>
        </w:rPr>
      </w:pPr>
      <w:r w:rsidRPr="001D4B7B">
        <w:rPr>
          <w:color w:val="000000" w:themeColor="text1"/>
          <w:sz w:val="28"/>
          <w:szCs w:val="28"/>
        </w:rPr>
        <w:t>Законом об окружном бюджете предоставление бюджетных кредитов установлено сумме 1 050 000,0 тыс. рублей, в том числе: 50 000,0 тыс. рублей местным бюджетам на частичное покрытие дефицитов местных бюджетов, 1 000 000,0 тыс. рублей юридическим лицам для закупки и доставки топлива на территорию округа</w:t>
      </w:r>
      <w:r w:rsidRPr="001D4B7B">
        <w:rPr>
          <w:rFonts w:eastAsiaTheme="minorHAnsi"/>
          <w:color w:val="000000" w:themeColor="text1"/>
          <w:sz w:val="28"/>
          <w:szCs w:val="28"/>
          <w:lang w:eastAsia="en-US"/>
        </w:rPr>
        <w:t>.</w:t>
      </w:r>
    </w:p>
    <w:p w:rsidR="00742252" w:rsidRPr="001D4B7B" w:rsidRDefault="00742252" w:rsidP="00742252">
      <w:pPr>
        <w:widowControl w:val="0"/>
        <w:autoSpaceDE w:val="0"/>
        <w:autoSpaceDN w:val="0"/>
        <w:adjustRightInd w:val="0"/>
        <w:ind w:right="-2" w:firstLine="709"/>
        <w:jc w:val="both"/>
        <w:rPr>
          <w:color w:val="000000" w:themeColor="text1"/>
          <w:sz w:val="28"/>
          <w:szCs w:val="28"/>
        </w:rPr>
      </w:pPr>
      <w:r w:rsidRPr="001D4B7B">
        <w:rPr>
          <w:color w:val="000000" w:themeColor="text1"/>
          <w:sz w:val="28"/>
          <w:szCs w:val="28"/>
        </w:rPr>
        <w:t>В отчетном периоде бюджетные кредиты юридическим лицам и муниципальным образованиям не предоставлялись.</w:t>
      </w:r>
    </w:p>
    <w:p w:rsidR="00742252" w:rsidRPr="001D4B7B" w:rsidRDefault="00742252" w:rsidP="00742252">
      <w:pPr>
        <w:widowControl w:val="0"/>
        <w:autoSpaceDE w:val="0"/>
        <w:autoSpaceDN w:val="0"/>
        <w:adjustRightInd w:val="0"/>
        <w:ind w:firstLine="709"/>
        <w:jc w:val="both"/>
        <w:rPr>
          <w:color w:val="000000" w:themeColor="text1"/>
          <w:sz w:val="28"/>
          <w:szCs w:val="28"/>
        </w:rPr>
      </w:pPr>
      <w:r w:rsidRPr="001D4B7B">
        <w:rPr>
          <w:color w:val="000000" w:themeColor="text1"/>
          <w:sz w:val="28"/>
          <w:szCs w:val="28"/>
        </w:rPr>
        <w:t>Задолженность юридических лиц и муниципальных образований перед окружным бюджетом на 1 апреля 2023 года составила 1 465 350,7 тыс. рублей, в том числе:</w:t>
      </w:r>
    </w:p>
    <w:p w:rsidR="00742252" w:rsidRPr="001D4B7B" w:rsidRDefault="00742252" w:rsidP="00742252">
      <w:pPr>
        <w:widowControl w:val="0"/>
        <w:autoSpaceDE w:val="0"/>
        <w:autoSpaceDN w:val="0"/>
        <w:adjustRightInd w:val="0"/>
        <w:ind w:firstLine="709"/>
        <w:jc w:val="both"/>
        <w:rPr>
          <w:color w:val="000000" w:themeColor="text1"/>
          <w:sz w:val="28"/>
          <w:szCs w:val="28"/>
        </w:rPr>
      </w:pPr>
      <w:r w:rsidRPr="001D4B7B">
        <w:rPr>
          <w:color w:val="000000" w:themeColor="text1"/>
          <w:sz w:val="28"/>
          <w:szCs w:val="28"/>
        </w:rPr>
        <w:t>- 1 127 750,7 тыс. рублей – юридические лица (Непубличное акционерное общество «Чукотская торговая компания» – 627 750,7 тыс. рублей, Общество с ограниченной ответственностью «Тепло-Лаврентия» – 300 000,0 тыс. рублей, Общество с ограниченной ответственностью «Тепло-</w:t>
      </w:r>
      <w:proofErr w:type="spellStart"/>
      <w:r w:rsidRPr="001D4B7B">
        <w:rPr>
          <w:color w:val="000000" w:themeColor="text1"/>
          <w:sz w:val="28"/>
          <w:szCs w:val="28"/>
        </w:rPr>
        <w:t>Лорино</w:t>
      </w:r>
      <w:proofErr w:type="spellEnd"/>
      <w:r w:rsidRPr="001D4B7B">
        <w:rPr>
          <w:color w:val="000000" w:themeColor="text1"/>
          <w:sz w:val="28"/>
          <w:szCs w:val="28"/>
        </w:rPr>
        <w:t>» – 200 000,0 тыс. рублей);</w:t>
      </w:r>
    </w:p>
    <w:p w:rsidR="00742252" w:rsidRPr="001D4B7B" w:rsidRDefault="00742252" w:rsidP="00742252">
      <w:pPr>
        <w:widowControl w:val="0"/>
        <w:autoSpaceDE w:val="0"/>
        <w:autoSpaceDN w:val="0"/>
        <w:adjustRightInd w:val="0"/>
        <w:ind w:firstLine="709"/>
        <w:jc w:val="both"/>
        <w:rPr>
          <w:color w:val="000000" w:themeColor="text1"/>
          <w:sz w:val="28"/>
          <w:szCs w:val="28"/>
        </w:rPr>
      </w:pPr>
      <w:r w:rsidRPr="001D4B7B">
        <w:rPr>
          <w:color w:val="000000" w:themeColor="text1"/>
          <w:sz w:val="28"/>
          <w:szCs w:val="28"/>
        </w:rPr>
        <w:t xml:space="preserve">- 337 600,0 тыс. рублей – муниципальные образования (городские округа: Анадырь – 106 680,0 тыс. рублей, </w:t>
      </w:r>
      <w:proofErr w:type="spellStart"/>
      <w:r w:rsidRPr="001D4B7B">
        <w:rPr>
          <w:color w:val="000000" w:themeColor="text1"/>
          <w:sz w:val="28"/>
          <w:szCs w:val="28"/>
        </w:rPr>
        <w:t>Певек</w:t>
      </w:r>
      <w:proofErr w:type="spellEnd"/>
      <w:r w:rsidRPr="001D4B7B">
        <w:rPr>
          <w:color w:val="000000" w:themeColor="text1"/>
          <w:sz w:val="28"/>
          <w:szCs w:val="28"/>
        </w:rPr>
        <w:t xml:space="preserve"> – 41 500,0 тыс. рублей,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 31 100,0 тыс. рублей, </w:t>
      </w:r>
      <w:proofErr w:type="spellStart"/>
      <w:r w:rsidRPr="001D4B7B">
        <w:rPr>
          <w:color w:val="000000" w:themeColor="text1"/>
          <w:sz w:val="28"/>
          <w:szCs w:val="28"/>
        </w:rPr>
        <w:t>Провиденский</w:t>
      </w:r>
      <w:proofErr w:type="spellEnd"/>
      <w:r w:rsidRPr="001D4B7B">
        <w:rPr>
          <w:color w:val="000000" w:themeColor="text1"/>
          <w:sz w:val="28"/>
          <w:szCs w:val="28"/>
        </w:rPr>
        <w:t xml:space="preserve"> – 55 300,0 тыс. рублей, муниципальные районы: Анадырский – 19 070,0 тыс. рублей, </w:t>
      </w:r>
      <w:proofErr w:type="spellStart"/>
      <w:r w:rsidRPr="001D4B7B">
        <w:rPr>
          <w:color w:val="000000" w:themeColor="text1"/>
          <w:sz w:val="28"/>
          <w:szCs w:val="28"/>
        </w:rPr>
        <w:t>Билибинский</w:t>
      </w:r>
      <w:proofErr w:type="spellEnd"/>
      <w:r w:rsidRPr="001D4B7B">
        <w:rPr>
          <w:color w:val="000000" w:themeColor="text1"/>
          <w:sz w:val="28"/>
          <w:szCs w:val="28"/>
        </w:rPr>
        <w:t xml:space="preserve"> – 50 000,0 тыс. рублей, </w:t>
      </w:r>
      <w:r w:rsidRPr="001D4B7B">
        <w:rPr>
          <w:color w:val="000000" w:themeColor="text1"/>
          <w:sz w:val="28"/>
          <w:szCs w:val="28"/>
        </w:rPr>
        <w:lastRenderedPageBreak/>
        <w:t>Чукотский – 33 950,0 тыс. рублей).</w:t>
      </w:r>
    </w:p>
    <w:p w:rsidR="00742252" w:rsidRPr="001D4B7B" w:rsidRDefault="00742252" w:rsidP="00742252">
      <w:pPr>
        <w:widowControl w:val="0"/>
        <w:autoSpaceDE w:val="0"/>
        <w:autoSpaceDN w:val="0"/>
        <w:adjustRightInd w:val="0"/>
        <w:ind w:firstLine="709"/>
        <w:jc w:val="both"/>
        <w:rPr>
          <w:color w:val="000000" w:themeColor="text1"/>
          <w:sz w:val="28"/>
          <w:szCs w:val="28"/>
        </w:rPr>
      </w:pPr>
      <w:r w:rsidRPr="001D4B7B">
        <w:rPr>
          <w:color w:val="000000" w:themeColor="text1"/>
          <w:sz w:val="28"/>
          <w:szCs w:val="28"/>
        </w:rPr>
        <w:t>В доход окружного бюджета поступили проценты от предоставления бюджетных кредитов в сумме 8 442,1 тыс. рублей.</w:t>
      </w:r>
    </w:p>
    <w:p w:rsidR="00742252" w:rsidRPr="001D4B7B" w:rsidRDefault="00742252" w:rsidP="00742252">
      <w:pPr>
        <w:pStyle w:val="ConsPlusTitle"/>
        <w:spacing w:before="240" w:after="120"/>
        <w:jc w:val="center"/>
        <w:outlineLvl w:val="0"/>
        <w:rPr>
          <w:rFonts w:eastAsia="Calibri"/>
          <w:b w:val="0"/>
          <w:color w:val="000000" w:themeColor="text1"/>
          <w:sz w:val="28"/>
          <w:szCs w:val="28"/>
          <w:lang w:eastAsia="en-US"/>
        </w:rPr>
      </w:pPr>
      <w:r w:rsidRPr="001D4B7B">
        <w:rPr>
          <w:color w:val="000000" w:themeColor="text1"/>
          <w:sz w:val="28"/>
          <w:szCs w:val="28"/>
        </w:rPr>
        <w:t>Го</w:t>
      </w:r>
      <w:r w:rsidRPr="001D4B7B">
        <w:rPr>
          <w:rFonts w:eastAsia="Calibri"/>
          <w:color w:val="000000" w:themeColor="text1"/>
          <w:sz w:val="28"/>
          <w:szCs w:val="28"/>
          <w:lang w:eastAsia="en-US"/>
        </w:rPr>
        <w:t xml:space="preserve">сударственный долг </w:t>
      </w:r>
      <w:r w:rsidRPr="001D4B7B">
        <w:rPr>
          <w:rFonts w:eastAsia="Calibri"/>
          <w:color w:val="000000" w:themeColor="text1"/>
          <w:sz w:val="28"/>
          <w:szCs w:val="28"/>
          <w:lang w:eastAsia="en-US"/>
        </w:rPr>
        <w:br/>
        <w:t>Чукотского автономного округа</w:t>
      </w:r>
    </w:p>
    <w:p w:rsidR="00742252" w:rsidRPr="001D4B7B" w:rsidRDefault="00742252" w:rsidP="00742252">
      <w:pPr>
        <w:autoSpaceDE w:val="0"/>
        <w:autoSpaceDN w:val="0"/>
        <w:adjustRightInd w:val="0"/>
        <w:ind w:firstLine="709"/>
        <w:jc w:val="both"/>
        <w:rPr>
          <w:color w:val="000000" w:themeColor="text1"/>
          <w:sz w:val="28"/>
          <w:szCs w:val="28"/>
        </w:rPr>
      </w:pPr>
      <w:r w:rsidRPr="001D4B7B">
        <w:rPr>
          <w:color w:val="000000" w:themeColor="text1"/>
          <w:sz w:val="28"/>
          <w:szCs w:val="28"/>
        </w:rPr>
        <w:t>Верхний предел государственного внутреннего долга Чукотского автономного округа на 1 января 2024 года установлен Законом об окружном бюджете в сумме 7 593 097,3 тыс. рублей.</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Согласно данным государственной долговой книги Чукотского автономного округа, объем долговых обязательств округа в анализируемом периоде не изменился и по состоянию на 1 апреля 2023 года составил 12 389 725,0 тыс. рублей, в том числе:</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- 8 199 727,5 тыс. рублей – основной долг по кредитам, полученным из федерального бюджета;</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- 4 189 997,5 тыс. рублей – обязательства на обеспечение государственных гарантий, предоставленных Правительством Чукотского автономного округа.</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Просроченная задолженность по бюджетным кредитам, полученным из федерального бюджета, отсутствует.</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Расходы на обслуживание государственного долга Чукотского автономного округа в анализируемом периоде не осуществлялись.</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 xml:space="preserve">Информация о государственных гарантиях, предоставленных Правительством Чукотского автономного округа в 1 квартале 2023 года </w:t>
      </w:r>
      <w:r w:rsidRPr="001D4B7B">
        <w:rPr>
          <w:rFonts w:eastAsia="Calibri"/>
          <w:color w:val="000000" w:themeColor="text1"/>
          <w:sz w:val="28"/>
          <w:szCs w:val="28"/>
        </w:rPr>
        <w:t xml:space="preserve">для обеспечения исполнения обязательств по кредитам, отражена </w:t>
      </w:r>
      <w:r w:rsidRPr="001D4B7B">
        <w:rPr>
          <w:color w:val="000000" w:themeColor="text1"/>
          <w:sz w:val="28"/>
          <w:szCs w:val="28"/>
        </w:rPr>
        <w:t>в таблице №14.</w:t>
      </w:r>
    </w:p>
    <w:p w:rsidR="00742252" w:rsidRPr="001D4B7B" w:rsidRDefault="00742252" w:rsidP="00742252">
      <w:pPr>
        <w:ind w:firstLine="709"/>
        <w:jc w:val="right"/>
        <w:rPr>
          <w:color w:val="000000" w:themeColor="text1"/>
          <w:sz w:val="28"/>
          <w:szCs w:val="28"/>
        </w:rPr>
      </w:pPr>
      <w:r w:rsidRPr="001D4B7B">
        <w:rPr>
          <w:color w:val="000000" w:themeColor="text1"/>
          <w:sz w:val="28"/>
          <w:szCs w:val="28"/>
        </w:rPr>
        <w:t>Таблица №14</w:t>
      </w:r>
    </w:p>
    <w:p w:rsidR="00742252" w:rsidRPr="001D4B7B" w:rsidRDefault="00742252" w:rsidP="00742252">
      <w:pPr>
        <w:ind w:firstLine="709"/>
        <w:jc w:val="right"/>
        <w:rPr>
          <w:color w:val="000000" w:themeColor="text1"/>
          <w:sz w:val="28"/>
          <w:szCs w:val="28"/>
        </w:rPr>
      </w:pPr>
      <w:r w:rsidRPr="001D4B7B">
        <w:rPr>
          <w:color w:val="000000" w:themeColor="text1"/>
          <w:sz w:val="28"/>
          <w:szCs w:val="28"/>
        </w:rPr>
        <w:t>(тыс. рублей)</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984"/>
        <w:gridCol w:w="1506"/>
        <w:gridCol w:w="1329"/>
        <w:gridCol w:w="1843"/>
      </w:tblGrid>
      <w:tr w:rsidR="001D4B7B" w:rsidRPr="001D4B7B" w:rsidTr="00A44333">
        <w:trPr>
          <w:trHeight w:val="517"/>
          <w:tblHeader/>
        </w:trPr>
        <w:tc>
          <w:tcPr>
            <w:tcW w:w="3261" w:type="dxa"/>
            <w:shd w:val="clear" w:color="auto" w:fill="auto"/>
            <w:vAlign w:val="center"/>
            <w:hideMark/>
          </w:tcPr>
          <w:p w:rsidR="00742252" w:rsidRPr="001D4B7B" w:rsidRDefault="00742252" w:rsidP="00A44333">
            <w:pPr>
              <w:spacing w:line="216" w:lineRule="auto"/>
              <w:ind w:right="-20"/>
              <w:jc w:val="center"/>
              <w:rPr>
                <w:color w:val="000000" w:themeColor="text1"/>
                <w:sz w:val="20"/>
                <w:szCs w:val="20"/>
              </w:rPr>
            </w:pPr>
            <w:r w:rsidRPr="001D4B7B">
              <w:rPr>
                <w:color w:val="000000" w:themeColor="text1"/>
                <w:sz w:val="20"/>
                <w:szCs w:val="20"/>
              </w:rPr>
              <w:t xml:space="preserve">Наименование </w:t>
            </w:r>
            <w:r w:rsidRPr="001D4B7B">
              <w:rPr>
                <w:color w:val="000000" w:themeColor="text1"/>
                <w:sz w:val="20"/>
                <w:szCs w:val="20"/>
              </w:rPr>
              <w:br/>
              <w:t>заемщика</w:t>
            </w:r>
          </w:p>
        </w:tc>
        <w:tc>
          <w:tcPr>
            <w:tcW w:w="1984" w:type="dxa"/>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Остаток </w:t>
            </w:r>
            <w:r w:rsidRPr="001D4B7B">
              <w:rPr>
                <w:color w:val="000000" w:themeColor="text1"/>
                <w:sz w:val="20"/>
                <w:szCs w:val="20"/>
              </w:rPr>
              <w:br/>
              <w:t>на 01.01.2023 года</w:t>
            </w:r>
          </w:p>
        </w:tc>
        <w:tc>
          <w:tcPr>
            <w:tcW w:w="1506" w:type="dxa"/>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Выдано </w:t>
            </w:r>
          </w:p>
        </w:tc>
        <w:tc>
          <w:tcPr>
            <w:tcW w:w="1329" w:type="dxa"/>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Погашено</w:t>
            </w:r>
          </w:p>
        </w:tc>
        <w:tc>
          <w:tcPr>
            <w:tcW w:w="1843" w:type="dxa"/>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 xml:space="preserve">Остаток </w:t>
            </w:r>
            <w:r w:rsidRPr="001D4B7B">
              <w:rPr>
                <w:color w:val="000000" w:themeColor="text1"/>
                <w:sz w:val="20"/>
                <w:szCs w:val="20"/>
              </w:rPr>
              <w:br/>
              <w:t>на 01.04.2023 года</w:t>
            </w:r>
          </w:p>
        </w:tc>
      </w:tr>
      <w:tr w:rsidR="001D4B7B" w:rsidRPr="001D4B7B" w:rsidTr="00A44333">
        <w:trPr>
          <w:trHeight w:val="151"/>
          <w:tblHeader/>
        </w:trPr>
        <w:tc>
          <w:tcPr>
            <w:tcW w:w="3261" w:type="dxa"/>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1</w:t>
            </w:r>
          </w:p>
        </w:tc>
        <w:tc>
          <w:tcPr>
            <w:tcW w:w="1984" w:type="dxa"/>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2</w:t>
            </w:r>
          </w:p>
        </w:tc>
        <w:tc>
          <w:tcPr>
            <w:tcW w:w="1506" w:type="dxa"/>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3</w:t>
            </w:r>
          </w:p>
        </w:tc>
        <w:tc>
          <w:tcPr>
            <w:tcW w:w="1329" w:type="dxa"/>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4</w:t>
            </w:r>
          </w:p>
        </w:tc>
        <w:tc>
          <w:tcPr>
            <w:tcW w:w="1843" w:type="dxa"/>
            <w:shd w:val="clear" w:color="auto" w:fill="auto"/>
            <w:vAlign w:val="center"/>
            <w:hideMark/>
          </w:tcPr>
          <w:p w:rsidR="00742252" w:rsidRPr="001D4B7B" w:rsidRDefault="00742252" w:rsidP="00A44333">
            <w:pPr>
              <w:spacing w:line="216" w:lineRule="auto"/>
              <w:jc w:val="center"/>
              <w:rPr>
                <w:color w:val="000000" w:themeColor="text1"/>
                <w:sz w:val="20"/>
                <w:szCs w:val="20"/>
              </w:rPr>
            </w:pPr>
            <w:r w:rsidRPr="001D4B7B">
              <w:rPr>
                <w:color w:val="000000" w:themeColor="text1"/>
                <w:sz w:val="20"/>
                <w:szCs w:val="20"/>
              </w:rPr>
              <w:t>5</w:t>
            </w:r>
          </w:p>
        </w:tc>
      </w:tr>
      <w:tr w:rsidR="001D4B7B" w:rsidRPr="001D4B7B" w:rsidTr="00A44333">
        <w:trPr>
          <w:trHeight w:val="284"/>
          <w:tblHeader/>
        </w:trPr>
        <w:tc>
          <w:tcPr>
            <w:tcW w:w="3261" w:type="dxa"/>
            <w:shd w:val="clear" w:color="auto" w:fill="auto"/>
            <w:vAlign w:val="center"/>
            <w:hideMark/>
          </w:tcPr>
          <w:p w:rsidR="00742252" w:rsidRPr="001D4B7B" w:rsidRDefault="00742252" w:rsidP="00A44333">
            <w:pPr>
              <w:spacing w:line="216" w:lineRule="auto"/>
              <w:rPr>
                <w:b/>
                <w:bCs/>
                <w:color w:val="000000" w:themeColor="text1"/>
                <w:sz w:val="20"/>
                <w:szCs w:val="20"/>
              </w:rPr>
            </w:pPr>
            <w:r w:rsidRPr="001D4B7B">
              <w:rPr>
                <w:b/>
                <w:bCs/>
                <w:color w:val="000000" w:themeColor="text1"/>
                <w:sz w:val="20"/>
                <w:szCs w:val="20"/>
              </w:rPr>
              <w:t>Государственные гарантии</w:t>
            </w:r>
          </w:p>
        </w:tc>
        <w:tc>
          <w:tcPr>
            <w:tcW w:w="1984" w:type="dxa"/>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682 236,6</w:t>
            </w:r>
          </w:p>
        </w:tc>
        <w:tc>
          <w:tcPr>
            <w:tcW w:w="1506" w:type="dxa"/>
            <w:shd w:val="clear" w:color="auto" w:fill="auto"/>
            <w:vAlign w:val="center"/>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3 730 000,0</w:t>
            </w:r>
          </w:p>
        </w:tc>
        <w:tc>
          <w:tcPr>
            <w:tcW w:w="1329" w:type="dxa"/>
            <w:shd w:val="clear" w:color="auto" w:fill="auto"/>
            <w:vAlign w:val="center"/>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222 239,1</w:t>
            </w:r>
          </w:p>
        </w:tc>
        <w:tc>
          <w:tcPr>
            <w:tcW w:w="1843" w:type="dxa"/>
            <w:shd w:val="clear" w:color="auto" w:fill="auto"/>
            <w:vAlign w:val="center"/>
            <w:hideMark/>
          </w:tcPr>
          <w:p w:rsidR="00742252" w:rsidRPr="001D4B7B" w:rsidRDefault="00742252" w:rsidP="00A44333">
            <w:pPr>
              <w:spacing w:line="216" w:lineRule="auto"/>
              <w:jc w:val="right"/>
              <w:rPr>
                <w:b/>
                <w:bCs/>
                <w:color w:val="000000" w:themeColor="text1"/>
                <w:sz w:val="20"/>
                <w:szCs w:val="20"/>
              </w:rPr>
            </w:pPr>
            <w:r w:rsidRPr="001D4B7B">
              <w:rPr>
                <w:b/>
                <w:bCs/>
                <w:color w:val="000000" w:themeColor="text1"/>
                <w:sz w:val="20"/>
                <w:szCs w:val="20"/>
              </w:rPr>
              <w:t>4 189 997,5</w:t>
            </w:r>
          </w:p>
        </w:tc>
      </w:tr>
      <w:tr w:rsidR="001D4B7B" w:rsidRPr="001D4B7B" w:rsidTr="00A44333">
        <w:trPr>
          <w:trHeight w:val="284"/>
          <w:tblHeader/>
        </w:trPr>
        <w:tc>
          <w:tcPr>
            <w:tcW w:w="3261" w:type="dxa"/>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АО «</w:t>
            </w:r>
            <w:proofErr w:type="spellStart"/>
            <w:r w:rsidRPr="001D4B7B">
              <w:rPr>
                <w:color w:val="000000" w:themeColor="text1"/>
                <w:sz w:val="20"/>
                <w:szCs w:val="20"/>
              </w:rPr>
              <w:t>Чукотснаб</w:t>
            </w:r>
            <w:proofErr w:type="spellEnd"/>
            <w:r w:rsidRPr="001D4B7B">
              <w:rPr>
                <w:color w:val="000000" w:themeColor="text1"/>
                <w:sz w:val="20"/>
                <w:szCs w:val="20"/>
              </w:rPr>
              <w:t>»</w:t>
            </w:r>
          </w:p>
        </w:tc>
        <w:tc>
          <w:tcPr>
            <w:tcW w:w="1984" w:type="dxa"/>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506" w:type="dxa"/>
            <w:shd w:val="clear" w:color="auto" w:fill="auto"/>
            <w:vAlign w:val="center"/>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3 500 000,0</w:t>
            </w:r>
          </w:p>
        </w:tc>
        <w:tc>
          <w:tcPr>
            <w:tcW w:w="1329" w:type="dxa"/>
            <w:shd w:val="clear" w:color="auto" w:fill="auto"/>
            <w:vAlign w:val="center"/>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843" w:type="dxa"/>
            <w:shd w:val="clear" w:color="auto" w:fill="auto"/>
            <w:vAlign w:val="center"/>
            <w:hideMark/>
          </w:tcPr>
          <w:p w:rsidR="00742252" w:rsidRPr="001D4B7B" w:rsidRDefault="00742252" w:rsidP="00A44333">
            <w:pPr>
              <w:spacing w:line="216" w:lineRule="auto"/>
              <w:jc w:val="right"/>
              <w:rPr>
                <w:bCs/>
                <w:color w:val="000000" w:themeColor="text1"/>
                <w:sz w:val="20"/>
                <w:szCs w:val="20"/>
              </w:rPr>
            </w:pPr>
            <w:r w:rsidRPr="001D4B7B">
              <w:rPr>
                <w:bCs/>
                <w:color w:val="000000" w:themeColor="text1"/>
                <w:sz w:val="20"/>
                <w:szCs w:val="20"/>
              </w:rPr>
              <w:t xml:space="preserve">3 500 000,0    </w:t>
            </w:r>
          </w:p>
        </w:tc>
      </w:tr>
      <w:tr w:rsidR="001D4B7B" w:rsidRPr="001D4B7B" w:rsidTr="00A44333">
        <w:trPr>
          <w:trHeight w:val="284"/>
          <w:tblHeader/>
        </w:trPr>
        <w:tc>
          <w:tcPr>
            <w:tcW w:w="3261" w:type="dxa"/>
            <w:shd w:val="clear" w:color="auto" w:fill="auto"/>
            <w:vAlign w:val="center"/>
            <w:hideMark/>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НАО «ЧТК»</w:t>
            </w:r>
          </w:p>
        </w:tc>
        <w:tc>
          <w:tcPr>
            <w:tcW w:w="1984" w:type="dxa"/>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682 236,6</w:t>
            </w:r>
          </w:p>
        </w:tc>
        <w:tc>
          <w:tcPr>
            <w:tcW w:w="1506" w:type="dxa"/>
            <w:shd w:val="clear" w:color="auto" w:fill="auto"/>
            <w:vAlign w:val="center"/>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329" w:type="dxa"/>
            <w:shd w:val="clear" w:color="auto" w:fill="auto"/>
            <w:vAlign w:val="center"/>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90 027,4</w:t>
            </w:r>
          </w:p>
        </w:tc>
        <w:tc>
          <w:tcPr>
            <w:tcW w:w="1843" w:type="dxa"/>
            <w:shd w:val="clear" w:color="auto" w:fill="auto"/>
            <w:vAlign w:val="center"/>
            <w:hideMark/>
          </w:tcPr>
          <w:p w:rsidR="00742252" w:rsidRPr="001D4B7B" w:rsidRDefault="00742252" w:rsidP="00A44333">
            <w:pPr>
              <w:spacing w:line="216" w:lineRule="auto"/>
              <w:jc w:val="right"/>
              <w:rPr>
                <w:color w:val="000000" w:themeColor="text1"/>
                <w:sz w:val="20"/>
                <w:szCs w:val="20"/>
              </w:rPr>
            </w:pPr>
            <w:r w:rsidRPr="001D4B7B">
              <w:rPr>
                <w:bCs/>
                <w:color w:val="000000" w:themeColor="text1"/>
                <w:sz w:val="20"/>
                <w:szCs w:val="20"/>
              </w:rPr>
              <w:t>592 209,2</w:t>
            </w:r>
          </w:p>
        </w:tc>
      </w:tr>
      <w:tr w:rsidR="001D4B7B" w:rsidRPr="001D4B7B" w:rsidTr="00A44333">
        <w:trPr>
          <w:trHeight w:val="284"/>
          <w:tblHeader/>
        </w:trPr>
        <w:tc>
          <w:tcPr>
            <w:tcW w:w="3261" w:type="dxa"/>
            <w:shd w:val="clear" w:color="auto" w:fill="auto"/>
            <w:vAlign w:val="center"/>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ООО «</w:t>
            </w:r>
            <w:proofErr w:type="spellStart"/>
            <w:r w:rsidRPr="001D4B7B">
              <w:rPr>
                <w:color w:val="000000" w:themeColor="text1"/>
                <w:sz w:val="20"/>
                <w:szCs w:val="20"/>
              </w:rPr>
              <w:t>Чукотфармация</w:t>
            </w:r>
            <w:proofErr w:type="spellEnd"/>
            <w:r w:rsidRPr="001D4B7B">
              <w:rPr>
                <w:color w:val="000000" w:themeColor="text1"/>
                <w:sz w:val="20"/>
                <w:szCs w:val="20"/>
              </w:rPr>
              <w:t>»</w:t>
            </w:r>
          </w:p>
        </w:tc>
        <w:tc>
          <w:tcPr>
            <w:tcW w:w="1984" w:type="dxa"/>
            <w:shd w:val="clear" w:color="auto" w:fill="auto"/>
            <w:vAlign w:val="center"/>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w:t>
            </w:r>
          </w:p>
        </w:tc>
        <w:tc>
          <w:tcPr>
            <w:tcW w:w="1506" w:type="dxa"/>
            <w:shd w:val="clear" w:color="auto" w:fill="auto"/>
            <w:vAlign w:val="center"/>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30 000,0</w:t>
            </w:r>
          </w:p>
        </w:tc>
        <w:tc>
          <w:tcPr>
            <w:tcW w:w="1329" w:type="dxa"/>
            <w:shd w:val="clear" w:color="auto" w:fill="auto"/>
            <w:vAlign w:val="center"/>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6 428,0</w:t>
            </w:r>
          </w:p>
        </w:tc>
        <w:tc>
          <w:tcPr>
            <w:tcW w:w="1843" w:type="dxa"/>
            <w:shd w:val="clear" w:color="auto" w:fill="auto"/>
            <w:vAlign w:val="center"/>
          </w:tcPr>
          <w:p w:rsidR="00742252" w:rsidRPr="001D4B7B" w:rsidRDefault="00742252" w:rsidP="00A44333">
            <w:pPr>
              <w:spacing w:line="216" w:lineRule="auto"/>
              <w:jc w:val="right"/>
              <w:rPr>
                <w:bCs/>
                <w:color w:val="000000" w:themeColor="text1"/>
                <w:sz w:val="20"/>
                <w:szCs w:val="20"/>
              </w:rPr>
            </w:pPr>
            <w:r w:rsidRPr="001D4B7B">
              <w:rPr>
                <w:bCs/>
                <w:color w:val="000000" w:themeColor="text1"/>
                <w:sz w:val="20"/>
                <w:szCs w:val="20"/>
              </w:rPr>
              <w:t>23 572,0</w:t>
            </w:r>
          </w:p>
        </w:tc>
      </w:tr>
      <w:tr w:rsidR="001D4B7B" w:rsidRPr="001D4B7B" w:rsidTr="00A44333">
        <w:trPr>
          <w:trHeight w:val="284"/>
          <w:tblHeader/>
        </w:trPr>
        <w:tc>
          <w:tcPr>
            <w:tcW w:w="3261" w:type="dxa"/>
            <w:shd w:val="clear" w:color="auto" w:fill="auto"/>
            <w:vAlign w:val="center"/>
          </w:tcPr>
          <w:p w:rsidR="00742252" w:rsidRPr="001D4B7B" w:rsidRDefault="00742252" w:rsidP="00A44333">
            <w:pPr>
              <w:spacing w:line="216" w:lineRule="auto"/>
              <w:rPr>
                <w:color w:val="000000" w:themeColor="text1"/>
                <w:sz w:val="20"/>
                <w:szCs w:val="20"/>
              </w:rPr>
            </w:pPr>
            <w:r w:rsidRPr="001D4B7B">
              <w:rPr>
                <w:color w:val="000000" w:themeColor="text1"/>
                <w:sz w:val="20"/>
                <w:szCs w:val="20"/>
              </w:rPr>
              <w:t>АО «</w:t>
            </w:r>
            <w:proofErr w:type="spellStart"/>
            <w:r w:rsidRPr="001D4B7B">
              <w:rPr>
                <w:color w:val="000000" w:themeColor="text1"/>
                <w:sz w:val="20"/>
                <w:szCs w:val="20"/>
              </w:rPr>
              <w:t>Анадырьморпорт</w:t>
            </w:r>
            <w:proofErr w:type="spellEnd"/>
            <w:r w:rsidRPr="001D4B7B">
              <w:rPr>
                <w:color w:val="000000" w:themeColor="text1"/>
                <w:sz w:val="20"/>
                <w:szCs w:val="20"/>
              </w:rPr>
              <w:t>»</w:t>
            </w:r>
          </w:p>
        </w:tc>
        <w:tc>
          <w:tcPr>
            <w:tcW w:w="1984" w:type="dxa"/>
            <w:shd w:val="clear" w:color="auto" w:fill="auto"/>
            <w:vAlign w:val="center"/>
          </w:tcPr>
          <w:p w:rsidR="00742252" w:rsidRPr="001D4B7B" w:rsidRDefault="00742252" w:rsidP="00A44333">
            <w:pPr>
              <w:spacing w:line="216" w:lineRule="auto"/>
              <w:jc w:val="right"/>
              <w:rPr>
                <w:color w:val="000000" w:themeColor="text1"/>
                <w:sz w:val="20"/>
                <w:szCs w:val="20"/>
              </w:rPr>
            </w:pPr>
          </w:p>
        </w:tc>
        <w:tc>
          <w:tcPr>
            <w:tcW w:w="1506" w:type="dxa"/>
            <w:shd w:val="clear" w:color="auto" w:fill="auto"/>
            <w:vAlign w:val="center"/>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200 000,0</w:t>
            </w:r>
          </w:p>
        </w:tc>
        <w:tc>
          <w:tcPr>
            <w:tcW w:w="1329" w:type="dxa"/>
            <w:shd w:val="clear" w:color="auto" w:fill="auto"/>
            <w:vAlign w:val="center"/>
          </w:tcPr>
          <w:p w:rsidR="00742252" w:rsidRPr="001D4B7B" w:rsidRDefault="00742252" w:rsidP="00A44333">
            <w:pPr>
              <w:spacing w:line="216" w:lineRule="auto"/>
              <w:jc w:val="right"/>
              <w:rPr>
                <w:color w:val="000000" w:themeColor="text1"/>
                <w:sz w:val="20"/>
                <w:szCs w:val="20"/>
              </w:rPr>
            </w:pPr>
            <w:r w:rsidRPr="001D4B7B">
              <w:rPr>
                <w:color w:val="000000" w:themeColor="text1"/>
                <w:sz w:val="20"/>
                <w:szCs w:val="20"/>
              </w:rPr>
              <w:t>125 783,7</w:t>
            </w:r>
          </w:p>
        </w:tc>
        <w:tc>
          <w:tcPr>
            <w:tcW w:w="1843" w:type="dxa"/>
            <w:shd w:val="clear" w:color="auto" w:fill="auto"/>
            <w:vAlign w:val="center"/>
          </w:tcPr>
          <w:p w:rsidR="00742252" w:rsidRPr="001D4B7B" w:rsidRDefault="00742252" w:rsidP="00A44333">
            <w:pPr>
              <w:spacing w:line="216" w:lineRule="auto"/>
              <w:jc w:val="right"/>
              <w:rPr>
                <w:bCs/>
                <w:color w:val="000000" w:themeColor="text1"/>
                <w:sz w:val="20"/>
                <w:szCs w:val="20"/>
              </w:rPr>
            </w:pPr>
            <w:r w:rsidRPr="001D4B7B">
              <w:rPr>
                <w:bCs/>
                <w:color w:val="000000" w:themeColor="text1"/>
                <w:sz w:val="20"/>
                <w:szCs w:val="20"/>
              </w:rPr>
              <w:t>74 216,3</w:t>
            </w:r>
          </w:p>
        </w:tc>
      </w:tr>
    </w:tbl>
    <w:p w:rsidR="00742252" w:rsidRPr="001D4B7B" w:rsidRDefault="00742252" w:rsidP="00742252">
      <w:pPr>
        <w:spacing w:before="120"/>
        <w:ind w:firstLine="709"/>
        <w:jc w:val="both"/>
        <w:rPr>
          <w:rFonts w:eastAsia="Calibri"/>
          <w:color w:val="000000" w:themeColor="text1"/>
          <w:sz w:val="28"/>
          <w:szCs w:val="28"/>
        </w:rPr>
      </w:pPr>
      <w:r w:rsidRPr="001D4B7B">
        <w:rPr>
          <w:rFonts w:eastAsia="Calibri"/>
          <w:color w:val="000000" w:themeColor="text1"/>
          <w:sz w:val="28"/>
          <w:szCs w:val="28"/>
        </w:rPr>
        <w:t>В отчетном периоде предоставлено четыре государственные гарантии на сумму 3 730 000,0 тыс. рублей или 57,1%, установленных Программой государственных гарантий (план – 6 530 000,0 тыс. рублей) на следующие цели:</w:t>
      </w:r>
    </w:p>
    <w:p w:rsidR="00742252" w:rsidRPr="001D4B7B" w:rsidRDefault="00742252" w:rsidP="00742252">
      <w:pPr>
        <w:ind w:firstLine="709"/>
        <w:jc w:val="both"/>
        <w:rPr>
          <w:color w:val="000000" w:themeColor="text1"/>
          <w:sz w:val="28"/>
          <w:szCs w:val="28"/>
        </w:rPr>
      </w:pPr>
      <w:r w:rsidRPr="001D4B7B">
        <w:rPr>
          <w:color w:val="000000" w:themeColor="text1"/>
          <w:sz w:val="28"/>
          <w:szCs w:val="28"/>
        </w:rPr>
        <w:t>- на приобретение и доставку топлива (нефтепродуктов) – предоставлено 3 500 000,0 тыс. рублей или 60,3% установленного плана (Акционерное общество «</w:t>
      </w:r>
      <w:proofErr w:type="spellStart"/>
      <w:r w:rsidRPr="001D4B7B">
        <w:rPr>
          <w:color w:val="000000" w:themeColor="text1"/>
          <w:sz w:val="28"/>
          <w:szCs w:val="28"/>
        </w:rPr>
        <w:t>Чукотснаб</w:t>
      </w:r>
      <w:proofErr w:type="spellEnd"/>
      <w:r w:rsidRPr="001D4B7B">
        <w:rPr>
          <w:color w:val="000000" w:themeColor="text1"/>
          <w:sz w:val="28"/>
          <w:szCs w:val="28"/>
        </w:rPr>
        <w:t>»), в том числе: 1 500 000,0 тыс. рублей – срок с 31 января 2023 года по 3 августа 2023 года, 2 000 000,0 тыс. рублей – срок с 31 января 2023 года по 26 июня 2023 года;</w:t>
      </w:r>
    </w:p>
    <w:p w:rsidR="00742252" w:rsidRPr="001D4B7B" w:rsidRDefault="00742252" w:rsidP="00742252">
      <w:pPr>
        <w:ind w:firstLine="709"/>
        <w:jc w:val="both"/>
        <w:rPr>
          <w:bCs/>
          <w:color w:val="000000" w:themeColor="text1"/>
          <w:sz w:val="28"/>
          <w:szCs w:val="28"/>
        </w:rPr>
      </w:pPr>
      <w:r w:rsidRPr="001D4B7B">
        <w:rPr>
          <w:color w:val="000000" w:themeColor="text1"/>
          <w:sz w:val="28"/>
          <w:szCs w:val="28"/>
        </w:rPr>
        <w:t>- на приобретение и доставку лекарственных препаратов, изделий медицинского назначения и биологически активных добавок</w:t>
      </w:r>
      <w:r w:rsidRPr="001D4B7B">
        <w:rPr>
          <w:bCs/>
          <w:color w:val="000000" w:themeColor="text1"/>
          <w:sz w:val="28"/>
          <w:szCs w:val="28"/>
        </w:rPr>
        <w:t xml:space="preserve"> – предоставлено 30 000,0 тыс. рублей или 100% установленного плана (Общество с ограниченной </w:t>
      </w:r>
      <w:r w:rsidRPr="001D4B7B">
        <w:rPr>
          <w:bCs/>
          <w:color w:val="000000" w:themeColor="text1"/>
          <w:sz w:val="28"/>
          <w:szCs w:val="28"/>
        </w:rPr>
        <w:lastRenderedPageBreak/>
        <w:t>ответственностью «</w:t>
      </w:r>
      <w:proofErr w:type="spellStart"/>
      <w:r w:rsidRPr="001D4B7B">
        <w:rPr>
          <w:bCs/>
          <w:color w:val="000000" w:themeColor="text1"/>
          <w:sz w:val="28"/>
          <w:szCs w:val="28"/>
        </w:rPr>
        <w:t>Чукотфармация</w:t>
      </w:r>
      <w:proofErr w:type="spellEnd"/>
      <w:r w:rsidRPr="001D4B7B">
        <w:rPr>
          <w:bCs/>
          <w:color w:val="000000" w:themeColor="text1"/>
          <w:sz w:val="28"/>
          <w:szCs w:val="28"/>
        </w:rPr>
        <w:t>»), на срок с 16 февраля 2023 года по 20 декабря 2023 года;</w:t>
      </w:r>
    </w:p>
    <w:p w:rsidR="00742252" w:rsidRPr="001D4B7B" w:rsidRDefault="00742252" w:rsidP="00742252">
      <w:pPr>
        <w:ind w:firstLine="709"/>
        <w:jc w:val="both"/>
        <w:rPr>
          <w:bCs/>
          <w:color w:val="000000" w:themeColor="text1"/>
          <w:sz w:val="28"/>
          <w:szCs w:val="28"/>
        </w:rPr>
      </w:pPr>
      <w:r w:rsidRPr="001D4B7B">
        <w:rPr>
          <w:bCs/>
          <w:color w:val="000000" w:themeColor="text1"/>
          <w:sz w:val="28"/>
          <w:szCs w:val="28"/>
        </w:rPr>
        <w:t>- на подготовку флота к навигации – предоставлено 200 000,0 тыс. рублей или 100% установленного плана (Акционерное общество «</w:t>
      </w:r>
      <w:proofErr w:type="spellStart"/>
      <w:r w:rsidRPr="001D4B7B">
        <w:rPr>
          <w:bCs/>
          <w:color w:val="000000" w:themeColor="text1"/>
          <w:sz w:val="28"/>
          <w:szCs w:val="28"/>
        </w:rPr>
        <w:t>Анадырьморпорт</w:t>
      </w:r>
      <w:proofErr w:type="spellEnd"/>
      <w:r w:rsidRPr="001D4B7B">
        <w:rPr>
          <w:bCs/>
          <w:color w:val="000000" w:themeColor="text1"/>
          <w:sz w:val="28"/>
          <w:szCs w:val="28"/>
        </w:rPr>
        <w:t>») на срок с 28 февраля 2023 года по 25 декабря 2023 года.</w:t>
      </w:r>
    </w:p>
    <w:p w:rsidR="00742252" w:rsidRPr="001D4B7B" w:rsidRDefault="00742252" w:rsidP="00742252">
      <w:pPr>
        <w:pStyle w:val="ConsPlusTitle"/>
        <w:spacing w:before="240" w:after="120"/>
        <w:jc w:val="center"/>
        <w:outlineLvl w:val="0"/>
        <w:rPr>
          <w:b w:val="0"/>
          <w:color w:val="000000" w:themeColor="text1"/>
          <w:sz w:val="28"/>
          <w:szCs w:val="28"/>
        </w:rPr>
      </w:pPr>
      <w:r w:rsidRPr="001D4B7B">
        <w:rPr>
          <w:color w:val="000000" w:themeColor="text1"/>
          <w:sz w:val="28"/>
          <w:szCs w:val="28"/>
        </w:rPr>
        <w:t>Выводы</w:t>
      </w:r>
    </w:p>
    <w:p w:rsidR="00742252" w:rsidRPr="001D4B7B" w:rsidRDefault="00742252" w:rsidP="00742252">
      <w:pPr>
        <w:tabs>
          <w:tab w:val="left" w:pos="851"/>
        </w:tabs>
        <w:ind w:firstLine="709"/>
        <w:jc w:val="both"/>
        <w:rPr>
          <w:b/>
          <w:color w:val="000000" w:themeColor="text1"/>
          <w:sz w:val="28"/>
          <w:szCs w:val="28"/>
        </w:rPr>
      </w:pPr>
      <w:r w:rsidRPr="001D4B7B">
        <w:rPr>
          <w:color w:val="000000" w:themeColor="text1"/>
          <w:sz w:val="28"/>
          <w:szCs w:val="28"/>
        </w:rPr>
        <w:t>1. Социально-экономическое положение Чукотского автономного округа в отчетном периоде в сравнении с аналогичным периодом прошлого года характеризуется снижением индекса промышленного производства. Объем отгруженных товаров собственного производства, выполненных работ и услуг собственными силами за январь-март 2023 года составил 24 353,7 млн рублей.</w:t>
      </w:r>
    </w:p>
    <w:p w:rsidR="00742252" w:rsidRPr="001D4B7B" w:rsidRDefault="00742252" w:rsidP="00742252">
      <w:pPr>
        <w:tabs>
          <w:tab w:val="left" w:pos="851"/>
        </w:tabs>
        <w:ind w:firstLine="709"/>
        <w:jc w:val="both"/>
        <w:rPr>
          <w:color w:val="000000" w:themeColor="text1"/>
          <w:sz w:val="28"/>
          <w:szCs w:val="28"/>
        </w:rPr>
      </w:pPr>
      <w:r w:rsidRPr="001D4B7B">
        <w:rPr>
          <w:color w:val="000000" w:themeColor="text1"/>
          <w:sz w:val="28"/>
          <w:szCs w:val="28"/>
        </w:rPr>
        <w:t>Объем производства продукции сельского хозяйства, объем работ, выполненных по виду деятельности «Строительство», по основным показателям увеличился по отношению к аналогичному периоду прошлого года. Оборот розничной торговли снизился и составил 3 476,5 млн рублей к соответствующему периоду прошлого года.</w:t>
      </w:r>
    </w:p>
    <w:p w:rsidR="00742252" w:rsidRPr="001D4B7B" w:rsidRDefault="00742252" w:rsidP="00742252">
      <w:pPr>
        <w:tabs>
          <w:tab w:val="left" w:pos="851"/>
        </w:tabs>
        <w:ind w:firstLine="709"/>
        <w:jc w:val="both"/>
        <w:rPr>
          <w:color w:val="000000" w:themeColor="text1"/>
          <w:sz w:val="28"/>
          <w:szCs w:val="28"/>
        </w:rPr>
      </w:pPr>
      <w:r w:rsidRPr="001D4B7B">
        <w:rPr>
          <w:color w:val="000000" w:themeColor="text1"/>
          <w:sz w:val="28"/>
          <w:szCs w:val="28"/>
        </w:rPr>
        <w:t>Среднемесячная начисленная заработная плата</w:t>
      </w:r>
      <w:r w:rsidRPr="001D4B7B">
        <w:rPr>
          <w:b/>
          <w:color w:val="000000" w:themeColor="text1"/>
          <w:sz w:val="28"/>
          <w:szCs w:val="28"/>
        </w:rPr>
        <w:t xml:space="preserve"> </w:t>
      </w:r>
      <w:r w:rsidRPr="001D4B7B">
        <w:rPr>
          <w:color w:val="000000" w:themeColor="text1"/>
          <w:sz w:val="28"/>
          <w:szCs w:val="28"/>
        </w:rPr>
        <w:t>за январь-февраль 2023 года по отношению к аналогичному периоду прошлого года выросла на 9,9% и составила – 138 454,5 рублей.</w:t>
      </w:r>
    </w:p>
    <w:p w:rsidR="00742252" w:rsidRPr="001D4B7B" w:rsidRDefault="00742252" w:rsidP="00742252">
      <w:pPr>
        <w:tabs>
          <w:tab w:val="left" w:pos="851"/>
        </w:tabs>
        <w:ind w:firstLine="709"/>
        <w:jc w:val="both"/>
        <w:rPr>
          <w:color w:val="000000" w:themeColor="text1"/>
          <w:sz w:val="28"/>
          <w:szCs w:val="28"/>
        </w:rPr>
      </w:pPr>
      <w:r w:rsidRPr="001D4B7B">
        <w:rPr>
          <w:color w:val="000000" w:themeColor="text1"/>
          <w:sz w:val="28"/>
          <w:szCs w:val="28"/>
        </w:rPr>
        <w:t>Демографическая ситуация в Чукотском автономном округе характеризуется убылью населения. Миграционный процесс характеризуется увеличением числа прибывающих на территорию округа.</w:t>
      </w:r>
    </w:p>
    <w:p w:rsidR="00742252" w:rsidRPr="001D4B7B" w:rsidRDefault="00742252" w:rsidP="00742252">
      <w:pPr>
        <w:widowControl w:val="0"/>
        <w:shd w:val="clear" w:color="auto" w:fill="FFFFFF"/>
        <w:suppressAutoHyphens/>
        <w:spacing w:before="120"/>
        <w:ind w:firstLine="709"/>
        <w:jc w:val="both"/>
        <w:rPr>
          <w:color w:val="000000" w:themeColor="text1"/>
          <w:sz w:val="28"/>
          <w:szCs w:val="28"/>
        </w:rPr>
      </w:pPr>
      <w:r w:rsidRPr="001D4B7B">
        <w:rPr>
          <w:color w:val="000000" w:themeColor="text1"/>
          <w:sz w:val="28"/>
          <w:szCs w:val="28"/>
        </w:rPr>
        <w:t>2.</w:t>
      </w:r>
      <w:r w:rsidRPr="001D4B7B">
        <w:rPr>
          <w:color w:val="000000" w:themeColor="text1"/>
          <w:sz w:val="28"/>
          <w:szCs w:val="28"/>
          <w:lang w:val="en-US"/>
        </w:rPr>
        <w:t> </w:t>
      </w:r>
      <w:r w:rsidRPr="001D4B7B">
        <w:rPr>
          <w:color w:val="000000" w:themeColor="text1"/>
          <w:sz w:val="28"/>
          <w:szCs w:val="28"/>
        </w:rPr>
        <w:t xml:space="preserve">В 1 квартале 2023 года общий объем </w:t>
      </w:r>
      <w:r w:rsidRPr="001D4B7B">
        <w:rPr>
          <w:bCs/>
          <w:color w:val="000000" w:themeColor="text1"/>
          <w:sz w:val="28"/>
          <w:szCs w:val="28"/>
        </w:rPr>
        <w:t xml:space="preserve">доходов окружного </w:t>
      </w:r>
      <w:r w:rsidRPr="001D4B7B">
        <w:rPr>
          <w:color w:val="000000" w:themeColor="text1"/>
          <w:sz w:val="28"/>
          <w:szCs w:val="28"/>
        </w:rPr>
        <w:t xml:space="preserve">бюджета составил 11 746 088,8 тыс. рублей или 27,5% прогнозируемого объема доходов (42 784 127,8 тыс. рублей). </w:t>
      </w:r>
    </w:p>
    <w:p w:rsidR="00742252" w:rsidRPr="001D4B7B" w:rsidRDefault="00742252" w:rsidP="00742252">
      <w:pPr>
        <w:widowControl w:val="0"/>
        <w:shd w:val="clear" w:color="auto" w:fill="FFFFFF"/>
        <w:suppressAutoHyphens/>
        <w:ind w:firstLine="709"/>
        <w:jc w:val="both"/>
        <w:rPr>
          <w:color w:val="000000" w:themeColor="text1"/>
          <w:sz w:val="28"/>
          <w:szCs w:val="28"/>
        </w:rPr>
      </w:pPr>
      <w:r w:rsidRPr="001D4B7B">
        <w:rPr>
          <w:color w:val="000000" w:themeColor="text1"/>
          <w:sz w:val="28"/>
          <w:szCs w:val="28"/>
        </w:rPr>
        <w:t xml:space="preserve">Объем поступлений налоговых и неналоговых доходов составил 3 454 616,1 тыс. рублей или 18,1% утвержденных назначений, безвозмездных поступлений – 8 291 472,7 тыс. рублей или 35%. </w:t>
      </w:r>
    </w:p>
    <w:p w:rsidR="00742252" w:rsidRPr="001D4B7B" w:rsidRDefault="00742252" w:rsidP="00742252">
      <w:pPr>
        <w:spacing w:before="120"/>
        <w:ind w:firstLine="709"/>
        <w:jc w:val="both"/>
        <w:rPr>
          <w:color w:val="000000" w:themeColor="text1"/>
          <w:sz w:val="28"/>
          <w:szCs w:val="28"/>
        </w:rPr>
      </w:pPr>
      <w:r w:rsidRPr="001D4B7B">
        <w:rPr>
          <w:color w:val="000000" w:themeColor="text1"/>
          <w:sz w:val="28"/>
          <w:szCs w:val="28"/>
        </w:rPr>
        <w:t>3. </w:t>
      </w:r>
      <w:r w:rsidRPr="001D4B7B">
        <w:rPr>
          <w:color w:val="000000" w:themeColor="text1"/>
          <w:sz w:val="28"/>
          <w:szCs w:val="20"/>
        </w:rPr>
        <w:t xml:space="preserve">В </w:t>
      </w:r>
      <w:r w:rsidRPr="001D4B7B">
        <w:rPr>
          <w:color w:val="000000" w:themeColor="text1"/>
          <w:sz w:val="28"/>
          <w:szCs w:val="28"/>
        </w:rPr>
        <w:t xml:space="preserve">отчетном периоде окружной бюджет по расходам исполнен в объеме 11 023 823,6 тыс. рублей или 20,8% утвержденных сводной бюджетной росписью ассигнований (53 008 661,8 тыс. рублей) и 25,6% бюджетных ассигнований, утвержденных Законом об окружном бюджете (43 031 347,6 тыс. рублей). Утвержденные показатели сводной бюджетной росписи на отчетную дату превысили показатели, утвержденные Законом об окружном бюджете на 9 977 314,2 тыс. рублей или 23,2%, отклонение </w:t>
      </w:r>
      <w:r w:rsidRPr="001D4B7B">
        <w:rPr>
          <w:bCs/>
          <w:color w:val="000000" w:themeColor="text1"/>
          <w:sz w:val="28"/>
          <w:szCs w:val="28"/>
        </w:rPr>
        <w:t>связано с распределением безвозмездных поступлений в окружной бюджет, ассигнований</w:t>
      </w:r>
      <w:r w:rsidR="001535B3" w:rsidRPr="001D4B7B">
        <w:rPr>
          <w:bCs/>
          <w:color w:val="000000" w:themeColor="text1"/>
          <w:sz w:val="28"/>
          <w:szCs w:val="28"/>
        </w:rPr>
        <w:t>,</w:t>
      </w:r>
      <w:r w:rsidRPr="001D4B7B">
        <w:rPr>
          <w:bCs/>
          <w:color w:val="000000" w:themeColor="text1"/>
          <w:sz w:val="28"/>
          <w:szCs w:val="28"/>
        </w:rPr>
        <w:t xml:space="preserve"> зарезервированных Законом об окружном бюджете (статья 12) и средств резервного фонда </w:t>
      </w:r>
      <w:r w:rsidRPr="001D4B7B">
        <w:rPr>
          <w:color w:val="000000" w:themeColor="text1"/>
          <w:sz w:val="28"/>
          <w:szCs w:val="28"/>
        </w:rPr>
        <w:t>Правительства Чукотского автономного округа, что соответствует требованиям Бюджетного кодекса.</w:t>
      </w:r>
    </w:p>
    <w:p w:rsidR="001535B3" w:rsidRPr="001D4B7B" w:rsidRDefault="001535B3" w:rsidP="00742252">
      <w:pPr>
        <w:spacing w:before="120"/>
        <w:ind w:firstLine="709"/>
        <w:jc w:val="both"/>
        <w:rPr>
          <w:color w:val="000000" w:themeColor="text1"/>
          <w:sz w:val="28"/>
          <w:szCs w:val="28"/>
        </w:rPr>
      </w:pPr>
    </w:p>
    <w:p w:rsidR="00742252" w:rsidRPr="001D4B7B" w:rsidRDefault="00742252" w:rsidP="00742252">
      <w:pPr>
        <w:pStyle w:val="2a"/>
        <w:shd w:val="clear" w:color="auto" w:fill="FFFFFF"/>
        <w:spacing w:before="120" w:after="0" w:line="240" w:lineRule="auto"/>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xml:space="preserve">4. Финансирование мероприятий Государственных программ Чукотского автономного округа за отчетный период составило 10 602 878,1 тыс. рублей </w:t>
      </w:r>
      <w:r w:rsidRPr="001D4B7B">
        <w:rPr>
          <w:rFonts w:ascii="Times New Roman" w:hAnsi="Times New Roman" w:cs="Times New Roman"/>
          <w:color w:val="000000" w:themeColor="text1"/>
          <w:sz w:val="28"/>
          <w:szCs w:val="28"/>
        </w:rPr>
        <w:lastRenderedPageBreak/>
        <w:t>(20,9% уточненных бюджетных назначений). Доля в общем объеме исполненных расходов – 96,2%. Наибольший удельный вес в структуре исполненных расходов составляют мероприятия Государственной программы Чукотского автономного округа «Развитие жилищно-коммунального хозяйства и водохозяйственного комплекса Чукотского автономного округа» – 20,3% (2 148 667,6 тыс. рублей).</w:t>
      </w:r>
    </w:p>
    <w:p w:rsidR="00742252" w:rsidRPr="001D4B7B" w:rsidRDefault="00742252" w:rsidP="00742252">
      <w:pPr>
        <w:pStyle w:val="2a"/>
        <w:shd w:val="clear" w:color="auto" w:fill="FFFFFF"/>
        <w:spacing w:before="120" w:after="0" w:line="240" w:lineRule="auto"/>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5. </w:t>
      </w:r>
      <w:r w:rsidRPr="001D4B7B">
        <w:rPr>
          <w:rFonts w:ascii="Times New Roman" w:eastAsia="Calibri" w:hAnsi="Times New Roman" w:cs="Times New Roman"/>
          <w:color w:val="000000" w:themeColor="text1"/>
          <w:sz w:val="28"/>
          <w:szCs w:val="28"/>
          <w:lang w:eastAsia="en-US"/>
        </w:rPr>
        <w:t xml:space="preserve"> Финансирование мероприятий непрограммных направлений деятельности составило 420 945,5 тыс. рублей или 18,5% плановых назначений.</w:t>
      </w:r>
      <w:r w:rsidRPr="001D4B7B">
        <w:rPr>
          <w:rFonts w:ascii="Times New Roman" w:hAnsi="Times New Roman" w:cs="Times New Roman"/>
          <w:color w:val="000000" w:themeColor="text1"/>
          <w:sz w:val="28"/>
          <w:szCs w:val="28"/>
        </w:rPr>
        <w:t xml:space="preserve"> </w:t>
      </w:r>
    </w:p>
    <w:p w:rsidR="00742252" w:rsidRPr="001D4B7B" w:rsidRDefault="00742252" w:rsidP="00742252">
      <w:pPr>
        <w:pStyle w:val="aff4"/>
        <w:spacing w:before="120"/>
        <w:ind w:firstLine="709"/>
        <w:jc w:val="both"/>
        <w:rPr>
          <w:color w:val="000000" w:themeColor="text1"/>
        </w:rPr>
      </w:pPr>
      <w:r w:rsidRPr="001D4B7B">
        <w:rPr>
          <w:rFonts w:ascii="Times New Roman" w:hAnsi="Times New Roman"/>
          <w:color w:val="000000" w:themeColor="text1"/>
          <w:sz w:val="28"/>
          <w:szCs w:val="28"/>
        </w:rPr>
        <w:t>6. </w:t>
      </w:r>
      <w:r w:rsidRPr="001D4B7B">
        <w:rPr>
          <w:rFonts w:ascii="Times New Roman" w:hAnsi="Times New Roman" w:cs="Times New Roman"/>
          <w:color w:val="000000" w:themeColor="text1"/>
          <w:sz w:val="28"/>
          <w:szCs w:val="28"/>
        </w:rPr>
        <w:t>Средства Резервного фонда Правительства Чукотского автономного округа распределены между главными распорядителями средств окружного бюджета в сумме 158 111,8 тыс. рублей, профинансировано 142 107,3 тыс. рублей или 89,9%, расходы составили 142 073,7 тыс. рублей.</w:t>
      </w:r>
    </w:p>
    <w:p w:rsidR="00742252" w:rsidRPr="001D4B7B" w:rsidRDefault="00742252" w:rsidP="00742252">
      <w:pPr>
        <w:pStyle w:val="2a"/>
        <w:shd w:val="clear" w:color="auto" w:fill="FFFFFF"/>
        <w:spacing w:before="120" w:after="0" w:line="240" w:lineRule="auto"/>
        <w:ind w:firstLine="709"/>
        <w:jc w:val="both"/>
        <w:rPr>
          <w:rFonts w:ascii="Times New Roman" w:hAnsi="Times New Roman"/>
          <w:color w:val="000000" w:themeColor="text1"/>
          <w:sz w:val="28"/>
          <w:szCs w:val="28"/>
        </w:rPr>
      </w:pPr>
      <w:r w:rsidRPr="001D4B7B">
        <w:rPr>
          <w:rFonts w:ascii="Times New Roman" w:hAnsi="Times New Roman" w:cs="Times New Roman"/>
          <w:color w:val="000000" w:themeColor="text1"/>
          <w:sz w:val="28"/>
          <w:szCs w:val="28"/>
        </w:rPr>
        <w:t>7.</w:t>
      </w:r>
      <w:r w:rsidRPr="001D4B7B">
        <w:rPr>
          <w:rFonts w:ascii="Times New Roman" w:hAnsi="Times New Roman" w:cs="Times New Roman"/>
          <w:color w:val="000000" w:themeColor="text1"/>
          <w:sz w:val="28"/>
          <w:szCs w:val="28"/>
          <w:lang w:val="en-US"/>
        </w:rPr>
        <w:t> </w:t>
      </w:r>
      <w:r w:rsidRPr="001D4B7B">
        <w:rPr>
          <w:rFonts w:ascii="Times New Roman" w:hAnsi="Times New Roman"/>
          <w:color w:val="000000" w:themeColor="text1"/>
          <w:sz w:val="28"/>
          <w:szCs w:val="28"/>
        </w:rPr>
        <w:t xml:space="preserve">Окружной бюджет </w:t>
      </w:r>
      <w:r w:rsidRPr="001D4B7B">
        <w:rPr>
          <w:rFonts w:ascii="Times New Roman" w:hAnsi="Times New Roman" w:cs="Times New Roman"/>
          <w:color w:val="000000" w:themeColor="text1"/>
          <w:sz w:val="28"/>
          <w:szCs w:val="28"/>
        </w:rPr>
        <w:t xml:space="preserve">за </w:t>
      </w:r>
      <w:r w:rsidRPr="001D4B7B">
        <w:rPr>
          <w:rFonts w:ascii="Times New Roman" w:hAnsi="Times New Roman"/>
          <w:color w:val="000000" w:themeColor="text1"/>
          <w:sz w:val="28"/>
          <w:szCs w:val="28"/>
        </w:rPr>
        <w:t>1 квартал 2023</w:t>
      </w:r>
      <w:r w:rsidRPr="001D4B7B">
        <w:rPr>
          <w:rFonts w:ascii="Times New Roman" w:hAnsi="Times New Roman" w:cs="Times New Roman"/>
          <w:color w:val="000000" w:themeColor="text1"/>
          <w:sz w:val="28"/>
          <w:szCs w:val="28"/>
        </w:rPr>
        <w:t xml:space="preserve"> года </w:t>
      </w:r>
      <w:r w:rsidRPr="001D4B7B">
        <w:rPr>
          <w:rFonts w:ascii="Times New Roman" w:hAnsi="Times New Roman"/>
          <w:color w:val="000000" w:themeColor="text1"/>
          <w:sz w:val="28"/>
          <w:szCs w:val="28"/>
        </w:rPr>
        <w:t>исполнен с профицитом в размере 722 265,2 тыс. рублей.</w:t>
      </w:r>
    </w:p>
    <w:p w:rsidR="00742252" w:rsidRPr="001D4B7B" w:rsidRDefault="00742252" w:rsidP="00742252">
      <w:pPr>
        <w:widowControl w:val="0"/>
        <w:autoSpaceDE w:val="0"/>
        <w:autoSpaceDN w:val="0"/>
        <w:adjustRightInd w:val="0"/>
        <w:spacing w:before="120"/>
        <w:ind w:right="-2" w:firstLine="709"/>
        <w:jc w:val="both"/>
        <w:rPr>
          <w:color w:val="000000" w:themeColor="text1"/>
          <w:sz w:val="28"/>
          <w:szCs w:val="28"/>
        </w:rPr>
      </w:pPr>
      <w:r w:rsidRPr="001D4B7B">
        <w:rPr>
          <w:color w:val="000000" w:themeColor="text1"/>
          <w:sz w:val="28"/>
          <w:szCs w:val="28"/>
        </w:rPr>
        <w:t>8. По состоянию на 1 апреля 2023 года задолженность по выданным из окружного бюджета кредитам муниципальным образованиям и юридическим лицам составила 1 465 350,7 тыс. рублей. Просроченная задолженность отсутствует.</w:t>
      </w:r>
    </w:p>
    <w:p w:rsidR="00742252" w:rsidRPr="001D4B7B" w:rsidRDefault="00742252" w:rsidP="00742252">
      <w:pPr>
        <w:pStyle w:val="2a"/>
        <w:shd w:val="clear" w:color="auto" w:fill="FFFFFF"/>
        <w:spacing w:before="120" w:after="0" w:line="240" w:lineRule="auto"/>
        <w:ind w:firstLine="709"/>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9. Государственный долг Чукотского автономного округа на 1 апреля 2023 года составил 12 389 725,0 тыс. рублей, из них 4 189 997,5 тыс. рублей – обязательства на обеспечение государственных гарантий, предоставленных Правительством Чукотского автономного округа.</w:t>
      </w:r>
    </w:p>
    <w:p w:rsidR="00742252" w:rsidRPr="001D4B7B" w:rsidRDefault="00742252" w:rsidP="00742252">
      <w:pPr>
        <w:ind w:firstLine="709"/>
        <w:jc w:val="both"/>
        <w:rPr>
          <w:color w:val="000000" w:themeColor="text1"/>
          <w:sz w:val="28"/>
          <w:szCs w:val="28"/>
          <w:highlight w:val="yellow"/>
        </w:rPr>
      </w:pPr>
    </w:p>
    <w:p w:rsidR="00742252" w:rsidRPr="001D4B7B" w:rsidRDefault="00742252" w:rsidP="00742252">
      <w:pPr>
        <w:spacing w:line="276" w:lineRule="auto"/>
        <w:ind w:firstLine="709"/>
        <w:jc w:val="both"/>
        <w:rPr>
          <w:color w:val="000000" w:themeColor="text1"/>
          <w:sz w:val="28"/>
          <w:szCs w:val="28"/>
          <w:highlight w:val="yellow"/>
        </w:rPr>
      </w:pPr>
    </w:p>
    <w:p w:rsidR="00EA04AE" w:rsidRPr="001D4B7B" w:rsidRDefault="00EA04AE" w:rsidP="00742252">
      <w:pPr>
        <w:spacing w:line="276" w:lineRule="auto"/>
        <w:ind w:firstLine="709"/>
        <w:jc w:val="both"/>
        <w:rPr>
          <w:color w:val="000000" w:themeColor="text1"/>
          <w:sz w:val="28"/>
          <w:szCs w:val="28"/>
          <w:highlight w:val="yellow"/>
        </w:rPr>
      </w:pPr>
    </w:p>
    <w:p w:rsidR="00EA04AE" w:rsidRPr="001D4B7B" w:rsidRDefault="00EA04AE" w:rsidP="00742252">
      <w:pPr>
        <w:spacing w:line="276" w:lineRule="auto"/>
        <w:ind w:firstLine="709"/>
        <w:jc w:val="both"/>
        <w:rPr>
          <w:color w:val="000000" w:themeColor="text1"/>
          <w:sz w:val="28"/>
          <w:szCs w:val="28"/>
          <w:highlight w:val="yellow"/>
        </w:rPr>
      </w:pPr>
    </w:p>
    <w:p w:rsidR="00EA04AE" w:rsidRPr="001D4B7B" w:rsidRDefault="00EA04AE" w:rsidP="00742252">
      <w:pPr>
        <w:spacing w:line="276" w:lineRule="auto"/>
        <w:ind w:firstLine="709"/>
        <w:jc w:val="both"/>
        <w:rPr>
          <w:color w:val="000000" w:themeColor="text1"/>
          <w:sz w:val="28"/>
          <w:szCs w:val="28"/>
          <w:highlight w:val="yellow"/>
        </w:rPr>
      </w:pPr>
    </w:p>
    <w:p w:rsidR="00EA04AE" w:rsidRPr="001D4B7B" w:rsidRDefault="00EA04AE" w:rsidP="00742252">
      <w:pPr>
        <w:spacing w:line="276" w:lineRule="auto"/>
        <w:ind w:firstLine="709"/>
        <w:jc w:val="both"/>
        <w:rPr>
          <w:color w:val="000000" w:themeColor="text1"/>
          <w:sz w:val="28"/>
          <w:szCs w:val="28"/>
          <w:highlight w:val="yellow"/>
        </w:rPr>
      </w:pPr>
    </w:p>
    <w:p w:rsidR="00EA04AE" w:rsidRPr="001D4B7B" w:rsidRDefault="00EA04AE" w:rsidP="00EA04AE">
      <w:pPr>
        <w:pStyle w:val="af8"/>
        <w:jc w:val="both"/>
        <w:rPr>
          <w:iCs/>
          <w:color w:val="000000" w:themeColor="text1"/>
          <w:sz w:val="28"/>
          <w:szCs w:val="28"/>
        </w:rPr>
      </w:pPr>
      <w:r w:rsidRPr="001D4B7B">
        <w:rPr>
          <w:iCs/>
          <w:color w:val="000000" w:themeColor="text1"/>
          <w:sz w:val="28"/>
          <w:szCs w:val="28"/>
        </w:rPr>
        <w:t xml:space="preserve">Аудитор Счетной палаты </w:t>
      </w:r>
    </w:p>
    <w:p w:rsidR="00EA04AE" w:rsidRPr="001D4B7B" w:rsidRDefault="00EA04AE" w:rsidP="00EA04AE">
      <w:pPr>
        <w:pStyle w:val="af8"/>
        <w:jc w:val="both"/>
        <w:rPr>
          <w:color w:val="000000" w:themeColor="text1"/>
          <w:sz w:val="28"/>
          <w:szCs w:val="28"/>
        </w:rPr>
      </w:pPr>
      <w:r w:rsidRPr="001D4B7B">
        <w:rPr>
          <w:iCs/>
          <w:color w:val="000000" w:themeColor="text1"/>
          <w:sz w:val="28"/>
          <w:szCs w:val="28"/>
        </w:rPr>
        <w:t>Чукотского автономного округа</w:t>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r>
      <w:r w:rsidRPr="001D4B7B">
        <w:rPr>
          <w:iCs/>
          <w:color w:val="000000" w:themeColor="text1"/>
          <w:sz w:val="28"/>
          <w:szCs w:val="28"/>
        </w:rPr>
        <w:tab/>
        <w:t xml:space="preserve">           </w:t>
      </w:r>
      <w:r w:rsidRPr="001D4B7B">
        <w:rPr>
          <w:iCs/>
          <w:color w:val="000000" w:themeColor="text1"/>
          <w:sz w:val="28"/>
          <w:szCs w:val="28"/>
        </w:rPr>
        <w:tab/>
      </w:r>
      <w:r w:rsidRPr="001D4B7B">
        <w:rPr>
          <w:color w:val="000000" w:themeColor="text1"/>
          <w:sz w:val="28"/>
          <w:szCs w:val="28"/>
        </w:rPr>
        <w:t>И.В. Бондаренко</w:t>
      </w:r>
    </w:p>
    <w:p w:rsidR="00A24760" w:rsidRPr="001D4B7B" w:rsidRDefault="00A24760" w:rsidP="00EA04AE">
      <w:pPr>
        <w:pStyle w:val="af8"/>
        <w:jc w:val="both"/>
        <w:rPr>
          <w:color w:val="000000" w:themeColor="text1"/>
          <w:sz w:val="28"/>
          <w:szCs w:val="28"/>
        </w:rPr>
      </w:pPr>
    </w:p>
    <w:p w:rsidR="00A24760" w:rsidRPr="001D4B7B" w:rsidRDefault="00A24760" w:rsidP="00EA04AE">
      <w:pPr>
        <w:pStyle w:val="af8"/>
        <w:jc w:val="both"/>
        <w:rPr>
          <w:color w:val="000000" w:themeColor="text1"/>
          <w:sz w:val="28"/>
          <w:szCs w:val="28"/>
        </w:rPr>
      </w:pPr>
    </w:p>
    <w:p w:rsidR="00A24760" w:rsidRPr="001D4B7B" w:rsidRDefault="00A24760" w:rsidP="00EA04AE">
      <w:pPr>
        <w:pStyle w:val="af8"/>
        <w:jc w:val="both"/>
        <w:rPr>
          <w:color w:val="000000" w:themeColor="text1"/>
          <w:sz w:val="28"/>
          <w:szCs w:val="28"/>
        </w:rPr>
      </w:pPr>
    </w:p>
    <w:p w:rsidR="00A24760" w:rsidRPr="001D4B7B" w:rsidRDefault="00A24760" w:rsidP="00EA04AE">
      <w:pPr>
        <w:pStyle w:val="af8"/>
        <w:jc w:val="both"/>
        <w:rPr>
          <w:color w:val="000000" w:themeColor="text1"/>
          <w:sz w:val="28"/>
          <w:szCs w:val="28"/>
        </w:rPr>
      </w:pPr>
    </w:p>
    <w:p w:rsidR="00A24760" w:rsidRPr="001D4B7B" w:rsidRDefault="00A24760" w:rsidP="00EA04AE">
      <w:pPr>
        <w:pStyle w:val="af8"/>
        <w:jc w:val="both"/>
        <w:rPr>
          <w:color w:val="000000" w:themeColor="text1"/>
          <w:sz w:val="28"/>
          <w:szCs w:val="28"/>
        </w:rPr>
      </w:pPr>
    </w:p>
    <w:p w:rsidR="00A24760" w:rsidRPr="001D4B7B" w:rsidRDefault="00A24760" w:rsidP="00EA04AE">
      <w:pPr>
        <w:pStyle w:val="af8"/>
        <w:jc w:val="both"/>
        <w:rPr>
          <w:color w:val="000000" w:themeColor="text1"/>
          <w:sz w:val="28"/>
          <w:szCs w:val="28"/>
        </w:rPr>
      </w:pPr>
    </w:p>
    <w:p w:rsidR="00A24760" w:rsidRPr="001D4B7B" w:rsidRDefault="00A24760" w:rsidP="00EA04AE">
      <w:pPr>
        <w:pStyle w:val="af8"/>
        <w:jc w:val="both"/>
        <w:rPr>
          <w:color w:val="000000" w:themeColor="text1"/>
          <w:sz w:val="28"/>
          <w:szCs w:val="28"/>
        </w:rPr>
      </w:pPr>
    </w:p>
    <w:p w:rsidR="00A24760" w:rsidRPr="001D4B7B" w:rsidRDefault="00A24760" w:rsidP="00EA04AE">
      <w:pPr>
        <w:pStyle w:val="af8"/>
        <w:jc w:val="both"/>
        <w:rPr>
          <w:color w:val="000000" w:themeColor="text1"/>
          <w:sz w:val="28"/>
          <w:szCs w:val="28"/>
        </w:rPr>
      </w:pPr>
    </w:p>
    <w:p w:rsidR="00A24760" w:rsidRPr="001D4B7B" w:rsidRDefault="00A24760" w:rsidP="00EA04AE">
      <w:pPr>
        <w:pStyle w:val="af8"/>
        <w:jc w:val="both"/>
        <w:rPr>
          <w:color w:val="000000" w:themeColor="text1"/>
          <w:sz w:val="28"/>
          <w:szCs w:val="28"/>
        </w:rPr>
      </w:pPr>
    </w:p>
    <w:p w:rsidR="00A24760" w:rsidRPr="001D4B7B" w:rsidRDefault="00A24760" w:rsidP="00EA04AE">
      <w:pPr>
        <w:pStyle w:val="af8"/>
        <w:jc w:val="both"/>
        <w:rPr>
          <w:color w:val="000000" w:themeColor="text1"/>
          <w:sz w:val="28"/>
          <w:szCs w:val="28"/>
        </w:rPr>
      </w:pPr>
    </w:p>
    <w:p w:rsidR="00750BCB" w:rsidRPr="001D4B7B" w:rsidRDefault="00750BCB">
      <w:pPr>
        <w:spacing w:after="200" w:line="276" w:lineRule="auto"/>
        <w:rPr>
          <w:color w:val="000000" w:themeColor="text1"/>
          <w:sz w:val="28"/>
          <w:szCs w:val="28"/>
        </w:rPr>
      </w:pPr>
      <w:r w:rsidRPr="001D4B7B">
        <w:rPr>
          <w:color w:val="000000" w:themeColor="text1"/>
          <w:sz w:val="28"/>
          <w:szCs w:val="28"/>
        </w:rPr>
        <w:br w:type="page"/>
      </w:r>
    </w:p>
    <w:p w:rsidR="00A24760" w:rsidRPr="001D4B7B" w:rsidRDefault="00A24760" w:rsidP="00A24760">
      <w:pPr>
        <w:autoSpaceDE w:val="0"/>
        <w:autoSpaceDN w:val="0"/>
        <w:adjustRightInd w:val="0"/>
        <w:jc w:val="center"/>
        <w:rPr>
          <w:b/>
          <w:color w:val="000000" w:themeColor="text1"/>
          <w:sz w:val="28"/>
          <w:szCs w:val="28"/>
        </w:rPr>
      </w:pPr>
      <w:r w:rsidRPr="001D4B7B">
        <w:rPr>
          <w:b/>
          <w:color w:val="000000" w:themeColor="text1"/>
          <w:sz w:val="28"/>
          <w:szCs w:val="28"/>
        </w:rPr>
        <w:lastRenderedPageBreak/>
        <w:t>ОТЧЕТ</w:t>
      </w:r>
    </w:p>
    <w:p w:rsidR="00A24760" w:rsidRPr="001D4B7B" w:rsidRDefault="00A24760" w:rsidP="00A24760">
      <w:pPr>
        <w:jc w:val="center"/>
        <w:rPr>
          <w:b/>
          <w:color w:val="000000" w:themeColor="text1"/>
          <w:sz w:val="28"/>
          <w:szCs w:val="28"/>
        </w:rPr>
      </w:pPr>
      <w:r w:rsidRPr="001D4B7B">
        <w:rPr>
          <w:b/>
          <w:color w:val="000000" w:themeColor="text1"/>
          <w:sz w:val="28"/>
          <w:szCs w:val="28"/>
        </w:rPr>
        <w:t xml:space="preserve">о результатах проведения экспертно-аналитического мероприятия </w:t>
      </w:r>
    </w:p>
    <w:p w:rsidR="00A24760" w:rsidRPr="001D4B7B" w:rsidRDefault="00A24760" w:rsidP="00A24760">
      <w:pPr>
        <w:jc w:val="center"/>
        <w:rPr>
          <w:b/>
          <w:color w:val="000000" w:themeColor="text1"/>
          <w:sz w:val="28"/>
          <w:szCs w:val="28"/>
        </w:rPr>
      </w:pPr>
      <w:r w:rsidRPr="001D4B7B">
        <w:rPr>
          <w:b/>
          <w:color w:val="000000" w:themeColor="text1"/>
          <w:sz w:val="28"/>
          <w:szCs w:val="28"/>
        </w:rPr>
        <w:t>«Аудит в сфере закупок товаров, работ, услуг для обеспечения государственных нужд Чукотского автономного округа за 2022 год»</w:t>
      </w:r>
    </w:p>
    <w:p w:rsidR="00A24760" w:rsidRPr="001D4B7B" w:rsidRDefault="00A24760" w:rsidP="00A24760">
      <w:pPr>
        <w:jc w:val="center"/>
        <w:rPr>
          <w:rFonts w:eastAsia="Calibri"/>
          <w:bCs/>
          <w:iCs/>
          <w:color w:val="000000" w:themeColor="text1"/>
          <w:sz w:val="20"/>
          <w:szCs w:val="20"/>
        </w:rPr>
      </w:pPr>
    </w:p>
    <w:p w:rsidR="00A24760" w:rsidRPr="001D4B7B" w:rsidRDefault="00A24760" w:rsidP="00A24760">
      <w:pPr>
        <w:autoSpaceDE w:val="0"/>
        <w:autoSpaceDN w:val="0"/>
        <w:adjustRightInd w:val="0"/>
        <w:jc w:val="both"/>
        <w:rPr>
          <w:color w:val="000000" w:themeColor="text1"/>
          <w:sz w:val="32"/>
          <w:szCs w:val="28"/>
        </w:rPr>
      </w:pPr>
      <w:r w:rsidRPr="001D4B7B">
        <w:rPr>
          <w:color w:val="000000" w:themeColor="text1"/>
          <w:sz w:val="32"/>
          <w:szCs w:val="28"/>
        </w:rPr>
        <w:t>20 июня 2023 года                                                                         г. Анадырь</w:t>
      </w:r>
    </w:p>
    <w:p w:rsidR="00A24760" w:rsidRPr="001D4B7B" w:rsidRDefault="00A24760" w:rsidP="00A24760">
      <w:pPr>
        <w:autoSpaceDE w:val="0"/>
        <w:autoSpaceDN w:val="0"/>
        <w:adjustRightInd w:val="0"/>
        <w:jc w:val="center"/>
        <w:rPr>
          <w:color w:val="000000" w:themeColor="text1"/>
          <w:sz w:val="32"/>
          <w:szCs w:val="28"/>
        </w:rPr>
      </w:pPr>
    </w:p>
    <w:p w:rsidR="00A24760" w:rsidRPr="001D4B7B" w:rsidRDefault="00A24760" w:rsidP="00A24760">
      <w:pPr>
        <w:ind w:firstLine="708"/>
        <w:jc w:val="both"/>
        <w:rPr>
          <w:color w:val="000000" w:themeColor="text1"/>
          <w:sz w:val="28"/>
          <w:szCs w:val="28"/>
        </w:rPr>
      </w:pPr>
      <w:r w:rsidRPr="001D4B7B">
        <w:rPr>
          <w:b/>
          <w:color w:val="000000" w:themeColor="text1"/>
          <w:sz w:val="28"/>
          <w:szCs w:val="28"/>
        </w:rPr>
        <w:t>1. Основание для проведения экспертно-аналитического мероприятия:</w:t>
      </w:r>
      <w:r w:rsidRPr="001D4B7B">
        <w:rPr>
          <w:color w:val="000000" w:themeColor="text1"/>
          <w:sz w:val="28"/>
          <w:szCs w:val="28"/>
        </w:rPr>
        <w:t xml:space="preserve"> пункт 2.3 Плана работы Счетной палаты Чукотского автономного округа на 2023 год.</w:t>
      </w:r>
    </w:p>
    <w:p w:rsidR="00A24760" w:rsidRPr="001D4B7B" w:rsidRDefault="00A24760" w:rsidP="00A24760">
      <w:pPr>
        <w:jc w:val="both"/>
        <w:rPr>
          <w:color w:val="000000" w:themeColor="text1"/>
          <w:sz w:val="28"/>
          <w:szCs w:val="28"/>
        </w:rPr>
      </w:pPr>
    </w:p>
    <w:p w:rsidR="00A24760" w:rsidRPr="001D4B7B" w:rsidRDefault="00A24760" w:rsidP="00A24760">
      <w:pPr>
        <w:ind w:firstLine="708"/>
        <w:jc w:val="both"/>
        <w:rPr>
          <w:b/>
          <w:color w:val="000000" w:themeColor="text1"/>
          <w:sz w:val="28"/>
          <w:szCs w:val="28"/>
        </w:rPr>
      </w:pPr>
      <w:r w:rsidRPr="001D4B7B">
        <w:rPr>
          <w:b/>
          <w:color w:val="000000" w:themeColor="text1"/>
          <w:sz w:val="28"/>
          <w:szCs w:val="28"/>
        </w:rPr>
        <w:t xml:space="preserve">2. Предмет экспертно-аналитического мероприятия: </w:t>
      </w:r>
    </w:p>
    <w:p w:rsidR="00A24760" w:rsidRPr="001D4B7B" w:rsidRDefault="00A24760" w:rsidP="00A24760">
      <w:pPr>
        <w:widowControl w:val="0"/>
        <w:ind w:firstLine="709"/>
        <w:jc w:val="both"/>
        <w:rPr>
          <w:color w:val="000000" w:themeColor="text1"/>
          <w:sz w:val="12"/>
          <w:szCs w:val="16"/>
        </w:rPr>
      </w:pPr>
    </w:p>
    <w:p w:rsidR="00A24760" w:rsidRPr="001D4B7B" w:rsidRDefault="00A24760" w:rsidP="00A24760">
      <w:pPr>
        <w:widowControl w:val="0"/>
        <w:ind w:firstLine="709"/>
        <w:jc w:val="both"/>
        <w:rPr>
          <w:color w:val="000000" w:themeColor="text1"/>
          <w:sz w:val="28"/>
          <w:szCs w:val="28"/>
        </w:rPr>
      </w:pPr>
      <w:r w:rsidRPr="001D4B7B">
        <w:rPr>
          <w:color w:val="000000" w:themeColor="text1"/>
          <w:sz w:val="28"/>
          <w:szCs w:val="28"/>
        </w:rPr>
        <w:t>- организация и функционирование контрактной системы в сфере закупок в Чукотском автономном округе;</w:t>
      </w:r>
    </w:p>
    <w:p w:rsidR="00A24760" w:rsidRPr="001D4B7B" w:rsidRDefault="00A24760" w:rsidP="00A24760">
      <w:pPr>
        <w:widowControl w:val="0"/>
        <w:ind w:firstLine="709"/>
        <w:jc w:val="both"/>
        <w:rPr>
          <w:color w:val="000000" w:themeColor="text1"/>
          <w:sz w:val="28"/>
          <w:szCs w:val="28"/>
        </w:rPr>
      </w:pPr>
      <w:r w:rsidRPr="001D4B7B">
        <w:rPr>
          <w:color w:val="000000" w:themeColor="text1"/>
          <w:sz w:val="28"/>
          <w:szCs w:val="28"/>
        </w:rPr>
        <w:t>- результаты осуществления закупок товаров, работ и услуг для обеспечения государственных нужд Чукотского автономного округа;</w:t>
      </w:r>
    </w:p>
    <w:p w:rsidR="00A24760" w:rsidRPr="001D4B7B" w:rsidRDefault="00A24760" w:rsidP="00A24760">
      <w:pPr>
        <w:widowControl w:val="0"/>
        <w:ind w:firstLine="709"/>
        <w:jc w:val="both"/>
        <w:rPr>
          <w:color w:val="000000" w:themeColor="text1"/>
          <w:sz w:val="28"/>
          <w:szCs w:val="28"/>
        </w:rPr>
      </w:pPr>
      <w:r w:rsidRPr="001D4B7B">
        <w:rPr>
          <w:color w:val="000000" w:themeColor="text1"/>
          <w:sz w:val="28"/>
          <w:szCs w:val="28"/>
        </w:rPr>
        <w:t>- деятельность органов государственной власти Чукотского автономного округа по контролю за использованием средств окружного бюджета на осуществление закупок товаров, работ и услуг для нужд Чукотского автономного округа;</w:t>
      </w:r>
    </w:p>
    <w:p w:rsidR="00A24760" w:rsidRPr="001D4B7B" w:rsidRDefault="00A24760" w:rsidP="00A24760">
      <w:pPr>
        <w:widowControl w:val="0"/>
        <w:ind w:firstLine="709"/>
        <w:jc w:val="both"/>
        <w:rPr>
          <w:color w:val="000000" w:themeColor="text1"/>
          <w:sz w:val="28"/>
          <w:szCs w:val="28"/>
        </w:rPr>
      </w:pPr>
      <w:r w:rsidRPr="001D4B7B">
        <w:rPr>
          <w:color w:val="000000" w:themeColor="text1"/>
          <w:sz w:val="28"/>
          <w:szCs w:val="28"/>
        </w:rPr>
        <w:t>- результаты аудита в сфере закупок товаров, работ и услуг для обеспечения государственных нужд Чукотского автономного округа, проведенного Счетной палатой Чукотского автономного округа.</w:t>
      </w:r>
    </w:p>
    <w:p w:rsidR="00A24760" w:rsidRPr="001D4B7B" w:rsidRDefault="00A24760" w:rsidP="00A24760">
      <w:pPr>
        <w:jc w:val="both"/>
        <w:rPr>
          <w:color w:val="000000" w:themeColor="text1"/>
          <w:sz w:val="28"/>
          <w:szCs w:val="28"/>
        </w:rPr>
      </w:pPr>
    </w:p>
    <w:p w:rsidR="00A24760" w:rsidRPr="001D4B7B" w:rsidRDefault="00A24760" w:rsidP="00A24760">
      <w:pPr>
        <w:ind w:firstLine="708"/>
        <w:jc w:val="both"/>
        <w:rPr>
          <w:color w:val="000000" w:themeColor="text1"/>
          <w:sz w:val="28"/>
          <w:szCs w:val="28"/>
        </w:rPr>
      </w:pPr>
      <w:r w:rsidRPr="001D4B7B">
        <w:rPr>
          <w:b/>
          <w:color w:val="000000" w:themeColor="text1"/>
          <w:sz w:val="28"/>
          <w:szCs w:val="28"/>
        </w:rPr>
        <w:t>3. Цели экспертно-аналитического мероприятия:</w:t>
      </w:r>
      <w:r w:rsidRPr="001D4B7B">
        <w:rPr>
          <w:color w:val="000000" w:themeColor="text1"/>
          <w:sz w:val="28"/>
          <w:szCs w:val="28"/>
        </w:rPr>
        <w:t xml:space="preserve"> </w:t>
      </w:r>
    </w:p>
    <w:p w:rsidR="00A24760" w:rsidRPr="001D4B7B" w:rsidRDefault="00A24760" w:rsidP="00A24760">
      <w:pPr>
        <w:ind w:firstLine="708"/>
        <w:jc w:val="both"/>
        <w:rPr>
          <w:color w:val="000000" w:themeColor="text1"/>
          <w:sz w:val="16"/>
          <w:szCs w:val="16"/>
        </w:rPr>
      </w:pPr>
    </w:p>
    <w:p w:rsidR="00A24760" w:rsidRPr="001D4B7B" w:rsidRDefault="00A24760" w:rsidP="00A24760">
      <w:pPr>
        <w:ind w:firstLine="709"/>
        <w:jc w:val="both"/>
        <w:rPr>
          <w:color w:val="000000" w:themeColor="text1"/>
          <w:sz w:val="28"/>
          <w:szCs w:val="28"/>
        </w:rPr>
      </w:pPr>
      <w:r w:rsidRPr="001D4B7B">
        <w:rPr>
          <w:b/>
          <w:color w:val="000000" w:themeColor="text1"/>
          <w:sz w:val="28"/>
          <w:szCs w:val="28"/>
        </w:rPr>
        <w:t>Цель</w:t>
      </w:r>
      <w:r w:rsidRPr="001D4B7B">
        <w:rPr>
          <w:b/>
          <w:color w:val="000000" w:themeColor="text1"/>
          <w:sz w:val="28"/>
          <w:szCs w:val="28"/>
          <w:lang w:val="en-US"/>
        </w:rPr>
        <w:t> </w:t>
      </w:r>
      <w:r w:rsidRPr="001D4B7B">
        <w:rPr>
          <w:b/>
          <w:color w:val="000000" w:themeColor="text1"/>
          <w:sz w:val="28"/>
          <w:szCs w:val="28"/>
        </w:rPr>
        <w:t>1.</w:t>
      </w:r>
      <w:r w:rsidRPr="001D4B7B">
        <w:rPr>
          <w:color w:val="000000" w:themeColor="text1"/>
          <w:sz w:val="28"/>
          <w:szCs w:val="28"/>
        </w:rPr>
        <w:t> Оценить нормативное правовое обеспечение контрактной системы в Чукотском автономном округе.</w:t>
      </w:r>
    </w:p>
    <w:p w:rsidR="00A24760" w:rsidRPr="001D4B7B" w:rsidRDefault="00A24760" w:rsidP="00A24760">
      <w:pPr>
        <w:ind w:firstLine="709"/>
        <w:jc w:val="both"/>
        <w:rPr>
          <w:color w:val="000000" w:themeColor="text1"/>
          <w:sz w:val="28"/>
          <w:szCs w:val="28"/>
        </w:rPr>
      </w:pPr>
      <w:r w:rsidRPr="001D4B7B">
        <w:rPr>
          <w:b/>
          <w:color w:val="000000" w:themeColor="text1"/>
          <w:sz w:val="28"/>
          <w:szCs w:val="28"/>
        </w:rPr>
        <w:t xml:space="preserve">Цель 2. </w:t>
      </w:r>
      <w:r w:rsidRPr="001D4B7B">
        <w:rPr>
          <w:color w:val="000000" w:themeColor="text1"/>
          <w:sz w:val="28"/>
          <w:szCs w:val="28"/>
        </w:rPr>
        <w:t>Оценить информационное обеспечение контрактной системы в Чукотском автономном округе.</w:t>
      </w:r>
    </w:p>
    <w:p w:rsidR="00A24760" w:rsidRPr="001D4B7B" w:rsidRDefault="00A24760" w:rsidP="00A24760">
      <w:pPr>
        <w:ind w:firstLine="709"/>
        <w:jc w:val="both"/>
        <w:rPr>
          <w:color w:val="000000" w:themeColor="text1"/>
          <w:sz w:val="28"/>
          <w:szCs w:val="28"/>
        </w:rPr>
      </w:pPr>
      <w:r w:rsidRPr="001D4B7B">
        <w:rPr>
          <w:b/>
          <w:color w:val="000000" w:themeColor="text1"/>
          <w:sz w:val="28"/>
          <w:szCs w:val="28"/>
        </w:rPr>
        <w:t>Цель 3. </w:t>
      </w:r>
      <w:r w:rsidRPr="001D4B7B">
        <w:rPr>
          <w:color w:val="000000" w:themeColor="text1"/>
          <w:sz w:val="28"/>
          <w:szCs w:val="28"/>
        </w:rPr>
        <w:t xml:space="preserve">Общие итоги осуществления закупок товаров, работ, услуг для обеспечения государственных нужд Чукотского автономного округа.  </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Вопросы:</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3.1. Финансовое обеспечение закупок товаров, работ, услуг для обеспечения государственных нужд Чукотского автономного округа.</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3.2. Сводные данные о показателях финансирования закупок в разрезе государственных программ Чукотского автономного округа и непрограммных направлений деятельности.</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3.3. Обобщенные сведения о результатах осуществления закупок товаров, работ, услуг для обеспечения государственных нужд Чукотского автономного округа.</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3.4. Деятельность уполномоченных органов на осуществление закупок товаров, работ, услуг для обеспечения государственных нужд Чукотского автономного округа на этапах осуществления закупок.</w:t>
      </w:r>
    </w:p>
    <w:p w:rsidR="00A24760" w:rsidRPr="001D4B7B" w:rsidRDefault="00A24760" w:rsidP="00A24760">
      <w:pPr>
        <w:ind w:firstLine="709"/>
        <w:jc w:val="both"/>
        <w:rPr>
          <w:color w:val="000000" w:themeColor="text1"/>
          <w:sz w:val="28"/>
          <w:szCs w:val="28"/>
        </w:rPr>
      </w:pPr>
      <w:r w:rsidRPr="001D4B7B">
        <w:rPr>
          <w:b/>
          <w:color w:val="000000" w:themeColor="text1"/>
          <w:sz w:val="28"/>
          <w:szCs w:val="28"/>
        </w:rPr>
        <w:lastRenderedPageBreak/>
        <w:t>Цель 4.</w:t>
      </w:r>
      <w:r w:rsidRPr="001D4B7B">
        <w:rPr>
          <w:color w:val="000000" w:themeColor="text1"/>
          <w:sz w:val="28"/>
          <w:szCs w:val="28"/>
        </w:rPr>
        <w:t xml:space="preserve"> Результаты контрольной деятельности уполномоченных органов в сфере закупок товаров, работ, услуг для обеспечения государственных нужд Чукотского автономного округа. </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Вопросы:</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4.1. Деятельность Управления Федеральной антимонопольной службы по Чукотскому автономному округу.</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4.2. Осуществление контроля в сфере закупок финансовым органом Чукотского автономного округа в соответствии с частью 5 статьи 99 Федерального закона №44-ФЗ.</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xml:space="preserve">4.3. Контрольная деятельность Департамента финансов, экономики и имущественных отношений Чукотского автономного округа в сфере закупок в соответствии с частями 3, 8 статьи 99 Федерального закона №44-ФЗ. </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xml:space="preserve">4.4. Ведомственный контроль в сфере закупок в соответствии со статьей 100 Федерального закона №44-ФЗ и статьей 6.1 Федерального закона </w:t>
      </w:r>
      <w:r w:rsidRPr="001D4B7B">
        <w:rPr>
          <w:color w:val="000000" w:themeColor="text1"/>
          <w:sz w:val="28"/>
          <w:szCs w:val="28"/>
        </w:rPr>
        <w:br/>
        <w:t>№223-ФЗ.</w:t>
      </w:r>
    </w:p>
    <w:p w:rsidR="00A24760" w:rsidRPr="001D4B7B" w:rsidRDefault="00A24760" w:rsidP="00A24760">
      <w:pPr>
        <w:ind w:firstLine="708"/>
        <w:jc w:val="both"/>
        <w:rPr>
          <w:color w:val="000000" w:themeColor="text1"/>
          <w:sz w:val="28"/>
          <w:szCs w:val="28"/>
        </w:rPr>
      </w:pPr>
      <w:r w:rsidRPr="001D4B7B">
        <w:rPr>
          <w:b/>
          <w:color w:val="000000" w:themeColor="text1"/>
          <w:sz w:val="28"/>
          <w:szCs w:val="28"/>
        </w:rPr>
        <w:t>Цель 5.</w:t>
      </w:r>
      <w:r w:rsidRPr="001D4B7B">
        <w:rPr>
          <w:color w:val="000000" w:themeColor="text1"/>
          <w:sz w:val="28"/>
          <w:szCs w:val="28"/>
        </w:rPr>
        <w:t> Результаты деятельности в сфере аудита закупок, проведенной Счетной палатой Чукотского автономного округа в соответствии со статьей 98 Федерального закона №44-ФЗ.</w:t>
      </w:r>
    </w:p>
    <w:p w:rsidR="00A24760" w:rsidRPr="001D4B7B" w:rsidRDefault="00A24760" w:rsidP="00A24760">
      <w:pPr>
        <w:widowControl w:val="0"/>
        <w:ind w:firstLine="709"/>
        <w:jc w:val="both"/>
        <w:rPr>
          <w:color w:val="000000" w:themeColor="text1"/>
          <w:sz w:val="28"/>
          <w:szCs w:val="28"/>
        </w:rPr>
      </w:pPr>
    </w:p>
    <w:p w:rsidR="00A24760" w:rsidRPr="001D4B7B" w:rsidRDefault="00A24760" w:rsidP="00A24760">
      <w:pPr>
        <w:widowControl w:val="0"/>
        <w:ind w:firstLine="709"/>
        <w:jc w:val="both"/>
        <w:rPr>
          <w:b/>
          <w:color w:val="000000" w:themeColor="text1"/>
          <w:sz w:val="28"/>
          <w:szCs w:val="28"/>
        </w:rPr>
      </w:pPr>
      <w:r w:rsidRPr="001D4B7B">
        <w:rPr>
          <w:b/>
          <w:color w:val="000000" w:themeColor="text1"/>
          <w:sz w:val="28"/>
          <w:szCs w:val="28"/>
        </w:rPr>
        <w:t xml:space="preserve">5. Объекты экспертно-аналитического мероприятия: </w:t>
      </w:r>
    </w:p>
    <w:p w:rsidR="00A24760" w:rsidRPr="001D4B7B" w:rsidRDefault="00A24760" w:rsidP="00A24760">
      <w:pPr>
        <w:widowControl w:val="0"/>
        <w:ind w:firstLine="709"/>
        <w:jc w:val="both"/>
        <w:rPr>
          <w:b/>
          <w:color w:val="000000" w:themeColor="text1"/>
          <w:sz w:val="16"/>
          <w:szCs w:val="16"/>
        </w:rPr>
      </w:pPr>
    </w:p>
    <w:p w:rsidR="00A24760" w:rsidRPr="001D4B7B" w:rsidRDefault="00A24760" w:rsidP="00A24760">
      <w:pPr>
        <w:widowControl w:val="0"/>
        <w:ind w:firstLine="708"/>
        <w:jc w:val="both"/>
        <w:rPr>
          <w:b/>
          <w:color w:val="000000" w:themeColor="text1"/>
          <w:sz w:val="28"/>
          <w:szCs w:val="28"/>
        </w:rPr>
      </w:pPr>
      <w:r w:rsidRPr="001D4B7B">
        <w:rPr>
          <w:b/>
          <w:color w:val="000000" w:themeColor="text1"/>
          <w:sz w:val="28"/>
          <w:szCs w:val="28"/>
        </w:rPr>
        <w:t>Главные распорядители средств окружного бюджета:</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Аппарат Губернатора и Правительства Чукотского автономного округа (далее – Аппарат Губернатора);</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Департамент промышленной политики Чукотского автономного округа (далее – Департамент промышленной политики);</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Департамент социальной политики Чукотского автономного округа (далее – Департамент социальной политики);</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Департамент финансов, экономики и имущественных отношений Чукотского автономного округа (далее – Департамент финансов);</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Департамент сельского хозяйства и продовольствия Чукотского автономного округа (далее – Департамент сельского хозяйства);</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Департамент здравоохранения Чукотского автономного округа (далее – Департамент здравоохранения);</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Департамент образования и науки Чукотского автономного округа (далее – Департамент образования);</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Государственное казенное учреждение «Управление гражданской защиты и противопожарной службы Чукотского автономного округа» (далее – ГКУ «Управление гражданской защиты»);</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Управление по обеспечению деятельности мировых судей и юридических консультаций Чукотского автономного округа (далее – Управление по обеспечению деятельности мировых судей);</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Комитет государственного регулирования цен и тарифов Чукотского автономного округа (далее – Комитет государственного регулирования цен);</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lastRenderedPageBreak/>
        <w:t>- Департамент культуры, спорта и туризма Чукотского автономного округа (далее – Департамент культуры);</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Комитет по охране объектов культурного наследия Чукотского автономного округа (далее – Комитет по охране объектов культурного наследия);</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Департамент природных ресурсов и экологии Чукотского автономного округа (далее – Департамент природных ресурсов);</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Счетная палата Чукотского автономного округа (далее – Счетная палата);</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Избирательная комиссия Чукотского автономного округа (далее – Избирательная комиссия);</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Дума Чукотского автономного округа (далее – Дума Чукотского АО).</w:t>
      </w:r>
    </w:p>
    <w:p w:rsidR="00A24760" w:rsidRPr="001D4B7B" w:rsidRDefault="00A24760" w:rsidP="00A24760">
      <w:pPr>
        <w:autoSpaceDE w:val="0"/>
        <w:autoSpaceDN w:val="0"/>
        <w:adjustRightInd w:val="0"/>
        <w:ind w:firstLine="708"/>
        <w:jc w:val="both"/>
        <w:rPr>
          <w:color w:val="000000" w:themeColor="text1"/>
          <w:sz w:val="16"/>
          <w:szCs w:val="16"/>
        </w:rPr>
      </w:pPr>
    </w:p>
    <w:p w:rsidR="00A24760" w:rsidRPr="001D4B7B" w:rsidRDefault="00A24760" w:rsidP="00A24760">
      <w:pPr>
        <w:autoSpaceDE w:val="0"/>
        <w:autoSpaceDN w:val="0"/>
        <w:adjustRightInd w:val="0"/>
        <w:ind w:firstLine="708"/>
        <w:jc w:val="both"/>
        <w:rPr>
          <w:b/>
          <w:color w:val="000000" w:themeColor="text1"/>
          <w:sz w:val="28"/>
          <w:szCs w:val="28"/>
        </w:rPr>
      </w:pPr>
      <w:r w:rsidRPr="001D4B7B">
        <w:rPr>
          <w:b/>
          <w:color w:val="000000" w:themeColor="text1"/>
          <w:sz w:val="28"/>
          <w:szCs w:val="28"/>
        </w:rPr>
        <w:t>Государственные казенные учреждения Чукотского автономного округа:</w:t>
      </w:r>
    </w:p>
    <w:p w:rsidR="00A24760" w:rsidRPr="001D4B7B" w:rsidRDefault="00A24760" w:rsidP="00A24760">
      <w:pPr>
        <w:autoSpaceDE w:val="0"/>
        <w:autoSpaceDN w:val="0"/>
        <w:adjustRightInd w:val="0"/>
        <w:ind w:firstLine="709"/>
        <w:jc w:val="both"/>
        <w:rPr>
          <w:bCs/>
          <w:color w:val="000000" w:themeColor="text1"/>
          <w:sz w:val="28"/>
          <w:szCs w:val="28"/>
        </w:rPr>
      </w:pPr>
      <w:r w:rsidRPr="001D4B7B">
        <w:rPr>
          <w:bCs/>
          <w:color w:val="000000" w:themeColor="text1"/>
          <w:sz w:val="28"/>
          <w:szCs w:val="28"/>
        </w:rPr>
        <w:t>- Государственное казенное учреждение «Государственный архив Чукотского автономного округа»;</w:t>
      </w:r>
    </w:p>
    <w:p w:rsidR="00A24760" w:rsidRPr="001D4B7B" w:rsidRDefault="00A24760" w:rsidP="00A24760">
      <w:pPr>
        <w:autoSpaceDE w:val="0"/>
        <w:autoSpaceDN w:val="0"/>
        <w:adjustRightInd w:val="0"/>
        <w:ind w:firstLine="709"/>
        <w:jc w:val="both"/>
        <w:rPr>
          <w:bCs/>
          <w:color w:val="000000" w:themeColor="text1"/>
          <w:sz w:val="28"/>
          <w:szCs w:val="28"/>
        </w:rPr>
      </w:pPr>
      <w:r w:rsidRPr="001D4B7B">
        <w:rPr>
          <w:bCs/>
          <w:color w:val="000000" w:themeColor="text1"/>
          <w:sz w:val="28"/>
          <w:szCs w:val="28"/>
        </w:rPr>
        <w:t>- Государственное казенное учреждение Чукотского автономного округа «Управление автомобильных дорог Чукотского автономного округа»;</w:t>
      </w:r>
    </w:p>
    <w:p w:rsidR="00A24760" w:rsidRPr="001D4B7B" w:rsidRDefault="00A24760" w:rsidP="00A24760">
      <w:pPr>
        <w:autoSpaceDE w:val="0"/>
        <w:autoSpaceDN w:val="0"/>
        <w:adjustRightInd w:val="0"/>
        <w:ind w:firstLine="709"/>
        <w:jc w:val="both"/>
        <w:rPr>
          <w:bCs/>
          <w:color w:val="000000" w:themeColor="text1"/>
          <w:sz w:val="28"/>
          <w:szCs w:val="28"/>
        </w:rPr>
      </w:pPr>
      <w:r w:rsidRPr="001D4B7B">
        <w:rPr>
          <w:bCs/>
          <w:color w:val="000000" w:themeColor="text1"/>
          <w:sz w:val="28"/>
          <w:szCs w:val="28"/>
        </w:rPr>
        <w:t>- Государственное казенное учреждение «Управление капитального строительства Чукотского автономного округа» (далее – ГКУ «Управление капитального строительства);</w:t>
      </w:r>
    </w:p>
    <w:p w:rsidR="00A24760" w:rsidRPr="001D4B7B" w:rsidRDefault="00A24760" w:rsidP="00A24760">
      <w:pPr>
        <w:autoSpaceDE w:val="0"/>
        <w:autoSpaceDN w:val="0"/>
        <w:adjustRightInd w:val="0"/>
        <w:ind w:firstLine="709"/>
        <w:jc w:val="both"/>
        <w:rPr>
          <w:bCs/>
          <w:color w:val="000000" w:themeColor="text1"/>
          <w:sz w:val="28"/>
          <w:szCs w:val="28"/>
        </w:rPr>
      </w:pPr>
      <w:r w:rsidRPr="001D4B7B">
        <w:rPr>
          <w:bCs/>
          <w:color w:val="000000" w:themeColor="text1"/>
          <w:sz w:val="28"/>
          <w:szCs w:val="28"/>
        </w:rPr>
        <w:t>- Государственное казенное учреждение «Центр цифрового развития и информационной безопасности Чукотского автономного округа»;</w:t>
      </w:r>
    </w:p>
    <w:p w:rsidR="00A24760" w:rsidRPr="001D4B7B" w:rsidRDefault="00A24760" w:rsidP="00A24760">
      <w:pPr>
        <w:autoSpaceDE w:val="0"/>
        <w:autoSpaceDN w:val="0"/>
        <w:adjustRightInd w:val="0"/>
        <w:ind w:firstLine="709"/>
        <w:jc w:val="both"/>
        <w:rPr>
          <w:bCs/>
          <w:color w:val="000000" w:themeColor="text1"/>
          <w:sz w:val="28"/>
          <w:szCs w:val="28"/>
        </w:rPr>
      </w:pPr>
      <w:r w:rsidRPr="001D4B7B">
        <w:rPr>
          <w:bCs/>
          <w:color w:val="000000" w:themeColor="text1"/>
          <w:sz w:val="28"/>
          <w:szCs w:val="28"/>
        </w:rPr>
        <w:t>- Государственное казенное учреждение социального обслуживания «Чукотский социально-</w:t>
      </w:r>
      <w:bookmarkStart w:id="87" w:name="_Hlk137223656"/>
      <w:r w:rsidRPr="001D4B7B">
        <w:rPr>
          <w:bCs/>
          <w:color w:val="000000" w:themeColor="text1"/>
          <w:sz w:val="28"/>
          <w:szCs w:val="28"/>
        </w:rPr>
        <w:t xml:space="preserve">реабилитационный центр для несовершеннолетних»; </w:t>
      </w:r>
      <w:bookmarkEnd w:id="87"/>
    </w:p>
    <w:p w:rsidR="00A24760" w:rsidRPr="001D4B7B" w:rsidRDefault="00A24760" w:rsidP="00A24760">
      <w:pPr>
        <w:autoSpaceDE w:val="0"/>
        <w:autoSpaceDN w:val="0"/>
        <w:adjustRightInd w:val="0"/>
        <w:ind w:firstLine="709"/>
        <w:jc w:val="both"/>
        <w:rPr>
          <w:bCs/>
          <w:color w:val="000000" w:themeColor="text1"/>
          <w:sz w:val="28"/>
          <w:szCs w:val="28"/>
        </w:rPr>
      </w:pPr>
      <w:r w:rsidRPr="001D4B7B">
        <w:rPr>
          <w:bCs/>
          <w:color w:val="000000" w:themeColor="text1"/>
          <w:sz w:val="28"/>
          <w:szCs w:val="28"/>
        </w:rPr>
        <w:t>- Государственное казенное учреждение Чукотского автономного округа «Межрайонный центр занятости населения»;</w:t>
      </w:r>
    </w:p>
    <w:p w:rsidR="00A24760" w:rsidRPr="001D4B7B" w:rsidRDefault="00A24760" w:rsidP="00A24760">
      <w:pPr>
        <w:autoSpaceDE w:val="0"/>
        <w:autoSpaceDN w:val="0"/>
        <w:adjustRightInd w:val="0"/>
        <w:ind w:firstLine="709"/>
        <w:jc w:val="both"/>
        <w:rPr>
          <w:bCs/>
          <w:color w:val="000000" w:themeColor="text1"/>
          <w:sz w:val="28"/>
          <w:szCs w:val="28"/>
        </w:rPr>
      </w:pPr>
      <w:r w:rsidRPr="001D4B7B">
        <w:rPr>
          <w:bCs/>
          <w:color w:val="000000" w:themeColor="text1"/>
          <w:sz w:val="28"/>
          <w:szCs w:val="28"/>
        </w:rPr>
        <w:t>- Государственное казенное учреждение Чукотского автономного округа «Многофункциональный центр предоставления государственных и муниципальных услуг Чукотского автономного округа»;</w:t>
      </w:r>
    </w:p>
    <w:p w:rsidR="00A24760" w:rsidRPr="001D4B7B" w:rsidRDefault="00A24760" w:rsidP="00A24760">
      <w:pPr>
        <w:autoSpaceDE w:val="0"/>
        <w:autoSpaceDN w:val="0"/>
        <w:adjustRightInd w:val="0"/>
        <w:ind w:firstLine="709"/>
        <w:jc w:val="both"/>
        <w:rPr>
          <w:bCs/>
          <w:color w:val="000000" w:themeColor="text1"/>
          <w:sz w:val="28"/>
          <w:szCs w:val="28"/>
        </w:rPr>
      </w:pPr>
      <w:r w:rsidRPr="001D4B7B">
        <w:rPr>
          <w:bCs/>
          <w:color w:val="000000" w:themeColor="text1"/>
          <w:sz w:val="28"/>
          <w:szCs w:val="28"/>
        </w:rPr>
        <w:t>- Государственное казенное учреждение «Управление государственных закупок Чукотского автономного округа» (далее – ГКУ «Управление государственных закупок», Управление государственных закупок);</w:t>
      </w:r>
    </w:p>
    <w:p w:rsidR="00A24760" w:rsidRPr="001D4B7B" w:rsidRDefault="00A24760" w:rsidP="00A24760">
      <w:pPr>
        <w:autoSpaceDE w:val="0"/>
        <w:autoSpaceDN w:val="0"/>
        <w:adjustRightInd w:val="0"/>
        <w:ind w:firstLine="709"/>
        <w:jc w:val="both"/>
        <w:rPr>
          <w:bCs/>
          <w:color w:val="000000" w:themeColor="text1"/>
          <w:sz w:val="28"/>
          <w:szCs w:val="28"/>
        </w:rPr>
      </w:pPr>
      <w:r w:rsidRPr="001D4B7B">
        <w:rPr>
          <w:bCs/>
          <w:color w:val="000000" w:themeColor="text1"/>
          <w:sz w:val="28"/>
          <w:szCs w:val="28"/>
        </w:rPr>
        <w:t>- Государственное казенное учреждение Чукотского автономного округа «Чукотское лесничество»;</w:t>
      </w:r>
    </w:p>
    <w:p w:rsidR="00A24760" w:rsidRPr="001D4B7B" w:rsidRDefault="00A24760" w:rsidP="00A24760">
      <w:pPr>
        <w:autoSpaceDE w:val="0"/>
        <w:autoSpaceDN w:val="0"/>
        <w:adjustRightInd w:val="0"/>
        <w:ind w:firstLine="709"/>
        <w:jc w:val="both"/>
        <w:rPr>
          <w:bCs/>
          <w:color w:val="000000" w:themeColor="text1"/>
          <w:sz w:val="28"/>
          <w:szCs w:val="28"/>
        </w:rPr>
      </w:pPr>
      <w:r w:rsidRPr="001D4B7B">
        <w:rPr>
          <w:bCs/>
          <w:color w:val="000000" w:themeColor="text1"/>
          <w:sz w:val="28"/>
          <w:szCs w:val="28"/>
        </w:rPr>
        <w:t>- Государственное казенное учреждение Чукотского автономного округа «Служба охраны животного мира, природопользования и экологического мониторинга»;</w:t>
      </w:r>
    </w:p>
    <w:p w:rsidR="00A24760" w:rsidRPr="001D4B7B" w:rsidRDefault="00A24760" w:rsidP="00A24760">
      <w:pPr>
        <w:autoSpaceDE w:val="0"/>
        <w:autoSpaceDN w:val="0"/>
        <w:adjustRightInd w:val="0"/>
        <w:ind w:firstLine="709"/>
        <w:jc w:val="both"/>
        <w:rPr>
          <w:bCs/>
          <w:color w:val="000000" w:themeColor="text1"/>
          <w:sz w:val="28"/>
          <w:szCs w:val="28"/>
        </w:rPr>
      </w:pPr>
      <w:r w:rsidRPr="001D4B7B">
        <w:rPr>
          <w:bCs/>
          <w:color w:val="000000" w:themeColor="text1"/>
          <w:sz w:val="28"/>
          <w:szCs w:val="28"/>
        </w:rPr>
        <w:t>- Государственное казенное учреждение «Пожарно-спасательная часть №1 противопожарной службы Чукотского автономного округа»;</w:t>
      </w:r>
    </w:p>
    <w:p w:rsidR="00A24760" w:rsidRPr="001D4B7B" w:rsidRDefault="00A24760" w:rsidP="00A24760">
      <w:pPr>
        <w:autoSpaceDE w:val="0"/>
        <w:autoSpaceDN w:val="0"/>
        <w:adjustRightInd w:val="0"/>
        <w:ind w:firstLine="709"/>
        <w:jc w:val="both"/>
        <w:rPr>
          <w:bCs/>
          <w:color w:val="000000" w:themeColor="text1"/>
          <w:sz w:val="28"/>
          <w:szCs w:val="28"/>
        </w:rPr>
      </w:pPr>
      <w:r w:rsidRPr="001D4B7B">
        <w:rPr>
          <w:bCs/>
          <w:color w:val="000000" w:themeColor="text1"/>
          <w:sz w:val="28"/>
          <w:szCs w:val="28"/>
        </w:rPr>
        <w:t>- Государственное казенное учреждение «Пожарно-спасательная часть №2 противопожарной службы Чукотского автономного округа»;</w:t>
      </w:r>
    </w:p>
    <w:p w:rsidR="00A24760" w:rsidRPr="001D4B7B" w:rsidRDefault="00A24760" w:rsidP="00A24760">
      <w:pPr>
        <w:autoSpaceDE w:val="0"/>
        <w:autoSpaceDN w:val="0"/>
        <w:adjustRightInd w:val="0"/>
        <w:ind w:firstLine="709"/>
        <w:jc w:val="both"/>
        <w:rPr>
          <w:bCs/>
          <w:color w:val="000000" w:themeColor="text1"/>
          <w:sz w:val="28"/>
          <w:szCs w:val="28"/>
        </w:rPr>
      </w:pPr>
      <w:r w:rsidRPr="001D4B7B">
        <w:rPr>
          <w:bCs/>
          <w:color w:val="000000" w:themeColor="text1"/>
          <w:sz w:val="28"/>
          <w:szCs w:val="28"/>
        </w:rPr>
        <w:t>- Государственное казенное учреждение «Пожарно-спасательная часть №3 противопожарной службы Чукотского автономного округа»;</w:t>
      </w:r>
    </w:p>
    <w:p w:rsidR="00A24760" w:rsidRPr="001D4B7B" w:rsidRDefault="00A24760" w:rsidP="00A24760">
      <w:pPr>
        <w:autoSpaceDE w:val="0"/>
        <w:autoSpaceDN w:val="0"/>
        <w:adjustRightInd w:val="0"/>
        <w:ind w:firstLine="709"/>
        <w:jc w:val="both"/>
        <w:rPr>
          <w:bCs/>
          <w:color w:val="000000" w:themeColor="text1"/>
          <w:sz w:val="28"/>
          <w:szCs w:val="28"/>
        </w:rPr>
      </w:pPr>
      <w:r w:rsidRPr="001D4B7B">
        <w:rPr>
          <w:bCs/>
          <w:color w:val="000000" w:themeColor="text1"/>
          <w:sz w:val="28"/>
          <w:szCs w:val="28"/>
        </w:rPr>
        <w:t>- Государственное казенное учреждение «Пожарно-спасательная часть №4 противопожарной службы Чукотского автономного округа».</w:t>
      </w:r>
    </w:p>
    <w:p w:rsidR="00A24760" w:rsidRPr="001D4B7B" w:rsidRDefault="00A24760" w:rsidP="00A24760">
      <w:pPr>
        <w:autoSpaceDE w:val="0"/>
        <w:autoSpaceDN w:val="0"/>
        <w:adjustRightInd w:val="0"/>
        <w:ind w:firstLine="709"/>
        <w:jc w:val="both"/>
        <w:rPr>
          <w:bCs/>
          <w:color w:val="000000" w:themeColor="text1"/>
          <w:sz w:val="16"/>
          <w:szCs w:val="16"/>
        </w:rPr>
      </w:pPr>
    </w:p>
    <w:p w:rsidR="00A24760" w:rsidRPr="001D4B7B" w:rsidRDefault="00A24760" w:rsidP="00A24760">
      <w:pPr>
        <w:autoSpaceDE w:val="0"/>
        <w:autoSpaceDN w:val="0"/>
        <w:adjustRightInd w:val="0"/>
        <w:ind w:firstLine="708"/>
        <w:jc w:val="both"/>
        <w:rPr>
          <w:b/>
          <w:color w:val="000000" w:themeColor="text1"/>
          <w:sz w:val="28"/>
          <w:szCs w:val="28"/>
        </w:rPr>
      </w:pPr>
      <w:r w:rsidRPr="001D4B7B">
        <w:rPr>
          <w:b/>
          <w:color w:val="000000" w:themeColor="text1"/>
          <w:sz w:val="28"/>
          <w:szCs w:val="28"/>
        </w:rPr>
        <w:lastRenderedPageBreak/>
        <w:t>Органы контроля в сфере закупок в Чукотском автономном округе (по запросам Счетной палаты):</w:t>
      </w:r>
    </w:p>
    <w:p w:rsidR="00A24760" w:rsidRPr="001D4B7B" w:rsidRDefault="00A24760" w:rsidP="00A24760">
      <w:pPr>
        <w:autoSpaceDE w:val="0"/>
        <w:autoSpaceDN w:val="0"/>
        <w:adjustRightInd w:val="0"/>
        <w:ind w:firstLine="708"/>
        <w:jc w:val="both"/>
        <w:rPr>
          <w:b/>
          <w:color w:val="000000" w:themeColor="text1"/>
          <w:sz w:val="12"/>
          <w:szCs w:val="12"/>
        </w:rPr>
      </w:pPr>
    </w:p>
    <w:p w:rsidR="00A24760" w:rsidRPr="001D4B7B" w:rsidRDefault="00A24760" w:rsidP="00A24760">
      <w:pPr>
        <w:widowControl w:val="0"/>
        <w:ind w:firstLine="709"/>
        <w:jc w:val="both"/>
        <w:rPr>
          <w:color w:val="000000" w:themeColor="text1"/>
          <w:sz w:val="28"/>
          <w:szCs w:val="28"/>
        </w:rPr>
      </w:pPr>
      <w:r w:rsidRPr="001D4B7B">
        <w:rPr>
          <w:color w:val="000000" w:themeColor="text1"/>
          <w:sz w:val="28"/>
          <w:szCs w:val="28"/>
        </w:rPr>
        <w:t>- Управление Федеральной антимонопольной службы по Чукотскому автономному округу (далее – Управление ФАС);</w:t>
      </w:r>
    </w:p>
    <w:p w:rsidR="00A24760" w:rsidRPr="001D4B7B" w:rsidRDefault="00A24760" w:rsidP="00A24760">
      <w:pPr>
        <w:widowControl w:val="0"/>
        <w:ind w:firstLine="709"/>
        <w:jc w:val="both"/>
        <w:rPr>
          <w:color w:val="000000" w:themeColor="text1"/>
          <w:sz w:val="28"/>
          <w:szCs w:val="28"/>
        </w:rPr>
      </w:pPr>
      <w:r w:rsidRPr="001D4B7B">
        <w:rPr>
          <w:color w:val="000000" w:themeColor="text1"/>
          <w:sz w:val="28"/>
          <w:szCs w:val="28"/>
        </w:rPr>
        <w:t>- Департамент финансов.</w:t>
      </w:r>
    </w:p>
    <w:p w:rsidR="00A24760" w:rsidRPr="001D4B7B" w:rsidRDefault="00A24760" w:rsidP="00A24760">
      <w:pPr>
        <w:ind w:firstLine="709"/>
        <w:jc w:val="both"/>
        <w:rPr>
          <w:b/>
          <w:color w:val="000000" w:themeColor="text1"/>
          <w:sz w:val="16"/>
          <w:szCs w:val="16"/>
        </w:rPr>
      </w:pPr>
    </w:p>
    <w:p w:rsidR="00A24760" w:rsidRPr="001D4B7B" w:rsidRDefault="00A24760" w:rsidP="00A24760">
      <w:pPr>
        <w:ind w:firstLine="708"/>
        <w:jc w:val="both"/>
        <w:rPr>
          <w:color w:val="000000" w:themeColor="text1"/>
          <w:sz w:val="28"/>
          <w:szCs w:val="28"/>
        </w:rPr>
      </w:pPr>
      <w:r w:rsidRPr="001D4B7B">
        <w:rPr>
          <w:b/>
          <w:color w:val="000000" w:themeColor="text1"/>
          <w:sz w:val="28"/>
          <w:szCs w:val="28"/>
        </w:rPr>
        <w:t xml:space="preserve">6. Исследуемый период: </w:t>
      </w:r>
      <w:r w:rsidRPr="001D4B7B">
        <w:rPr>
          <w:color w:val="000000" w:themeColor="text1"/>
          <w:sz w:val="28"/>
          <w:szCs w:val="28"/>
        </w:rPr>
        <w:t>2022 год.</w:t>
      </w:r>
    </w:p>
    <w:p w:rsidR="00A24760" w:rsidRPr="001D4B7B" w:rsidRDefault="00A24760" w:rsidP="00A24760">
      <w:pPr>
        <w:ind w:firstLine="708"/>
        <w:jc w:val="both"/>
        <w:rPr>
          <w:b/>
          <w:color w:val="000000" w:themeColor="text1"/>
          <w:sz w:val="16"/>
          <w:szCs w:val="16"/>
        </w:rPr>
      </w:pPr>
    </w:p>
    <w:p w:rsidR="00A24760" w:rsidRPr="001D4B7B" w:rsidRDefault="00A24760" w:rsidP="00A24760">
      <w:pPr>
        <w:ind w:firstLine="708"/>
        <w:jc w:val="both"/>
        <w:rPr>
          <w:color w:val="000000" w:themeColor="text1"/>
          <w:sz w:val="28"/>
          <w:szCs w:val="28"/>
        </w:rPr>
      </w:pPr>
      <w:r w:rsidRPr="001D4B7B">
        <w:rPr>
          <w:b/>
          <w:color w:val="000000" w:themeColor="text1"/>
          <w:sz w:val="28"/>
          <w:szCs w:val="28"/>
        </w:rPr>
        <w:t xml:space="preserve">7. Сроки проведения экспертно-аналитического мероприятия: </w:t>
      </w:r>
      <w:r w:rsidRPr="001D4B7B">
        <w:rPr>
          <w:color w:val="000000" w:themeColor="text1"/>
          <w:sz w:val="28"/>
          <w:szCs w:val="28"/>
        </w:rPr>
        <w:t>с 17 апреля 2023 года по 9 июня 2023 года.</w:t>
      </w:r>
    </w:p>
    <w:p w:rsidR="00A24760" w:rsidRPr="001D4B7B" w:rsidRDefault="00A24760" w:rsidP="00A24760">
      <w:pPr>
        <w:ind w:firstLine="708"/>
        <w:jc w:val="both"/>
        <w:rPr>
          <w:color w:val="000000" w:themeColor="text1"/>
          <w:sz w:val="16"/>
          <w:szCs w:val="16"/>
        </w:rPr>
      </w:pPr>
    </w:p>
    <w:p w:rsidR="00A24760" w:rsidRPr="001D4B7B" w:rsidRDefault="00A24760" w:rsidP="00A24760">
      <w:pPr>
        <w:ind w:firstLine="708"/>
        <w:jc w:val="both"/>
        <w:rPr>
          <w:color w:val="000000" w:themeColor="text1"/>
          <w:sz w:val="28"/>
          <w:szCs w:val="28"/>
        </w:rPr>
      </w:pPr>
      <w:r w:rsidRPr="001D4B7B">
        <w:rPr>
          <w:color w:val="000000" w:themeColor="text1"/>
          <w:sz w:val="28"/>
          <w:szCs w:val="28"/>
        </w:rPr>
        <w:t>В данном отчете используются следующие сокращения:</w:t>
      </w:r>
    </w:p>
    <w:p w:rsidR="00934C3D" w:rsidRPr="001D4B7B" w:rsidRDefault="00A24760" w:rsidP="00934C3D">
      <w:pPr>
        <w:ind w:firstLine="708"/>
        <w:jc w:val="both"/>
        <w:rPr>
          <w:color w:val="000000" w:themeColor="text1"/>
          <w:sz w:val="28"/>
          <w:szCs w:val="28"/>
        </w:rPr>
      </w:pPr>
      <w:r w:rsidRPr="001D4B7B">
        <w:rPr>
          <w:color w:val="000000" w:themeColor="text1"/>
          <w:sz w:val="28"/>
          <w:szCs w:val="28"/>
        </w:rPr>
        <w:t>- </w:t>
      </w:r>
      <w:r w:rsidR="00934C3D" w:rsidRPr="001D4B7B">
        <w:rPr>
          <w:color w:val="000000" w:themeColor="text1"/>
          <w:sz w:val="28"/>
          <w:szCs w:val="28"/>
        </w:rPr>
        <w:t>Федеральный закон от 5 апреля 2013 года №44-ФЗ «О контрактной системе в сфере закупок товаров, работ, услуг для обеспечения государственных и муниципальных нужд» – Федеральный закон №44-ФЗ;</w:t>
      </w:r>
    </w:p>
    <w:p w:rsidR="00A24760" w:rsidRPr="001D4B7B" w:rsidRDefault="00A24760" w:rsidP="00934C3D">
      <w:pPr>
        <w:ind w:firstLine="708"/>
        <w:jc w:val="both"/>
        <w:rPr>
          <w:color w:val="000000" w:themeColor="text1"/>
          <w:sz w:val="28"/>
          <w:szCs w:val="28"/>
        </w:rPr>
      </w:pPr>
      <w:r w:rsidRPr="001D4B7B">
        <w:rPr>
          <w:color w:val="000000" w:themeColor="text1"/>
          <w:sz w:val="28"/>
          <w:szCs w:val="28"/>
        </w:rPr>
        <w:t>- Федеральный закон от 18 июля 2011 года №223-ФЗ «О закупках товаров, работ, услуг отдельными юридическими лицами» – Федеральный закон №223-ФЗ;</w:t>
      </w:r>
    </w:p>
    <w:p w:rsidR="00A24760" w:rsidRPr="001D4B7B" w:rsidRDefault="00A24760" w:rsidP="00A24760">
      <w:pPr>
        <w:ind w:firstLine="708"/>
        <w:jc w:val="both"/>
        <w:rPr>
          <w:color w:val="000000" w:themeColor="text1"/>
          <w:sz w:val="28"/>
          <w:szCs w:val="28"/>
        </w:rPr>
      </w:pPr>
      <w:r w:rsidRPr="001D4B7B">
        <w:rPr>
          <w:color w:val="000000" w:themeColor="text1"/>
          <w:sz w:val="28"/>
          <w:szCs w:val="28"/>
        </w:rPr>
        <w:t>- Кодекс Российской Федерации об административных правонарушениях – КоАП РФ;</w:t>
      </w:r>
    </w:p>
    <w:p w:rsidR="00A24760" w:rsidRPr="001D4B7B" w:rsidRDefault="00A24760" w:rsidP="00A24760">
      <w:pPr>
        <w:ind w:firstLine="708"/>
        <w:jc w:val="both"/>
        <w:rPr>
          <w:color w:val="000000" w:themeColor="text1"/>
          <w:sz w:val="28"/>
          <w:szCs w:val="28"/>
        </w:rPr>
      </w:pPr>
      <w:r w:rsidRPr="001D4B7B">
        <w:rPr>
          <w:color w:val="000000" w:themeColor="text1"/>
          <w:sz w:val="28"/>
          <w:szCs w:val="28"/>
        </w:rPr>
        <w:t>- Закон Чукотского автономного округа от 1 декабря 2021 года №67-ОЗ «Об окружном бюджете на 2022 год и на плановый период 2023 и 2024 годов» – Закон об окружном бюджете на 2022 год;</w:t>
      </w:r>
    </w:p>
    <w:p w:rsidR="00A24760" w:rsidRPr="001D4B7B" w:rsidRDefault="00A24760" w:rsidP="00A24760">
      <w:pPr>
        <w:ind w:firstLine="708"/>
        <w:jc w:val="both"/>
        <w:rPr>
          <w:color w:val="000000" w:themeColor="text1"/>
          <w:sz w:val="28"/>
          <w:szCs w:val="28"/>
        </w:rPr>
      </w:pPr>
      <w:r w:rsidRPr="001D4B7B">
        <w:rPr>
          <w:color w:val="000000" w:themeColor="text1"/>
          <w:sz w:val="28"/>
          <w:szCs w:val="28"/>
        </w:rPr>
        <w:t>- Закон Чукотского автономного округа «О бюджетном процессе в Чукотском автономном округе» от 24 мая 2002 года №31-ОЗ – Закон №31-ОЗ;</w:t>
      </w:r>
    </w:p>
    <w:p w:rsidR="00A24760" w:rsidRPr="001D4B7B" w:rsidRDefault="00A24760" w:rsidP="00A24760">
      <w:pPr>
        <w:ind w:firstLine="708"/>
        <w:jc w:val="both"/>
        <w:rPr>
          <w:color w:val="000000" w:themeColor="text1"/>
          <w:sz w:val="28"/>
          <w:szCs w:val="28"/>
        </w:rPr>
      </w:pPr>
      <w:r w:rsidRPr="001D4B7B">
        <w:rPr>
          <w:color w:val="000000" w:themeColor="text1"/>
          <w:sz w:val="28"/>
          <w:szCs w:val="28"/>
        </w:rPr>
        <w:t>- Главные распорядители средств окружного бюджета, распорядители бюджетных средств, получатели бюджетных средств – ГРБС (РБС, ПБС);</w:t>
      </w:r>
    </w:p>
    <w:p w:rsidR="00A24760" w:rsidRPr="001D4B7B" w:rsidRDefault="00A24760" w:rsidP="00A24760">
      <w:pPr>
        <w:ind w:firstLine="708"/>
        <w:jc w:val="both"/>
        <w:rPr>
          <w:color w:val="000000" w:themeColor="text1"/>
          <w:sz w:val="28"/>
          <w:szCs w:val="28"/>
        </w:rPr>
      </w:pPr>
      <w:r w:rsidRPr="001D4B7B">
        <w:rPr>
          <w:color w:val="000000" w:themeColor="text1"/>
          <w:sz w:val="28"/>
          <w:szCs w:val="28"/>
        </w:rPr>
        <w:t>- Единая информационная система в сфере закупок – ЕИС;</w:t>
      </w:r>
    </w:p>
    <w:p w:rsidR="00A24760" w:rsidRPr="001D4B7B" w:rsidRDefault="00A24760" w:rsidP="00A24760">
      <w:pPr>
        <w:ind w:firstLine="708"/>
        <w:jc w:val="both"/>
        <w:rPr>
          <w:color w:val="000000" w:themeColor="text1"/>
          <w:sz w:val="28"/>
          <w:szCs w:val="28"/>
        </w:rPr>
      </w:pPr>
      <w:r w:rsidRPr="001D4B7B">
        <w:rPr>
          <w:color w:val="000000" w:themeColor="text1"/>
          <w:sz w:val="28"/>
          <w:szCs w:val="28"/>
        </w:rPr>
        <w:t>- Электронная торговая площадка «Сбербанк-АСТ» – ЭТП «Сбербанк-АСТ»;</w:t>
      </w:r>
    </w:p>
    <w:p w:rsidR="00A24760" w:rsidRPr="001D4B7B" w:rsidRDefault="00A24760" w:rsidP="00A24760">
      <w:pPr>
        <w:ind w:firstLine="708"/>
        <w:jc w:val="both"/>
        <w:rPr>
          <w:color w:val="000000" w:themeColor="text1"/>
          <w:sz w:val="28"/>
          <w:szCs w:val="28"/>
        </w:rPr>
      </w:pPr>
      <w:r w:rsidRPr="001D4B7B">
        <w:rPr>
          <w:color w:val="000000" w:themeColor="text1"/>
          <w:sz w:val="28"/>
          <w:szCs w:val="28"/>
        </w:rPr>
        <w:t>- Чукотский территориальный фонд обязательного медицинского страхования – ЧТФОМС.</w:t>
      </w:r>
    </w:p>
    <w:p w:rsidR="00A24760" w:rsidRPr="001D4B7B" w:rsidRDefault="00A24760" w:rsidP="00A24760">
      <w:pPr>
        <w:ind w:firstLine="567"/>
        <w:jc w:val="both"/>
        <w:rPr>
          <w:rFonts w:eastAsia="Calibri"/>
          <w:color w:val="000000" w:themeColor="text1"/>
          <w:sz w:val="28"/>
          <w:szCs w:val="28"/>
        </w:rPr>
      </w:pPr>
      <w:r w:rsidRPr="001D4B7B">
        <w:rPr>
          <w:rFonts w:eastAsia="Calibri"/>
          <w:color w:val="000000" w:themeColor="text1"/>
          <w:sz w:val="28"/>
          <w:szCs w:val="28"/>
        </w:rPr>
        <w:t>Экспертно-аналитическое мероприятие проводилось рабочей группой в составе: начальник Инспекции №3 Счетной палаты Светличной В.В. – руководитель мероприятия, главный инспектор Инспекции №3 Счетной палаты Чукотского автономного округа Сильва Суарес Н.В.  на основании приказа о проведении мероприятия от 17 апреля 2023 года №23-о/д.</w:t>
      </w:r>
    </w:p>
    <w:p w:rsidR="00A24760" w:rsidRPr="001D4B7B" w:rsidRDefault="00A24760" w:rsidP="00A24760">
      <w:pPr>
        <w:ind w:firstLine="708"/>
        <w:jc w:val="both"/>
        <w:rPr>
          <w:color w:val="000000" w:themeColor="text1"/>
          <w:sz w:val="16"/>
          <w:szCs w:val="16"/>
        </w:rPr>
      </w:pPr>
    </w:p>
    <w:p w:rsidR="00A24760" w:rsidRPr="001D4B7B" w:rsidRDefault="00A24760" w:rsidP="00A24760">
      <w:pPr>
        <w:ind w:firstLine="708"/>
        <w:jc w:val="both"/>
        <w:rPr>
          <w:b/>
          <w:color w:val="000000" w:themeColor="text1"/>
          <w:sz w:val="28"/>
          <w:szCs w:val="28"/>
        </w:rPr>
      </w:pPr>
      <w:r w:rsidRPr="001D4B7B">
        <w:rPr>
          <w:b/>
          <w:color w:val="000000" w:themeColor="text1"/>
          <w:sz w:val="28"/>
          <w:szCs w:val="28"/>
        </w:rPr>
        <w:t>8. Результаты экспертно-аналитического мероприятия</w:t>
      </w:r>
    </w:p>
    <w:p w:rsidR="00A24760" w:rsidRPr="001D4B7B" w:rsidRDefault="00A24760" w:rsidP="00A24760">
      <w:pPr>
        <w:ind w:firstLine="708"/>
        <w:jc w:val="both"/>
        <w:rPr>
          <w:b/>
          <w:color w:val="000000" w:themeColor="text1"/>
          <w:sz w:val="6"/>
          <w:szCs w:val="6"/>
        </w:rPr>
      </w:pPr>
    </w:p>
    <w:p w:rsidR="00A24760" w:rsidRPr="001D4B7B" w:rsidRDefault="00A24760" w:rsidP="00A24760">
      <w:pPr>
        <w:ind w:firstLine="708"/>
        <w:jc w:val="both"/>
        <w:rPr>
          <w:color w:val="000000" w:themeColor="text1"/>
          <w:sz w:val="28"/>
          <w:szCs w:val="28"/>
        </w:rPr>
      </w:pPr>
      <w:r w:rsidRPr="001D4B7B">
        <w:rPr>
          <w:color w:val="000000" w:themeColor="text1"/>
          <w:sz w:val="28"/>
          <w:szCs w:val="28"/>
        </w:rPr>
        <w:t>Отчет в виде обобщенной информации</w:t>
      </w:r>
      <w:r w:rsidRPr="001D4B7B">
        <w:rPr>
          <w:color w:val="000000" w:themeColor="text1"/>
          <w:sz w:val="16"/>
          <w:szCs w:val="16"/>
        </w:rPr>
        <w:t xml:space="preserve"> </w:t>
      </w:r>
      <w:r w:rsidRPr="001D4B7B">
        <w:rPr>
          <w:color w:val="000000" w:themeColor="text1"/>
          <w:sz w:val="28"/>
          <w:szCs w:val="28"/>
        </w:rPr>
        <w:t>о результатах аудита в сфере закупок для обеспечения государственных нужд Чукотского автономного округа за 2022 год подготовлен в соответствии с пунктом 2.3. Плана работы Счетной палаты на 2023 год, требованиями статьи 98 Федерального закона №44-ФЗ, с учетом Стандарта внешнего государственного финансового контроля (СВГФК 103) «Аудит в сфере закупок товаров, работ и услуг, осуществляемых объектами аудита (контроля)»</w:t>
      </w:r>
      <w:r w:rsidRPr="001D4B7B">
        <w:rPr>
          <w:rStyle w:val="ab"/>
          <w:color w:val="000000" w:themeColor="text1"/>
          <w:sz w:val="28"/>
          <w:szCs w:val="28"/>
        </w:rPr>
        <w:footnoteReference w:id="129"/>
      </w:r>
      <w:r w:rsidRPr="001D4B7B">
        <w:rPr>
          <w:color w:val="000000" w:themeColor="text1"/>
          <w:sz w:val="28"/>
          <w:szCs w:val="28"/>
        </w:rPr>
        <w:t xml:space="preserve">, а также по результатам контрольных и экспертно-аналитических </w:t>
      </w:r>
      <w:r w:rsidRPr="001D4B7B">
        <w:rPr>
          <w:color w:val="000000" w:themeColor="text1"/>
          <w:sz w:val="28"/>
          <w:szCs w:val="28"/>
        </w:rPr>
        <w:lastRenderedPageBreak/>
        <w:t>мероприятий, проведенных в соответствии с Планом работы Счетной палаты на 2022 год, программами которых предусматривалось проведение аудита закупок или его элементов.</w:t>
      </w:r>
    </w:p>
    <w:p w:rsidR="00A24760" w:rsidRPr="001D4B7B" w:rsidRDefault="00A24760" w:rsidP="00A24760">
      <w:pPr>
        <w:ind w:firstLine="708"/>
        <w:jc w:val="both"/>
        <w:rPr>
          <w:color w:val="000000" w:themeColor="text1"/>
          <w:sz w:val="28"/>
          <w:szCs w:val="28"/>
        </w:rPr>
      </w:pPr>
      <w:r w:rsidRPr="001D4B7B">
        <w:rPr>
          <w:color w:val="000000" w:themeColor="text1"/>
          <w:sz w:val="28"/>
          <w:szCs w:val="28"/>
        </w:rPr>
        <w:t>Аудит в сфере закупок для обеспечения государственных нужд Чукотского автономного округа проведен посредством проверки, анализа и оценки информации о результативности расходов на закупки по заключенным контрактам для обеспечения государственных нужд Чукотского автономного округа, а также посредством анализа нормативно-правового, методического и информационного обеспечения функционирования контрактной системы в Чукотском автономном округе.</w:t>
      </w:r>
    </w:p>
    <w:p w:rsidR="00A24760" w:rsidRPr="001D4B7B" w:rsidRDefault="00A24760" w:rsidP="00A24760">
      <w:pPr>
        <w:ind w:firstLine="708"/>
        <w:jc w:val="both"/>
        <w:rPr>
          <w:color w:val="000000" w:themeColor="text1"/>
          <w:sz w:val="28"/>
          <w:szCs w:val="28"/>
        </w:rPr>
      </w:pPr>
      <w:r w:rsidRPr="001D4B7B">
        <w:rPr>
          <w:color w:val="000000" w:themeColor="text1"/>
          <w:sz w:val="28"/>
          <w:szCs w:val="28"/>
        </w:rPr>
        <w:t xml:space="preserve">При подготовке обобщенной информации о результатах аудита в сфере закупок использовалась информация о результатах контроля в сфере закупок за 2022 год, предоставленная Управлением ФАС, Департаментом финансов, главными распорядителями средств окружного бюджета, годовая бюджетная отчетность ГРБС (РБС, ПБС) за 2022 год, отчетность </w:t>
      </w:r>
      <w:r w:rsidRPr="001D4B7B">
        <w:rPr>
          <w:bCs/>
          <w:color w:val="000000" w:themeColor="text1"/>
          <w:sz w:val="28"/>
          <w:szCs w:val="28"/>
        </w:rPr>
        <w:t xml:space="preserve">об исполнении учреждениями планов финансово-хозяйственной деятельности за 2022 год, </w:t>
      </w:r>
      <w:r w:rsidRPr="001D4B7B">
        <w:rPr>
          <w:color w:val="000000" w:themeColor="text1"/>
          <w:sz w:val="28"/>
          <w:szCs w:val="28"/>
        </w:rPr>
        <w:t>информация, размещенная в ЕИС и др.</w:t>
      </w:r>
    </w:p>
    <w:p w:rsidR="00A24760" w:rsidRPr="001D4B7B" w:rsidRDefault="00A24760" w:rsidP="00A24760">
      <w:pPr>
        <w:ind w:firstLine="708"/>
        <w:jc w:val="both"/>
        <w:rPr>
          <w:color w:val="000000" w:themeColor="text1"/>
          <w:sz w:val="16"/>
          <w:szCs w:val="16"/>
        </w:rPr>
      </w:pPr>
    </w:p>
    <w:p w:rsidR="00A24760" w:rsidRPr="001D4B7B" w:rsidRDefault="00A24760" w:rsidP="00A24760">
      <w:pPr>
        <w:ind w:firstLine="709"/>
        <w:jc w:val="both"/>
        <w:rPr>
          <w:b/>
          <w:color w:val="000000" w:themeColor="text1"/>
          <w:sz w:val="28"/>
          <w:szCs w:val="28"/>
        </w:rPr>
      </w:pPr>
      <w:r w:rsidRPr="001D4B7B">
        <w:rPr>
          <w:b/>
          <w:color w:val="000000" w:themeColor="text1"/>
          <w:sz w:val="28"/>
          <w:szCs w:val="28"/>
        </w:rPr>
        <w:t>Цель 1. Оценка нормативного правового обеспечения контрактной системы в Чукотском автономном округе</w:t>
      </w:r>
    </w:p>
    <w:p w:rsidR="00A24760" w:rsidRPr="001D4B7B" w:rsidRDefault="00A24760" w:rsidP="00A24760">
      <w:pPr>
        <w:ind w:firstLine="709"/>
        <w:jc w:val="both"/>
        <w:rPr>
          <w:b/>
          <w:color w:val="000000" w:themeColor="text1"/>
          <w:sz w:val="16"/>
          <w:szCs w:val="16"/>
        </w:rPr>
      </w:pP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На основании части 3 статьи 2 Федерального закона №44-ФЗ, органы государственной власти субъектов Российской Федерации, органы местного самоуправления в соответствии со своей компетенцией в случаях, предусмотренных законодательством Российской Федерации о контрактной системе в сфере закупок, принимают правовые акты, регулирующие отношения, указанные в части 1 статьи 1 Федерального закона №44-ФЗ.</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Департамент финансов является уполномоченным органом исполнительной власти Чукотского автономного округа по регулированию контрактной системы в сфере закупок</w:t>
      </w:r>
      <w:r w:rsidRPr="001D4B7B">
        <w:rPr>
          <w:rStyle w:val="ab"/>
          <w:color w:val="000000" w:themeColor="text1"/>
          <w:sz w:val="28"/>
          <w:szCs w:val="28"/>
        </w:rPr>
        <w:footnoteReference w:id="130"/>
      </w:r>
      <w:r w:rsidRPr="001D4B7B">
        <w:rPr>
          <w:color w:val="000000" w:themeColor="text1"/>
          <w:sz w:val="28"/>
          <w:szCs w:val="28"/>
        </w:rPr>
        <w:t>.</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На региональном уровне с начала действия Федерального закона        №44-ФЗ разработаны необходимые нормативные правовые акты.</w:t>
      </w:r>
    </w:p>
    <w:p w:rsidR="00A24760" w:rsidRPr="001D4B7B" w:rsidRDefault="00A24760" w:rsidP="00A24760">
      <w:pPr>
        <w:autoSpaceDE w:val="0"/>
        <w:autoSpaceDN w:val="0"/>
        <w:adjustRightInd w:val="0"/>
        <w:ind w:firstLine="708"/>
        <w:jc w:val="both"/>
        <w:rPr>
          <w:color w:val="000000" w:themeColor="text1"/>
          <w:sz w:val="28"/>
          <w:szCs w:val="28"/>
        </w:rPr>
      </w:pPr>
      <w:r w:rsidRPr="001D4B7B">
        <w:rPr>
          <w:rFonts w:eastAsia="TimesNewRomanPSMT"/>
          <w:color w:val="000000" w:themeColor="text1"/>
          <w:sz w:val="28"/>
          <w:szCs w:val="28"/>
        </w:rPr>
        <w:t xml:space="preserve">В </w:t>
      </w:r>
      <w:r w:rsidRPr="001D4B7B">
        <w:rPr>
          <w:color w:val="000000" w:themeColor="text1"/>
          <w:sz w:val="28"/>
          <w:szCs w:val="28"/>
        </w:rPr>
        <w:t xml:space="preserve">2022 </w:t>
      </w:r>
      <w:r w:rsidRPr="001D4B7B">
        <w:rPr>
          <w:rFonts w:eastAsia="TimesNewRomanPSMT"/>
          <w:color w:val="000000" w:themeColor="text1"/>
          <w:sz w:val="28"/>
          <w:szCs w:val="28"/>
        </w:rPr>
        <w:t xml:space="preserve">году в связи с внесением изменений в Федеральный закон </w:t>
      </w:r>
      <w:r w:rsidRPr="001D4B7B">
        <w:rPr>
          <w:rFonts w:eastAsia="TimesNewRomanPSMT"/>
          <w:color w:val="000000" w:themeColor="text1"/>
          <w:sz w:val="28"/>
          <w:szCs w:val="28"/>
        </w:rPr>
        <w:br/>
        <w:t>№</w:t>
      </w:r>
      <w:r w:rsidRPr="001D4B7B">
        <w:rPr>
          <w:color w:val="000000" w:themeColor="text1"/>
          <w:sz w:val="28"/>
          <w:szCs w:val="28"/>
        </w:rPr>
        <w:t>44-</w:t>
      </w:r>
      <w:r w:rsidRPr="001D4B7B">
        <w:rPr>
          <w:rFonts w:eastAsia="TimesNewRomanPSMT"/>
          <w:color w:val="000000" w:themeColor="text1"/>
          <w:sz w:val="28"/>
          <w:szCs w:val="28"/>
        </w:rPr>
        <w:t>ФЗ и иные нормативно-правовые акты в сфере закупок, а также с целью повышения эффективности системы закупок в Чукотском автономном округе, принято</w:t>
      </w:r>
      <w:r w:rsidRPr="001D4B7B">
        <w:rPr>
          <w:color w:val="000000" w:themeColor="text1"/>
          <w:sz w:val="28"/>
          <w:szCs w:val="28"/>
        </w:rPr>
        <w:t xml:space="preserve"> Постановление Правительства Чукотского автономного округа </w:t>
      </w:r>
      <w:r w:rsidRPr="001D4B7B">
        <w:rPr>
          <w:color w:val="000000" w:themeColor="text1"/>
          <w:sz w:val="28"/>
          <w:szCs w:val="28"/>
        </w:rPr>
        <w:br/>
        <w:t>от 22 марта 2022 года №142 «О случаях осуществления закупок товаров, работ, услуг у единственного поставщика (подрядчика, исполнителя)», которым установлено,</w:t>
      </w:r>
      <w:r w:rsidRPr="001D4B7B">
        <w:rPr>
          <w:color w:val="000000" w:themeColor="text1"/>
        </w:rPr>
        <w:t xml:space="preserve"> </w:t>
      </w:r>
      <w:r w:rsidRPr="001D4B7B">
        <w:rPr>
          <w:color w:val="000000" w:themeColor="text1"/>
          <w:sz w:val="28"/>
          <w:szCs w:val="28"/>
        </w:rPr>
        <w:t xml:space="preserve">что до 31 декабря 2023 года включительно в дополнение к случаям, предусмотренным частью 1 статьи 93 Федерального закона №44-ФЗ заказчики вправе осуществить закупку товаров, работ, услуг для обеспечения нужд Чукотского автономного округа и (или) нужд муниципальных образований Чукотского автономного округа у единственного поставщика (подрядчика, исполнителя), определенного правовым актом Правительства Чукотского </w:t>
      </w:r>
      <w:r w:rsidRPr="001D4B7B">
        <w:rPr>
          <w:color w:val="000000" w:themeColor="text1"/>
          <w:sz w:val="28"/>
          <w:szCs w:val="28"/>
        </w:rPr>
        <w:lastRenderedPageBreak/>
        <w:t>автономного округа и правовым актом главы администрации муниципального образования Чукотского автономного округа соответственно. Также, данным Постановлением утверждены: Перечень дополнительных случаев осуществления закупок товаров, работ, услуг для нужд Чукотского автономного округа и (или) нужд муниципальных образований Чукотского автономного округа у единственного поставщика (подрядчика, исполнителя) в 2022 – 2023 годах и Порядок осуществления закупок товаров, работ, услуг у единственного поставщика (подрядчика, исполнителя), проводимых в дополнение к случаям, предусмотренным частью 1 статьи 93 Федерального закона №44-ФЗ.</w:t>
      </w:r>
    </w:p>
    <w:p w:rsidR="00A24760" w:rsidRPr="001D4B7B" w:rsidRDefault="00A24760" w:rsidP="00A24760">
      <w:pPr>
        <w:jc w:val="both"/>
        <w:rPr>
          <w:color w:val="000000" w:themeColor="text1"/>
          <w:sz w:val="28"/>
          <w:szCs w:val="28"/>
        </w:rPr>
      </w:pPr>
      <w:r w:rsidRPr="001D4B7B">
        <w:rPr>
          <w:color w:val="000000" w:themeColor="text1"/>
          <w:sz w:val="28"/>
          <w:szCs w:val="28"/>
        </w:rPr>
        <w:tab/>
        <w:t>В целях актуализации нормативного правового обеспечения контрактной системы на региональном уровне приняты следующие правовые акты:</w:t>
      </w:r>
    </w:p>
    <w:p w:rsidR="00A24760" w:rsidRPr="001D4B7B" w:rsidRDefault="00A24760" w:rsidP="00A24760">
      <w:pPr>
        <w:ind w:firstLine="708"/>
        <w:jc w:val="both"/>
        <w:rPr>
          <w:color w:val="000000" w:themeColor="text1"/>
          <w:sz w:val="28"/>
          <w:szCs w:val="28"/>
        </w:rPr>
      </w:pPr>
      <w:r w:rsidRPr="001D4B7B">
        <w:rPr>
          <w:color w:val="000000" w:themeColor="text1"/>
          <w:sz w:val="28"/>
          <w:szCs w:val="28"/>
        </w:rPr>
        <w:t>-</w:t>
      </w:r>
      <w:r w:rsidRPr="001D4B7B">
        <w:rPr>
          <w:color w:val="000000" w:themeColor="text1"/>
          <w:sz w:val="28"/>
          <w:szCs w:val="28"/>
          <w:lang w:val="en-US"/>
        </w:rPr>
        <w:t> </w:t>
      </w:r>
      <w:r w:rsidRPr="001D4B7B">
        <w:rPr>
          <w:color w:val="000000" w:themeColor="text1"/>
          <w:sz w:val="28"/>
          <w:szCs w:val="28"/>
        </w:rPr>
        <w:t xml:space="preserve">Постановление Правительства Чукотского автономного округа от </w:t>
      </w:r>
      <w:r w:rsidRPr="001D4B7B">
        <w:rPr>
          <w:color w:val="000000" w:themeColor="text1"/>
          <w:sz w:val="28"/>
          <w:szCs w:val="28"/>
        </w:rPr>
        <w:br/>
        <w:t>29 декабря 2022 года №674 «О внесении изменений в Постановление Правительства Чукотского автономного округа от 25 января 2019 года №32», которым в перечень заказчиков, осуществляющих закупки товаров, работ, услуг за счет средств окружного бюджета для обеспечения государственных нужд Чукотского автономного округа, нужд бюджетных учреждений, а также для нужд иных заказчиков, при осуществлении ими закупок товаров, работ, услуг путем проведения открытых конкурентных способов определения поставщиков (подрядчиков, исполнителей) в электронной форме при условии, что начальная (максимальная) цена контракта, максимальное значение цены контракта превышает 500 тыс. рублей, включено ГКУ «Управление капитального строительства»;</w:t>
      </w:r>
    </w:p>
    <w:p w:rsidR="00A24760" w:rsidRPr="001D4B7B" w:rsidRDefault="00A24760" w:rsidP="00A24760">
      <w:pPr>
        <w:ind w:firstLine="708"/>
        <w:jc w:val="both"/>
        <w:rPr>
          <w:color w:val="000000" w:themeColor="text1"/>
          <w:sz w:val="28"/>
          <w:szCs w:val="28"/>
        </w:rPr>
      </w:pPr>
      <w:r w:rsidRPr="001D4B7B">
        <w:rPr>
          <w:color w:val="000000" w:themeColor="text1"/>
          <w:sz w:val="28"/>
          <w:szCs w:val="28"/>
        </w:rPr>
        <w:t xml:space="preserve"> - Постановление Правительства Чукотского автономного округа от </w:t>
      </w:r>
      <w:r w:rsidRPr="001D4B7B">
        <w:rPr>
          <w:color w:val="000000" w:themeColor="text1"/>
          <w:sz w:val="28"/>
          <w:szCs w:val="28"/>
        </w:rPr>
        <w:br/>
        <w:t>9 февраля 2022 года №49 «О внесении изменений в Постановление Правительства Чукотского автономного округа от 1 июня 2020 года №259», которым</w:t>
      </w:r>
      <w:r w:rsidRPr="001D4B7B">
        <w:rPr>
          <w:color w:val="000000" w:themeColor="text1"/>
        </w:rPr>
        <w:t xml:space="preserve"> </w:t>
      </w:r>
      <w:r w:rsidRPr="001D4B7B">
        <w:rPr>
          <w:color w:val="000000" w:themeColor="text1"/>
          <w:sz w:val="28"/>
          <w:szCs w:val="28"/>
        </w:rPr>
        <w:t>изменены сроки проведения процедур определения поставщиков (подрядчиков, исполнителей) при заключении государственных контрактов, срок поставки товаров (выполнения работ, оказания услуг) по которым планируется до конца текущего финансового года путем проведения электронного конкурса, электронного аукциона с начальной (максимальной) ценой свыше 300,0 млн. рублей, электронного аукциона с начальной (максимальной) ценой до 300,0 млн. рублей либо электронного аукциона на выполнение работ по строительству, реконструкции, капитальному ремонту, сносу объекта капитального строительства, начальная (максимальная) цена контракта которого не превышает двух миллиардов рублей.</w:t>
      </w:r>
    </w:p>
    <w:p w:rsidR="00A24760" w:rsidRPr="001D4B7B" w:rsidRDefault="00A24760" w:rsidP="00A24760">
      <w:pPr>
        <w:jc w:val="both"/>
        <w:rPr>
          <w:b/>
          <w:color w:val="000000" w:themeColor="text1"/>
          <w:sz w:val="16"/>
          <w:szCs w:val="16"/>
        </w:rPr>
      </w:pPr>
    </w:p>
    <w:p w:rsidR="00A24760" w:rsidRPr="001D4B7B" w:rsidRDefault="00A24760" w:rsidP="00A24760">
      <w:pPr>
        <w:ind w:firstLine="709"/>
        <w:jc w:val="both"/>
        <w:rPr>
          <w:b/>
          <w:color w:val="000000" w:themeColor="text1"/>
          <w:sz w:val="28"/>
          <w:szCs w:val="28"/>
        </w:rPr>
      </w:pPr>
      <w:r w:rsidRPr="001D4B7B">
        <w:rPr>
          <w:b/>
          <w:color w:val="000000" w:themeColor="text1"/>
          <w:sz w:val="28"/>
          <w:szCs w:val="28"/>
        </w:rPr>
        <w:t>Цель 2. Оценка информационного обеспечения контрактной системы в Чукотском автономном округе</w:t>
      </w:r>
    </w:p>
    <w:p w:rsidR="00A24760" w:rsidRPr="001D4B7B" w:rsidRDefault="00A24760" w:rsidP="00A24760">
      <w:pPr>
        <w:ind w:firstLine="709"/>
        <w:jc w:val="both"/>
        <w:rPr>
          <w:b/>
          <w:color w:val="000000" w:themeColor="text1"/>
          <w:sz w:val="16"/>
          <w:szCs w:val="16"/>
        </w:rPr>
      </w:pPr>
    </w:p>
    <w:p w:rsidR="00A24760" w:rsidRPr="001D4B7B" w:rsidRDefault="00A24760" w:rsidP="00A24760">
      <w:pPr>
        <w:autoSpaceDE w:val="0"/>
        <w:autoSpaceDN w:val="0"/>
        <w:adjustRightInd w:val="0"/>
        <w:ind w:firstLine="708"/>
        <w:jc w:val="both"/>
        <w:rPr>
          <w:bCs/>
          <w:color w:val="000000" w:themeColor="text1"/>
          <w:sz w:val="28"/>
          <w:szCs w:val="28"/>
        </w:rPr>
      </w:pPr>
      <w:r w:rsidRPr="001D4B7B">
        <w:rPr>
          <w:color w:val="000000" w:themeColor="text1"/>
          <w:sz w:val="28"/>
          <w:szCs w:val="28"/>
        </w:rPr>
        <w:t>В Чукотском автономном округе организация закупочного процесса для обеспечения государственных нужд в 2022 году осуществлялась с использованием ЕИС</w:t>
      </w:r>
      <w:r w:rsidRPr="001D4B7B">
        <w:rPr>
          <w:rStyle w:val="ab"/>
          <w:color w:val="000000" w:themeColor="text1"/>
          <w:sz w:val="28"/>
          <w:szCs w:val="28"/>
        </w:rPr>
        <w:footnoteReference w:id="131"/>
      </w:r>
      <w:r w:rsidRPr="001D4B7B">
        <w:rPr>
          <w:bCs/>
          <w:color w:val="000000" w:themeColor="text1"/>
          <w:sz w:val="28"/>
          <w:szCs w:val="28"/>
        </w:rPr>
        <w:t>, посредством которой обеспечивалось:</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lastRenderedPageBreak/>
        <w:t xml:space="preserve">1) формирование, обработка, хранение и предоставление данных (в том числе автоматизированные) участникам контрактной системы в сфере закупок в рамках отношений, указанных в </w:t>
      </w:r>
      <w:hyperlink r:id="rId25" w:history="1">
        <w:r w:rsidRPr="001D4B7B">
          <w:rPr>
            <w:color w:val="000000" w:themeColor="text1"/>
            <w:sz w:val="28"/>
            <w:szCs w:val="28"/>
          </w:rPr>
          <w:t>части 1 статьи 1</w:t>
        </w:r>
      </w:hyperlink>
      <w:r w:rsidRPr="001D4B7B">
        <w:rPr>
          <w:color w:val="000000" w:themeColor="text1"/>
          <w:sz w:val="28"/>
          <w:szCs w:val="28"/>
        </w:rPr>
        <w:t xml:space="preserve"> Федерального закона      №44-ФЗ;</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2) контроль за соответствием информации об идентификационных кодах закупок и </w:t>
      </w:r>
      <w:proofErr w:type="spellStart"/>
      <w:r w:rsidRPr="001D4B7B">
        <w:rPr>
          <w:color w:val="000000" w:themeColor="text1"/>
          <w:sz w:val="28"/>
          <w:szCs w:val="28"/>
        </w:rPr>
        <w:t>непревышением</w:t>
      </w:r>
      <w:proofErr w:type="spellEnd"/>
      <w:r w:rsidRPr="001D4B7B">
        <w:rPr>
          <w:color w:val="000000" w:themeColor="text1"/>
          <w:sz w:val="28"/>
          <w:szCs w:val="28"/>
        </w:rPr>
        <w:t xml:space="preserve"> объема финансового обеспечения для осуществления данных закупок, содержащихся в планах-графиках закупок, извещениях об осуществлении закупок, протоколах определения поставщиков (подрядчиков, исполнителей), условиях проектов контрактов (направляемых в соответствии с Федеральным законом №44-ФЗ с использованием ЕИС участникам закупок, с которыми заключаются контракты);</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3) использование усиленной квалифицированной электронной подписи для подписания электронных документов, предусмотренных Федеральным законом №44-ФЗ.</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В настоящее время в Чукотском автономном округе отсутствуют автоматизированные региональная и муниципальные информационные системы закупок, интегрированные с ЕИС, возможность создания которых предусмотрена пунктом 7 статьи 4 Федерального закона №44-ФЗ.</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Согласно сведениям, предоставленным Департаментом финансов, осуществление полномочий контроля в отношении закупок товаров, работ и услуг для обеспечения государственных нужд Чукотского автономного округа проводится с использованием ЕИС и ПК «Бюджет-Смарт» (программного комплекса для автоматизации процессов составления, анализа и исполнения бюджета субъекта и бюджетов муниципальных образований).</w:t>
      </w:r>
    </w:p>
    <w:p w:rsidR="00A24760" w:rsidRPr="001D4B7B" w:rsidRDefault="00A24760" w:rsidP="00A24760">
      <w:pPr>
        <w:autoSpaceDE w:val="0"/>
        <w:autoSpaceDN w:val="0"/>
        <w:adjustRightInd w:val="0"/>
        <w:ind w:firstLine="708"/>
        <w:jc w:val="both"/>
        <w:rPr>
          <w:color w:val="000000" w:themeColor="text1"/>
          <w:sz w:val="28"/>
          <w:szCs w:val="28"/>
        </w:rPr>
      </w:pPr>
    </w:p>
    <w:p w:rsidR="00A24760" w:rsidRPr="001D4B7B" w:rsidRDefault="00A24760" w:rsidP="00A24760">
      <w:pPr>
        <w:autoSpaceDE w:val="0"/>
        <w:autoSpaceDN w:val="0"/>
        <w:adjustRightInd w:val="0"/>
        <w:ind w:firstLine="708"/>
        <w:jc w:val="both"/>
        <w:rPr>
          <w:b/>
          <w:color w:val="000000" w:themeColor="text1"/>
          <w:sz w:val="28"/>
          <w:szCs w:val="28"/>
        </w:rPr>
      </w:pPr>
      <w:r w:rsidRPr="001D4B7B">
        <w:rPr>
          <w:b/>
          <w:color w:val="000000" w:themeColor="text1"/>
          <w:sz w:val="28"/>
          <w:szCs w:val="28"/>
        </w:rPr>
        <w:t xml:space="preserve">Цель 3. Общие итоги осуществления закупок товаров, работ, услуг для обеспечения государственных нужд Чукотского автономного округа  </w:t>
      </w:r>
    </w:p>
    <w:p w:rsidR="00A24760" w:rsidRPr="001D4B7B" w:rsidRDefault="00A24760" w:rsidP="00A24760">
      <w:pPr>
        <w:ind w:firstLine="709"/>
        <w:jc w:val="both"/>
        <w:rPr>
          <w:color w:val="000000" w:themeColor="text1"/>
          <w:sz w:val="16"/>
          <w:szCs w:val="16"/>
        </w:rPr>
      </w:pPr>
    </w:p>
    <w:p w:rsidR="00A24760" w:rsidRPr="001D4B7B" w:rsidRDefault="00A24760" w:rsidP="00A24760">
      <w:pPr>
        <w:ind w:firstLine="709"/>
        <w:jc w:val="both"/>
        <w:rPr>
          <w:b/>
          <w:color w:val="000000" w:themeColor="text1"/>
          <w:sz w:val="28"/>
          <w:szCs w:val="28"/>
        </w:rPr>
      </w:pPr>
      <w:bookmarkStart w:id="88" w:name="_Hlk98603437"/>
      <w:bookmarkEnd w:id="88"/>
      <w:r w:rsidRPr="001D4B7B">
        <w:rPr>
          <w:b/>
          <w:color w:val="000000" w:themeColor="text1"/>
          <w:sz w:val="28"/>
          <w:szCs w:val="28"/>
        </w:rPr>
        <w:t>3.1. Финансовое обеспечение закупок товаров, работ, услуг для обеспечения государственных нужд Чукотского автономного округа</w:t>
      </w:r>
    </w:p>
    <w:p w:rsidR="00A24760" w:rsidRPr="001D4B7B" w:rsidRDefault="00A24760" w:rsidP="00A24760">
      <w:pPr>
        <w:ind w:firstLine="709"/>
        <w:jc w:val="both"/>
        <w:rPr>
          <w:b/>
          <w:color w:val="000000" w:themeColor="text1"/>
          <w:sz w:val="16"/>
          <w:szCs w:val="16"/>
        </w:rPr>
      </w:pPr>
    </w:p>
    <w:p w:rsidR="00A24760" w:rsidRPr="001D4B7B" w:rsidRDefault="00A24760" w:rsidP="00A24760">
      <w:pPr>
        <w:ind w:firstLine="708"/>
        <w:jc w:val="both"/>
        <w:rPr>
          <w:color w:val="000000" w:themeColor="text1"/>
          <w:sz w:val="28"/>
          <w:szCs w:val="28"/>
        </w:rPr>
      </w:pPr>
      <w:r w:rsidRPr="001D4B7B">
        <w:rPr>
          <w:color w:val="000000" w:themeColor="text1"/>
          <w:sz w:val="28"/>
          <w:szCs w:val="28"/>
        </w:rPr>
        <w:t>Оценка финансового обеспечения закупок товаров, работ, услуг для государственных нужд Чукотского автономного округа осуществлялась на основании данных Закона об окружном бюджете на 2022 год и бюджетной отчетности</w:t>
      </w:r>
      <w:r w:rsidRPr="001D4B7B">
        <w:rPr>
          <w:rStyle w:val="ab"/>
          <w:color w:val="000000" w:themeColor="text1"/>
          <w:sz w:val="28"/>
          <w:szCs w:val="28"/>
        </w:rPr>
        <w:footnoteReference w:id="132"/>
      </w:r>
      <w:r w:rsidRPr="001D4B7B">
        <w:rPr>
          <w:color w:val="000000" w:themeColor="text1"/>
          <w:sz w:val="28"/>
          <w:szCs w:val="28"/>
        </w:rPr>
        <w:t xml:space="preserve">. </w:t>
      </w:r>
    </w:p>
    <w:p w:rsidR="00A24760" w:rsidRPr="001D4B7B" w:rsidRDefault="00A24760" w:rsidP="00A24760">
      <w:pPr>
        <w:ind w:firstLine="708"/>
        <w:jc w:val="both"/>
        <w:rPr>
          <w:color w:val="000000" w:themeColor="text1"/>
          <w:sz w:val="16"/>
          <w:szCs w:val="16"/>
        </w:rPr>
      </w:pPr>
      <w:r w:rsidRPr="001D4B7B">
        <w:rPr>
          <w:color w:val="000000" w:themeColor="text1"/>
          <w:sz w:val="28"/>
          <w:szCs w:val="28"/>
        </w:rPr>
        <w:t>Объем финансового обеспечения закупок ГРБС (РБС, ПБС), государственных бюджетных (автономных) учреждений в 2022 году составил 11 861 149,4 тыс. рублей, исполнение составило 11 167 704,8 тыс. рублей или 94,2%, информация представлена в таблице №1.</w:t>
      </w:r>
    </w:p>
    <w:p w:rsidR="00934C3D" w:rsidRPr="001D4B7B" w:rsidRDefault="00934C3D" w:rsidP="00A24760">
      <w:pPr>
        <w:ind w:firstLine="708"/>
        <w:jc w:val="right"/>
        <w:rPr>
          <w:color w:val="000000" w:themeColor="text1"/>
          <w:sz w:val="28"/>
          <w:szCs w:val="28"/>
        </w:rPr>
      </w:pPr>
    </w:p>
    <w:p w:rsidR="00934C3D" w:rsidRPr="001D4B7B" w:rsidRDefault="00934C3D" w:rsidP="00A24760">
      <w:pPr>
        <w:ind w:firstLine="708"/>
        <w:jc w:val="right"/>
        <w:rPr>
          <w:color w:val="000000" w:themeColor="text1"/>
          <w:sz w:val="28"/>
          <w:szCs w:val="28"/>
        </w:rPr>
      </w:pPr>
    </w:p>
    <w:p w:rsidR="00A24760" w:rsidRPr="001D4B7B" w:rsidRDefault="00A24760" w:rsidP="00A24760">
      <w:pPr>
        <w:ind w:firstLine="708"/>
        <w:jc w:val="right"/>
        <w:rPr>
          <w:color w:val="000000" w:themeColor="text1"/>
          <w:sz w:val="28"/>
          <w:szCs w:val="28"/>
        </w:rPr>
      </w:pPr>
      <w:r w:rsidRPr="001D4B7B">
        <w:rPr>
          <w:color w:val="000000" w:themeColor="text1"/>
          <w:sz w:val="28"/>
          <w:szCs w:val="28"/>
        </w:rPr>
        <w:lastRenderedPageBreak/>
        <w:t>Таблица №1</w:t>
      </w:r>
    </w:p>
    <w:p w:rsidR="00A24760" w:rsidRPr="001D4B7B" w:rsidRDefault="00A24760" w:rsidP="00A24760">
      <w:pPr>
        <w:ind w:firstLine="708"/>
        <w:jc w:val="right"/>
        <w:rPr>
          <w:color w:val="000000" w:themeColor="text1"/>
          <w:sz w:val="28"/>
          <w:szCs w:val="28"/>
        </w:rPr>
      </w:pPr>
      <w:r w:rsidRPr="001D4B7B">
        <w:rPr>
          <w:color w:val="000000" w:themeColor="text1"/>
          <w:sz w:val="28"/>
          <w:szCs w:val="28"/>
        </w:rPr>
        <w:t>(тыс. рублей)</w:t>
      </w:r>
    </w:p>
    <w:p w:rsidR="00A24760" w:rsidRPr="001D4B7B" w:rsidRDefault="00A24760" w:rsidP="00A24760">
      <w:pPr>
        <w:ind w:firstLine="708"/>
        <w:jc w:val="right"/>
        <w:rPr>
          <w:color w:val="000000" w:themeColor="text1"/>
          <w:sz w:val="10"/>
          <w:szCs w:val="16"/>
          <w:highlight w:val="yellow"/>
        </w:rPr>
      </w:pPr>
    </w:p>
    <w:tbl>
      <w:tblPr>
        <w:tblStyle w:val="af5"/>
        <w:tblW w:w="0" w:type="auto"/>
        <w:tblLook w:val="04A0" w:firstRow="1" w:lastRow="0" w:firstColumn="1" w:lastColumn="0" w:noHBand="0" w:noVBand="1"/>
      </w:tblPr>
      <w:tblGrid>
        <w:gridCol w:w="482"/>
        <w:gridCol w:w="2632"/>
        <w:gridCol w:w="1594"/>
        <w:gridCol w:w="1232"/>
        <w:gridCol w:w="1319"/>
        <w:gridCol w:w="1134"/>
        <w:gridCol w:w="1411"/>
      </w:tblGrid>
      <w:tr w:rsidR="001D4B7B" w:rsidRPr="001D4B7B" w:rsidTr="00925542">
        <w:trPr>
          <w:trHeight w:val="222"/>
          <w:tblHeader/>
        </w:trPr>
        <w:tc>
          <w:tcPr>
            <w:tcW w:w="482" w:type="dxa"/>
            <w:vMerge w:val="restart"/>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w:t>
            </w:r>
          </w:p>
          <w:p w:rsidR="00A24760" w:rsidRPr="001D4B7B" w:rsidRDefault="00A24760" w:rsidP="00696E27">
            <w:pPr>
              <w:jc w:val="center"/>
              <w:rPr>
                <w:color w:val="000000" w:themeColor="text1"/>
                <w:sz w:val="16"/>
                <w:szCs w:val="16"/>
              </w:rPr>
            </w:pPr>
            <w:r w:rsidRPr="001D4B7B">
              <w:rPr>
                <w:color w:val="000000" w:themeColor="text1"/>
                <w:sz w:val="16"/>
                <w:szCs w:val="16"/>
              </w:rPr>
              <w:t>п/п</w:t>
            </w:r>
          </w:p>
        </w:tc>
        <w:tc>
          <w:tcPr>
            <w:tcW w:w="2632" w:type="dxa"/>
            <w:vMerge w:val="restart"/>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Источники финансирования закупок</w:t>
            </w:r>
          </w:p>
        </w:tc>
        <w:tc>
          <w:tcPr>
            <w:tcW w:w="2826" w:type="dxa"/>
            <w:gridSpan w:val="2"/>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Утверждено</w:t>
            </w:r>
          </w:p>
        </w:tc>
        <w:tc>
          <w:tcPr>
            <w:tcW w:w="3864" w:type="dxa"/>
            <w:gridSpan w:val="3"/>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Исполнено</w:t>
            </w:r>
          </w:p>
        </w:tc>
      </w:tr>
      <w:tr w:rsidR="001D4B7B" w:rsidRPr="001D4B7B" w:rsidTr="00925542">
        <w:trPr>
          <w:tblHeader/>
        </w:trPr>
        <w:tc>
          <w:tcPr>
            <w:tcW w:w="482" w:type="dxa"/>
            <w:vMerge/>
            <w:vAlign w:val="center"/>
          </w:tcPr>
          <w:p w:rsidR="00A24760" w:rsidRPr="001D4B7B" w:rsidRDefault="00A24760" w:rsidP="00696E27">
            <w:pPr>
              <w:jc w:val="center"/>
              <w:rPr>
                <w:color w:val="000000" w:themeColor="text1"/>
                <w:sz w:val="16"/>
                <w:szCs w:val="16"/>
              </w:rPr>
            </w:pPr>
          </w:p>
        </w:tc>
        <w:tc>
          <w:tcPr>
            <w:tcW w:w="2632" w:type="dxa"/>
            <w:vMerge/>
            <w:vAlign w:val="center"/>
          </w:tcPr>
          <w:p w:rsidR="00A24760" w:rsidRPr="001D4B7B" w:rsidRDefault="00A24760" w:rsidP="00696E27">
            <w:pPr>
              <w:jc w:val="center"/>
              <w:rPr>
                <w:color w:val="000000" w:themeColor="text1"/>
                <w:sz w:val="16"/>
                <w:szCs w:val="16"/>
              </w:rPr>
            </w:pPr>
          </w:p>
        </w:tc>
        <w:tc>
          <w:tcPr>
            <w:tcW w:w="1594"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Объем бюджетных ассигнований (БА) на закупки</w:t>
            </w:r>
          </w:p>
        </w:tc>
        <w:tc>
          <w:tcPr>
            <w:tcW w:w="1232"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Доля в общем объеме закупок, %</w:t>
            </w:r>
          </w:p>
        </w:tc>
        <w:tc>
          <w:tcPr>
            <w:tcW w:w="1319"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Кассовый</w:t>
            </w:r>
          </w:p>
          <w:p w:rsidR="00A24760" w:rsidRPr="001D4B7B" w:rsidRDefault="00A24760" w:rsidP="00696E27">
            <w:pPr>
              <w:jc w:val="center"/>
              <w:rPr>
                <w:color w:val="000000" w:themeColor="text1"/>
                <w:sz w:val="16"/>
                <w:szCs w:val="16"/>
              </w:rPr>
            </w:pPr>
            <w:r w:rsidRPr="001D4B7B">
              <w:rPr>
                <w:color w:val="000000" w:themeColor="text1"/>
                <w:sz w:val="16"/>
                <w:szCs w:val="16"/>
              </w:rPr>
              <w:t>расход</w:t>
            </w:r>
          </w:p>
        </w:tc>
        <w:tc>
          <w:tcPr>
            <w:tcW w:w="1134" w:type="dxa"/>
          </w:tcPr>
          <w:p w:rsidR="00A24760" w:rsidRPr="001D4B7B" w:rsidRDefault="00A24760" w:rsidP="00696E27">
            <w:pPr>
              <w:jc w:val="center"/>
              <w:rPr>
                <w:color w:val="000000" w:themeColor="text1"/>
                <w:sz w:val="16"/>
                <w:szCs w:val="16"/>
              </w:rPr>
            </w:pPr>
            <w:r w:rsidRPr="001D4B7B">
              <w:rPr>
                <w:color w:val="000000" w:themeColor="text1"/>
                <w:sz w:val="16"/>
                <w:szCs w:val="16"/>
              </w:rPr>
              <w:t>Доля в общем объеме расходов на закупки, %</w:t>
            </w:r>
          </w:p>
        </w:tc>
        <w:tc>
          <w:tcPr>
            <w:tcW w:w="1411"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Процент исполнения БА на закупки, % (гр.5/гр.3*100)</w:t>
            </w:r>
          </w:p>
        </w:tc>
      </w:tr>
      <w:tr w:rsidR="001D4B7B" w:rsidRPr="001D4B7B" w:rsidTr="00925542">
        <w:trPr>
          <w:trHeight w:val="226"/>
          <w:tblHeader/>
        </w:trPr>
        <w:tc>
          <w:tcPr>
            <w:tcW w:w="482"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w:t>
            </w:r>
          </w:p>
        </w:tc>
        <w:tc>
          <w:tcPr>
            <w:tcW w:w="2632"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2</w:t>
            </w:r>
          </w:p>
        </w:tc>
        <w:tc>
          <w:tcPr>
            <w:tcW w:w="1594"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3</w:t>
            </w:r>
          </w:p>
        </w:tc>
        <w:tc>
          <w:tcPr>
            <w:tcW w:w="1232"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4</w:t>
            </w:r>
          </w:p>
        </w:tc>
        <w:tc>
          <w:tcPr>
            <w:tcW w:w="1319"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5</w:t>
            </w:r>
          </w:p>
        </w:tc>
        <w:tc>
          <w:tcPr>
            <w:tcW w:w="1134" w:type="dxa"/>
          </w:tcPr>
          <w:p w:rsidR="00A24760" w:rsidRPr="001D4B7B" w:rsidRDefault="00A24760" w:rsidP="00696E27">
            <w:pPr>
              <w:jc w:val="center"/>
              <w:rPr>
                <w:color w:val="000000" w:themeColor="text1"/>
                <w:sz w:val="16"/>
                <w:szCs w:val="16"/>
              </w:rPr>
            </w:pPr>
            <w:r w:rsidRPr="001D4B7B">
              <w:rPr>
                <w:color w:val="000000" w:themeColor="text1"/>
                <w:sz w:val="16"/>
                <w:szCs w:val="16"/>
              </w:rPr>
              <w:t>6</w:t>
            </w:r>
          </w:p>
        </w:tc>
        <w:tc>
          <w:tcPr>
            <w:tcW w:w="1411"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7</w:t>
            </w:r>
          </w:p>
        </w:tc>
      </w:tr>
      <w:tr w:rsidR="001D4B7B" w:rsidRPr="001D4B7B" w:rsidTr="00925542">
        <w:trPr>
          <w:trHeight w:val="406"/>
        </w:trPr>
        <w:tc>
          <w:tcPr>
            <w:tcW w:w="482"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w:t>
            </w:r>
          </w:p>
        </w:tc>
        <w:tc>
          <w:tcPr>
            <w:tcW w:w="2632" w:type="dxa"/>
          </w:tcPr>
          <w:p w:rsidR="00A24760" w:rsidRPr="001D4B7B" w:rsidRDefault="00A24760" w:rsidP="00696E27">
            <w:pPr>
              <w:rPr>
                <w:color w:val="000000" w:themeColor="text1"/>
                <w:sz w:val="16"/>
                <w:szCs w:val="16"/>
              </w:rPr>
            </w:pPr>
            <w:r w:rsidRPr="001D4B7B">
              <w:rPr>
                <w:color w:val="000000" w:themeColor="text1"/>
                <w:sz w:val="16"/>
                <w:szCs w:val="16"/>
              </w:rPr>
              <w:t>Средства окружного бюджета (ГРБС, РБС, ПБС)</w:t>
            </w:r>
          </w:p>
        </w:tc>
        <w:tc>
          <w:tcPr>
            <w:tcW w:w="1594"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8 609 764,2</w:t>
            </w:r>
          </w:p>
        </w:tc>
        <w:tc>
          <w:tcPr>
            <w:tcW w:w="1232"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72,6</w:t>
            </w:r>
          </w:p>
        </w:tc>
        <w:tc>
          <w:tcPr>
            <w:tcW w:w="1319"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8 041 465,2</w:t>
            </w:r>
          </w:p>
        </w:tc>
        <w:tc>
          <w:tcPr>
            <w:tcW w:w="1134"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72,0</w:t>
            </w:r>
          </w:p>
        </w:tc>
        <w:tc>
          <w:tcPr>
            <w:tcW w:w="1411"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93,4</w:t>
            </w:r>
          </w:p>
        </w:tc>
      </w:tr>
      <w:tr w:rsidR="001D4B7B" w:rsidRPr="001D4B7B" w:rsidTr="00925542">
        <w:trPr>
          <w:trHeight w:val="400"/>
        </w:trPr>
        <w:tc>
          <w:tcPr>
            <w:tcW w:w="482"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2</w:t>
            </w:r>
          </w:p>
        </w:tc>
        <w:tc>
          <w:tcPr>
            <w:tcW w:w="2632" w:type="dxa"/>
          </w:tcPr>
          <w:p w:rsidR="00A24760" w:rsidRPr="001D4B7B" w:rsidRDefault="00A24760" w:rsidP="00696E27">
            <w:pPr>
              <w:rPr>
                <w:color w:val="000000" w:themeColor="text1"/>
                <w:sz w:val="16"/>
                <w:szCs w:val="16"/>
              </w:rPr>
            </w:pPr>
            <w:r w:rsidRPr="001D4B7B">
              <w:rPr>
                <w:color w:val="000000" w:themeColor="text1"/>
                <w:sz w:val="16"/>
                <w:szCs w:val="16"/>
              </w:rPr>
              <w:t>Субсидии бюджетным и автономным учреждениям, всего</w:t>
            </w:r>
          </w:p>
        </w:tc>
        <w:tc>
          <w:tcPr>
            <w:tcW w:w="1594"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2 942 086,4</w:t>
            </w:r>
          </w:p>
        </w:tc>
        <w:tc>
          <w:tcPr>
            <w:tcW w:w="1232"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24,8</w:t>
            </w:r>
          </w:p>
        </w:tc>
        <w:tc>
          <w:tcPr>
            <w:tcW w:w="1319"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2 859 061,2</w:t>
            </w:r>
          </w:p>
        </w:tc>
        <w:tc>
          <w:tcPr>
            <w:tcW w:w="1134"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25,6</w:t>
            </w:r>
          </w:p>
        </w:tc>
        <w:tc>
          <w:tcPr>
            <w:tcW w:w="1411"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97,2</w:t>
            </w:r>
          </w:p>
        </w:tc>
      </w:tr>
      <w:tr w:rsidR="001D4B7B" w:rsidRPr="001D4B7B" w:rsidTr="00925542">
        <w:trPr>
          <w:trHeight w:val="260"/>
        </w:trPr>
        <w:tc>
          <w:tcPr>
            <w:tcW w:w="482" w:type="dxa"/>
            <w:vAlign w:val="center"/>
          </w:tcPr>
          <w:p w:rsidR="00A24760" w:rsidRPr="001D4B7B" w:rsidRDefault="00A24760" w:rsidP="00696E27">
            <w:pPr>
              <w:jc w:val="center"/>
              <w:rPr>
                <w:color w:val="000000" w:themeColor="text1"/>
                <w:sz w:val="16"/>
                <w:szCs w:val="16"/>
              </w:rPr>
            </w:pPr>
          </w:p>
        </w:tc>
        <w:tc>
          <w:tcPr>
            <w:tcW w:w="2632" w:type="dxa"/>
          </w:tcPr>
          <w:p w:rsidR="00A24760" w:rsidRPr="001D4B7B" w:rsidRDefault="00A24760" w:rsidP="00696E27">
            <w:pPr>
              <w:rPr>
                <w:color w:val="000000" w:themeColor="text1"/>
                <w:sz w:val="16"/>
                <w:szCs w:val="16"/>
              </w:rPr>
            </w:pPr>
            <w:r w:rsidRPr="001D4B7B">
              <w:rPr>
                <w:color w:val="000000" w:themeColor="text1"/>
                <w:sz w:val="16"/>
                <w:szCs w:val="16"/>
              </w:rPr>
              <w:t>в том числе:</w:t>
            </w:r>
          </w:p>
        </w:tc>
        <w:tc>
          <w:tcPr>
            <w:tcW w:w="1594" w:type="dxa"/>
            <w:vAlign w:val="center"/>
          </w:tcPr>
          <w:p w:rsidR="00A24760" w:rsidRPr="001D4B7B" w:rsidRDefault="00A24760" w:rsidP="00696E27">
            <w:pPr>
              <w:jc w:val="center"/>
              <w:rPr>
                <w:color w:val="000000" w:themeColor="text1"/>
                <w:sz w:val="16"/>
                <w:szCs w:val="16"/>
              </w:rPr>
            </w:pPr>
          </w:p>
        </w:tc>
        <w:tc>
          <w:tcPr>
            <w:tcW w:w="1232" w:type="dxa"/>
            <w:vAlign w:val="center"/>
          </w:tcPr>
          <w:p w:rsidR="00A24760" w:rsidRPr="001D4B7B" w:rsidRDefault="00A24760" w:rsidP="00696E27">
            <w:pPr>
              <w:jc w:val="center"/>
              <w:rPr>
                <w:color w:val="000000" w:themeColor="text1"/>
                <w:sz w:val="16"/>
                <w:szCs w:val="16"/>
              </w:rPr>
            </w:pPr>
          </w:p>
        </w:tc>
        <w:tc>
          <w:tcPr>
            <w:tcW w:w="1319" w:type="dxa"/>
            <w:vAlign w:val="center"/>
          </w:tcPr>
          <w:p w:rsidR="00A24760" w:rsidRPr="001D4B7B" w:rsidRDefault="00A24760" w:rsidP="00696E27">
            <w:pPr>
              <w:jc w:val="center"/>
              <w:rPr>
                <w:color w:val="000000" w:themeColor="text1"/>
                <w:sz w:val="16"/>
                <w:szCs w:val="16"/>
              </w:rPr>
            </w:pPr>
          </w:p>
        </w:tc>
        <w:tc>
          <w:tcPr>
            <w:tcW w:w="1134" w:type="dxa"/>
            <w:vAlign w:val="center"/>
          </w:tcPr>
          <w:p w:rsidR="00A24760" w:rsidRPr="001D4B7B" w:rsidRDefault="00A24760" w:rsidP="00696E27">
            <w:pPr>
              <w:jc w:val="center"/>
              <w:rPr>
                <w:color w:val="000000" w:themeColor="text1"/>
                <w:sz w:val="16"/>
                <w:szCs w:val="16"/>
              </w:rPr>
            </w:pPr>
          </w:p>
        </w:tc>
        <w:tc>
          <w:tcPr>
            <w:tcW w:w="1411" w:type="dxa"/>
            <w:vAlign w:val="center"/>
          </w:tcPr>
          <w:p w:rsidR="00A24760" w:rsidRPr="001D4B7B" w:rsidRDefault="00A24760" w:rsidP="00696E27">
            <w:pPr>
              <w:jc w:val="center"/>
              <w:rPr>
                <w:color w:val="000000" w:themeColor="text1"/>
                <w:sz w:val="16"/>
                <w:szCs w:val="16"/>
              </w:rPr>
            </w:pPr>
          </w:p>
        </w:tc>
      </w:tr>
      <w:tr w:rsidR="001D4B7B" w:rsidRPr="001D4B7B" w:rsidTr="00925542">
        <w:trPr>
          <w:trHeight w:val="634"/>
        </w:trPr>
        <w:tc>
          <w:tcPr>
            <w:tcW w:w="482" w:type="dxa"/>
            <w:vAlign w:val="center"/>
          </w:tcPr>
          <w:p w:rsidR="00A24760" w:rsidRPr="001D4B7B" w:rsidRDefault="00A24760" w:rsidP="00696E27">
            <w:pPr>
              <w:jc w:val="center"/>
              <w:rPr>
                <w:color w:val="000000" w:themeColor="text1"/>
                <w:sz w:val="16"/>
                <w:szCs w:val="16"/>
              </w:rPr>
            </w:pPr>
          </w:p>
        </w:tc>
        <w:tc>
          <w:tcPr>
            <w:tcW w:w="2632" w:type="dxa"/>
          </w:tcPr>
          <w:p w:rsidR="00A24760" w:rsidRPr="001D4B7B" w:rsidRDefault="00A24760" w:rsidP="00696E27">
            <w:pPr>
              <w:rPr>
                <w:color w:val="000000" w:themeColor="text1"/>
                <w:sz w:val="16"/>
                <w:szCs w:val="16"/>
              </w:rPr>
            </w:pPr>
            <w:r w:rsidRPr="001D4B7B">
              <w:rPr>
                <w:color w:val="000000" w:themeColor="text1"/>
                <w:sz w:val="16"/>
                <w:szCs w:val="16"/>
              </w:rPr>
              <w:t>- за счет средств субсидий на выполнение государственного задания</w:t>
            </w:r>
          </w:p>
        </w:tc>
        <w:tc>
          <w:tcPr>
            <w:tcW w:w="1594"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1 010 526,1</w:t>
            </w:r>
          </w:p>
        </w:tc>
        <w:tc>
          <w:tcPr>
            <w:tcW w:w="1232"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8,5</w:t>
            </w:r>
          </w:p>
        </w:tc>
        <w:tc>
          <w:tcPr>
            <w:tcW w:w="1319"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982 204,9</w:t>
            </w:r>
          </w:p>
        </w:tc>
        <w:tc>
          <w:tcPr>
            <w:tcW w:w="1134"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8,8</w:t>
            </w:r>
          </w:p>
        </w:tc>
        <w:tc>
          <w:tcPr>
            <w:tcW w:w="1411"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97,2</w:t>
            </w:r>
          </w:p>
        </w:tc>
      </w:tr>
      <w:tr w:rsidR="001D4B7B" w:rsidRPr="001D4B7B" w:rsidTr="00925542">
        <w:trPr>
          <w:trHeight w:val="448"/>
        </w:trPr>
        <w:tc>
          <w:tcPr>
            <w:tcW w:w="482" w:type="dxa"/>
            <w:vAlign w:val="center"/>
          </w:tcPr>
          <w:p w:rsidR="00A24760" w:rsidRPr="001D4B7B" w:rsidRDefault="00A24760" w:rsidP="00696E27">
            <w:pPr>
              <w:jc w:val="center"/>
              <w:rPr>
                <w:color w:val="000000" w:themeColor="text1"/>
                <w:sz w:val="16"/>
                <w:szCs w:val="16"/>
              </w:rPr>
            </w:pPr>
          </w:p>
        </w:tc>
        <w:tc>
          <w:tcPr>
            <w:tcW w:w="2632" w:type="dxa"/>
          </w:tcPr>
          <w:p w:rsidR="00A24760" w:rsidRPr="001D4B7B" w:rsidRDefault="00A24760" w:rsidP="00696E27">
            <w:pPr>
              <w:rPr>
                <w:color w:val="000000" w:themeColor="text1"/>
                <w:sz w:val="16"/>
                <w:szCs w:val="16"/>
              </w:rPr>
            </w:pPr>
            <w:r w:rsidRPr="001D4B7B">
              <w:rPr>
                <w:color w:val="000000" w:themeColor="text1"/>
                <w:sz w:val="16"/>
                <w:szCs w:val="16"/>
              </w:rPr>
              <w:t>- за счет средств субсидий на иные цели</w:t>
            </w:r>
          </w:p>
        </w:tc>
        <w:tc>
          <w:tcPr>
            <w:tcW w:w="1594"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1 814 359,6</w:t>
            </w:r>
          </w:p>
        </w:tc>
        <w:tc>
          <w:tcPr>
            <w:tcW w:w="1232"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15,3</w:t>
            </w:r>
          </w:p>
        </w:tc>
        <w:tc>
          <w:tcPr>
            <w:tcW w:w="1319"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1 759 714,1</w:t>
            </w:r>
          </w:p>
        </w:tc>
        <w:tc>
          <w:tcPr>
            <w:tcW w:w="1134"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15,8</w:t>
            </w:r>
          </w:p>
        </w:tc>
        <w:tc>
          <w:tcPr>
            <w:tcW w:w="1411" w:type="dxa"/>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97,0</w:t>
            </w:r>
          </w:p>
        </w:tc>
      </w:tr>
      <w:tr w:rsidR="001D4B7B" w:rsidRPr="001D4B7B" w:rsidTr="00925542">
        <w:tc>
          <w:tcPr>
            <w:tcW w:w="482" w:type="dxa"/>
            <w:tcBorders>
              <w:bottom w:val="single" w:sz="4" w:space="0" w:color="auto"/>
            </w:tcBorders>
            <w:vAlign w:val="center"/>
          </w:tcPr>
          <w:p w:rsidR="00A24760" w:rsidRPr="001D4B7B" w:rsidRDefault="00A24760" w:rsidP="00696E27">
            <w:pPr>
              <w:jc w:val="center"/>
              <w:rPr>
                <w:color w:val="000000" w:themeColor="text1"/>
                <w:sz w:val="16"/>
                <w:szCs w:val="16"/>
              </w:rPr>
            </w:pPr>
          </w:p>
        </w:tc>
        <w:tc>
          <w:tcPr>
            <w:tcW w:w="2632" w:type="dxa"/>
            <w:tcBorders>
              <w:bottom w:val="single" w:sz="4" w:space="0" w:color="auto"/>
            </w:tcBorders>
          </w:tcPr>
          <w:p w:rsidR="00A24760" w:rsidRPr="001D4B7B" w:rsidRDefault="00A24760" w:rsidP="00696E27">
            <w:pPr>
              <w:rPr>
                <w:color w:val="000000" w:themeColor="text1"/>
                <w:sz w:val="16"/>
                <w:szCs w:val="16"/>
              </w:rPr>
            </w:pPr>
            <w:r w:rsidRPr="001D4B7B">
              <w:rPr>
                <w:color w:val="000000" w:themeColor="text1"/>
                <w:sz w:val="16"/>
                <w:szCs w:val="16"/>
              </w:rPr>
              <w:t>- за счет средств субсидии на цели осуществления капитальных вложений</w:t>
            </w:r>
          </w:p>
        </w:tc>
        <w:tc>
          <w:tcPr>
            <w:tcW w:w="1594" w:type="dxa"/>
            <w:tcBorders>
              <w:bottom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117 200,7</w:t>
            </w:r>
          </w:p>
        </w:tc>
        <w:tc>
          <w:tcPr>
            <w:tcW w:w="1232" w:type="dxa"/>
            <w:tcBorders>
              <w:bottom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1,0</w:t>
            </w:r>
          </w:p>
        </w:tc>
        <w:tc>
          <w:tcPr>
            <w:tcW w:w="1319" w:type="dxa"/>
            <w:tcBorders>
              <w:bottom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117 142,2</w:t>
            </w:r>
          </w:p>
        </w:tc>
        <w:tc>
          <w:tcPr>
            <w:tcW w:w="1134" w:type="dxa"/>
            <w:tcBorders>
              <w:bottom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1,0</w:t>
            </w:r>
          </w:p>
        </w:tc>
        <w:tc>
          <w:tcPr>
            <w:tcW w:w="1411" w:type="dxa"/>
            <w:tcBorders>
              <w:bottom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100,0</w:t>
            </w:r>
          </w:p>
        </w:tc>
      </w:tr>
      <w:tr w:rsidR="001D4B7B" w:rsidRPr="001D4B7B" w:rsidTr="00925542">
        <w:tc>
          <w:tcPr>
            <w:tcW w:w="482" w:type="dxa"/>
            <w:tcBorders>
              <w:bottom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3</w:t>
            </w:r>
          </w:p>
        </w:tc>
        <w:tc>
          <w:tcPr>
            <w:tcW w:w="2632" w:type="dxa"/>
            <w:tcBorders>
              <w:bottom w:val="single" w:sz="4" w:space="0" w:color="auto"/>
            </w:tcBorders>
          </w:tcPr>
          <w:p w:rsidR="00A24760" w:rsidRPr="001D4B7B" w:rsidRDefault="00A24760" w:rsidP="00696E27">
            <w:pPr>
              <w:rPr>
                <w:color w:val="000000" w:themeColor="text1"/>
                <w:sz w:val="16"/>
                <w:szCs w:val="16"/>
              </w:rPr>
            </w:pPr>
            <w:r w:rsidRPr="001D4B7B">
              <w:rPr>
                <w:color w:val="000000" w:themeColor="text1"/>
                <w:sz w:val="16"/>
                <w:szCs w:val="16"/>
              </w:rPr>
              <w:t>Средства бюджетных и автономных учреждений от иной, приносящей доход деятельности</w:t>
            </w:r>
          </w:p>
        </w:tc>
        <w:tc>
          <w:tcPr>
            <w:tcW w:w="1594" w:type="dxa"/>
            <w:tcBorders>
              <w:bottom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309 298,8</w:t>
            </w:r>
          </w:p>
        </w:tc>
        <w:tc>
          <w:tcPr>
            <w:tcW w:w="1232" w:type="dxa"/>
            <w:tcBorders>
              <w:bottom w:val="single" w:sz="4" w:space="0" w:color="auto"/>
            </w:tcBorders>
            <w:shd w:val="clear" w:color="auto" w:fill="auto"/>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2,6</w:t>
            </w:r>
          </w:p>
        </w:tc>
        <w:tc>
          <w:tcPr>
            <w:tcW w:w="1319" w:type="dxa"/>
            <w:tcBorders>
              <w:bottom w:val="single" w:sz="4" w:space="0" w:color="auto"/>
            </w:tcBorders>
            <w:shd w:val="clear" w:color="auto" w:fill="auto"/>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267 178,4</w:t>
            </w:r>
          </w:p>
        </w:tc>
        <w:tc>
          <w:tcPr>
            <w:tcW w:w="1134" w:type="dxa"/>
            <w:tcBorders>
              <w:bottom w:val="single" w:sz="4" w:space="0" w:color="auto"/>
            </w:tcBorders>
            <w:shd w:val="clear" w:color="auto" w:fill="auto"/>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2,4</w:t>
            </w:r>
          </w:p>
        </w:tc>
        <w:tc>
          <w:tcPr>
            <w:tcW w:w="1411" w:type="dxa"/>
            <w:tcBorders>
              <w:bottom w:val="single" w:sz="4" w:space="0" w:color="auto"/>
            </w:tcBorders>
            <w:shd w:val="clear" w:color="auto" w:fill="auto"/>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86,4</w:t>
            </w:r>
          </w:p>
        </w:tc>
      </w:tr>
      <w:tr w:rsidR="00A24760" w:rsidRPr="001D4B7B" w:rsidTr="00925542">
        <w:tc>
          <w:tcPr>
            <w:tcW w:w="3114" w:type="dxa"/>
            <w:gridSpan w:val="2"/>
            <w:tcBorders>
              <w:bottom w:val="single" w:sz="4" w:space="0" w:color="auto"/>
            </w:tcBorders>
          </w:tcPr>
          <w:p w:rsidR="00A24760" w:rsidRPr="001D4B7B" w:rsidRDefault="00A24760" w:rsidP="00696E27">
            <w:pPr>
              <w:jc w:val="center"/>
              <w:rPr>
                <w:b/>
                <w:color w:val="000000" w:themeColor="text1"/>
                <w:sz w:val="16"/>
                <w:szCs w:val="16"/>
              </w:rPr>
            </w:pPr>
            <w:r w:rsidRPr="001D4B7B">
              <w:rPr>
                <w:b/>
                <w:color w:val="000000" w:themeColor="text1"/>
                <w:sz w:val="16"/>
                <w:szCs w:val="16"/>
              </w:rPr>
              <w:t>ИТОГО</w:t>
            </w:r>
          </w:p>
        </w:tc>
        <w:tc>
          <w:tcPr>
            <w:tcW w:w="1594" w:type="dxa"/>
            <w:tcBorders>
              <w:bottom w:val="single" w:sz="4" w:space="0" w:color="auto"/>
            </w:tcBorders>
          </w:tcPr>
          <w:p w:rsidR="00A24760" w:rsidRPr="001D4B7B" w:rsidRDefault="00A24760" w:rsidP="00696E27">
            <w:pPr>
              <w:jc w:val="center"/>
              <w:rPr>
                <w:b/>
                <w:color w:val="000000" w:themeColor="text1"/>
                <w:sz w:val="16"/>
                <w:szCs w:val="16"/>
              </w:rPr>
            </w:pPr>
            <w:r w:rsidRPr="001D4B7B">
              <w:rPr>
                <w:b/>
                <w:color w:val="000000" w:themeColor="text1"/>
                <w:sz w:val="16"/>
                <w:szCs w:val="16"/>
              </w:rPr>
              <w:t>11 861 149,4</w:t>
            </w:r>
          </w:p>
        </w:tc>
        <w:tc>
          <w:tcPr>
            <w:tcW w:w="1232" w:type="dxa"/>
            <w:tcBorders>
              <w:bottom w:val="single" w:sz="4" w:space="0" w:color="auto"/>
            </w:tcBorders>
          </w:tcPr>
          <w:p w:rsidR="00A24760" w:rsidRPr="001D4B7B" w:rsidRDefault="00A24760" w:rsidP="00696E27">
            <w:pPr>
              <w:jc w:val="center"/>
              <w:rPr>
                <w:b/>
                <w:color w:val="000000" w:themeColor="text1"/>
                <w:sz w:val="16"/>
                <w:szCs w:val="16"/>
              </w:rPr>
            </w:pPr>
            <w:r w:rsidRPr="001D4B7B">
              <w:rPr>
                <w:b/>
                <w:color w:val="000000" w:themeColor="text1"/>
                <w:sz w:val="16"/>
                <w:szCs w:val="16"/>
              </w:rPr>
              <w:t>100,0</w:t>
            </w:r>
          </w:p>
        </w:tc>
        <w:tc>
          <w:tcPr>
            <w:tcW w:w="1319" w:type="dxa"/>
            <w:tcBorders>
              <w:bottom w:val="single" w:sz="4" w:space="0" w:color="auto"/>
            </w:tcBorders>
          </w:tcPr>
          <w:p w:rsidR="00A24760" w:rsidRPr="001D4B7B" w:rsidRDefault="00A24760" w:rsidP="00696E27">
            <w:pPr>
              <w:jc w:val="center"/>
              <w:rPr>
                <w:b/>
                <w:color w:val="000000" w:themeColor="text1"/>
                <w:sz w:val="16"/>
                <w:szCs w:val="16"/>
              </w:rPr>
            </w:pPr>
            <w:r w:rsidRPr="001D4B7B">
              <w:rPr>
                <w:b/>
                <w:color w:val="000000" w:themeColor="text1"/>
                <w:sz w:val="16"/>
                <w:szCs w:val="16"/>
              </w:rPr>
              <w:t>11 167 704,8</w:t>
            </w:r>
          </w:p>
        </w:tc>
        <w:tc>
          <w:tcPr>
            <w:tcW w:w="1134" w:type="dxa"/>
            <w:tcBorders>
              <w:bottom w:val="single" w:sz="4" w:space="0" w:color="auto"/>
            </w:tcBorders>
          </w:tcPr>
          <w:p w:rsidR="00A24760" w:rsidRPr="001D4B7B" w:rsidRDefault="00A24760" w:rsidP="00696E27">
            <w:pPr>
              <w:jc w:val="center"/>
              <w:rPr>
                <w:b/>
                <w:color w:val="000000" w:themeColor="text1"/>
                <w:sz w:val="16"/>
                <w:szCs w:val="16"/>
              </w:rPr>
            </w:pPr>
            <w:r w:rsidRPr="001D4B7B">
              <w:rPr>
                <w:b/>
                <w:color w:val="000000" w:themeColor="text1"/>
                <w:sz w:val="16"/>
                <w:szCs w:val="16"/>
              </w:rPr>
              <w:t>100,0</w:t>
            </w:r>
          </w:p>
        </w:tc>
        <w:tc>
          <w:tcPr>
            <w:tcW w:w="1411" w:type="dxa"/>
            <w:tcBorders>
              <w:bottom w:val="single" w:sz="4" w:space="0" w:color="auto"/>
            </w:tcBorders>
          </w:tcPr>
          <w:p w:rsidR="00A24760" w:rsidRPr="001D4B7B" w:rsidRDefault="00A24760" w:rsidP="00696E27">
            <w:pPr>
              <w:jc w:val="center"/>
              <w:rPr>
                <w:b/>
                <w:color w:val="000000" w:themeColor="text1"/>
                <w:sz w:val="16"/>
                <w:szCs w:val="16"/>
              </w:rPr>
            </w:pPr>
            <w:r w:rsidRPr="001D4B7B">
              <w:rPr>
                <w:b/>
                <w:color w:val="000000" w:themeColor="text1"/>
                <w:sz w:val="16"/>
                <w:szCs w:val="16"/>
              </w:rPr>
              <w:t>94,2</w:t>
            </w:r>
          </w:p>
        </w:tc>
      </w:tr>
    </w:tbl>
    <w:p w:rsidR="00A24760" w:rsidRPr="001D4B7B" w:rsidRDefault="00A24760" w:rsidP="00A24760">
      <w:pPr>
        <w:ind w:firstLine="708"/>
        <w:jc w:val="both"/>
        <w:rPr>
          <w:b/>
          <w:color w:val="000000" w:themeColor="text1"/>
          <w:sz w:val="12"/>
          <w:szCs w:val="12"/>
        </w:rPr>
      </w:pPr>
    </w:p>
    <w:p w:rsidR="00A24760" w:rsidRPr="001D4B7B" w:rsidRDefault="00A24760" w:rsidP="00A24760">
      <w:pPr>
        <w:ind w:firstLine="708"/>
        <w:jc w:val="both"/>
        <w:rPr>
          <w:color w:val="000000" w:themeColor="text1"/>
          <w:sz w:val="28"/>
          <w:szCs w:val="28"/>
        </w:rPr>
      </w:pPr>
      <w:r w:rsidRPr="001D4B7B">
        <w:rPr>
          <w:color w:val="000000" w:themeColor="text1"/>
          <w:sz w:val="28"/>
          <w:szCs w:val="28"/>
        </w:rPr>
        <w:t xml:space="preserve">Сведения об исполнении бюджетных ассигнований на закупку товаров, работ, услуг бюджетными (автономными) учреждениями Чукотского автономного округа за счет средств субсидий на выполнение государственного задания, на иные цели, на цели осуществления капитальных вложений, приведены в Приложении №1 к Отчету. </w:t>
      </w:r>
    </w:p>
    <w:p w:rsidR="00A24760" w:rsidRPr="001D4B7B" w:rsidRDefault="00A24760" w:rsidP="00A24760">
      <w:pPr>
        <w:tabs>
          <w:tab w:val="left" w:pos="709"/>
        </w:tabs>
        <w:autoSpaceDE w:val="0"/>
        <w:autoSpaceDN w:val="0"/>
        <w:adjustRightInd w:val="0"/>
        <w:jc w:val="both"/>
        <w:rPr>
          <w:color w:val="000000" w:themeColor="text1"/>
          <w:sz w:val="12"/>
          <w:szCs w:val="12"/>
        </w:rPr>
      </w:pPr>
      <w:r w:rsidRPr="001D4B7B">
        <w:rPr>
          <w:color w:val="000000" w:themeColor="text1"/>
          <w:sz w:val="28"/>
          <w:szCs w:val="28"/>
        </w:rPr>
        <w:tab/>
      </w:r>
    </w:p>
    <w:p w:rsidR="00A24760" w:rsidRPr="001D4B7B" w:rsidRDefault="00A24760" w:rsidP="00A24760">
      <w:pPr>
        <w:tabs>
          <w:tab w:val="left" w:pos="709"/>
        </w:tabs>
        <w:autoSpaceDE w:val="0"/>
        <w:autoSpaceDN w:val="0"/>
        <w:adjustRightInd w:val="0"/>
        <w:jc w:val="both"/>
        <w:rPr>
          <w:color w:val="000000" w:themeColor="text1"/>
          <w:sz w:val="28"/>
          <w:szCs w:val="28"/>
        </w:rPr>
      </w:pPr>
      <w:r w:rsidRPr="001D4B7B">
        <w:rPr>
          <w:color w:val="000000" w:themeColor="text1"/>
          <w:sz w:val="28"/>
          <w:szCs w:val="28"/>
        </w:rPr>
        <w:tab/>
        <w:t>Сведения о бюджетных ассигнованиях на закупку товаров, работ, услуг ГРБС (с учетом подведомственных им казенных учреждений) в 2022 году, представлены в таблице №2.</w:t>
      </w:r>
    </w:p>
    <w:p w:rsidR="00A24760" w:rsidRPr="001D4B7B" w:rsidRDefault="00A24760" w:rsidP="00A24760">
      <w:pPr>
        <w:tabs>
          <w:tab w:val="left" w:pos="709"/>
        </w:tabs>
        <w:autoSpaceDE w:val="0"/>
        <w:autoSpaceDN w:val="0"/>
        <w:adjustRightInd w:val="0"/>
        <w:jc w:val="right"/>
        <w:rPr>
          <w:color w:val="000000" w:themeColor="text1"/>
          <w:sz w:val="28"/>
          <w:szCs w:val="28"/>
        </w:rPr>
      </w:pPr>
      <w:r w:rsidRPr="001D4B7B">
        <w:rPr>
          <w:color w:val="000000" w:themeColor="text1"/>
          <w:sz w:val="28"/>
          <w:szCs w:val="28"/>
        </w:rPr>
        <w:t>Таблица №2</w:t>
      </w:r>
    </w:p>
    <w:p w:rsidR="00A24760" w:rsidRPr="001D4B7B" w:rsidRDefault="00A24760" w:rsidP="00A24760">
      <w:pPr>
        <w:tabs>
          <w:tab w:val="left" w:pos="709"/>
        </w:tabs>
        <w:autoSpaceDE w:val="0"/>
        <w:autoSpaceDN w:val="0"/>
        <w:adjustRightInd w:val="0"/>
        <w:spacing w:after="120"/>
        <w:jc w:val="right"/>
        <w:rPr>
          <w:color w:val="000000" w:themeColor="text1"/>
          <w:sz w:val="28"/>
          <w:szCs w:val="28"/>
        </w:rPr>
      </w:pPr>
      <w:r w:rsidRPr="001D4B7B">
        <w:rPr>
          <w:color w:val="000000" w:themeColor="text1"/>
          <w:sz w:val="28"/>
          <w:szCs w:val="28"/>
          <w:lang w:val="en-US"/>
        </w:rPr>
        <w:t>(</w:t>
      </w:r>
      <w:r w:rsidRPr="001D4B7B">
        <w:rPr>
          <w:color w:val="000000" w:themeColor="text1"/>
          <w:sz w:val="28"/>
          <w:szCs w:val="28"/>
        </w:rPr>
        <w:t>тыс. рублей)</w:t>
      </w:r>
    </w:p>
    <w:tbl>
      <w:tblPr>
        <w:tblW w:w="9938" w:type="dxa"/>
        <w:tblInd w:w="-5" w:type="dxa"/>
        <w:tblLayout w:type="fixed"/>
        <w:tblLook w:val="04A0" w:firstRow="1" w:lastRow="0" w:firstColumn="1" w:lastColumn="0" w:noHBand="0" w:noVBand="1"/>
      </w:tblPr>
      <w:tblGrid>
        <w:gridCol w:w="432"/>
        <w:gridCol w:w="2403"/>
        <w:gridCol w:w="1150"/>
        <w:gridCol w:w="1094"/>
        <w:gridCol w:w="1150"/>
        <w:gridCol w:w="1219"/>
        <w:gridCol w:w="1312"/>
        <w:gridCol w:w="1178"/>
      </w:tblGrid>
      <w:tr w:rsidR="001D4B7B" w:rsidRPr="001D4B7B" w:rsidTr="00925542">
        <w:trPr>
          <w:trHeight w:val="510"/>
          <w:tblHeader/>
        </w:trPr>
        <w:tc>
          <w:tcPr>
            <w:tcW w:w="432"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w:t>
            </w:r>
          </w:p>
          <w:p w:rsidR="00A24760" w:rsidRPr="001D4B7B" w:rsidRDefault="00A24760" w:rsidP="00696E27">
            <w:pPr>
              <w:jc w:val="center"/>
              <w:rPr>
                <w:bCs/>
                <w:color w:val="000000" w:themeColor="text1"/>
                <w:sz w:val="16"/>
                <w:szCs w:val="16"/>
              </w:rPr>
            </w:pPr>
            <w:r w:rsidRPr="001D4B7B">
              <w:rPr>
                <w:bCs/>
                <w:color w:val="000000" w:themeColor="text1"/>
                <w:sz w:val="16"/>
                <w:szCs w:val="16"/>
              </w:rPr>
              <w:t>п/п</w:t>
            </w:r>
          </w:p>
        </w:tc>
        <w:tc>
          <w:tcPr>
            <w:tcW w:w="2403" w:type="dxa"/>
            <w:tcBorders>
              <w:top w:val="single" w:sz="4" w:space="0" w:color="auto"/>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Наименование ГРБС</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Объем бюджетных ассигнований на закупки (ф.0503117)</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Кассовый расход (ф.0503117)</w:t>
            </w:r>
          </w:p>
        </w:tc>
        <w:tc>
          <w:tcPr>
            <w:tcW w:w="1150" w:type="dxa"/>
            <w:tcBorders>
              <w:top w:val="single" w:sz="4" w:space="0" w:color="auto"/>
              <w:left w:val="nil"/>
              <w:bottom w:val="single" w:sz="4" w:space="0" w:color="auto"/>
              <w:right w:val="single" w:sz="4" w:space="0" w:color="auto"/>
            </w:tcBorders>
          </w:tcPr>
          <w:p w:rsidR="00A24760" w:rsidRPr="001D4B7B" w:rsidRDefault="00A24760" w:rsidP="00696E27">
            <w:pPr>
              <w:jc w:val="center"/>
              <w:rPr>
                <w:bCs/>
                <w:color w:val="000000" w:themeColor="text1"/>
                <w:sz w:val="16"/>
                <w:szCs w:val="16"/>
              </w:rPr>
            </w:pPr>
            <w:r w:rsidRPr="001D4B7B">
              <w:rPr>
                <w:bCs/>
                <w:color w:val="000000" w:themeColor="text1"/>
                <w:sz w:val="16"/>
                <w:szCs w:val="16"/>
              </w:rPr>
              <w:t>Доля в общем объеме расходов на закупки, %</w:t>
            </w:r>
          </w:p>
        </w:tc>
        <w:tc>
          <w:tcPr>
            <w:tcW w:w="1219" w:type="dxa"/>
            <w:tcBorders>
              <w:top w:val="single" w:sz="4" w:space="0" w:color="auto"/>
              <w:left w:val="single" w:sz="4" w:space="0" w:color="auto"/>
              <w:bottom w:val="single" w:sz="4" w:space="0" w:color="auto"/>
              <w:right w:val="single" w:sz="4" w:space="0" w:color="auto"/>
            </w:tcBorders>
          </w:tcPr>
          <w:p w:rsidR="00A24760" w:rsidRPr="001D4B7B" w:rsidRDefault="00A24760" w:rsidP="00696E27">
            <w:pPr>
              <w:jc w:val="center"/>
              <w:rPr>
                <w:bCs/>
                <w:color w:val="000000" w:themeColor="text1"/>
                <w:sz w:val="16"/>
                <w:szCs w:val="16"/>
              </w:rPr>
            </w:pPr>
            <w:r w:rsidRPr="001D4B7B">
              <w:rPr>
                <w:bCs/>
                <w:color w:val="000000" w:themeColor="text1"/>
                <w:sz w:val="16"/>
                <w:szCs w:val="16"/>
              </w:rPr>
              <w:t>Процент исполнения БА на закупки, % (гр.5/гр.4*100)</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Неисполненные назначения</w:t>
            </w:r>
          </w:p>
        </w:tc>
        <w:tc>
          <w:tcPr>
            <w:tcW w:w="1178" w:type="dxa"/>
            <w:tcBorders>
              <w:top w:val="single" w:sz="4" w:space="0" w:color="auto"/>
              <w:left w:val="single" w:sz="4" w:space="0" w:color="auto"/>
              <w:bottom w:val="single" w:sz="4" w:space="0" w:color="auto"/>
              <w:right w:val="single" w:sz="4" w:space="0" w:color="auto"/>
            </w:tcBorders>
          </w:tcPr>
          <w:p w:rsidR="00A24760" w:rsidRPr="001D4B7B" w:rsidRDefault="00A24760" w:rsidP="00696E27">
            <w:pPr>
              <w:jc w:val="center"/>
              <w:rPr>
                <w:bCs/>
                <w:color w:val="000000" w:themeColor="text1"/>
                <w:sz w:val="16"/>
                <w:szCs w:val="16"/>
              </w:rPr>
            </w:pPr>
            <w:r w:rsidRPr="001D4B7B">
              <w:rPr>
                <w:bCs/>
                <w:color w:val="000000" w:themeColor="text1"/>
                <w:sz w:val="16"/>
                <w:szCs w:val="16"/>
              </w:rPr>
              <w:t>Процент неисполнения БА на закупки, %</w:t>
            </w:r>
          </w:p>
        </w:tc>
      </w:tr>
      <w:tr w:rsidR="001D4B7B" w:rsidRPr="001D4B7B" w:rsidTr="00925542">
        <w:trPr>
          <w:trHeight w:val="177"/>
          <w:tblHeader/>
        </w:trPr>
        <w:tc>
          <w:tcPr>
            <w:tcW w:w="432"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1</w:t>
            </w:r>
          </w:p>
        </w:tc>
        <w:tc>
          <w:tcPr>
            <w:tcW w:w="2403" w:type="dxa"/>
            <w:tcBorders>
              <w:top w:val="single" w:sz="4" w:space="0" w:color="auto"/>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3</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4</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5</w:t>
            </w:r>
          </w:p>
        </w:tc>
        <w:tc>
          <w:tcPr>
            <w:tcW w:w="1150" w:type="dxa"/>
            <w:tcBorders>
              <w:top w:val="single" w:sz="4" w:space="0" w:color="auto"/>
              <w:left w:val="nil"/>
              <w:bottom w:val="single" w:sz="4" w:space="0" w:color="auto"/>
              <w:right w:val="single" w:sz="4" w:space="0" w:color="auto"/>
            </w:tcBorders>
          </w:tcPr>
          <w:p w:rsidR="00A24760" w:rsidRPr="001D4B7B" w:rsidRDefault="00A24760" w:rsidP="00696E27">
            <w:pPr>
              <w:jc w:val="center"/>
              <w:rPr>
                <w:bCs/>
                <w:color w:val="000000" w:themeColor="text1"/>
                <w:sz w:val="16"/>
                <w:szCs w:val="16"/>
              </w:rPr>
            </w:pPr>
            <w:r w:rsidRPr="001D4B7B">
              <w:rPr>
                <w:bCs/>
                <w:color w:val="000000" w:themeColor="text1"/>
                <w:sz w:val="16"/>
                <w:szCs w:val="16"/>
              </w:rPr>
              <w:t>6</w:t>
            </w:r>
          </w:p>
        </w:tc>
        <w:tc>
          <w:tcPr>
            <w:tcW w:w="1219" w:type="dxa"/>
            <w:tcBorders>
              <w:top w:val="single" w:sz="4" w:space="0" w:color="auto"/>
              <w:left w:val="single" w:sz="4" w:space="0" w:color="auto"/>
              <w:bottom w:val="single" w:sz="4" w:space="0" w:color="auto"/>
              <w:right w:val="single" w:sz="4" w:space="0" w:color="auto"/>
            </w:tcBorders>
          </w:tcPr>
          <w:p w:rsidR="00A24760" w:rsidRPr="001D4B7B" w:rsidRDefault="00A24760" w:rsidP="00696E27">
            <w:pPr>
              <w:jc w:val="center"/>
              <w:rPr>
                <w:bCs/>
                <w:color w:val="000000" w:themeColor="text1"/>
                <w:sz w:val="16"/>
                <w:szCs w:val="16"/>
              </w:rPr>
            </w:pPr>
            <w:r w:rsidRPr="001D4B7B">
              <w:rPr>
                <w:bCs/>
                <w:color w:val="000000" w:themeColor="text1"/>
                <w:sz w:val="16"/>
                <w:szCs w:val="16"/>
              </w:rPr>
              <w:t>7</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8</w:t>
            </w:r>
          </w:p>
        </w:tc>
        <w:tc>
          <w:tcPr>
            <w:tcW w:w="1178" w:type="dxa"/>
            <w:tcBorders>
              <w:top w:val="single" w:sz="4" w:space="0" w:color="auto"/>
              <w:left w:val="single" w:sz="4" w:space="0" w:color="auto"/>
              <w:bottom w:val="single" w:sz="4" w:space="0" w:color="auto"/>
              <w:right w:val="single" w:sz="4" w:space="0" w:color="auto"/>
            </w:tcBorders>
          </w:tcPr>
          <w:p w:rsidR="00A24760" w:rsidRPr="001D4B7B" w:rsidRDefault="00A24760" w:rsidP="00696E27">
            <w:pPr>
              <w:jc w:val="center"/>
              <w:rPr>
                <w:bCs/>
                <w:color w:val="000000" w:themeColor="text1"/>
                <w:sz w:val="16"/>
                <w:szCs w:val="16"/>
              </w:rPr>
            </w:pPr>
            <w:r w:rsidRPr="001D4B7B">
              <w:rPr>
                <w:bCs/>
                <w:color w:val="000000" w:themeColor="text1"/>
                <w:sz w:val="16"/>
                <w:szCs w:val="16"/>
              </w:rPr>
              <w:t>9</w:t>
            </w:r>
          </w:p>
        </w:tc>
      </w:tr>
      <w:tr w:rsidR="001D4B7B" w:rsidRPr="001D4B7B" w:rsidTr="00925542">
        <w:trPr>
          <w:trHeight w:val="330"/>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color w:val="000000" w:themeColor="text1"/>
                <w:sz w:val="16"/>
                <w:szCs w:val="16"/>
              </w:rPr>
            </w:pPr>
            <w:r w:rsidRPr="001D4B7B">
              <w:rPr>
                <w:color w:val="000000" w:themeColor="text1"/>
                <w:sz w:val="16"/>
                <w:szCs w:val="16"/>
              </w:rPr>
              <w:t>1</w:t>
            </w:r>
          </w:p>
          <w:p w:rsidR="00A24760" w:rsidRPr="001D4B7B" w:rsidRDefault="00A24760" w:rsidP="00696E27">
            <w:pPr>
              <w:jc w:val="center"/>
              <w:rPr>
                <w:color w:val="000000" w:themeColor="text1"/>
                <w:sz w:val="16"/>
                <w:szCs w:val="16"/>
              </w:rPr>
            </w:pPr>
          </w:p>
        </w:tc>
        <w:tc>
          <w:tcPr>
            <w:tcW w:w="240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6"/>
                <w:szCs w:val="16"/>
              </w:rPr>
            </w:pPr>
            <w:r w:rsidRPr="001D4B7B">
              <w:rPr>
                <w:color w:val="000000" w:themeColor="text1"/>
                <w:sz w:val="16"/>
                <w:szCs w:val="16"/>
              </w:rPr>
              <w:t xml:space="preserve">Департамент промышленной политики </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7 462 369,3</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6 967 029,1</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86,7</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93,4</w:t>
            </w:r>
          </w:p>
        </w:tc>
        <w:tc>
          <w:tcPr>
            <w:tcW w:w="1312"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495 340,2</w:t>
            </w:r>
          </w:p>
        </w:tc>
        <w:tc>
          <w:tcPr>
            <w:tcW w:w="1178" w:type="dxa"/>
            <w:tcBorders>
              <w:top w:val="nil"/>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6,6</w:t>
            </w:r>
          </w:p>
        </w:tc>
      </w:tr>
      <w:tr w:rsidR="001D4B7B" w:rsidRPr="001D4B7B" w:rsidTr="00925542">
        <w:trPr>
          <w:trHeight w:val="330"/>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color w:val="000000" w:themeColor="text1"/>
                <w:sz w:val="16"/>
                <w:szCs w:val="16"/>
              </w:rPr>
            </w:pPr>
            <w:bookmarkStart w:id="89" w:name="_Hlk136958649"/>
            <w:r w:rsidRPr="001D4B7B">
              <w:rPr>
                <w:color w:val="000000" w:themeColor="text1"/>
                <w:sz w:val="16"/>
                <w:szCs w:val="16"/>
              </w:rPr>
              <w:t>2</w:t>
            </w:r>
          </w:p>
        </w:tc>
        <w:tc>
          <w:tcPr>
            <w:tcW w:w="240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6"/>
                <w:szCs w:val="16"/>
              </w:rPr>
            </w:pPr>
            <w:r w:rsidRPr="001D4B7B">
              <w:rPr>
                <w:color w:val="000000" w:themeColor="text1"/>
                <w:sz w:val="16"/>
                <w:szCs w:val="16"/>
              </w:rPr>
              <w:t xml:space="preserve">Департамент социальной политики </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206 232,4</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199 571,8</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color w:val="000000" w:themeColor="text1"/>
                <w:sz w:val="16"/>
                <w:szCs w:val="16"/>
                <w:lang w:val="en-US"/>
              </w:rPr>
            </w:pPr>
            <w:r w:rsidRPr="001D4B7B">
              <w:rPr>
                <w:color w:val="000000" w:themeColor="text1"/>
                <w:sz w:val="16"/>
                <w:szCs w:val="16"/>
              </w:rPr>
              <w:t>2,</w:t>
            </w:r>
            <w:r w:rsidRPr="001D4B7B">
              <w:rPr>
                <w:color w:val="000000" w:themeColor="text1"/>
                <w:sz w:val="16"/>
                <w:szCs w:val="16"/>
                <w:lang w:val="en-US"/>
              </w:rPr>
              <w:t>5</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96,8</w:t>
            </w:r>
          </w:p>
        </w:tc>
        <w:tc>
          <w:tcPr>
            <w:tcW w:w="1312"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6 660,6</w:t>
            </w:r>
          </w:p>
        </w:tc>
        <w:tc>
          <w:tcPr>
            <w:tcW w:w="1178" w:type="dxa"/>
            <w:tcBorders>
              <w:top w:val="nil"/>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3,2</w:t>
            </w:r>
          </w:p>
        </w:tc>
      </w:tr>
      <w:bookmarkEnd w:id="89"/>
      <w:tr w:rsidR="001D4B7B" w:rsidRPr="001D4B7B" w:rsidTr="00925542">
        <w:trPr>
          <w:trHeight w:val="221"/>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color w:val="000000" w:themeColor="text1"/>
                <w:sz w:val="16"/>
                <w:szCs w:val="16"/>
              </w:rPr>
            </w:pPr>
            <w:r w:rsidRPr="001D4B7B">
              <w:rPr>
                <w:color w:val="000000" w:themeColor="text1"/>
                <w:sz w:val="16"/>
                <w:szCs w:val="16"/>
              </w:rPr>
              <w:t>3</w:t>
            </w:r>
          </w:p>
        </w:tc>
        <w:tc>
          <w:tcPr>
            <w:tcW w:w="240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6"/>
                <w:szCs w:val="16"/>
              </w:rPr>
            </w:pPr>
            <w:r w:rsidRPr="001D4B7B">
              <w:rPr>
                <w:color w:val="000000" w:themeColor="text1"/>
                <w:sz w:val="16"/>
                <w:szCs w:val="16"/>
              </w:rPr>
              <w:t>Департамент финансов</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4 589,2</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3 676,7</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color w:val="000000" w:themeColor="text1"/>
                <w:sz w:val="14"/>
                <w:szCs w:val="14"/>
              </w:rPr>
            </w:pPr>
            <w:r w:rsidRPr="001D4B7B">
              <w:rPr>
                <w:color w:val="000000" w:themeColor="text1"/>
                <w:sz w:val="14"/>
                <w:szCs w:val="14"/>
              </w:rPr>
              <w:t>незначительная</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80,1</w:t>
            </w:r>
          </w:p>
        </w:tc>
        <w:tc>
          <w:tcPr>
            <w:tcW w:w="1312"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912,5</w:t>
            </w:r>
          </w:p>
        </w:tc>
        <w:tc>
          <w:tcPr>
            <w:tcW w:w="1178" w:type="dxa"/>
            <w:tcBorders>
              <w:top w:val="nil"/>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19,9</w:t>
            </w:r>
          </w:p>
        </w:tc>
      </w:tr>
      <w:tr w:rsidR="001D4B7B" w:rsidRPr="001D4B7B" w:rsidTr="00925542">
        <w:trPr>
          <w:trHeight w:val="330"/>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color w:val="000000" w:themeColor="text1"/>
                <w:sz w:val="16"/>
                <w:szCs w:val="16"/>
              </w:rPr>
            </w:pPr>
            <w:r w:rsidRPr="001D4B7B">
              <w:rPr>
                <w:color w:val="000000" w:themeColor="text1"/>
                <w:sz w:val="16"/>
                <w:szCs w:val="16"/>
              </w:rPr>
              <w:t>4</w:t>
            </w:r>
          </w:p>
        </w:tc>
        <w:tc>
          <w:tcPr>
            <w:tcW w:w="240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6"/>
                <w:szCs w:val="16"/>
              </w:rPr>
            </w:pPr>
            <w:r w:rsidRPr="001D4B7B">
              <w:rPr>
                <w:color w:val="000000" w:themeColor="text1"/>
                <w:sz w:val="16"/>
                <w:szCs w:val="16"/>
              </w:rPr>
              <w:t>Департамент сельского</w:t>
            </w:r>
          </w:p>
          <w:p w:rsidR="00A24760" w:rsidRPr="001D4B7B" w:rsidRDefault="00A24760" w:rsidP="00696E27">
            <w:pPr>
              <w:rPr>
                <w:color w:val="000000" w:themeColor="text1"/>
                <w:sz w:val="16"/>
                <w:szCs w:val="16"/>
              </w:rPr>
            </w:pPr>
            <w:r w:rsidRPr="001D4B7B">
              <w:rPr>
                <w:color w:val="000000" w:themeColor="text1"/>
                <w:sz w:val="16"/>
                <w:szCs w:val="16"/>
              </w:rPr>
              <w:t xml:space="preserve"> хозяйства </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12 887,2</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11 010,3</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0,1</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85,4</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1 876,9</w:t>
            </w:r>
          </w:p>
        </w:tc>
        <w:tc>
          <w:tcPr>
            <w:tcW w:w="1178"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14,6</w:t>
            </w:r>
          </w:p>
        </w:tc>
      </w:tr>
      <w:tr w:rsidR="001D4B7B" w:rsidRPr="001D4B7B" w:rsidTr="00925542">
        <w:trPr>
          <w:trHeight w:val="323"/>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color w:val="000000" w:themeColor="text1"/>
                <w:sz w:val="16"/>
                <w:szCs w:val="16"/>
              </w:rPr>
            </w:pPr>
            <w:r w:rsidRPr="001D4B7B">
              <w:rPr>
                <w:color w:val="000000" w:themeColor="text1"/>
                <w:sz w:val="16"/>
                <w:szCs w:val="16"/>
              </w:rPr>
              <w:t>5</w:t>
            </w:r>
          </w:p>
        </w:tc>
        <w:tc>
          <w:tcPr>
            <w:tcW w:w="240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6"/>
                <w:szCs w:val="16"/>
              </w:rPr>
            </w:pPr>
            <w:r w:rsidRPr="001D4B7B">
              <w:rPr>
                <w:color w:val="000000" w:themeColor="text1"/>
                <w:sz w:val="16"/>
                <w:szCs w:val="16"/>
              </w:rPr>
              <w:t xml:space="preserve">ГКУ «Управление гражданской защиты» </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247 172,2</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236 995,4</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2,9</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95,9</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10 176,8</w:t>
            </w:r>
          </w:p>
        </w:tc>
        <w:tc>
          <w:tcPr>
            <w:tcW w:w="1178"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4,1</w:t>
            </w:r>
          </w:p>
        </w:tc>
      </w:tr>
      <w:tr w:rsidR="001D4B7B" w:rsidRPr="001D4B7B" w:rsidTr="00925542">
        <w:trPr>
          <w:trHeight w:val="315"/>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color w:val="000000" w:themeColor="text1"/>
                <w:sz w:val="16"/>
                <w:szCs w:val="16"/>
              </w:rPr>
            </w:pPr>
            <w:r w:rsidRPr="001D4B7B">
              <w:rPr>
                <w:color w:val="000000" w:themeColor="text1"/>
                <w:sz w:val="16"/>
                <w:szCs w:val="16"/>
              </w:rPr>
              <w:t>6</w:t>
            </w:r>
          </w:p>
        </w:tc>
        <w:tc>
          <w:tcPr>
            <w:tcW w:w="240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6"/>
                <w:szCs w:val="16"/>
              </w:rPr>
            </w:pPr>
            <w:r w:rsidRPr="001D4B7B">
              <w:rPr>
                <w:color w:val="000000" w:themeColor="text1"/>
                <w:sz w:val="16"/>
                <w:szCs w:val="16"/>
              </w:rPr>
              <w:t>Департамент здравоохранения</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247 767,9</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238 104,8</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lang w:val="en-US"/>
              </w:rPr>
              <w:t>3</w:t>
            </w:r>
            <w:r w:rsidRPr="001D4B7B">
              <w:rPr>
                <w:color w:val="000000" w:themeColor="text1"/>
                <w:sz w:val="16"/>
                <w:szCs w:val="16"/>
              </w:rPr>
              <w:t>,0</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96,1</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9 663,1</w:t>
            </w:r>
          </w:p>
        </w:tc>
        <w:tc>
          <w:tcPr>
            <w:tcW w:w="1178"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3,9</w:t>
            </w:r>
          </w:p>
        </w:tc>
      </w:tr>
      <w:tr w:rsidR="001D4B7B" w:rsidRPr="001D4B7B" w:rsidTr="00925542">
        <w:trPr>
          <w:trHeight w:val="127"/>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color w:val="000000" w:themeColor="text1"/>
                <w:sz w:val="16"/>
                <w:szCs w:val="16"/>
              </w:rPr>
            </w:pPr>
            <w:r w:rsidRPr="001D4B7B">
              <w:rPr>
                <w:color w:val="000000" w:themeColor="text1"/>
                <w:sz w:val="16"/>
                <w:szCs w:val="16"/>
              </w:rPr>
              <w:t>7</w:t>
            </w:r>
          </w:p>
        </w:tc>
        <w:tc>
          <w:tcPr>
            <w:tcW w:w="240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6"/>
                <w:szCs w:val="16"/>
              </w:rPr>
            </w:pPr>
            <w:r w:rsidRPr="001D4B7B">
              <w:rPr>
                <w:color w:val="000000" w:themeColor="text1"/>
                <w:sz w:val="16"/>
                <w:szCs w:val="16"/>
              </w:rPr>
              <w:t>Аппарат Губернатора</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143 433,3</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141 013,0</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1,8</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98,3</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2 420,3</w:t>
            </w:r>
          </w:p>
        </w:tc>
        <w:tc>
          <w:tcPr>
            <w:tcW w:w="1178"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1,7</w:t>
            </w:r>
          </w:p>
        </w:tc>
      </w:tr>
      <w:tr w:rsidR="001D4B7B" w:rsidRPr="001D4B7B" w:rsidTr="00925542">
        <w:trPr>
          <w:trHeight w:val="268"/>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color w:val="000000" w:themeColor="text1"/>
                <w:sz w:val="16"/>
                <w:szCs w:val="16"/>
              </w:rPr>
            </w:pPr>
            <w:r w:rsidRPr="001D4B7B">
              <w:rPr>
                <w:color w:val="000000" w:themeColor="text1"/>
                <w:sz w:val="16"/>
                <w:szCs w:val="16"/>
              </w:rPr>
              <w:t>8</w:t>
            </w:r>
          </w:p>
        </w:tc>
        <w:tc>
          <w:tcPr>
            <w:tcW w:w="240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6"/>
                <w:szCs w:val="16"/>
              </w:rPr>
            </w:pPr>
            <w:r w:rsidRPr="001D4B7B">
              <w:rPr>
                <w:color w:val="000000" w:themeColor="text1"/>
                <w:sz w:val="16"/>
                <w:szCs w:val="16"/>
              </w:rPr>
              <w:t>Счетная палата</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9 849,9</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8 878,4</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0,1</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90,1</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971,5</w:t>
            </w:r>
          </w:p>
        </w:tc>
        <w:tc>
          <w:tcPr>
            <w:tcW w:w="1178"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9,9</w:t>
            </w:r>
          </w:p>
        </w:tc>
      </w:tr>
      <w:tr w:rsidR="001D4B7B" w:rsidRPr="001D4B7B" w:rsidTr="00925542">
        <w:trPr>
          <w:trHeight w:val="399"/>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color w:val="000000" w:themeColor="text1"/>
                <w:sz w:val="16"/>
                <w:szCs w:val="16"/>
              </w:rPr>
            </w:pPr>
            <w:r w:rsidRPr="001D4B7B">
              <w:rPr>
                <w:color w:val="000000" w:themeColor="text1"/>
                <w:sz w:val="16"/>
                <w:szCs w:val="16"/>
              </w:rPr>
              <w:t>9</w:t>
            </w:r>
          </w:p>
        </w:tc>
        <w:tc>
          <w:tcPr>
            <w:tcW w:w="240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6"/>
                <w:szCs w:val="16"/>
              </w:rPr>
            </w:pPr>
            <w:r w:rsidRPr="001D4B7B">
              <w:rPr>
                <w:color w:val="000000" w:themeColor="text1"/>
                <w:sz w:val="16"/>
                <w:szCs w:val="16"/>
              </w:rPr>
              <w:t>Комитет государственного регулирования цен</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1 122,0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1 089,1</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color w:val="000000" w:themeColor="text1"/>
                <w:sz w:val="14"/>
                <w:szCs w:val="14"/>
              </w:rPr>
            </w:pPr>
            <w:r w:rsidRPr="001D4B7B">
              <w:rPr>
                <w:color w:val="000000" w:themeColor="text1"/>
                <w:sz w:val="14"/>
                <w:szCs w:val="14"/>
              </w:rPr>
              <w:t>незначительная</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97,1</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32,9</w:t>
            </w:r>
          </w:p>
        </w:tc>
        <w:tc>
          <w:tcPr>
            <w:tcW w:w="1178"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2,9</w:t>
            </w:r>
          </w:p>
        </w:tc>
      </w:tr>
      <w:tr w:rsidR="001D4B7B" w:rsidRPr="001D4B7B" w:rsidTr="00925542">
        <w:trPr>
          <w:trHeight w:val="251"/>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color w:val="000000" w:themeColor="text1"/>
                <w:sz w:val="16"/>
                <w:szCs w:val="16"/>
              </w:rPr>
            </w:pPr>
            <w:r w:rsidRPr="001D4B7B">
              <w:rPr>
                <w:color w:val="000000" w:themeColor="text1"/>
                <w:sz w:val="16"/>
                <w:szCs w:val="16"/>
              </w:rPr>
              <w:t>10</w:t>
            </w:r>
          </w:p>
        </w:tc>
        <w:tc>
          <w:tcPr>
            <w:tcW w:w="240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6"/>
                <w:szCs w:val="16"/>
              </w:rPr>
            </w:pPr>
            <w:r w:rsidRPr="001D4B7B">
              <w:rPr>
                <w:color w:val="000000" w:themeColor="text1"/>
                <w:sz w:val="16"/>
                <w:szCs w:val="16"/>
              </w:rPr>
              <w:t xml:space="preserve">Избирательная комиссия </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4 334,5</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3 964,7</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color w:val="000000" w:themeColor="text1"/>
                <w:sz w:val="14"/>
                <w:szCs w:val="14"/>
              </w:rPr>
            </w:pPr>
            <w:r w:rsidRPr="001D4B7B">
              <w:rPr>
                <w:color w:val="000000" w:themeColor="text1"/>
                <w:sz w:val="14"/>
                <w:szCs w:val="14"/>
              </w:rPr>
              <w:t>незначительная</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91,5</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369,8</w:t>
            </w:r>
          </w:p>
        </w:tc>
        <w:tc>
          <w:tcPr>
            <w:tcW w:w="1178"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8,5</w:t>
            </w:r>
          </w:p>
        </w:tc>
      </w:tr>
      <w:tr w:rsidR="001D4B7B" w:rsidRPr="001D4B7B" w:rsidTr="00925542">
        <w:trPr>
          <w:trHeight w:val="201"/>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color w:val="000000" w:themeColor="text1"/>
                <w:sz w:val="16"/>
                <w:szCs w:val="16"/>
              </w:rPr>
            </w:pPr>
            <w:r w:rsidRPr="001D4B7B">
              <w:rPr>
                <w:color w:val="000000" w:themeColor="text1"/>
                <w:sz w:val="16"/>
                <w:szCs w:val="16"/>
              </w:rPr>
              <w:t>11</w:t>
            </w:r>
          </w:p>
        </w:tc>
        <w:tc>
          <w:tcPr>
            <w:tcW w:w="240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6"/>
                <w:szCs w:val="16"/>
              </w:rPr>
            </w:pPr>
            <w:r w:rsidRPr="001D4B7B">
              <w:rPr>
                <w:color w:val="000000" w:themeColor="text1"/>
                <w:sz w:val="16"/>
                <w:szCs w:val="16"/>
              </w:rPr>
              <w:t>Дума Чукотского АО</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31 883,9</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29 305,3</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0,4</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91,9</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2 578,6</w:t>
            </w:r>
          </w:p>
        </w:tc>
        <w:tc>
          <w:tcPr>
            <w:tcW w:w="1178"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8,1</w:t>
            </w:r>
          </w:p>
        </w:tc>
      </w:tr>
      <w:tr w:rsidR="001D4B7B" w:rsidRPr="001D4B7B" w:rsidTr="00925542">
        <w:trPr>
          <w:trHeight w:val="330"/>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color w:val="000000" w:themeColor="text1"/>
                <w:sz w:val="16"/>
                <w:szCs w:val="16"/>
              </w:rPr>
            </w:pPr>
            <w:r w:rsidRPr="001D4B7B">
              <w:rPr>
                <w:color w:val="000000" w:themeColor="text1"/>
                <w:sz w:val="16"/>
                <w:szCs w:val="16"/>
              </w:rPr>
              <w:t>12</w:t>
            </w:r>
          </w:p>
        </w:tc>
        <w:tc>
          <w:tcPr>
            <w:tcW w:w="240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6"/>
                <w:szCs w:val="16"/>
              </w:rPr>
            </w:pPr>
            <w:r w:rsidRPr="001D4B7B">
              <w:rPr>
                <w:color w:val="000000" w:themeColor="text1"/>
                <w:sz w:val="16"/>
                <w:szCs w:val="16"/>
              </w:rPr>
              <w:t>Департамент природных ресурсов</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80 563,9</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51 709,7</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color w:val="000000" w:themeColor="text1"/>
                <w:sz w:val="16"/>
                <w:szCs w:val="16"/>
                <w:lang w:val="en-US"/>
              </w:rPr>
            </w:pPr>
            <w:r w:rsidRPr="001D4B7B">
              <w:rPr>
                <w:color w:val="000000" w:themeColor="text1"/>
                <w:sz w:val="16"/>
                <w:szCs w:val="16"/>
              </w:rPr>
              <w:t>0,6</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64,2</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28 854,2</w:t>
            </w:r>
          </w:p>
        </w:tc>
        <w:tc>
          <w:tcPr>
            <w:tcW w:w="1178"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35,8</w:t>
            </w:r>
          </w:p>
        </w:tc>
      </w:tr>
      <w:tr w:rsidR="001D4B7B" w:rsidRPr="001D4B7B" w:rsidTr="00925542">
        <w:trPr>
          <w:trHeight w:val="237"/>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color w:val="000000" w:themeColor="text1"/>
                <w:sz w:val="16"/>
                <w:szCs w:val="16"/>
              </w:rPr>
            </w:pPr>
            <w:r w:rsidRPr="001D4B7B">
              <w:rPr>
                <w:color w:val="000000" w:themeColor="text1"/>
                <w:sz w:val="16"/>
                <w:szCs w:val="16"/>
              </w:rPr>
              <w:t>13</w:t>
            </w:r>
          </w:p>
        </w:tc>
        <w:tc>
          <w:tcPr>
            <w:tcW w:w="240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6"/>
                <w:szCs w:val="16"/>
              </w:rPr>
            </w:pPr>
            <w:r w:rsidRPr="001D4B7B">
              <w:rPr>
                <w:color w:val="000000" w:themeColor="text1"/>
                <w:sz w:val="16"/>
                <w:szCs w:val="16"/>
              </w:rPr>
              <w:t>Департамент культуры</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61 743,8</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61 160,8</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0,8</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99,1</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583,0</w:t>
            </w:r>
          </w:p>
        </w:tc>
        <w:tc>
          <w:tcPr>
            <w:tcW w:w="1178"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0,9</w:t>
            </w:r>
          </w:p>
        </w:tc>
      </w:tr>
      <w:tr w:rsidR="001D4B7B" w:rsidRPr="001D4B7B" w:rsidTr="00925542">
        <w:trPr>
          <w:trHeight w:val="282"/>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color w:val="000000" w:themeColor="text1"/>
                <w:sz w:val="16"/>
                <w:szCs w:val="16"/>
              </w:rPr>
            </w:pPr>
            <w:r w:rsidRPr="001D4B7B">
              <w:rPr>
                <w:color w:val="000000" w:themeColor="text1"/>
                <w:sz w:val="16"/>
                <w:szCs w:val="16"/>
              </w:rPr>
              <w:lastRenderedPageBreak/>
              <w:t>14</w:t>
            </w:r>
          </w:p>
        </w:tc>
        <w:tc>
          <w:tcPr>
            <w:tcW w:w="240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6"/>
                <w:szCs w:val="16"/>
              </w:rPr>
            </w:pPr>
            <w:r w:rsidRPr="001D4B7B">
              <w:rPr>
                <w:color w:val="000000" w:themeColor="text1"/>
                <w:sz w:val="16"/>
                <w:szCs w:val="16"/>
              </w:rPr>
              <w:t>Департамент образования</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59 958,5</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55 061,9</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0,7</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91,8</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4 896,6</w:t>
            </w:r>
          </w:p>
        </w:tc>
        <w:tc>
          <w:tcPr>
            <w:tcW w:w="1178"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8,2</w:t>
            </w:r>
          </w:p>
        </w:tc>
      </w:tr>
      <w:tr w:rsidR="001D4B7B" w:rsidRPr="001D4B7B" w:rsidTr="00925542">
        <w:trPr>
          <w:trHeight w:val="600"/>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color w:val="000000" w:themeColor="text1"/>
                <w:sz w:val="16"/>
                <w:szCs w:val="16"/>
              </w:rPr>
            </w:pPr>
            <w:r w:rsidRPr="001D4B7B">
              <w:rPr>
                <w:color w:val="000000" w:themeColor="text1"/>
                <w:sz w:val="16"/>
                <w:szCs w:val="16"/>
              </w:rPr>
              <w:t>15</w:t>
            </w:r>
          </w:p>
        </w:tc>
        <w:tc>
          <w:tcPr>
            <w:tcW w:w="240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6"/>
                <w:szCs w:val="16"/>
              </w:rPr>
            </w:pPr>
            <w:r w:rsidRPr="001D4B7B">
              <w:rPr>
                <w:color w:val="000000" w:themeColor="text1"/>
                <w:sz w:val="16"/>
                <w:szCs w:val="16"/>
              </w:rPr>
              <w:t>Управление по обеспечению деятельности мировых судей</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30 010,1</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27 271,9</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0,3</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90,9</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2 738,2</w:t>
            </w:r>
          </w:p>
        </w:tc>
        <w:tc>
          <w:tcPr>
            <w:tcW w:w="1178"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9,1</w:t>
            </w:r>
          </w:p>
        </w:tc>
      </w:tr>
      <w:tr w:rsidR="001D4B7B" w:rsidRPr="001D4B7B" w:rsidTr="00925542">
        <w:trPr>
          <w:trHeight w:val="345"/>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color w:val="000000" w:themeColor="text1"/>
                <w:sz w:val="16"/>
                <w:szCs w:val="16"/>
              </w:rPr>
            </w:pPr>
            <w:r w:rsidRPr="001D4B7B">
              <w:rPr>
                <w:color w:val="000000" w:themeColor="text1"/>
                <w:sz w:val="16"/>
                <w:szCs w:val="16"/>
              </w:rPr>
              <w:t>16</w:t>
            </w:r>
          </w:p>
        </w:tc>
        <w:tc>
          <w:tcPr>
            <w:tcW w:w="240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6"/>
                <w:szCs w:val="16"/>
              </w:rPr>
            </w:pPr>
            <w:r w:rsidRPr="001D4B7B">
              <w:rPr>
                <w:color w:val="000000" w:themeColor="text1"/>
                <w:sz w:val="16"/>
                <w:szCs w:val="16"/>
              </w:rPr>
              <w:t>Комитет по охране объектов культурного наследия</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5 846,1</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5 622,3</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color w:val="000000" w:themeColor="text1"/>
                <w:sz w:val="14"/>
                <w:szCs w:val="14"/>
              </w:rPr>
            </w:pPr>
            <w:r w:rsidRPr="001D4B7B">
              <w:rPr>
                <w:color w:val="000000" w:themeColor="text1"/>
                <w:sz w:val="14"/>
                <w:szCs w:val="14"/>
              </w:rPr>
              <w:t>незначительная</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96,2</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223,8</w:t>
            </w:r>
          </w:p>
        </w:tc>
        <w:tc>
          <w:tcPr>
            <w:tcW w:w="1178"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3,8</w:t>
            </w:r>
          </w:p>
        </w:tc>
      </w:tr>
      <w:tr w:rsidR="001D4B7B" w:rsidRPr="001D4B7B" w:rsidTr="00925542">
        <w:trPr>
          <w:trHeight w:val="255"/>
        </w:trPr>
        <w:tc>
          <w:tcPr>
            <w:tcW w:w="432" w:type="dxa"/>
            <w:tcBorders>
              <w:top w:val="nil"/>
              <w:left w:val="single" w:sz="4" w:space="0" w:color="auto"/>
              <w:bottom w:val="single" w:sz="4" w:space="0" w:color="auto"/>
              <w:right w:val="single" w:sz="4" w:space="0" w:color="auto"/>
            </w:tcBorders>
          </w:tcPr>
          <w:p w:rsidR="00A24760" w:rsidRPr="001D4B7B" w:rsidRDefault="00A24760" w:rsidP="00696E27">
            <w:pPr>
              <w:jc w:val="center"/>
              <w:rPr>
                <w:b/>
                <w:bCs/>
                <w:color w:val="000000" w:themeColor="text1"/>
                <w:sz w:val="16"/>
                <w:szCs w:val="16"/>
              </w:rPr>
            </w:pPr>
          </w:p>
        </w:tc>
        <w:tc>
          <w:tcPr>
            <w:tcW w:w="2403" w:type="dxa"/>
            <w:tcBorders>
              <w:top w:val="nil"/>
              <w:left w:val="nil"/>
              <w:bottom w:val="single" w:sz="4" w:space="0" w:color="auto"/>
              <w:right w:val="single" w:sz="4" w:space="0" w:color="auto"/>
            </w:tcBorders>
            <w:shd w:val="clear" w:color="auto" w:fill="auto"/>
            <w:hideMark/>
          </w:tcPr>
          <w:p w:rsidR="00A24760" w:rsidRPr="001D4B7B" w:rsidRDefault="00A24760" w:rsidP="00696E27">
            <w:pPr>
              <w:rPr>
                <w:b/>
                <w:bCs/>
                <w:color w:val="000000" w:themeColor="text1"/>
                <w:sz w:val="16"/>
                <w:szCs w:val="16"/>
              </w:rPr>
            </w:pPr>
            <w:r w:rsidRPr="001D4B7B">
              <w:rPr>
                <w:b/>
                <w:bCs/>
                <w:color w:val="000000" w:themeColor="text1"/>
                <w:sz w:val="16"/>
                <w:szCs w:val="16"/>
              </w:rPr>
              <w:t xml:space="preserve">Итого </w:t>
            </w:r>
          </w:p>
        </w:tc>
        <w:tc>
          <w:tcPr>
            <w:tcW w:w="1150"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b/>
                <w:bCs/>
                <w:color w:val="000000" w:themeColor="text1"/>
                <w:sz w:val="16"/>
                <w:szCs w:val="16"/>
              </w:rPr>
            </w:pPr>
            <w:r w:rsidRPr="001D4B7B">
              <w:rPr>
                <w:b/>
                <w:bCs/>
                <w:color w:val="000000" w:themeColor="text1"/>
                <w:sz w:val="16"/>
                <w:szCs w:val="16"/>
              </w:rPr>
              <w:t>8 609 764,2</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b/>
                <w:bCs/>
                <w:color w:val="000000" w:themeColor="text1"/>
                <w:sz w:val="16"/>
                <w:szCs w:val="16"/>
              </w:rPr>
            </w:pPr>
            <w:r w:rsidRPr="001D4B7B">
              <w:rPr>
                <w:b/>
                <w:bCs/>
                <w:color w:val="000000" w:themeColor="text1"/>
                <w:sz w:val="16"/>
                <w:szCs w:val="16"/>
              </w:rPr>
              <w:t>8 041 465,2</w:t>
            </w:r>
          </w:p>
        </w:tc>
        <w:tc>
          <w:tcPr>
            <w:tcW w:w="1150" w:type="dxa"/>
            <w:tcBorders>
              <w:top w:val="single" w:sz="4" w:space="0" w:color="auto"/>
              <w:left w:val="nil"/>
              <w:bottom w:val="single" w:sz="4" w:space="0" w:color="auto"/>
              <w:right w:val="single" w:sz="4" w:space="0" w:color="auto"/>
            </w:tcBorders>
            <w:vAlign w:val="center"/>
          </w:tcPr>
          <w:p w:rsidR="00A24760" w:rsidRPr="001D4B7B" w:rsidRDefault="00A24760" w:rsidP="00696E27">
            <w:pPr>
              <w:jc w:val="center"/>
              <w:rPr>
                <w:b/>
                <w:bCs/>
                <w:color w:val="000000" w:themeColor="text1"/>
                <w:sz w:val="16"/>
                <w:szCs w:val="16"/>
              </w:rPr>
            </w:pPr>
            <w:r w:rsidRPr="001D4B7B">
              <w:rPr>
                <w:b/>
                <w:bCs/>
                <w:color w:val="000000" w:themeColor="text1"/>
                <w:sz w:val="16"/>
                <w:szCs w:val="16"/>
              </w:rPr>
              <w:t>100,0</w:t>
            </w:r>
          </w:p>
        </w:tc>
        <w:tc>
          <w:tcPr>
            <w:tcW w:w="1219"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b/>
                <w:bCs/>
                <w:color w:val="000000" w:themeColor="text1"/>
                <w:sz w:val="16"/>
                <w:szCs w:val="16"/>
              </w:rPr>
            </w:pPr>
            <w:r w:rsidRPr="001D4B7B">
              <w:rPr>
                <w:b/>
                <w:bCs/>
                <w:color w:val="000000" w:themeColor="text1"/>
                <w:sz w:val="16"/>
                <w:szCs w:val="16"/>
              </w:rPr>
              <w:t>93,4</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b/>
                <w:bCs/>
                <w:color w:val="000000" w:themeColor="text1"/>
                <w:sz w:val="16"/>
                <w:szCs w:val="16"/>
              </w:rPr>
            </w:pPr>
            <w:r w:rsidRPr="001D4B7B">
              <w:rPr>
                <w:b/>
                <w:bCs/>
                <w:color w:val="000000" w:themeColor="text1"/>
                <w:sz w:val="16"/>
                <w:szCs w:val="16"/>
              </w:rPr>
              <w:t>568 299,0</w:t>
            </w:r>
          </w:p>
        </w:tc>
        <w:tc>
          <w:tcPr>
            <w:tcW w:w="1178" w:type="dxa"/>
            <w:tcBorders>
              <w:top w:val="single" w:sz="4" w:space="0" w:color="auto"/>
              <w:left w:val="single" w:sz="4" w:space="0" w:color="auto"/>
              <w:bottom w:val="single" w:sz="4" w:space="0" w:color="auto"/>
              <w:right w:val="single" w:sz="4" w:space="0" w:color="auto"/>
            </w:tcBorders>
            <w:vAlign w:val="center"/>
          </w:tcPr>
          <w:p w:rsidR="00A24760" w:rsidRPr="001D4B7B" w:rsidRDefault="00A24760" w:rsidP="00696E27">
            <w:pPr>
              <w:jc w:val="center"/>
              <w:rPr>
                <w:b/>
                <w:bCs/>
                <w:color w:val="000000" w:themeColor="text1"/>
                <w:sz w:val="16"/>
                <w:szCs w:val="16"/>
              </w:rPr>
            </w:pPr>
            <w:r w:rsidRPr="001D4B7B">
              <w:rPr>
                <w:b/>
                <w:bCs/>
                <w:color w:val="000000" w:themeColor="text1"/>
                <w:sz w:val="16"/>
                <w:szCs w:val="16"/>
              </w:rPr>
              <w:t>6,6</w:t>
            </w:r>
          </w:p>
        </w:tc>
      </w:tr>
    </w:tbl>
    <w:p w:rsidR="00A24760" w:rsidRPr="001D4B7B" w:rsidRDefault="00A24760" w:rsidP="00A24760">
      <w:pPr>
        <w:tabs>
          <w:tab w:val="left" w:pos="709"/>
        </w:tabs>
        <w:autoSpaceDE w:val="0"/>
        <w:autoSpaceDN w:val="0"/>
        <w:adjustRightInd w:val="0"/>
        <w:jc w:val="both"/>
        <w:rPr>
          <w:color w:val="000000" w:themeColor="text1"/>
          <w:sz w:val="12"/>
          <w:szCs w:val="12"/>
        </w:rPr>
      </w:pPr>
    </w:p>
    <w:p w:rsidR="00934C3D" w:rsidRPr="001D4B7B" w:rsidRDefault="00A24760" w:rsidP="00A24760">
      <w:pPr>
        <w:tabs>
          <w:tab w:val="left" w:pos="709"/>
        </w:tabs>
        <w:autoSpaceDE w:val="0"/>
        <w:autoSpaceDN w:val="0"/>
        <w:adjustRightInd w:val="0"/>
        <w:jc w:val="both"/>
        <w:rPr>
          <w:color w:val="000000" w:themeColor="text1"/>
          <w:sz w:val="28"/>
          <w:szCs w:val="28"/>
        </w:rPr>
      </w:pPr>
      <w:r w:rsidRPr="001D4B7B">
        <w:rPr>
          <w:color w:val="000000" w:themeColor="text1"/>
          <w:sz w:val="28"/>
          <w:szCs w:val="28"/>
        </w:rPr>
        <w:tab/>
      </w:r>
    </w:p>
    <w:p w:rsidR="00A24760" w:rsidRPr="001D4B7B" w:rsidRDefault="00934C3D" w:rsidP="00A24760">
      <w:pPr>
        <w:tabs>
          <w:tab w:val="left" w:pos="709"/>
        </w:tabs>
        <w:autoSpaceDE w:val="0"/>
        <w:autoSpaceDN w:val="0"/>
        <w:adjustRightInd w:val="0"/>
        <w:jc w:val="both"/>
        <w:rPr>
          <w:color w:val="000000" w:themeColor="text1"/>
          <w:sz w:val="28"/>
          <w:szCs w:val="28"/>
        </w:rPr>
      </w:pPr>
      <w:r w:rsidRPr="001D4B7B">
        <w:rPr>
          <w:color w:val="000000" w:themeColor="text1"/>
          <w:sz w:val="28"/>
          <w:szCs w:val="28"/>
        </w:rPr>
        <w:tab/>
      </w:r>
      <w:r w:rsidR="00A24760" w:rsidRPr="001D4B7B">
        <w:rPr>
          <w:color w:val="000000" w:themeColor="text1"/>
          <w:sz w:val="28"/>
          <w:szCs w:val="28"/>
        </w:rPr>
        <w:t>Наибольший объем расходов на закупки приходится на Департамент промышленной политики – 6 967 029,1 тыс. рублей и составляет 86,7% в общем объеме расходов на закупки, из них 5 900 188,7 тыс. рублей – бюджетные инвестиции в объекты капитального строительства государственной (муниципальной) собственности и на приобретение объектов недвижимого имущества в государственную (муниципальную) собственность.</w:t>
      </w:r>
    </w:p>
    <w:p w:rsidR="00A24760" w:rsidRPr="001D4B7B" w:rsidRDefault="00A24760" w:rsidP="00A24760">
      <w:pPr>
        <w:tabs>
          <w:tab w:val="left" w:pos="709"/>
        </w:tabs>
        <w:autoSpaceDE w:val="0"/>
        <w:autoSpaceDN w:val="0"/>
        <w:adjustRightInd w:val="0"/>
        <w:jc w:val="both"/>
        <w:rPr>
          <w:color w:val="000000" w:themeColor="text1"/>
          <w:sz w:val="28"/>
          <w:szCs w:val="28"/>
        </w:rPr>
      </w:pPr>
      <w:r w:rsidRPr="001D4B7B">
        <w:rPr>
          <w:color w:val="000000" w:themeColor="text1"/>
          <w:sz w:val="28"/>
          <w:szCs w:val="28"/>
        </w:rPr>
        <w:tab/>
        <w:t>Высокий уровень исполнения ассигнований на закупки (90,1% – 99,1%) имеют 13 ГРБС, из них свыше 95% исполнены ассигнования у Департамента культуры (99,1%), Аппарата Губернатора (98,3%), Комитета государственного регулирования цен (97,1%), Департамента социальной политики (96,8%), Комитета по охране объектов культурного наследия (96,2%),</w:t>
      </w:r>
      <w:r w:rsidRPr="001D4B7B">
        <w:rPr>
          <w:color w:val="000000" w:themeColor="text1"/>
        </w:rPr>
        <w:t xml:space="preserve"> </w:t>
      </w:r>
      <w:r w:rsidRPr="001D4B7B">
        <w:rPr>
          <w:color w:val="000000" w:themeColor="text1"/>
          <w:sz w:val="28"/>
          <w:szCs w:val="28"/>
        </w:rPr>
        <w:t>Департамента здравоохранения (96,1%), ГКУ «Управление гражданской защиты» (95,9%).</w:t>
      </w:r>
    </w:p>
    <w:p w:rsidR="00A24760" w:rsidRPr="001D4B7B" w:rsidRDefault="00A24760" w:rsidP="00A24760">
      <w:pPr>
        <w:tabs>
          <w:tab w:val="left" w:pos="709"/>
        </w:tabs>
        <w:autoSpaceDE w:val="0"/>
        <w:autoSpaceDN w:val="0"/>
        <w:adjustRightInd w:val="0"/>
        <w:jc w:val="both"/>
        <w:rPr>
          <w:color w:val="000000" w:themeColor="text1"/>
          <w:sz w:val="28"/>
          <w:szCs w:val="28"/>
        </w:rPr>
      </w:pPr>
      <w:r w:rsidRPr="001D4B7B">
        <w:rPr>
          <w:color w:val="000000" w:themeColor="text1"/>
          <w:sz w:val="28"/>
          <w:szCs w:val="28"/>
        </w:rPr>
        <w:tab/>
        <w:t>Наименьший уровень исполнения ассигнований на закупки имеет Департамент природных ресурсов (64,2%).</w:t>
      </w:r>
    </w:p>
    <w:p w:rsidR="00A24760" w:rsidRPr="001D4B7B" w:rsidRDefault="00A24760" w:rsidP="00A24760">
      <w:pPr>
        <w:tabs>
          <w:tab w:val="left" w:pos="709"/>
        </w:tabs>
        <w:autoSpaceDE w:val="0"/>
        <w:autoSpaceDN w:val="0"/>
        <w:adjustRightInd w:val="0"/>
        <w:jc w:val="both"/>
        <w:rPr>
          <w:color w:val="000000" w:themeColor="text1"/>
          <w:sz w:val="28"/>
          <w:szCs w:val="28"/>
        </w:rPr>
      </w:pPr>
      <w:r w:rsidRPr="001D4B7B">
        <w:rPr>
          <w:color w:val="000000" w:themeColor="text1"/>
          <w:sz w:val="28"/>
          <w:szCs w:val="28"/>
        </w:rPr>
        <w:tab/>
        <w:t xml:space="preserve">Объем неисполненных ассигнований на закупки составляет </w:t>
      </w:r>
      <w:r w:rsidRPr="001D4B7B">
        <w:rPr>
          <w:color w:val="000000" w:themeColor="text1"/>
          <w:sz w:val="28"/>
          <w:szCs w:val="28"/>
        </w:rPr>
        <w:br/>
        <w:t xml:space="preserve">568 299,0 тыс. рублей или 6,6% от предусмотренных бюджетных ассигнований на закупки.  </w:t>
      </w:r>
    </w:p>
    <w:p w:rsidR="00A24760" w:rsidRPr="001D4B7B" w:rsidRDefault="00A24760" w:rsidP="00A24760">
      <w:pPr>
        <w:tabs>
          <w:tab w:val="left" w:pos="709"/>
        </w:tabs>
        <w:autoSpaceDE w:val="0"/>
        <w:autoSpaceDN w:val="0"/>
        <w:adjustRightInd w:val="0"/>
        <w:jc w:val="both"/>
        <w:rPr>
          <w:color w:val="000000" w:themeColor="text1"/>
          <w:sz w:val="28"/>
          <w:szCs w:val="28"/>
        </w:rPr>
      </w:pPr>
      <w:r w:rsidRPr="001D4B7B">
        <w:rPr>
          <w:color w:val="000000" w:themeColor="text1"/>
          <w:sz w:val="28"/>
          <w:szCs w:val="28"/>
        </w:rPr>
        <w:tab/>
        <w:t xml:space="preserve">Наибольший объем неисполненных назначений на закупки в денежном выражении имеют: Департамент промышленной политики – 495 340,2 тыс. рублей, Департамент природных ресурсов – 28 854,2 тыс. рублей. </w:t>
      </w:r>
    </w:p>
    <w:p w:rsidR="00A24760" w:rsidRPr="001D4B7B" w:rsidRDefault="00A24760" w:rsidP="00A24760">
      <w:pPr>
        <w:tabs>
          <w:tab w:val="left" w:pos="709"/>
        </w:tabs>
        <w:autoSpaceDE w:val="0"/>
        <w:autoSpaceDN w:val="0"/>
        <w:adjustRightInd w:val="0"/>
        <w:jc w:val="both"/>
        <w:rPr>
          <w:color w:val="000000" w:themeColor="text1"/>
          <w:sz w:val="12"/>
          <w:szCs w:val="12"/>
        </w:rPr>
      </w:pPr>
    </w:p>
    <w:p w:rsidR="00A24760" w:rsidRPr="001D4B7B" w:rsidRDefault="00A24760" w:rsidP="00A24760">
      <w:pPr>
        <w:tabs>
          <w:tab w:val="left" w:pos="709"/>
        </w:tabs>
        <w:autoSpaceDE w:val="0"/>
        <w:autoSpaceDN w:val="0"/>
        <w:adjustRightInd w:val="0"/>
        <w:jc w:val="both"/>
        <w:rPr>
          <w:color w:val="000000" w:themeColor="text1"/>
          <w:sz w:val="16"/>
          <w:szCs w:val="16"/>
        </w:rPr>
      </w:pPr>
      <w:r w:rsidRPr="001D4B7B">
        <w:rPr>
          <w:color w:val="000000" w:themeColor="text1"/>
          <w:sz w:val="28"/>
          <w:szCs w:val="28"/>
        </w:rPr>
        <w:t xml:space="preserve"> </w:t>
      </w:r>
      <w:r w:rsidRPr="001D4B7B">
        <w:rPr>
          <w:color w:val="000000" w:themeColor="text1"/>
          <w:sz w:val="28"/>
          <w:szCs w:val="28"/>
        </w:rPr>
        <w:tab/>
        <w:t xml:space="preserve">Объем дебиторской задолженности ГРБС (РБС, ПБС) по закупкам на </w:t>
      </w:r>
      <w:r w:rsidRPr="001D4B7B">
        <w:rPr>
          <w:color w:val="000000" w:themeColor="text1"/>
          <w:sz w:val="28"/>
          <w:szCs w:val="28"/>
        </w:rPr>
        <w:br/>
        <w:t>31 декабря 2022 года составляет 1 500 157,5 тыс. рублей или 18,7% от общего объема кассовых расходов на закупки.</w:t>
      </w:r>
    </w:p>
    <w:p w:rsidR="00A24760" w:rsidRPr="001D4B7B" w:rsidRDefault="00A24760" w:rsidP="00A24760">
      <w:pPr>
        <w:tabs>
          <w:tab w:val="left" w:pos="709"/>
        </w:tabs>
        <w:autoSpaceDE w:val="0"/>
        <w:autoSpaceDN w:val="0"/>
        <w:adjustRightInd w:val="0"/>
        <w:jc w:val="both"/>
        <w:rPr>
          <w:color w:val="000000" w:themeColor="text1"/>
          <w:sz w:val="28"/>
          <w:szCs w:val="28"/>
        </w:rPr>
      </w:pPr>
      <w:r w:rsidRPr="001D4B7B">
        <w:rPr>
          <w:color w:val="000000" w:themeColor="text1"/>
          <w:sz w:val="28"/>
          <w:szCs w:val="28"/>
        </w:rPr>
        <w:tab/>
        <w:t>Сведения об объеме дебиторской задолженности ГРБС (РБС, ПБС) по закупкам на 31 декабря 2022 года представлены в таблице №3.</w:t>
      </w:r>
    </w:p>
    <w:p w:rsidR="00A24760" w:rsidRPr="001D4B7B" w:rsidRDefault="00A24760" w:rsidP="00A24760">
      <w:pPr>
        <w:tabs>
          <w:tab w:val="left" w:pos="709"/>
        </w:tabs>
        <w:autoSpaceDE w:val="0"/>
        <w:autoSpaceDN w:val="0"/>
        <w:adjustRightInd w:val="0"/>
        <w:jc w:val="both"/>
        <w:rPr>
          <w:color w:val="000000" w:themeColor="text1"/>
          <w:sz w:val="12"/>
          <w:szCs w:val="12"/>
        </w:rPr>
      </w:pPr>
    </w:p>
    <w:p w:rsidR="00A24760" w:rsidRPr="001D4B7B" w:rsidRDefault="00A24760" w:rsidP="00A24760">
      <w:pPr>
        <w:tabs>
          <w:tab w:val="left" w:pos="709"/>
        </w:tabs>
        <w:autoSpaceDE w:val="0"/>
        <w:autoSpaceDN w:val="0"/>
        <w:adjustRightInd w:val="0"/>
        <w:jc w:val="right"/>
        <w:rPr>
          <w:color w:val="000000" w:themeColor="text1"/>
          <w:sz w:val="28"/>
          <w:szCs w:val="28"/>
        </w:rPr>
      </w:pPr>
      <w:r w:rsidRPr="001D4B7B">
        <w:rPr>
          <w:color w:val="000000" w:themeColor="text1"/>
          <w:sz w:val="28"/>
          <w:szCs w:val="28"/>
        </w:rPr>
        <w:t>Таблица №3</w:t>
      </w:r>
    </w:p>
    <w:p w:rsidR="00A24760" w:rsidRPr="001D4B7B" w:rsidRDefault="00A24760" w:rsidP="00A24760">
      <w:pPr>
        <w:tabs>
          <w:tab w:val="left" w:pos="709"/>
        </w:tabs>
        <w:autoSpaceDE w:val="0"/>
        <w:autoSpaceDN w:val="0"/>
        <w:adjustRightInd w:val="0"/>
        <w:jc w:val="right"/>
        <w:rPr>
          <w:color w:val="000000" w:themeColor="text1"/>
          <w:sz w:val="28"/>
          <w:szCs w:val="28"/>
        </w:rPr>
      </w:pPr>
      <w:r w:rsidRPr="001D4B7B">
        <w:rPr>
          <w:color w:val="000000" w:themeColor="text1"/>
          <w:sz w:val="28"/>
          <w:szCs w:val="28"/>
        </w:rPr>
        <w:t>(тыс. рублей)</w:t>
      </w:r>
    </w:p>
    <w:tbl>
      <w:tblPr>
        <w:tblW w:w="9896" w:type="dxa"/>
        <w:tblLook w:val="04A0" w:firstRow="1" w:lastRow="0" w:firstColumn="1" w:lastColumn="0" w:noHBand="0" w:noVBand="1"/>
      </w:tblPr>
      <w:tblGrid>
        <w:gridCol w:w="459"/>
        <w:gridCol w:w="3789"/>
        <w:gridCol w:w="1253"/>
        <w:gridCol w:w="1381"/>
        <w:gridCol w:w="1588"/>
        <w:gridCol w:w="1426"/>
      </w:tblGrid>
      <w:tr w:rsidR="001D4B7B" w:rsidRPr="001D4B7B" w:rsidTr="00925542">
        <w:trPr>
          <w:trHeight w:val="1513"/>
          <w:tblHeader/>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 п/п</w:t>
            </w:r>
          </w:p>
        </w:tc>
        <w:tc>
          <w:tcPr>
            <w:tcW w:w="3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Наименование ГРБС</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Кассовые расходы на закупки (ф.0503117)</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Сумма дебиторской задолженности на закупки на 31.12.2022 г. (ф.0503169)</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Доля дебиторской задолженности на закупки в общем объеме кассовых расходов на закупки (гр.4/гр.</w:t>
            </w:r>
            <w:proofErr w:type="gramStart"/>
            <w:r w:rsidRPr="001D4B7B">
              <w:rPr>
                <w:bCs/>
                <w:color w:val="000000" w:themeColor="text1"/>
                <w:sz w:val="16"/>
                <w:szCs w:val="16"/>
              </w:rPr>
              <w:t>3)*</w:t>
            </w:r>
            <w:proofErr w:type="gramEnd"/>
            <w:r w:rsidRPr="001D4B7B">
              <w:rPr>
                <w:bCs/>
                <w:color w:val="000000" w:themeColor="text1"/>
                <w:sz w:val="16"/>
                <w:szCs w:val="16"/>
              </w:rPr>
              <w:t>100, %</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Доля дебиторской задолженности в общем объеме дебиторской задолженности, %</w:t>
            </w:r>
          </w:p>
        </w:tc>
      </w:tr>
      <w:tr w:rsidR="001D4B7B" w:rsidRPr="001D4B7B" w:rsidTr="00925542">
        <w:trPr>
          <w:trHeight w:val="118"/>
          <w:tblHeader/>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1</w:t>
            </w:r>
          </w:p>
        </w:tc>
        <w:tc>
          <w:tcPr>
            <w:tcW w:w="3789"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2</w:t>
            </w:r>
          </w:p>
        </w:tc>
        <w:tc>
          <w:tcPr>
            <w:tcW w:w="125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3</w:t>
            </w:r>
          </w:p>
        </w:tc>
        <w:tc>
          <w:tcPr>
            <w:tcW w:w="1381"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4</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5</w:t>
            </w:r>
          </w:p>
        </w:tc>
        <w:tc>
          <w:tcPr>
            <w:tcW w:w="1426" w:type="dxa"/>
            <w:tcBorders>
              <w:top w:val="single" w:sz="4" w:space="0" w:color="auto"/>
              <w:left w:val="nil"/>
              <w:bottom w:val="single" w:sz="4" w:space="0" w:color="auto"/>
              <w:right w:val="single" w:sz="4" w:space="0" w:color="auto"/>
            </w:tcBorders>
            <w:shd w:val="clear" w:color="auto" w:fill="auto"/>
          </w:tcPr>
          <w:p w:rsidR="00A24760" w:rsidRPr="001D4B7B" w:rsidRDefault="00A24760" w:rsidP="00696E27">
            <w:pPr>
              <w:jc w:val="center"/>
              <w:rPr>
                <w:bCs/>
                <w:color w:val="000000" w:themeColor="text1"/>
                <w:sz w:val="16"/>
                <w:szCs w:val="16"/>
              </w:rPr>
            </w:pPr>
            <w:r w:rsidRPr="001D4B7B">
              <w:rPr>
                <w:bCs/>
                <w:color w:val="000000" w:themeColor="text1"/>
                <w:sz w:val="16"/>
                <w:szCs w:val="16"/>
              </w:rPr>
              <w:t>6</w:t>
            </w:r>
          </w:p>
        </w:tc>
      </w:tr>
      <w:tr w:rsidR="001D4B7B" w:rsidRPr="001D4B7B" w:rsidTr="00925542">
        <w:trPr>
          <w:trHeight w:val="33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A24760" w:rsidRPr="001D4B7B" w:rsidRDefault="00A24760" w:rsidP="00696E27">
            <w:pPr>
              <w:rPr>
                <w:color w:val="000000" w:themeColor="text1"/>
                <w:sz w:val="16"/>
                <w:szCs w:val="16"/>
              </w:rPr>
            </w:pPr>
            <w:r w:rsidRPr="001D4B7B">
              <w:rPr>
                <w:color w:val="000000" w:themeColor="text1"/>
                <w:sz w:val="16"/>
                <w:szCs w:val="16"/>
              </w:rPr>
              <w:t> </w:t>
            </w:r>
          </w:p>
        </w:tc>
        <w:tc>
          <w:tcPr>
            <w:tcW w:w="3789"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rPr>
                <w:b/>
                <w:bCs/>
                <w:color w:val="000000" w:themeColor="text1"/>
                <w:sz w:val="16"/>
                <w:szCs w:val="16"/>
              </w:rPr>
            </w:pPr>
            <w:r w:rsidRPr="001D4B7B">
              <w:rPr>
                <w:b/>
                <w:bCs/>
                <w:color w:val="000000" w:themeColor="text1"/>
                <w:sz w:val="16"/>
                <w:szCs w:val="16"/>
              </w:rPr>
              <w:t>Всего:</w:t>
            </w:r>
          </w:p>
        </w:tc>
        <w:tc>
          <w:tcPr>
            <w:tcW w:w="125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
                <w:bCs/>
                <w:color w:val="000000" w:themeColor="text1"/>
                <w:sz w:val="16"/>
                <w:szCs w:val="16"/>
              </w:rPr>
            </w:pPr>
            <w:r w:rsidRPr="001D4B7B">
              <w:rPr>
                <w:b/>
                <w:bCs/>
                <w:color w:val="000000" w:themeColor="text1"/>
                <w:sz w:val="16"/>
                <w:szCs w:val="16"/>
              </w:rPr>
              <w:t>8 041 465,2</w:t>
            </w:r>
          </w:p>
        </w:tc>
        <w:tc>
          <w:tcPr>
            <w:tcW w:w="1381"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
                <w:bCs/>
                <w:color w:val="000000" w:themeColor="text1"/>
                <w:sz w:val="16"/>
                <w:szCs w:val="16"/>
              </w:rPr>
            </w:pPr>
            <w:r w:rsidRPr="001D4B7B">
              <w:rPr>
                <w:b/>
                <w:bCs/>
                <w:color w:val="000000" w:themeColor="text1"/>
                <w:sz w:val="16"/>
                <w:szCs w:val="16"/>
              </w:rPr>
              <w:t>1 500 157,5</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
                <w:bCs/>
                <w:color w:val="000000" w:themeColor="text1"/>
                <w:sz w:val="16"/>
                <w:szCs w:val="16"/>
              </w:rPr>
            </w:pPr>
            <w:r w:rsidRPr="001D4B7B">
              <w:rPr>
                <w:b/>
                <w:bCs/>
                <w:color w:val="000000" w:themeColor="text1"/>
                <w:sz w:val="16"/>
                <w:szCs w:val="16"/>
              </w:rPr>
              <w:t>18,7</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
                <w:bCs/>
                <w:color w:val="000000" w:themeColor="text1"/>
                <w:sz w:val="16"/>
                <w:szCs w:val="16"/>
              </w:rPr>
            </w:pPr>
            <w:r w:rsidRPr="001D4B7B">
              <w:rPr>
                <w:b/>
                <w:bCs/>
                <w:color w:val="000000" w:themeColor="text1"/>
                <w:sz w:val="16"/>
                <w:szCs w:val="16"/>
                <w:lang w:val="en-US"/>
              </w:rPr>
              <w:t>100</w:t>
            </w:r>
            <w:r w:rsidRPr="001D4B7B">
              <w:rPr>
                <w:b/>
                <w:bCs/>
                <w:color w:val="000000" w:themeColor="text1"/>
                <w:sz w:val="16"/>
                <w:szCs w:val="16"/>
              </w:rPr>
              <w:t>,</w:t>
            </w:r>
            <w:r w:rsidRPr="001D4B7B">
              <w:rPr>
                <w:b/>
                <w:bCs/>
                <w:color w:val="000000" w:themeColor="text1"/>
                <w:sz w:val="16"/>
                <w:szCs w:val="16"/>
                <w:lang w:val="en-US"/>
              </w:rPr>
              <w:t>0</w:t>
            </w:r>
          </w:p>
        </w:tc>
      </w:tr>
      <w:tr w:rsidR="001D4B7B" w:rsidRPr="001D4B7B" w:rsidTr="00925542">
        <w:trPr>
          <w:trHeight w:val="26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w:t>
            </w:r>
          </w:p>
        </w:tc>
        <w:tc>
          <w:tcPr>
            <w:tcW w:w="3789" w:type="dxa"/>
            <w:tcBorders>
              <w:top w:val="nil"/>
              <w:left w:val="nil"/>
              <w:bottom w:val="single" w:sz="4" w:space="0" w:color="auto"/>
              <w:right w:val="single" w:sz="4" w:space="0" w:color="auto"/>
            </w:tcBorders>
            <w:shd w:val="clear" w:color="auto" w:fill="auto"/>
            <w:hideMark/>
          </w:tcPr>
          <w:p w:rsidR="00A24760" w:rsidRPr="001D4B7B" w:rsidRDefault="00A24760" w:rsidP="00696E27">
            <w:pPr>
              <w:rPr>
                <w:color w:val="000000" w:themeColor="text1"/>
                <w:sz w:val="16"/>
                <w:szCs w:val="16"/>
              </w:rPr>
            </w:pPr>
            <w:r w:rsidRPr="001D4B7B">
              <w:rPr>
                <w:color w:val="000000" w:themeColor="text1"/>
                <w:sz w:val="16"/>
                <w:szCs w:val="16"/>
              </w:rPr>
              <w:t>Департамент промышленной политики</w:t>
            </w:r>
          </w:p>
        </w:tc>
        <w:tc>
          <w:tcPr>
            <w:tcW w:w="125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6 967 029,1</w:t>
            </w:r>
          </w:p>
        </w:tc>
        <w:tc>
          <w:tcPr>
            <w:tcW w:w="1381"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1 498 434,1</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21,5</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99,9</w:t>
            </w:r>
          </w:p>
        </w:tc>
      </w:tr>
      <w:tr w:rsidR="001D4B7B" w:rsidRPr="001D4B7B" w:rsidTr="00925542">
        <w:trPr>
          <w:trHeight w:val="297"/>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lastRenderedPageBreak/>
              <w:t>2</w:t>
            </w:r>
          </w:p>
        </w:tc>
        <w:tc>
          <w:tcPr>
            <w:tcW w:w="3789" w:type="dxa"/>
            <w:tcBorders>
              <w:top w:val="nil"/>
              <w:left w:val="nil"/>
              <w:bottom w:val="single" w:sz="4" w:space="0" w:color="auto"/>
              <w:right w:val="single" w:sz="4" w:space="0" w:color="auto"/>
            </w:tcBorders>
            <w:shd w:val="clear" w:color="auto" w:fill="auto"/>
            <w:hideMark/>
          </w:tcPr>
          <w:p w:rsidR="00A24760" w:rsidRPr="001D4B7B" w:rsidRDefault="00A24760" w:rsidP="00696E27">
            <w:pPr>
              <w:rPr>
                <w:color w:val="000000" w:themeColor="text1"/>
                <w:sz w:val="16"/>
                <w:szCs w:val="16"/>
              </w:rPr>
            </w:pPr>
            <w:r w:rsidRPr="001D4B7B">
              <w:rPr>
                <w:color w:val="000000" w:themeColor="text1"/>
                <w:sz w:val="16"/>
                <w:szCs w:val="16"/>
              </w:rPr>
              <w:t>Департамент социальной политики</w:t>
            </w:r>
          </w:p>
        </w:tc>
        <w:tc>
          <w:tcPr>
            <w:tcW w:w="125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199 571,8</w:t>
            </w:r>
          </w:p>
        </w:tc>
        <w:tc>
          <w:tcPr>
            <w:tcW w:w="1381"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434,3</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0,2</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0,03</w:t>
            </w:r>
          </w:p>
        </w:tc>
      </w:tr>
      <w:tr w:rsidR="001D4B7B" w:rsidRPr="001D4B7B" w:rsidTr="00925542">
        <w:trPr>
          <w:trHeight w:val="259"/>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3</w:t>
            </w:r>
          </w:p>
        </w:tc>
        <w:tc>
          <w:tcPr>
            <w:tcW w:w="3789" w:type="dxa"/>
            <w:tcBorders>
              <w:top w:val="nil"/>
              <w:left w:val="nil"/>
              <w:bottom w:val="single" w:sz="4" w:space="0" w:color="auto"/>
              <w:right w:val="single" w:sz="4" w:space="0" w:color="auto"/>
            </w:tcBorders>
            <w:shd w:val="clear" w:color="auto" w:fill="auto"/>
            <w:hideMark/>
          </w:tcPr>
          <w:p w:rsidR="00A24760" w:rsidRPr="001D4B7B" w:rsidRDefault="00A24760" w:rsidP="00696E27">
            <w:pPr>
              <w:rPr>
                <w:color w:val="000000" w:themeColor="text1"/>
                <w:sz w:val="16"/>
                <w:szCs w:val="16"/>
              </w:rPr>
            </w:pPr>
            <w:r w:rsidRPr="001D4B7B">
              <w:rPr>
                <w:color w:val="000000" w:themeColor="text1"/>
                <w:sz w:val="16"/>
                <w:szCs w:val="16"/>
              </w:rPr>
              <w:t>Департамент финансов</w:t>
            </w:r>
          </w:p>
        </w:tc>
        <w:tc>
          <w:tcPr>
            <w:tcW w:w="125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3 676,7</w:t>
            </w:r>
          </w:p>
        </w:tc>
        <w:tc>
          <w:tcPr>
            <w:tcW w:w="1381"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69,9</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1,9</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незначительная</w:t>
            </w:r>
          </w:p>
        </w:tc>
      </w:tr>
      <w:tr w:rsidR="001D4B7B" w:rsidRPr="001D4B7B" w:rsidTr="00925542">
        <w:trPr>
          <w:trHeight w:val="277"/>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4</w:t>
            </w:r>
          </w:p>
        </w:tc>
        <w:tc>
          <w:tcPr>
            <w:tcW w:w="3789" w:type="dxa"/>
            <w:tcBorders>
              <w:top w:val="nil"/>
              <w:left w:val="nil"/>
              <w:bottom w:val="single" w:sz="4" w:space="0" w:color="auto"/>
              <w:right w:val="single" w:sz="4" w:space="0" w:color="auto"/>
            </w:tcBorders>
            <w:shd w:val="clear" w:color="auto" w:fill="auto"/>
            <w:hideMark/>
          </w:tcPr>
          <w:p w:rsidR="00A24760" w:rsidRPr="001D4B7B" w:rsidRDefault="00A24760" w:rsidP="00696E27">
            <w:pPr>
              <w:rPr>
                <w:color w:val="000000" w:themeColor="text1"/>
                <w:sz w:val="16"/>
                <w:szCs w:val="16"/>
              </w:rPr>
            </w:pPr>
            <w:r w:rsidRPr="001D4B7B">
              <w:rPr>
                <w:color w:val="000000" w:themeColor="text1"/>
                <w:sz w:val="16"/>
                <w:szCs w:val="16"/>
              </w:rPr>
              <w:t>Департамент сельского хозяйства</w:t>
            </w:r>
          </w:p>
        </w:tc>
        <w:tc>
          <w:tcPr>
            <w:tcW w:w="1253"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11 010,3</w:t>
            </w:r>
          </w:p>
        </w:tc>
        <w:tc>
          <w:tcPr>
            <w:tcW w:w="1381"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0,0</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0,0</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0,0</w:t>
            </w:r>
          </w:p>
        </w:tc>
      </w:tr>
      <w:tr w:rsidR="001D4B7B" w:rsidRPr="001D4B7B" w:rsidTr="00925542">
        <w:trPr>
          <w:trHeight w:val="281"/>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5</w:t>
            </w:r>
          </w:p>
        </w:tc>
        <w:tc>
          <w:tcPr>
            <w:tcW w:w="3789" w:type="dxa"/>
            <w:tcBorders>
              <w:top w:val="nil"/>
              <w:left w:val="nil"/>
              <w:bottom w:val="single" w:sz="4" w:space="0" w:color="auto"/>
              <w:right w:val="single" w:sz="4" w:space="0" w:color="auto"/>
            </w:tcBorders>
            <w:shd w:val="clear" w:color="auto" w:fill="auto"/>
            <w:hideMark/>
          </w:tcPr>
          <w:p w:rsidR="00A24760" w:rsidRPr="001D4B7B" w:rsidRDefault="00A24760" w:rsidP="00696E27">
            <w:pPr>
              <w:rPr>
                <w:color w:val="000000" w:themeColor="text1"/>
                <w:sz w:val="16"/>
                <w:szCs w:val="16"/>
              </w:rPr>
            </w:pPr>
            <w:r w:rsidRPr="001D4B7B">
              <w:rPr>
                <w:color w:val="000000" w:themeColor="text1"/>
                <w:sz w:val="16"/>
                <w:szCs w:val="16"/>
              </w:rPr>
              <w:t xml:space="preserve">ГКУ «Управление гражданской защиты» </w:t>
            </w:r>
          </w:p>
        </w:tc>
        <w:tc>
          <w:tcPr>
            <w:tcW w:w="1253"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236 995,4</w:t>
            </w:r>
          </w:p>
        </w:tc>
        <w:tc>
          <w:tcPr>
            <w:tcW w:w="1381"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315,8</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0,1</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0,02</w:t>
            </w:r>
          </w:p>
        </w:tc>
      </w:tr>
      <w:tr w:rsidR="001D4B7B" w:rsidRPr="001D4B7B" w:rsidTr="00925542">
        <w:trPr>
          <w:trHeight w:val="27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6</w:t>
            </w:r>
          </w:p>
        </w:tc>
        <w:tc>
          <w:tcPr>
            <w:tcW w:w="3789" w:type="dxa"/>
            <w:tcBorders>
              <w:top w:val="nil"/>
              <w:left w:val="nil"/>
              <w:bottom w:val="single" w:sz="4" w:space="0" w:color="auto"/>
              <w:right w:val="single" w:sz="4" w:space="0" w:color="auto"/>
            </w:tcBorders>
            <w:shd w:val="clear" w:color="auto" w:fill="auto"/>
            <w:hideMark/>
          </w:tcPr>
          <w:p w:rsidR="00A24760" w:rsidRPr="001D4B7B" w:rsidRDefault="00A24760" w:rsidP="00696E27">
            <w:pPr>
              <w:rPr>
                <w:color w:val="000000" w:themeColor="text1"/>
                <w:sz w:val="16"/>
                <w:szCs w:val="16"/>
              </w:rPr>
            </w:pPr>
            <w:r w:rsidRPr="001D4B7B">
              <w:rPr>
                <w:color w:val="000000" w:themeColor="text1"/>
                <w:sz w:val="16"/>
                <w:szCs w:val="16"/>
              </w:rPr>
              <w:t>Департамент здравоохранения</w:t>
            </w:r>
          </w:p>
        </w:tc>
        <w:tc>
          <w:tcPr>
            <w:tcW w:w="125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238 104,8</w:t>
            </w:r>
          </w:p>
        </w:tc>
        <w:tc>
          <w:tcPr>
            <w:tcW w:w="1381"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189,4</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0,1</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0,01</w:t>
            </w:r>
          </w:p>
        </w:tc>
      </w:tr>
      <w:tr w:rsidR="001D4B7B" w:rsidRPr="001D4B7B" w:rsidTr="00925542">
        <w:trPr>
          <w:trHeight w:val="26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7</w:t>
            </w:r>
          </w:p>
        </w:tc>
        <w:tc>
          <w:tcPr>
            <w:tcW w:w="3789" w:type="dxa"/>
            <w:tcBorders>
              <w:top w:val="nil"/>
              <w:left w:val="nil"/>
              <w:bottom w:val="single" w:sz="4" w:space="0" w:color="auto"/>
              <w:right w:val="single" w:sz="4" w:space="0" w:color="auto"/>
            </w:tcBorders>
            <w:shd w:val="clear" w:color="auto" w:fill="auto"/>
            <w:hideMark/>
          </w:tcPr>
          <w:p w:rsidR="00A24760" w:rsidRPr="001D4B7B" w:rsidRDefault="00A24760" w:rsidP="00696E27">
            <w:pPr>
              <w:rPr>
                <w:color w:val="000000" w:themeColor="text1"/>
                <w:sz w:val="16"/>
                <w:szCs w:val="16"/>
              </w:rPr>
            </w:pPr>
            <w:r w:rsidRPr="001D4B7B">
              <w:rPr>
                <w:color w:val="000000" w:themeColor="text1"/>
                <w:sz w:val="16"/>
                <w:szCs w:val="16"/>
              </w:rPr>
              <w:t>Аппарат Губернатора</w:t>
            </w:r>
          </w:p>
        </w:tc>
        <w:tc>
          <w:tcPr>
            <w:tcW w:w="125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141 013,0</w:t>
            </w:r>
          </w:p>
        </w:tc>
        <w:tc>
          <w:tcPr>
            <w:tcW w:w="1381"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209,1</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0,1</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0,01</w:t>
            </w:r>
          </w:p>
        </w:tc>
      </w:tr>
      <w:tr w:rsidR="001D4B7B" w:rsidRPr="001D4B7B" w:rsidTr="00925542">
        <w:trPr>
          <w:trHeight w:val="280"/>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8</w:t>
            </w:r>
          </w:p>
        </w:tc>
        <w:tc>
          <w:tcPr>
            <w:tcW w:w="3789" w:type="dxa"/>
            <w:tcBorders>
              <w:top w:val="nil"/>
              <w:left w:val="nil"/>
              <w:bottom w:val="single" w:sz="4" w:space="0" w:color="auto"/>
              <w:right w:val="single" w:sz="4" w:space="0" w:color="auto"/>
            </w:tcBorders>
            <w:shd w:val="clear" w:color="auto" w:fill="auto"/>
            <w:hideMark/>
          </w:tcPr>
          <w:p w:rsidR="00A24760" w:rsidRPr="001D4B7B" w:rsidRDefault="00A24760" w:rsidP="00696E27">
            <w:pPr>
              <w:rPr>
                <w:color w:val="000000" w:themeColor="text1"/>
                <w:sz w:val="16"/>
                <w:szCs w:val="16"/>
              </w:rPr>
            </w:pPr>
            <w:r w:rsidRPr="001D4B7B">
              <w:rPr>
                <w:color w:val="000000" w:themeColor="text1"/>
                <w:sz w:val="16"/>
                <w:szCs w:val="16"/>
              </w:rPr>
              <w:t>Счетная палата Чукотского автономного округа</w:t>
            </w:r>
          </w:p>
        </w:tc>
        <w:tc>
          <w:tcPr>
            <w:tcW w:w="125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8 878,4</w:t>
            </w:r>
          </w:p>
        </w:tc>
        <w:tc>
          <w:tcPr>
            <w:tcW w:w="1381"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0,9</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0,01</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0,0</w:t>
            </w:r>
          </w:p>
        </w:tc>
      </w:tr>
      <w:tr w:rsidR="001D4B7B" w:rsidRPr="001D4B7B" w:rsidTr="00925542">
        <w:trPr>
          <w:trHeight w:val="413"/>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9</w:t>
            </w:r>
          </w:p>
        </w:tc>
        <w:tc>
          <w:tcPr>
            <w:tcW w:w="3789" w:type="dxa"/>
            <w:tcBorders>
              <w:top w:val="nil"/>
              <w:left w:val="nil"/>
              <w:bottom w:val="single" w:sz="4" w:space="0" w:color="auto"/>
              <w:right w:val="single" w:sz="4" w:space="0" w:color="auto"/>
            </w:tcBorders>
            <w:shd w:val="clear" w:color="auto" w:fill="auto"/>
            <w:hideMark/>
          </w:tcPr>
          <w:p w:rsidR="00A24760" w:rsidRPr="001D4B7B" w:rsidRDefault="00A24760" w:rsidP="00696E27">
            <w:pPr>
              <w:rPr>
                <w:color w:val="000000" w:themeColor="text1"/>
                <w:sz w:val="16"/>
                <w:szCs w:val="16"/>
              </w:rPr>
            </w:pPr>
            <w:r w:rsidRPr="001D4B7B">
              <w:rPr>
                <w:color w:val="000000" w:themeColor="text1"/>
                <w:sz w:val="16"/>
                <w:szCs w:val="16"/>
              </w:rPr>
              <w:t xml:space="preserve">Комитет государственного регулирования цен </w:t>
            </w:r>
          </w:p>
        </w:tc>
        <w:tc>
          <w:tcPr>
            <w:tcW w:w="125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1 089,1</w:t>
            </w:r>
          </w:p>
        </w:tc>
        <w:tc>
          <w:tcPr>
            <w:tcW w:w="1381"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0,0</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0,0</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0,0</w:t>
            </w:r>
          </w:p>
        </w:tc>
      </w:tr>
      <w:tr w:rsidR="001D4B7B" w:rsidRPr="001D4B7B" w:rsidTr="00925542">
        <w:trPr>
          <w:trHeight w:val="263"/>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10</w:t>
            </w:r>
          </w:p>
        </w:tc>
        <w:tc>
          <w:tcPr>
            <w:tcW w:w="3789" w:type="dxa"/>
            <w:tcBorders>
              <w:top w:val="nil"/>
              <w:left w:val="nil"/>
              <w:bottom w:val="single" w:sz="4" w:space="0" w:color="auto"/>
              <w:right w:val="single" w:sz="4" w:space="0" w:color="auto"/>
            </w:tcBorders>
            <w:shd w:val="clear" w:color="auto" w:fill="auto"/>
            <w:hideMark/>
          </w:tcPr>
          <w:p w:rsidR="00A24760" w:rsidRPr="001D4B7B" w:rsidRDefault="00A24760" w:rsidP="00696E27">
            <w:pPr>
              <w:rPr>
                <w:color w:val="000000" w:themeColor="text1"/>
                <w:sz w:val="16"/>
                <w:szCs w:val="16"/>
              </w:rPr>
            </w:pPr>
            <w:r w:rsidRPr="001D4B7B">
              <w:rPr>
                <w:color w:val="000000" w:themeColor="text1"/>
                <w:sz w:val="16"/>
                <w:szCs w:val="16"/>
              </w:rPr>
              <w:t>Избирательная комиссия</w:t>
            </w:r>
          </w:p>
        </w:tc>
        <w:tc>
          <w:tcPr>
            <w:tcW w:w="125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3 964,7</w:t>
            </w:r>
          </w:p>
        </w:tc>
        <w:tc>
          <w:tcPr>
            <w:tcW w:w="1381"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1,0</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0,03</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0,0</w:t>
            </w:r>
          </w:p>
        </w:tc>
      </w:tr>
      <w:tr w:rsidR="001D4B7B" w:rsidRPr="001D4B7B" w:rsidTr="00925542">
        <w:trPr>
          <w:trHeight w:val="283"/>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11</w:t>
            </w:r>
          </w:p>
        </w:tc>
        <w:tc>
          <w:tcPr>
            <w:tcW w:w="3789" w:type="dxa"/>
            <w:tcBorders>
              <w:top w:val="nil"/>
              <w:left w:val="nil"/>
              <w:bottom w:val="single" w:sz="4" w:space="0" w:color="auto"/>
              <w:right w:val="single" w:sz="4" w:space="0" w:color="auto"/>
            </w:tcBorders>
            <w:shd w:val="clear" w:color="auto" w:fill="auto"/>
            <w:hideMark/>
          </w:tcPr>
          <w:p w:rsidR="00A24760" w:rsidRPr="001D4B7B" w:rsidRDefault="00A24760" w:rsidP="00696E27">
            <w:pPr>
              <w:rPr>
                <w:color w:val="000000" w:themeColor="text1"/>
                <w:sz w:val="16"/>
                <w:szCs w:val="16"/>
              </w:rPr>
            </w:pPr>
            <w:r w:rsidRPr="001D4B7B">
              <w:rPr>
                <w:color w:val="000000" w:themeColor="text1"/>
                <w:sz w:val="16"/>
                <w:szCs w:val="16"/>
              </w:rPr>
              <w:t>Дума Чукотского автономного округа</w:t>
            </w:r>
          </w:p>
        </w:tc>
        <w:tc>
          <w:tcPr>
            <w:tcW w:w="1253"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29 305,3</w:t>
            </w:r>
          </w:p>
        </w:tc>
        <w:tc>
          <w:tcPr>
            <w:tcW w:w="1381"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32,0</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0,1</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незначительная</w:t>
            </w:r>
          </w:p>
        </w:tc>
      </w:tr>
      <w:tr w:rsidR="001D4B7B" w:rsidRPr="001D4B7B" w:rsidTr="00925542">
        <w:trPr>
          <w:trHeight w:val="170"/>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12</w:t>
            </w:r>
          </w:p>
        </w:tc>
        <w:tc>
          <w:tcPr>
            <w:tcW w:w="3789" w:type="dxa"/>
            <w:tcBorders>
              <w:top w:val="nil"/>
              <w:left w:val="nil"/>
              <w:bottom w:val="single" w:sz="4" w:space="0" w:color="auto"/>
              <w:right w:val="single" w:sz="4" w:space="0" w:color="auto"/>
            </w:tcBorders>
            <w:shd w:val="clear" w:color="auto" w:fill="auto"/>
            <w:hideMark/>
          </w:tcPr>
          <w:p w:rsidR="00A24760" w:rsidRPr="001D4B7B" w:rsidRDefault="00A24760" w:rsidP="00696E27">
            <w:pPr>
              <w:rPr>
                <w:color w:val="000000" w:themeColor="text1"/>
                <w:sz w:val="16"/>
                <w:szCs w:val="16"/>
              </w:rPr>
            </w:pPr>
            <w:r w:rsidRPr="001D4B7B">
              <w:rPr>
                <w:color w:val="000000" w:themeColor="text1"/>
                <w:sz w:val="16"/>
                <w:szCs w:val="16"/>
              </w:rPr>
              <w:t>Департамент природных ресурсов</w:t>
            </w:r>
          </w:p>
        </w:tc>
        <w:tc>
          <w:tcPr>
            <w:tcW w:w="1253"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51 709,7</w:t>
            </w:r>
          </w:p>
        </w:tc>
        <w:tc>
          <w:tcPr>
            <w:tcW w:w="1381"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71,6</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0,1</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незначительная</w:t>
            </w:r>
          </w:p>
        </w:tc>
      </w:tr>
      <w:tr w:rsidR="001D4B7B" w:rsidRPr="001D4B7B" w:rsidTr="00925542">
        <w:trPr>
          <w:trHeight w:val="199"/>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13</w:t>
            </w:r>
          </w:p>
        </w:tc>
        <w:tc>
          <w:tcPr>
            <w:tcW w:w="3789" w:type="dxa"/>
            <w:tcBorders>
              <w:top w:val="nil"/>
              <w:left w:val="nil"/>
              <w:bottom w:val="single" w:sz="4" w:space="0" w:color="auto"/>
              <w:right w:val="single" w:sz="4" w:space="0" w:color="auto"/>
            </w:tcBorders>
            <w:shd w:val="clear" w:color="auto" w:fill="auto"/>
            <w:hideMark/>
          </w:tcPr>
          <w:p w:rsidR="00A24760" w:rsidRPr="001D4B7B" w:rsidRDefault="00A24760" w:rsidP="00696E27">
            <w:pPr>
              <w:rPr>
                <w:color w:val="000000" w:themeColor="text1"/>
                <w:sz w:val="16"/>
                <w:szCs w:val="16"/>
              </w:rPr>
            </w:pPr>
            <w:r w:rsidRPr="001D4B7B">
              <w:rPr>
                <w:color w:val="000000" w:themeColor="text1"/>
                <w:sz w:val="16"/>
                <w:szCs w:val="16"/>
              </w:rPr>
              <w:t>Департамент культуры</w:t>
            </w:r>
          </w:p>
        </w:tc>
        <w:tc>
          <w:tcPr>
            <w:tcW w:w="1253"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61 160,8</w:t>
            </w:r>
          </w:p>
        </w:tc>
        <w:tc>
          <w:tcPr>
            <w:tcW w:w="1381"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263,9</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0,4</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0,02</w:t>
            </w:r>
          </w:p>
        </w:tc>
      </w:tr>
      <w:tr w:rsidR="001D4B7B" w:rsidRPr="001D4B7B" w:rsidTr="00925542">
        <w:trPr>
          <w:trHeight w:val="131"/>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14</w:t>
            </w:r>
          </w:p>
        </w:tc>
        <w:tc>
          <w:tcPr>
            <w:tcW w:w="3789" w:type="dxa"/>
            <w:tcBorders>
              <w:top w:val="nil"/>
              <w:left w:val="nil"/>
              <w:bottom w:val="single" w:sz="4" w:space="0" w:color="auto"/>
              <w:right w:val="single" w:sz="4" w:space="0" w:color="auto"/>
            </w:tcBorders>
            <w:shd w:val="clear" w:color="auto" w:fill="auto"/>
            <w:hideMark/>
          </w:tcPr>
          <w:p w:rsidR="00A24760" w:rsidRPr="001D4B7B" w:rsidRDefault="00A24760" w:rsidP="00696E27">
            <w:pPr>
              <w:rPr>
                <w:color w:val="000000" w:themeColor="text1"/>
                <w:sz w:val="16"/>
                <w:szCs w:val="16"/>
              </w:rPr>
            </w:pPr>
            <w:r w:rsidRPr="001D4B7B">
              <w:rPr>
                <w:color w:val="000000" w:themeColor="text1"/>
                <w:sz w:val="16"/>
                <w:szCs w:val="16"/>
              </w:rPr>
              <w:t>Департамент образования</w:t>
            </w:r>
          </w:p>
        </w:tc>
        <w:tc>
          <w:tcPr>
            <w:tcW w:w="1253"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55 061,9</w:t>
            </w:r>
          </w:p>
        </w:tc>
        <w:tc>
          <w:tcPr>
            <w:tcW w:w="1381"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63,6</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0,1</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незначительная</w:t>
            </w:r>
          </w:p>
        </w:tc>
      </w:tr>
      <w:tr w:rsidR="001D4B7B" w:rsidRPr="001D4B7B" w:rsidTr="00925542">
        <w:trPr>
          <w:trHeight w:val="277"/>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15</w:t>
            </w:r>
          </w:p>
        </w:tc>
        <w:tc>
          <w:tcPr>
            <w:tcW w:w="3789" w:type="dxa"/>
            <w:tcBorders>
              <w:top w:val="nil"/>
              <w:left w:val="nil"/>
              <w:bottom w:val="single" w:sz="4" w:space="0" w:color="auto"/>
              <w:right w:val="single" w:sz="4" w:space="0" w:color="auto"/>
            </w:tcBorders>
            <w:shd w:val="clear" w:color="auto" w:fill="auto"/>
            <w:hideMark/>
          </w:tcPr>
          <w:p w:rsidR="00A24760" w:rsidRPr="001D4B7B" w:rsidRDefault="00A24760" w:rsidP="00696E27">
            <w:pPr>
              <w:rPr>
                <w:color w:val="000000" w:themeColor="text1"/>
                <w:sz w:val="16"/>
                <w:szCs w:val="16"/>
              </w:rPr>
            </w:pPr>
            <w:r w:rsidRPr="001D4B7B">
              <w:rPr>
                <w:color w:val="000000" w:themeColor="text1"/>
                <w:sz w:val="16"/>
                <w:szCs w:val="16"/>
              </w:rPr>
              <w:t>Управление по обеспечению деятельности мировых судей</w:t>
            </w:r>
          </w:p>
        </w:tc>
        <w:tc>
          <w:tcPr>
            <w:tcW w:w="1253"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27 271,9</w:t>
            </w:r>
          </w:p>
        </w:tc>
        <w:tc>
          <w:tcPr>
            <w:tcW w:w="1381"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71,9</w:t>
            </w:r>
          </w:p>
          <w:p w:rsidR="00A24760" w:rsidRPr="001D4B7B" w:rsidRDefault="00A24760" w:rsidP="00696E27">
            <w:pPr>
              <w:jc w:val="center"/>
              <w:rPr>
                <w:color w:val="000000" w:themeColor="text1"/>
                <w:sz w:val="16"/>
                <w:szCs w:val="16"/>
              </w:rPr>
            </w:pP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0,3</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незначительная</w:t>
            </w:r>
          </w:p>
        </w:tc>
      </w:tr>
      <w:tr w:rsidR="00A24760" w:rsidRPr="001D4B7B" w:rsidTr="00925542">
        <w:trPr>
          <w:trHeight w:val="38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16</w:t>
            </w:r>
          </w:p>
        </w:tc>
        <w:tc>
          <w:tcPr>
            <w:tcW w:w="3789" w:type="dxa"/>
            <w:tcBorders>
              <w:top w:val="nil"/>
              <w:left w:val="nil"/>
              <w:bottom w:val="single" w:sz="4" w:space="0" w:color="auto"/>
              <w:right w:val="single" w:sz="4" w:space="0" w:color="auto"/>
            </w:tcBorders>
            <w:shd w:val="clear" w:color="auto" w:fill="auto"/>
            <w:hideMark/>
          </w:tcPr>
          <w:p w:rsidR="00A24760" w:rsidRPr="001D4B7B" w:rsidRDefault="00A24760" w:rsidP="00696E27">
            <w:pPr>
              <w:rPr>
                <w:color w:val="000000" w:themeColor="text1"/>
                <w:sz w:val="16"/>
                <w:szCs w:val="16"/>
              </w:rPr>
            </w:pPr>
            <w:r w:rsidRPr="001D4B7B">
              <w:rPr>
                <w:color w:val="000000" w:themeColor="text1"/>
                <w:sz w:val="16"/>
                <w:szCs w:val="16"/>
              </w:rPr>
              <w:t>Комитет по охране объектов культурного наследия</w:t>
            </w:r>
          </w:p>
        </w:tc>
        <w:tc>
          <w:tcPr>
            <w:tcW w:w="1253" w:type="dxa"/>
            <w:tcBorders>
              <w:top w:val="nil"/>
              <w:left w:val="nil"/>
              <w:bottom w:val="single" w:sz="4" w:space="0" w:color="auto"/>
              <w:right w:val="single" w:sz="4" w:space="0" w:color="auto"/>
            </w:tcBorders>
            <w:shd w:val="clear" w:color="auto" w:fill="auto"/>
            <w:noWrap/>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5 622,3</w:t>
            </w:r>
          </w:p>
        </w:tc>
        <w:tc>
          <w:tcPr>
            <w:tcW w:w="1381"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6"/>
                <w:szCs w:val="16"/>
              </w:rPr>
            </w:pPr>
            <w:r w:rsidRPr="001D4B7B">
              <w:rPr>
                <w:color w:val="000000" w:themeColor="text1"/>
                <w:sz w:val="16"/>
                <w:szCs w:val="16"/>
              </w:rPr>
              <w:t>0,0</w:t>
            </w:r>
          </w:p>
        </w:tc>
        <w:tc>
          <w:tcPr>
            <w:tcW w:w="158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Cs/>
                <w:color w:val="000000" w:themeColor="text1"/>
                <w:sz w:val="16"/>
                <w:szCs w:val="16"/>
              </w:rPr>
            </w:pPr>
            <w:r w:rsidRPr="001D4B7B">
              <w:rPr>
                <w:bCs/>
                <w:color w:val="000000" w:themeColor="text1"/>
                <w:sz w:val="16"/>
                <w:szCs w:val="16"/>
              </w:rPr>
              <w:t>0,0</w:t>
            </w:r>
          </w:p>
        </w:tc>
        <w:tc>
          <w:tcPr>
            <w:tcW w:w="142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bCs/>
                <w:color w:val="000000" w:themeColor="text1"/>
                <w:sz w:val="16"/>
                <w:szCs w:val="16"/>
              </w:rPr>
            </w:pPr>
            <w:r w:rsidRPr="001D4B7B">
              <w:rPr>
                <w:bCs/>
                <w:color w:val="000000" w:themeColor="text1"/>
                <w:sz w:val="16"/>
                <w:szCs w:val="16"/>
              </w:rPr>
              <w:t>0,0</w:t>
            </w:r>
          </w:p>
        </w:tc>
      </w:tr>
    </w:tbl>
    <w:p w:rsidR="00A24760" w:rsidRPr="001D4B7B" w:rsidRDefault="00A24760" w:rsidP="00A24760">
      <w:pPr>
        <w:tabs>
          <w:tab w:val="left" w:pos="709"/>
        </w:tabs>
        <w:autoSpaceDE w:val="0"/>
        <w:autoSpaceDN w:val="0"/>
        <w:adjustRightInd w:val="0"/>
        <w:jc w:val="both"/>
        <w:rPr>
          <w:color w:val="000000" w:themeColor="text1"/>
          <w:sz w:val="12"/>
          <w:szCs w:val="12"/>
          <w:highlight w:val="yellow"/>
        </w:rPr>
      </w:pP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Наибольшая доля дебиторской задолженности на закупки приходится на Департамент промышленной политики и составляет 1 498 434,1 тыс. рублей или 99,9% от общей суммы дебиторской задолженности ГРБС (РБС, ПБС), или 21,5% от объема кассовых расходов на закупки, из них 1 444 758,3 тыс. рублей составляют авансы по государственным контрактам на осуществление бюджетных инвестиций в объекты капитального строительства государственной (муниципальной) собственности. </w:t>
      </w:r>
    </w:p>
    <w:p w:rsidR="00A24760" w:rsidRPr="001D4B7B" w:rsidRDefault="00A24760" w:rsidP="00A24760">
      <w:pPr>
        <w:tabs>
          <w:tab w:val="left" w:pos="709"/>
        </w:tabs>
        <w:autoSpaceDE w:val="0"/>
        <w:autoSpaceDN w:val="0"/>
        <w:adjustRightInd w:val="0"/>
        <w:jc w:val="both"/>
        <w:rPr>
          <w:color w:val="000000" w:themeColor="text1"/>
          <w:sz w:val="16"/>
          <w:szCs w:val="16"/>
        </w:rPr>
      </w:pPr>
      <w:r w:rsidRPr="001D4B7B">
        <w:rPr>
          <w:color w:val="000000" w:themeColor="text1"/>
          <w:sz w:val="28"/>
          <w:szCs w:val="28"/>
        </w:rPr>
        <w:tab/>
      </w:r>
    </w:p>
    <w:p w:rsidR="00A24760" w:rsidRPr="001D4B7B" w:rsidRDefault="00A24760" w:rsidP="00A24760">
      <w:pPr>
        <w:autoSpaceDE w:val="0"/>
        <w:autoSpaceDN w:val="0"/>
        <w:adjustRightInd w:val="0"/>
        <w:ind w:firstLine="708"/>
        <w:jc w:val="both"/>
        <w:rPr>
          <w:b/>
          <w:color w:val="000000" w:themeColor="text1"/>
          <w:sz w:val="28"/>
          <w:szCs w:val="28"/>
        </w:rPr>
      </w:pPr>
      <w:r w:rsidRPr="001D4B7B">
        <w:rPr>
          <w:b/>
          <w:color w:val="000000" w:themeColor="text1"/>
          <w:sz w:val="28"/>
          <w:szCs w:val="28"/>
        </w:rPr>
        <w:t>3.2. Сводные данные о показателях финансирования закупок в разрезе государственных программ Чукотского автономного округа и непрограммных направлений деятельности в 2022 году</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Общий объем утвержденных бюджетных ассигнований на закупки в рамках реализации мероприятий 18 из 19 действующих на территории Чукотского автономного округа государственных программ и непрограммных мероприятий составил 8 609 764,2 тыс. рублей, в том числе:</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- 8 472 857,2 тыс. рублей или 98,4% – программные мероприятия;</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- 136 907,0 тыс. рублей или 1,6% – непрограммные мероприятия.</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Сведения о бюджетных ассигнованиях на закупку товаров, работ, услуг для обеспечения государственных нужд Чукотского автономного округа в 2022 году в разрезе государственных программ Чукотского автономного округа и непрограммных направлений деятельности приведены в </w:t>
      </w:r>
      <w:r w:rsidRPr="001D4B7B">
        <w:rPr>
          <w:color w:val="000000" w:themeColor="text1"/>
          <w:sz w:val="28"/>
          <w:szCs w:val="28"/>
        </w:rPr>
        <w:br/>
        <w:t xml:space="preserve">Приложении №2 к Отчету. </w:t>
      </w:r>
    </w:p>
    <w:p w:rsidR="00A24760" w:rsidRPr="001D4B7B" w:rsidRDefault="00A24760" w:rsidP="00A24760">
      <w:pPr>
        <w:autoSpaceDE w:val="0"/>
        <w:autoSpaceDN w:val="0"/>
        <w:adjustRightInd w:val="0"/>
        <w:ind w:firstLine="708"/>
        <w:jc w:val="both"/>
        <w:rPr>
          <w:color w:val="000000" w:themeColor="text1"/>
          <w:sz w:val="12"/>
          <w:szCs w:val="12"/>
        </w:rPr>
      </w:pP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Исполнение бюджетных ассигнований на закупки в рамках реализации мероприятий государственных программ Чукотского автономного округа составляют 7 915 380,2 тыс. рублей или 93,4% от утвержденных бюджетных ассигнований на закупки.</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lastRenderedPageBreak/>
        <w:t>В ходе анализа исполнения расходов на закупки в рамках государственных программ установлено, что наибольший объем средств в общем объеме расходов отмечен по государственной программе «Развитие транспортной инфраструктуры Чукотского автономного округа» – 5 267 866,2 тыс. рублей или 66,6%, наименьший объем</w:t>
      </w:r>
      <w:bookmarkStart w:id="90" w:name="_Hlk98495777"/>
      <w:r w:rsidRPr="001D4B7B">
        <w:rPr>
          <w:color w:val="000000" w:themeColor="text1"/>
          <w:sz w:val="28"/>
          <w:szCs w:val="28"/>
        </w:rPr>
        <w:t xml:space="preserve"> расходов установлен по государственной программе «Обеспечение охраны общественного порядка и повышение безопасности дорожного движения в Чукотском автономном округе» – менее 0,1%.</w:t>
      </w:r>
      <w:bookmarkEnd w:id="90"/>
      <w:r w:rsidRPr="001D4B7B">
        <w:rPr>
          <w:color w:val="000000" w:themeColor="text1"/>
          <w:sz w:val="28"/>
          <w:szCs w:val="28"/>
        </w:rPr>
        <w:t xml:space="preserve"> </w:t>
      </w:r>
    </w:p>
    <w:p w:rsidR="00A24760" w:rsidRPr="001D4B7B" w:rsidRDefault="00A24760" w:rsidP="00A24760">
      <w:pPr>
        <w:autoSpaceDE w:val="0"/>
        <w:autoSpaceDN w:val="0"/>
        <w:adjustRightInd w:val="0"/>
        <w:ind w:firstLine="709"/>
        <w:jc w:val="both"/>
        <w:rPr>
          <w:color w:val="000000" w:themeColor="text1"/>
          <w:sz w:val="28"/>
          <w:szCs w:val="28"/>
        </w:rPr>
      </w:pPr>
      <w:r w:rsidRPr="001D4B7B">
        <w:rPr>
          <w:color w:val="000000" w:themeColor="text1"/>
          <w:sz w:val="28"/>
          <w:szCs w:val="28"/>
        </w:rPr>
        <w:t>По трем государственным программам «Формирование комфортной городской среды в Чукотском автономном округе», «Обеспечение устойчивого сокращения непригодного для проживания жилищного фонда в Чукотском автономном округе» и «Развитие жилищного-коммунального хозяйства и водохозяйственного комплекса Чукотского автономного округа»  средства, предусмотренные на реализацию мероприятий государственных программ, предоставлялись в виде межбюджетных трансфертов в рамках заключенных соглашений между ГРБС и получателями бюджетных средств для дальнейшего осуществления закупок получателями субсидий – муниципальными заказчиками.</w:t>
      </w:r>
    </w:p>
    <w:p w:rsidR="00A24760" w:rsidRPr="001D4B7B" w:rsidRDefault="00A24760" w:rsidP="00A24760">
      <w:pPr>
        <w:autoSpaceDE w:val="0"/>
        <w:autoSpaceDN w:val="0"/>
        <w:adjustRightInd w:val="0"/>
        <w:ind w:firstLine="709"/>
        <w:jc w:val="both"/>
        <w:rPr>
          <w:color w:val="000000" w:themeColor="text1"/>
          <w:sz w:val="28"/>
          <w:szCs w:val="28"/>
        </w:rPr>
      </w:pPr>
      <w:r w:rsidRPr="001D4B7B">
        <w:rPr>
          <w:color w:val="000000" w:themeColor="text1"/>
          <w:sz w:val="28"/>
          <w:szCs w:val="28"/>
        </w:rPr>
        <w:t>Высокий уровень исполнения ассигнований на закупки (свыше 90%) имеют 7 государственных программ, из них свыше 95%: «Развитие транспортной инфраструктуры Чукотского автономного округа» (99,5%), «Информационное общество Чукотского автономного округа» (98,6%), «Социальная поддержка населения Чукотского автономного округа» (98,0%), «Предупреждение чрезвычайных ситуаций природного и техногенного характера и обеспечение пожарной безопасности в Чукотском автономном округе» (97,6%).</w:t>
      </w:r>
    </w:p>
    <w:p w:rsidR="00A24760" w:rsidRPr="001D4B7B" w:rsidRDefault="00A24760" w:rsidP="00A24760">
      <w:pPr>
        <w:autoSpaceDE w:val="0"/>
        <w:autoSpaceDN w:val="0"/>
        <w:adjustRightInd w:val="0"/>
        <w:jc w:val="both"/>
        <w:rPr>
          <w:color w:val="000000" w:themeColor="text1"/>
          <w:sz w:val="28"/>
          <w:szCs w:val="28"/>
        </w:rPr>
      </w:pPr>
      <w:r w:rsidRPr="001D4B7B">
        <w:rPr>
          <w:color w:val="000000" w:themeColor="text1"/>
          <w:sz w:val="28"/>
          <w:szCs w:val="28"/>
        </w:rPr>
        <w:tab/>
        <w:t>По 5 государственным программам исполнение бюджетных ассигнований на закупки составляет 70,8% – 88,5%.</w:t>
      </w:r>
    </w:p>
    <w:p w:rsidR="00A24760" w:rsidRPr="001D4B7B" w:rsidRDefault="00A24760" w:rsidP="00A24760">
      <w:pPr>
        <w:autoSpaceDE w:val="0"/>
        <w:autoSpaceDN w:val="0"/>
        <w:adjustRightInd w:val="0"/>
        <w:jc w:val="both"/>
        <w:rPr>
          <w:color w:val="000000" w:themeColor="text1"/>
          <w:sz w:val="28"/>
          <w:szCs w:val="28"/>
        </w:rPr>
      </w:pPr>
      <w:r w:rsidRPr="001D4B7B">
        <w:rPr>
          <w:color w:val="000000" w:themeColor="text1"/>
          <w:sz w:val="28"/>
          <w:szCs w:val="28"/>
        </w:rPr>
        <w:tab/>
        <w:t>Исполнение бюджетных ассигнований на закупки по государственной программе «Охрана окружающей среды и обеспечение рационального природопользования в Чукотском автономном округе» сложилось на уровне 53,4% и обусловлено расторжением двух государственных контрактов в связи с невозможностью исполнить контракты на предусмотренных условиях по причине изменения законодательства.</w:t>
      </w:r>
    </w:p>
    <w:p w:rsidR="00A24760" w:rsidRPr="001D4B7B" w:rsidRDefault="00A24760" w:rsidP="00A24760">
      <w:pPr>
        <w:autoSpaceDE w:val="0"/>
        <w:autoSpaceDN w:val="0"/>
        <w:adjustRightInd w:val="0"/>
        <w:jc w:val="both"/>
        <w:rPr>
          <w:color w:val="000000" w:themeColor="text1"/>
          <w:sz w:val="28"/>
          <w:szCs w:val="28"/>
        </w:rPr>
      </w:pPr>
      <w:r w:rsidRPr="001D4B7B">
        <w:rPr>
          <w:color w:val="000000" w:themeColor="text1"/>
          <w:sz w:val="28"/>
          <w:szCs w:val="28"/>
        </w:rPr>
        <w:tab/>
        <w:t>Низкий уровень исполнения ассигнований на закупки по государственной программе «Развитие энергетики Чукотского автономного округа» на уровне 44,3%, сложился по причине невыполнения двух государственных контрактов в связи с задержкой оформления земельных участков и выявления недостатков в проектной документации.</w:t>
      </w:r>
    </w:p>
    <w:p w:rsidR="00A24760" w:rsidRPr="001D4B7B" w:rsidRDefault="00A24760" w:rsidP="00A24760">
      <w:pPr>
        <w:autoSpaceDE w:val="0"/>
        <w:autoSpaceDN w:val="0"/>
        <w:adjustRightInd w:val="0"/>
        <w:jc w:val="both"/>
        <w:rPr>
          <w:color w:val="000000" w:themeColor="text1"/>
          <w:sz w:val="28"/>
          <w:szCs w:val="28"/>
        </w:rPr>
      </w:pPr>
      <w:r w:rsidRPr="001D4B7B">
        <w:rPr>
          <w:color w:val="000000" w:themeColor="text1"/>
          <w:sz w:val="28"/>
          <w:szCs w:val="28"/>
        </w:rPr>
        <w:tab/>
        <w:t>По государственной программе «Стимулирование экономической активности населения Чукотского автономного округа» бюджетные ассигнования на закупки не исполнены по причине переноса реализации мероприятия государственной программы на 2023 год.</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Объем неисполненных бюджетных ассигнований на закупки по государственным программам Чукотского автономного округа составил </w:t>
      </w:r>
      <w:r w:rsidRPr="001D4B7B">
        <w:rPr>
          <w:color w:val="000000" w:themeColor="text1"/>
          <w:sz w:val="28"/>
          <w:szCs w:val="28"/>
        </w:rPr>
        <w:br/>
        <w:t>557 477,0 тыс. рублей или 6,6% от предусмотренных бюджетных ассигнований на закупки по государственным программам.</w:t>
      </w:r>
    </w:p>
    <w:p w:rsidR="00A24760" w:rsidRPr="001D4B7B" w:rsidRDefault="00A24760" w:rsidP="00A24760">
      <w:pPr>
        <w:autoSpaceDE w:val="0"/>
        <w:autoSpaceDN w:val="0"/>
        <w:adjustRightInd w:val="0"/>
        <w:ind w:firstLine="709"/>
        <w:jc w:val="both"/>
        <w:rPr>
          <w:color w:val="000000" w:themeColor="text1"/>
          <w:sz w:val="12"/>
          <w:szCs w:val="12"/>
        </w:rPr>
      </w:pPr>
    </w:p>
    <w:p w:rsidR="00A24760" w:rsidRPr="001D4B7B" w:rsidRDefault="00A24760" w:rsidP="00A24760">
      <w:pPr>
        <w:autoSpaceDE w:val="0"/>
        <w:autoSpaceDN w:val="0"/>
        <w:adjustRightInd w:val="0"/>
        <w:ind w:firstLine="709"/>
        <w:jc w:val="both"/>
        <w:rPr>
          <w:color w:val="000000" w:themeColor="text1"/>
          <w:sz w:val="28"/>
          <w:szCs w:val="28"/>
        </w:rPr>
      </w:pPr>
      <w:r w:rsidRPr="001D4B7B">
        <w:rPr>
          <w:color w:val="000000" w:themeColor="text1"/>
          <w:sz w:val="28"/>
          <w:szCs w:val="28"/>
        </w:rPr>
        <w:lastRenderedPageBreak/>
        <w:t>Исполнение ассигнований на закупки по непрограммным мероприятиям составляет 126 085,0 тыс. рублей или 92,1%. Объем неисполненных бюджетных ассигнований на закупки по непрограммным мероприятиям составил 10 822,0 тыс. рублей или 7,9%.</w:t>
      </w:r>
    </w:p>
    <w:p w:rsidR="00A24760" w:rsidRPr="001D4B7B" w:rsidRDefault="00A24760" w:rsidP="00A24760">
      <w:pPr>
        <w:autoSpaceDE w:val="0"/>
        <w:autoSpaceDN w:val="0"/>
        <w:adjustRightInd w:val="0"/>
        <w:ind w:firstLine="708"/>
        <w:jc w:val="both"/>
        <w:rPr>
          <w:color w:val="000000" w:themeColor="text1"/>
          <w:sz w:val="12"/>
          <w:szCs w:val="12"/>
        </w:rPr>
      </w:pP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Структура расходов на закупку товаров, работ и услуг (далее – ТРУ) в рамках программных и непрограммных направлений деятельности в 2022 году представлена в таблице №4.</w:t>
      </w:r>
    </w:p>
    <w:p w:rsidR="00A24760" w:rsidRPr="001D4B7B" w:rsidRDefault="00A24760" w:rsidP="00A24760">
      <w:pPr>
        <w:autoSpaceDE w:val="0"/>
        <w:autoSpaceDN w:val="0"/>
        <w:adjustRightInd w:val="0"/>
        <w:jc w:val="right"/>
        <w:rPr>
          <w:color w:val="000000" w:themeColor="text1"/>
          <w:sz w:val="28"/>
          <w:szCs w:val="28"/>
        </w:rPr>
      </w:pPr>
      <w:r w:rsidRPr="001D4B7B">
        <w:rPr>
          <w:color w:val="000000" w:themeColor="text1"/>
          <w:sz w:val="28"/>
          <w:szCs w:val="28"/>
        </w:rPr>
        <w:t>Таблица №4</w:t>
      </w:r>
    </w:p>
    <w:p w:rsidR="00A24760" w:rsidRPr="001D4B7B" w:rsidRDefault="00A24760" w:rsidP="00A24760">
      <w:pPr>
        <w:autoSpaceDE w:val="0"/>
        <w:autoSpaceDN w:val="0"/>
        <w:adjustRightInd w:val="0"/>
        <w:jc w:val="right"/>
        <w:rPr>
          <w:color w:val="000000" w:themeColor="text1"/>
          <w:sz w:val="28"/>
          <w:szCs w:val="28"/>
        </w:rPr>
      </w:pPr>
      <w:r w:rsidRPr="001D4B7B">
        <w:rPr>
          <w:color w:val="000000" w:themeColor="text1"/>
          <w:sz w:val="28"/>
          <w:szCs w:val="28"/>
        </w:rPr>
        <w:t>(тыс. рублей)</w:t>
      </w:r>
    </w:p>
    <w:p w:rsidR="00A24760" w:rsidRPr="001D4B7B" w:rsidRDefault="00A24760" w:rsidP="00A24760">
      <w:pPr>
        <w:autoSpaceDE w:val="0"/>
        <w:autoSpaceDN w:val="0"/>
        <w:adjustRightInd w:val="0"/>
        <w:jc w:val="right"/>
        <w:rPr>
          <w:color w:val="000000" w:themeColor="text1"/>
          <w:sz w:val="10"/>
          <w:szCs w:val="16"/>
        </w:rPr>
      </w:pPr>
    </w:p>
    <w:tbl>
      <w:tblPr>
        <w:tblStyle w:val="af5"/>
        <w:tblW w:w="9873" w:type="dxa"/>
        <w:tblLook w:val="04A0" w:firstRow="1" w:lastRow="0" w:firstColumn="1" w:lastColumn="0" w:noHBand="0" w:noVBand="1"/>
      </w:tblPr>
      <w:tblGrid>
        <w:gridCol w:w="535"/>
        <w:gridCol w:w="4138"/>
        <w:gridCol w:w="992"/>
        <w:gridCol w:w="1486"/>
        <w:gridCol w:w="1515"/>
        <w:gridCol w:w="1207"/>
      </w:tblGrid>
      <w:tr w:rsidR="001D4B7B" w:rsidRPr="001D4B7B" w:rsidTr="00750BCB">
        <w:trPr>
          <w:tblHeader/>
        </w:trPr>
        <w:tc>
          <w:tcPr>
            <w:tcW w:w="535"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 п/п</w:t>
            </w:r>
          </w:p>
        </w:tc>
        <w:tc>
          <w:tcPr>
            <w:tcW w:w="4138"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Наименование расходов</w:t>
            </w:r>
          </w:p>
        </w:tc>
        <w:tc>
          <w:tcPr>
            <w:tcW w:w="992"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Вид расходов</w:t>
            </w:r>
          </w:p>
        </w:tc>
        <w:tc>
          <w:tcPr>
            <w:tcW w:w="1486"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Плановые назначения</w:t>
            </w:r>
          </w:p>
        </w:tc>
        <w:tc>
          <w:tcPr>
            <w:tcW w:w="1515"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Кассовое исполнение</w:t>
            </w:r>
          </w:p>
        </w:tc>
        <w:tc>
          <w:tcPr>
            <w:tcW w:w="1207" w:type="dxa"/>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Доля в общем объеме расходов на закупки, %</w:t>
            </w:r>
          </w:p>
        </w:tc>
      </w:tr>
      <w:tr w:rsidR="001D4B7B" w:rsidRPr="001D4B7B" w:rsidTr="00750BCB">
        <w:trPr>
          <w:tblHeader/>
        </w:trPr>
        <w:tc>
          <w:tcPr>
            <w:tcW w:w="535"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1</w:t>
            </w:r>
          </w:p>
        </w:tc>
        <w:tc>
          <w:tcPr>
            <w:tcW w:w="4138"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2</w:t>
            </w:r>
          </w:p>
        </w:tc>
        <w:tc>
          <w:tcPr>
            <w:tcW w:w="992"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3</w:t>
            </w:r>
          </w:p>
        </w:tc>
        <w:tc>
          <w:tcPr>
            <w:tcW w:w="1486"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4</w:t>
            </w:r>
          </w:p>
        </w:tc>
        <w:tc>
          <w:tcPr>
            <w:tcW w:w="1515"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5</w:t>
            </w:r>
          </w:p>
        </w:tc>
        <w:tc>
          <w:tcPr>
            <w:tcW w:w="1207"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6</w:t>
            </w:r>
          </w:p>
        </w:tc>
      </w:tr>
      <w:tr w:rsidR="001D4B7B" w:rsidRPr="001D4B7B" w:rsidTr="00750BCB">
        <w:tc>
          <w:tcPr>
            <w:tcW w:w="535"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1</w:t>
            </w:r>
          </w:p>
        </w:tc>
        <w:tc>
          <w:tcPr>
            <w:tcW w:w="4138" w:type="dxa"/>
          </w:tcPr>
          <w:p w:rsidR="00A24760" w:rsidRPr="001D4B7B" w:rsidRDefault="00A24760" w:rsidP="00696E27">
            <w:pPr>
              <w:autoSpaceDE w:val="0"/>
              <w:autoSpaceDN w:val="0"/>
              <w:adjustRightInd w:val="0"/>
              <w:rPr>
                <w:color w:val="000000" w:themeColor="text1"/>
                <w:sz w:val="18"/>
                <w:szCs w:val="18"/>
              </w:rPr>
            </w:pPr>
            <w:r w:rsidRPr="001D4B7B">
              <w:rPr>
                <w:color w:val="000000" w:themeColor="text1"/>
                <w:sz w:val="18"/>
                <w:szCs w:val="18"/>
              </w:rPr>
              <w:t xml:space="preserve">Бюджетные инвестиции </w:t>
            </w:r>
            <w:bookmarkStart w:id="91" w:name="_Hlk98758144"/>
            <w:r w:rsidRPr="001D4B7B">
              <w:rPr>
                <w:color w:val="000000" w:themeColor="text1"/>
                <w:sz w:val="18"/>
                <w:szCs w:val="18"/>
              </w:rPr>
              <w:t>в объекты капитального строительства государственной (муниципальной) собственности</w:t>
            </w:r>
            <w:bookmarkEnd w:id="91"/>
          </w:p>
        </w:tc>
        <w:tc>
          <w:tcPr>
            <w:tcW w:w="992"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414</w:t>
            </w:r>
          </w:p>
        </w:tc>
        <w:tc>
          <w:tcPr>
            <w:tcW w:w="1486"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6 027 746,5</w:t>
            </w:r>
          </w:p>
        </w:tc>
        <w:tc>
          <w:tcPr>
            <w:tcW w:w="1515"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5 634 625,8</w:t>
            </w:r>
          </w:p>
        </w:tc>
        <w:tc>
          <w:tcPr>
            <w:tcW w:w="1207"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70,1</w:t>
            </w:r>
          </w:p>
        </w:tc>
      </w:tr>
      <w:tr w:rsidR="001D4B7B" w:rsidRPr="001D4B7B" w:rsidTr="00750BCB">
        <w:tc>
          <w:tcPr>
            <w:tcW w:w="535"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2</w:t>
            </w:r>
          </w:p>
        </w:tc>
        <w:tc>
          <w:tcPr>
            <w:tcW w:w="4138" w:type="dxa"/>
          </w:tcPr>
          <w:p w:rsidR="00A24760" w:rsidRPr="001D4B7B" w:rsidRDefault="00A24760" w:rsidP="00696E27">
            <w:pPr>
              <w:autoSpaceDE w:val="0"/>
              <w:autoSpaceDN w:val="0"/>
              <w:adjustRightInd w:val="0"/>
              <w:rPr>
                <w:color w:val="000000" w:themeColor="text1"/>
                <w:sz w:val="18"/>
                <w:szCs w:val="18"/>
              </w:rPr>
            </w:pPr>
            <w:r w:rsidRPr="001D4B7B">
              <w:rPr>
                <w:color w:val="000000" w:themeColor="text1"/>
                <w:sz w:val="18"/>
                <w:szCs w:val="18"/>
              </w:rPr>
              <w:t>Прочая закупка ТРУ</w:t>
            </w:r>
          </w:p>
        </w:tc>
        <w:tc>
          <w:tcPr>
            <w:tcW w:w="992"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244</w:t>
            </w:r>
          </w:p>
        </w:tc>
        <w:tc>
          <w:tcPr>
            <w:tcW w:w="1486"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1 560 492,9</w:t>
            </w:r>
          </w:p>
        </w:tc>
        <w:tc>
          <w:tcPr>
            <w:tcW w:w="1515"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1 506 416,7</w:t>
            </w:r>
          </w:p>
        </w:tc>
        <w:tc>
          <w:tcPr>
            <w:tcW w:w="1207" w:type="dxa"/>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18,7</w:t>
            </w:r>
          </w:p>
        </w:tc>
      </w:tr>
      <w:tr w:rsidR="001D4B7B" w:rsidRPr="001D4B7B" w:rsidTr="00750BCB">
        <w:tc>
          <w:tcPr>
            <w:tcW w:w="535"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3</w:t>
            </w:r>
          </w:p>
        </w:tc>
        <w:tc>
          <w:tcPr>
            <w:tcW w:w="4138" w:type="dxa"/>
          </w:tcPr>
          <w:p w:rsidR="00A24760" w:rsidRPr="001D4B7B" w:rsidRDefault="00A24760" w:rsidP="00696E27">
            <w:pPr>
              <w:rPr>
                <w:color w:val="000000" w:themeColor="text1"/>
                <w:sz w:val="18"/>
                <w:szCs w:val="18"/>
              </w:rPr>
            </w:pPr>
            <w:r w:rsidRPr="001D4B7B">
              <w:rPr>
                <w:color w:val="000000" w:themeColor="text1"/>
                <w:sz w:val="18"/>
                <w:szCs w:val="18"/>
              </w:rPr>
              <w:t>Бюджетные инвестиции на приобретение объектов недвижимого имущества в государственную (муниципальную) собственность</w:t>
            </w:r>
          </w:p>
        </w:tc>
        <w:tc>
          <w:tcPr>
            <w:tcW w:w="992" w:type="dxa"/>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412</w:t>
            </w:r>
          </w:p>
        </w:tc>
        <w:tc>
          <w:tcPr>
            <w:tcW w:w="1486"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443 480,9</w:t>
            </w:r>
          </w:p>
        </w:tc>
        <w:tc>
          <w:tcPr>
            <w:tcW w:w="1515"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364 633,9</w:t>
            </w:r>
          </w:p>
        </w:tc>
        <w:tc>
          <w:tcPr>
            <w:tcW w:w="1207"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4,</w:t>
            </w:r>
          </w:p>
        </w:tc>
      </w:tr>
      <w:tr w:rsidR="001D4B7B" w:rsidRPr="001D4B7B" w:rsidTr="00750BCB">
        <w:tc>
          <w:tcPr>
            <w:tcW w:w="535"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4</w:t>
            </w:r>
          </w:p>
        </w:tc>
        <w:tc>
          <w:tcPr>
            <w:tcW w:w="4138" w:type="dxa"/>
            <w:vAlign w:val="center"/>
          </w:tcPr>
          <w:p w:rsidR="00A24760" w:rsidRPr="001D4B7B" w:rsidRDefault="00A24760" w:rsidP="00696E27">
            <w:pPr>
              <w:autoSpaceDE w:val="0"/>
              <w:autoSpaceDN w:val="0"/>
              <w:adjustRightInd w:val="0"/>
              <w:rPr>
                <w:color w:val="000000" w:themeColor="text1"/>
                <w:sz w:val="18"/>
                <w:szCs w:val="18"/>
              </w:rPr>
            </w:pPr>
            <w:r w:rsidRPr="001D4B7B">
              <w:rPr>
                <w:color w:val="000000" w:themeColor="text1"/>
                <w:sz w:val="18"/>
                <w:szCs w:val="18"/>
              </w:rPr>
              <w:t>Капитальный ремонт</w:t>
            </w:r>
          </w:p>
        </w:tc>
        <w:tc>
          <w:tcPr>
            <w:tcW w:w="992"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243</w:t>
            </w:r>
          </w:p>
        </w:tc>
        <w:tc>
          <w:tcPr>
            <w:tcW w:w="1486"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393 264,3</w:t>
            </w:r>
          </w:p>
        </w:tc>
        <w:tc>
          <w:tcPr>
            <w:tcW w:w="1515"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360 981,2</w:t>
            </w:r>
          </w:p>
        </w:tc>
        <w:tc>
          <w:tcPr>
            <w:tcW w:w="1207"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4,5</w:t>
            </w:r>
          </w:p>
        </w:tc>
      </w:tr>
      <w:tr w:rsidR="001D4B7B" w:rsidRPr="001D4B7B" w:rsidTr="00750BCB">
        <w:tc>
          <w:tcPr>
            <w:tcW w:w="535"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5</w:t>
            </w:r>
          </w:p>
        </w:tc>
        <w:tc>
          <w:tcPr>
            <w:tcW w:w="4138" w:type="dxa"/>
          </w:tcPr>
          <w:p w:rsidR="00A24760" w:rsidRPr="001D4B7B" w:rsidRDefault="00A24760" w:rsidP="00696E27">
            <w:pPr>
              <w:autoSpaceDE w:val="0"/>
              <w:autoSpaceDN w:val="0"/>
              <w:adjustRightInd w:val="0"/>
              <w:rPr>
                <w:color w:val="000000" w:themeColor="text1"/>
                <w:sz w:val="18"/>
                <w:szCs w:val="18"/>
              </w:rPr>
            </w:pPr>
            <w:r w:rsidRPr="001D4B7B">
              <w:rPr>
                <w:color w:val="000000" w:themeColor="text1"/>
                <w:sz w:val="18"/>
                <w:szCs w:val="18"/>
              </w:rPr>
              <w:t>Приобретение ТРУ в пользу граждан в целях их социального обеспечения</w:t>
            </w:r>
          </w:p>
        </w:tc>
        <w:tc>
          <w:tcPr>
            <w:tcW w:w="992"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323</w:t>
            </w:r>
          </w:p>
        </w:tc>
        <w:tc>
          <w:tcPr>
            <w:tcW w:w="1486"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128 854,1</w:t>
            </w:r>
          </w:p>
        </w:tc>
        <w:tc>
          <w:tcPr>
            <w:tcW w:w="1515"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124 119,1</w:t>
            </w:r>
          </w:p>
        </w:tc>
        <w:tc>
          <w:tcPr>
            <w:tcW w:w="1207"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1,5</w:t>
            </w:r>
          </w:p>
        </w:tc>
      </w:tr>
      <w:tr w:rsidR="001D4B7B" w:rsidRPr="001D4B7B" w:rsidTr="00750BCB">
        <w:tc>
          <w:tcPr>
            <w:tcW w:w="535"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6</w:t>
            </w:r>
          </w:p>
        </w:tc>
        <w:tc>
          <w:tcPr>
            <w:tcW w:w="4138" w:type="dxa"/>
          </w:tcPr>
          <w:p w:rsidR="00A24760" w:rsidRPr="001D4B7B" w:rsidRDefault="00A24760" w:rsidP="00696E27">
            <w:pPr>
              <w:autoSpaceDE w:val="0"/>
              <w:autoSpaceDN w:val="0"/>
              <w:adjustRightInd w:val="0"/>
              <w:rPr>
                <w:color w:val="000000" w:themeColor="text1"/>
                <w:sz w:val="18"/>
                <w:szCs w:val="18"/>
              </w:rPr>
            </w:pPr>
            <w:r w:rsidRPr="001D4B7B">
              <w:rPr>
                <w:color w:val="000000" w:themeColor="text1"/>
                <w:sz w:val="18"/>
                <w:szCs w:val="18"/>
              </w:rPr>
              <w:t>Закупка энергетических ресурсов</w:t>
            </w:r>
          </w:p>
        </w:tc>
        <w:tc>
          <w:tcPr>
            <w:tcW w:w="992"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247</w:t>
            </w:r>
          </w:p>
        </w:tc>
        <w:tc>
          <w:tcPr>
            <w:tcW w:w="1486"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53 925,5</w:t>
            </w:r>
          </w:p>
        </w:tc>
        <w:tc>
          <w:tcPr>
            <w:tcW w:w="1515"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48 688,5</w:t>
            </w:r>
          </w:p>
        </w:tc>
        <w:tc>
          <w:tcPr>
            <w:tcW w:w="1207" w:type="dxa"/>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0,6</w:t>
            </w:r>
          </w:p>
        </w:tc>
      </w:tr>
      <w:tr w:rsidR="001D4B7B" w:rsidRPr="001D4B7B" w:rsidTr="00750BCB">
        <w:tc>
          <w:tcPr>
            <w:tcW w:w="535" w:type="dxa"/>
            <w:tcBorders>
              <w:bottom w:val="single" w:sz="4" w:space="0" w:color="auto"/>
            </w:tcBorders>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7</w:t>
            </w:r>
          </w:p>
        </w:tc>
        <w:tc>
          <w:tcPr>
            <w:tcW w:w="4138" w:type="dxa"/>
            <w:tcBorders>
              <w:bottom w:val="single" w:sz="4" w:space="0" w:color="auto"/>
            </w:tcBorders>
          </w:tcPr>
          <w:p w:rsidR="00A24760" w:rsidRPr="001D4B7B" w:rsidRDefault="00A24760" w:rsidP="00696E27">
            <w:pPr>
              <w:autoSpaceDE w:val="0"/>
              <w:autoSpaceDN w:val="0"/>
              <w:adjustRightInd w:val="0"/>
              <w:rPr>
                <w:color w:val="000000" w:themeColor="text1"/>
                <w:sz w:val="18"/>
                <w:szCs w:val="18"/>
              </w:rPr>
            </w:pPr>
            <w:r w:rsidRPr="001D4B7B">
              <w:rPr>
                <w:color w:val="000000" w:themeColor="text1"/>
                <w:sz w:val="18"/>
                <w:szCs w:val="18"/>
              </w:rPr>
              <w:t>Научно-исследовательские, опытно-конструкторские и технологические работы</w:t>
            </w:r>
          </w:p>
        </w:tc>
        <w:tc>
          <w:tcPr>
            <w:tcW w:w="992" w:type="dxa"/>
            <w:tcBorders>
              <w:bottom w:val="single" w:sz="4" w:space="0" w:color="auto"/>
            </w:tcBorders>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241</w:t>
            </w:r>
          </w:p>
        </w:tc>
        <w:tc>
          <w:tcPr>
            <w:tcW w:w="1486" w:type="dxa"/>
            <w:tcBorders>
              <w:bottom w:val="single" w:sz="4" w:space="0" w:color="auto"/>
            </w:tcBorders>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2 000,0</w:t>
            </w:r>
          </w:p>
        </w:tc>
        <w:tc>
          <w:tcPr>
            <w:tcW w:w="1515" w:type="dxa"/>
            <w:tcBorders>
              <w:bottom w:val="single" w:sz="4" w:space="0" w:color="auto"/>
            </w:tcBorders>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2 000,0</w:t>
            </w:r>
          </w:p>
        </w:tc>
        <w:tc>
          <w:tcPr>
            <w:tcW w:w="1207" w:type="dxa"/>
            <w:tcBorders>
              <w:bottom w:val="single" w:sz="4" w:space="0" w:color="auto"/>
            </w:tcBorders>
            <w:vAlign w:val="center"/>
          </w:tcPr>
          <w:p w:rsidR="00A24760" w:rsidRPr="001D4B7B" w:rsidRDefault="00A24760" w:rsidP="00696E27">
            <w:pPr>
              <w:autoSpaceDE w:val="0"/>
              <w:autoSpaceDN w:val="0"/>
              <w:adjustRightInd w:val="0"/>
              <w:jc w:val="center"/>
              <w:rPr>
                <w:color w:val="000000" w:themeColor="text1"/>
                <w:sz w:val="18"/>
                <w:szCs w:val="18"/>
              </w:rPr>
            </w:pPr>
            <w:r w:rsidRPr="001D4B7B">
              <w:rPr>
                <w:color w:val="000000" w:themeColor="text1"/>
                <w:sz w:val="18"/>
                <w:szCs w:val="18"/>
              </w:rPr>
              <w:t>менее 0,1</w:t>
            </w:r>
          </w:p>
        </w:tc>
      </w:tr>
      <w:tr w:rsidR="00A24760" w:rsidRPr="001D4B7B" w:rsidTr="00750BCB">
        <w:tc>
          <w:tcPr>
            <w:tcW w:w="535" w:type="dxa"/>
            <w:tcBorders>
              <w:bottom w:val="single" w:sz="4" w:space="0" w:color="auto"/>
            </w:tcBorders>
            <w:vAlign w:val="center"/>
          </w:tcPr>
          <w:p w:rsidR="00A24760" w:rsidRPr="001D4B7B" w:rsidRDefault="00A24760" w:rsidP="00696E27">
            <w:pPr>
              <w:autoSpaceDE w:val="0"/>
              <w:autoSpaceDN w:val="0"/>
              <w:adjustRightInd w:val="0"/>
              <w:jc w:val="center"/>
              <w:rPr>
                <w:color w:val="000000" w:themeColor="text1"/>
                <w:sz w:val="18"/>
                <w:szCs w:val="18"/>
                <w:lang w:val="en-US"/>
              </w:rPr>
            </w:pPr>
          </w:p>
        </w:tc>
        <w:tc>
          <w:tcPr>
            <w:tcW w:w="4138" w:type="dxa"/>
            <w:tcBorders>
              <w:bottom w:val="single" w:sz="4" w:space="0" w:color="auto"/>
            </w:tcBorders>
          </w:tcPr>
          <w:p w:rsidR="00A24760" w:rsidRPr="001D4B7B" w:rsidRDefault="00A24760" w:rsidP="00696E27">
            <w:pPr>
              <w:autoSpaceDE w:val="0"/>
              <w:autoSpaceDN w:val="0"/>
              <w:adjustRightInd w:val="0"/>
              <w:rPr>
                <w:b/>
                <w:color w:val="000000" w:themeColor="text1"/>
                <w:sz w:val="18"/>
                <w:szCs w:val="18"/>
              </w:rPr>
            </w:pPr>
            <w:r w:rsidRPr="001D4B7B">
              <w:rPr>
                <w:b/>
                <w:color w:val="000000" w:themeColor="text1"/>
                <w:sz w:val="18"/>
                <w:szCs w:val="18"/>
              </w:rPr>
              <w:t>ИТОГО</w:t>
            </w:r>
          </w:p>
        </w:tc>
        <w:tc>
          <w:tcPr>
            <w:tcW w:w="992" w:type="dxa"/>
            <w:tcBorders>
              <w:bottom w:val="single" w:sz="4" w:space="0" w:color="auto"/>
            </w:tcBorders>
            <w:vAlign w:val="center"/>
          </w:tcPr>
          <w:p w:rsidR="00A24760" w:rsidRPr="001D4B7B" w:rsidRDefault="00A24760" w:rsidP="00696E27">
            <w:pPr>
              <w:autoSpaceDE w:val="0"/>
              <w:autoSpaceDN w:val="0"/>
              <w:adjustRightInd w:val="0"/>
              <w:jc w:val="center"/>
              <w:rPr>
                <w:color w:val="000000" w:themeColor="text1"/>
                <w:sz w:val="18"/>
                <w:szCs w:val="18"/>
              </w:rPr>
            </w:pPr>
          </w:p>
        </w:tc>
        <w:tc>
          <w:tcPr>
            <w:tcW w:w="1486" w:type="dxa"/>
            <w:tcBorders>
              <w:bottom w:val="single" w:sz="4" w:space="0" w:color="auto"/>
            </w:tcBorders>
          </w:tcPr>
          <w:p w:rsidR="00A24760" w:rsidRPr="001D4B7B" w:rsidRDefault="00A24760" w:rsidP="00696E27">
            <w:pPr>
              <w:autoSpaceDE w:val="0"/>
              <w:autoSpaceDN w:val="0"/>
              <w:adjustRightInd w:val="0"/>
              <w:jc w:val="center"/>
              <w:rPr>
                <w:b/>
                <w:color w:val="000000" w:themeColor="text1"/>
                <w:sz w:val="18"/>
                <w:szCs w:val="18"/>
              </w:rPr>
            </w:pPr>
            <w:r w:rsidRPr="001D4B7B">
              <w:rPr>
                <w:b/>
                <w:color w:val="000000" w:themeColor="text1"/>
                <w:sz w:val="18"/>
                <w:szCs w:val="18"/>
              </w:rPr>
              <w:t>8 609 764,2</w:t>
            </w:r>
          </w:p>
        </w:tc>
        <w:tc>
          <w:tcPr>
            <w:tcW w:w="1515" w:type="dxa"/>
            <w:tcBorders>
              <w:bottom w:val="single" w:sz="4" w:space="0" w:color="auto"/>
            </w:tcBorders>
            <w:vAlign w:val="center"/>
          </w:tcPr>
          <w:p w:rsidR="00A24760" w:rsidRPr="001D4B7B" w:rsidRDefault="00A24760" w:rsidP="00696E27">
            <w:pPr>
              <w:autoSpaceDE w:val="0"/>
              <w:autoSpaceDN w:val="0"/>
              <w:adjustRightInd w:val="0"/>
              <w:jc w:val="center"/>
              <w:rPr>
                <w:b/>
                <w:color w:val="000000" w:themeColor="text1"/>
                <w:sz w:val="18"/>
                <w:szCs w:val="18"/>
              </w:rPr>
            </w:pPr>
            <w:r w:rsidRPr="001D4B7B">
              <w:rPr>
                <w:b/>
                <w:color w:val="000000" w:themeColor="text1"/>
                <w:sz w:val="18"/>
                <w:szCs w:val="18"/>
              </w:rPr>
              <w:t>8 041 465,2</w:t>
            </w:r>
          </w:p>
        </w:tc>
        <w:tc>
          <w:tcPr>
            <w:tcW w:w="1207" w:type="dxa"/>
            <w:tcBorders>
              <w:bottom w:val="single" w:sz="4" w:space="0" w:color="auto"/>
            </w:tcBorders>
            <w:vAlign w:val="center"/>
          </w:tcPr>
          <w:p w:rsidR="00A24760" w:rsidRPr="001D4B7B" w:rsidRDefault="00A24760" w:rsidP="00696E27">
            <w:pPr>
              <w:autoSpaceDE w:val="0"/>
              <w:autoSpaceDN w:val="0"/>
              <w:adjustRightInd w:val="0"/>
              <w:jc w:val="center"/>
              <w:rPr>
                <w:b/>
                <w:color w:val="000000" w:themeColor="text1"/>
                <w:sz w:val="18"/>
                <w:szCs w:val="18"/>
              </w:rPr>
            </w:pPr>
            <w:r w:rsidRPr="001D4B7B">
              <w:rPr>
                <w:b/>
                <w:color w:val="000000" w:themeColor="text1"/>
                <w:sz w:val="18"/>
                <w:szCs w:val="18"/>
              </w:rPr>
              <w:t>100,0</w:t>
            </w:r>
          </w:p>
        </w:tc>
      </w:tr>
    </w:tbl>
    <w:p w:rsidR="00A24760" w:rsidRPr="001D4B7B" w:rsidRDefault="00A24760" w:rsidP="00A24760">
      <w:pPr>
        <w:autoSpaceDE w:val="0"/>
        <w:autoSpaceDN w:val="0"/>
        <w:adjustRightInd w:val="0"/>
        <w:jc w:val="center"/>
        <w:rPr>
          <w:color w:val="000000" w:themeColor="text1"/>
          <w:sz w:val="12"/>
          <w:szCs w:val="12"/>
        </w:rPr>
      </w:pP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В ходе анализа структуры расходов на закупки ТРУ установлено, что наибольшую долю занимают:</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бюджетные инвестиции</w:t>
      </w:r>
      <w:r w:rsidRPr="001D4B7B">
        <w:rPr>
          <w:color w:val="000000" w:themeColor="text1"/>
          <w:sz w:val="20"/>
          <w:szCs w:val="20"/>
        </w:rPr>
        <w:t xml:space="preserve"> </w:t>
      </w:r>
      <w:r w:rsidRPr="001D4B7B">
        <w:rPr>
          <w:color w:val="000000" w:themeColor="text1"/>
          <w:sz w:val="28"/>
          <w:szCs w:val="28"/>
        </w:rPr>
        <w:t>в объекты капитального строительства государственной (муниципальной) собственности – 5 634 625,8 тыс. рублей или 70,1%;</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прочая закупка ТРУ – 1 506 416,7 тыс. рублей или 18,7%.</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Доля расходов по направлениям «Бюджетные инвестиции на приобретение объектов недвижимого имущества в государственную (муниципальную) собственность», «Капитальный ремонт»,</w:t>
      </w:r>
      <w:r w:rsidRPr="001D4B7B">
        <w:rPr>
          <w:color w:val="000000" w:themeColor="text1"/>
        </w:rPr>
        <w:t xml:space="preserve"> </w:t>
      </w:r>
      <w:r w:rsidRPr="001D4B7B">
        <w:rPr>
          <w:color w:val="000000" w:themeColor="text1"/>
          <w:sz w:val="28"/>
          <w:szCs w:val="28"/>
        </w:rPr>
        <w:t xml:space="preserve">«Приобретение ТРУ в пользу граждан в целях их социального обеспечения», «Закупка энергетических ресурсов» составляет 898 422,7 тыс. рублей (от 0,6% до 4,5%). </w:t>
      </w:r>
    </w:p>
    <w:p w:rsidR="00A24760" w:rsidRPr="001D4B7B" w:rsidRDefault="00A24760" w:rsidP="00A24760">
      <w:pPr>
        <w:ind w:firstLine="709"/>
        <w:jc w:val="both"/>
        <w:rPr>
          <w:b/>
          <w:color w:val="000000" w:themeColor="text1"/>
          <w:sz w:val="28"/>
          <w:szCs w:val="28"/>
        </w:rPr>
      </w:pPr>
    </w:p>
    <w:p w:rsidR="00A24760" w:rsidRPr="001D4B7B" w:rsidRDefault="00A24760" w:rsidP="00A24760">
      <w:pPr>
        <w:ind w:firstLine="709"/>
        <w:jc w:val="both"/>
        <w:rPr>
          <w:b/>
          <w:color w:val="000000" w:themeColor="text1"/>
          <w:sz w:val="28"/>
          <w:szCs w:val="28"/>
        </w:rPr>
      </w:pPr>
      <w:r w:rsidRPr="001D4B7B">
        <w:rPr>
          <w:b/>
          <w:color w:val="000000" w:themeColor="text1"/>
          <w:sz w:val="28"/>
          <w:szCs w:val="28"/>
        </w:rPr>
        <w:t xml:space="preserve">3.3. Обобщенные сведения о результатах осуществления закупок товаров, работ, услуг для обеспечения государственных нужд Чукотского автономного округа  </w:t>
      </w:r>
    </w:p>
    <w:p w:rsidR="00A24760" w:rsidRPr="001D4B7B" w:rsidRDefault="00A24760" w:rsidP="00A24760">
      <w:pPr>
        <w:ind w:firstLine="709"/>
        <w:jc w:val="both"/>
        <w:rPr>
          <w:b/>
          <w:color w:val="000000" w:themeColor="text1"/>
          <w:sz w:val="16"/>
          <w:szCs w:val="16"/>
        </w:rPr>
      </w:pPr>
    </w:p>
    <w:p w:rsidR="00A24760" w:rsidRPr="001D4B7B" w:rsidRDefault="00A24760" w:rsidP="00A24760">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В ходе проведения экспертно-аналитического мероприятия на основе данных ЕИС и </w:t>
      </w:r>
      <w:bookmarkStart w:id="92" w:name="_Hlk137648292"/>
      <w:r w:rsidRPr="001D4B7B">
        <w:rPr>
          <w:color w:val="000000" w:themeColor="text1"/>
          <w:sz w:val="28"/>
          <w:szCs w:val="28"/>
        </w:rPr>
        <w:t>ЭТП «Сбербанк-АСТ»</w:t>
      </w:r>
      <w:bookmarkEnd w:id="92"/>
      <w:r w:rsidRPr="001D4B7B">
        <w:rPr>
          <w:color w:val="000000" w:themeColor="text1"/>
          <w:sz w:val="28"/>
          <w:szCs w:val="28"/>
        </w:rPr>
        <w:t xml:space="preserve"> проанализированы сведения о результатах осуществления закупок товаров, работ, услуг 30 государственными заказчиками (16 ГРБС и 14 ГКУ) в 2022 году. </w:t>
      </w:r>
      <w:r w:rsidRPr="001D4B7B">
        <w:rPr>
          <w:color w:val="000000" w:themeColor="text1"/>
          <w:sz w:val="28"/>
          <w:szCs w:val="28"/>
        </w:rPr>
        <w:br/>
        <w:t xml:space="preserve">В соответствии с планами-графиками закупок товаров, работ, услуг государственными заказчиками в ЕИС размещено 465 извещений об </w:t>
      </w:r>
      <w:r w:rsidRPr="001D4B7B">
        <w:rPr>
          <w:color w:val="000000" w:themeColor="text1"/>
          <w:sz w:val="28"/>
          <w:szCs w:val="28"/>
        </w:rPr>
        <w:lastRenderedPageBreak/>
        <w:t>осуществлении закупок с общей начальной (максимальной) ценой контрактов (далее – НМЦК) 15 468 294,7 тыс. рублей.</w:t>
      </w:r>
    </w:p>
    <w:p w:rsidR="00A24760" w:rsidRPr="001D4B7B" w:rsidRDefault="00A24760" w:rsidP="00A24760">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Информация о закупках товаров, работ, услуг с разбивкой по способам определения поставщика (подрядчика, исполнителя) представлена в </w:t>
      </w:r>
      <w:r w:rsidRPr="001D4B7B">
        <w:rPr>
          <w:color w:val="000000" w:themeColor="text1"/>
          <w:sz w:val="28"/>
          <w:szCs w:val="28"/>
        </w:rPr>
        <w:br/>
        <w:t xml:space="preserve">таблице </w:t>
      </w:r>
      <w:r w:rsidRPr="001D4B7B">
        <w:rPr>
          <w:rFonts w:eastAsia="Arial Unicode MS"/>
          <w:color w:val="000000" w:themeColor="text1"/>
          <w:sz w:val="28"/>
          <w:szCs w:val="28"/>
        </w:rPr>
        <w:t>№5.</w:t>
      </w:r>
    </w:p>
    <w:p w:rsidR="00A24760" w:rsidRPr="001D4B7B" w:rsidRDefault="00A24760" w:rsidP="00A24760">
      <w:pPr>
        <w:ind w:left="7513"/>
        <w:jc w:val="right"/>
        <w:rPr>
          <w:color w:val="000000" w:themeColor="text1"/>
          <w:sz w:val="28"/>
          <w:szCs w:val="28"/>
        </w:rPr>
      </w:pPr>
      <w:r w:rsidRPr="001D4B7B">
        <w:rPr>
          <w:color w:val="000000" w:themeColor="text1"/>
          <w:sz w:val="28"/>
          <w:szCs w:val="28"/>
        </w:rPr>
        <w:t>Таблица №5</w:t>
      </w:r>
    </w:p>
    <w:p w:rsidR="00A24760" w:rsidRPr="001D4B7B" w:rsidRDefault="00A24760" w:rsidP="00A24760">
      <w:pPr>
        <w:ind w:left="7513"/>
        <w:jc w:val="right"/>
        <w:rPr>
          <w:color w:val="000000" w:themeColor="text1"/>
          <w:sz w:val="28"/>
          <w:szCs w:val="28"/>
        </w:rPr>
      </w:pPr>
      <w:r w:rsidRPr="001D4B7B">
        <w:rPr>
          <w:color w:val="000000" w:themeColor="text1"/>
          <w:sz w:val="28"/>
          <w:szCs w:val="28"/>
        </w:rPr>
        <w:t>(тыс. рублей)</w:t>
      </w:r>
    </w:p>
    <w:tbl>
      <w:tblPr>
        <w:tblW w:w="9810" w:type="dxa"/>
        <w:tblInd w:w="108" w:type="dxa"/>
        <w:tblLook w:val="04A0" w:firstRow="1" w:lastRow="0" w:firstColumn="1" w:lastColumn="0" w:noHBand="0" w:noVBand="1"/>
      </w:tblPr>
      <w:tblGrid>
        <w:gridCol w:w="3289"/>
        <w:gridCol w:w="1508"/>
        <w:gridCol w:w="2036"/>
        <w:gridCol w:w="1843"/>
        <w:gridCol w:w="1134"/>
      </w:tblGrid>
      <w:tr w:rsidR="001D4B7B" w:rsidRPr="001D4B7B" w:rsidTr="00553CCA">
        <w:trPr>
          <w:trHeight w:val="920"/>
          <w:tblHead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 xml:space="preserve">Способ определения поставщика </w:t>
            </w:r>
            <w:r w:rsidRPr="001D4B7B">
              <w:rPr>
                <w:color w:val="000000" w:themeColor="text1"/>
                <w:sz w:val="18"/>
                <w:szCs w:val="18"/>
              </w:rPr>
              <w:br/>
              <w:t>(подрядчика, исполнителя)</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Количество размещенных извещений</w:t>
            </w:r>
          </w:p>
        </w:tc>
        <w:tc>
          <w:tcPr>
            <w:tcW w:w="2036" w:type="dxa"/>
            <w:tcBorders>
              <w:top w:val="single" w:sz="4" w:space="0" w:color="auto"/>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Доля по количеству размещенных извещений,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НМЦК, тыс. рублей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Доля по НМЦК, %</w:t>
            </w:r>
          </w:p>
        </w:tc>
      </w:tr>
      <w:tr w:rsidR="001D4B7B" w:rsidRPr="001D4B7B" w:rsidTr="00553CCA">
        <w:trPr>
          <w:trHeight w:val="177"/>
          <w:tblHead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w:t>
            </w:r>
          </w:p>
        </w:tc>
        <w:tc>
          <w:tcPr>
            <w:tcW w:w="1508" w:type="dxa"/>
            <w:tcBorders>
              <w:top w:val="single" w:sz="4" w:space="0" w:color="auto"/>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2</w:t>
            </w:r>
          </w:p>
        </w:tc>
        <w:tc>
          <w:tcPr>
            <w:tcW w:w="2036" w:type="dxa"/>
            <w:tcBorders>
              <w:top w:val="single" w:sz="4" w:space="0" w:color="auto"/>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3</w:t>
            </w:r>
          </w:p>
        </w:tc>
        <w:tc>
          <w:tcPr>
            <w:tcW w:w="1843" w:type="dxa"/>
            <w:tcBorders>
              <w:top w:val="single" w:sz="4" w:space="0" w:color="auto"/>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5</w:t>
            </w:r>
          </w:p>
        </w:tc>
      </w:tr>
      <w:tr w:rsidR="001D4B7B" w:rsidRPr="001D4B7B" w:rsidTr="00553CCA">
        <w:trPr>
          <w:trHeight w:val="290"/>
        </w:trPr>
        <w:tc>
          <w:tcPr>
            <w:tcW w:w="3289" w:type="dxa"/>
            <w:tcBorders>
              <w:top w:val="nil"/>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8"/>
                <w:szCs w:val="18"/>
              </w:rPr>
            </w:pPr>
            <w:r w:rsidRPr="001D4B7B">
              <w:rPr>
                <w:color w:val="000000" w:themeColor="text1"/>
                <w:sz w:val="18"/>
                <w:szCs w:val="18"/>
              </w:rPr>
              <w:t>Аукцион в электронной форме</w:t>
            </w:r>
          </w:p>
        </w:tc>
        <w:tc>
          <w:tcPr>
            <w:tcW w:w="150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283</w:t>
            </w:r>
          </w:p>
        </w:tc>
        <w:tc>
          <w:tcPr>
            <w:tcW w:w="203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60,9</w:t>
            </w:r>
          </w:p>
        </w:tc>
        <w:tc>
          <w:tcPr>
            <w:tcW w:w="184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15 339 750,3</w:t>
            </w:r>
          </w:p>
        </w:tc>
        <w:tc>
          <w:tcPr>
            <w:tcW w:w="113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99,2</w:t>
            </w:r>
          </w:p>
        </w:tc>
      </w:tr>
      <w:tr w:rsidR="001D4B7B" w:rsidRPr="001D4B7B" w:rsidTr="00553CCA">
        <w:trPr>
          <w:trHeight w:val="290"/>
        </w:trPr>
        <w:tc>
          <w:tcPr>
            <w:tcW w:w="3289" w:type="dxa"/>
            <w:tcBorders>
              <w:top w:val="nil"/>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8"/>
                <w:szCs w:val="18"/>
              </w:rPr>
            </w:pPr>
            <w:r w:rsidRPr="001D4B7B">
              <w:rPr>
                <w:color w:val="000000" w:themeColor="text1"/>
                <w:sz w:val="18"/>
                <w:szCs w:val="18"/>
              </w:rPr>
              <w:t>Открытый конкурс в электронной форме</w:t>
            </w:r>
          </w:p>
        </w:tc>
        <w:tc>
          <w:tcPr>
            <w:tcW w:w="150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6</w:t>
            </w:r>
          </w:p>
        </w:tc>
        <w:tc>
          <w:tcPr>
            <w:tcW w:w="203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1,3</w:t>
            </w:r>
          </w:p>
        </w:tc>
        <w:tc>
          <w:tcPr>
            <w:tcW w:w="184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40 254,5</w:t>
            </w:r>
          </w:p>
        </w:tc>
        <w:tc>
          <w:tcPr>
            <w:tcW w:w="113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0,3</w:t>
            </w:r>
          </w:p>
        </w:tc>
      </w:tr>
      <w:tr w:rsidR="001D4B7B" w:rsidRPr="001D4B7B" w:rsidTr="00553CCA">
        <w:trPr>
          <w:trHeight w:val="290"/>
        </w:trPr>
        <w:tc>
          <w:tcPr>
            <w:tcW w:w="3289" w:type="dxa"/>
            <w:tcBorders>
              <w:top w:val="nil"/>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8"/>
                <w:szCs w:val="18"/>
              </w:rPr>
            </w:pPr>
            <w:r w:rsidRPr="001D4B7B">
              <w:rPr>
                <w:color w:val="000000" w:themeColor="text1"/>
                <w:sz w:val="18"/>
                <w:szCs w:val="18"/>
              </w:rPr>
              <w:t>Запрос котировок в электронной форме</w:t>
            </w:r>
          </w:p>
        </w:tc>
        <w:tc>
          <w:tcPr>
            <w:tcW w:w="150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172</w:t>
            </w:r>
          </w:p>
        </w:tc>
        <w:tc>
          <w:tcPr>
            <w:tcW w:w="203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36,9</w:t>
            </w:r>
          </w:p>
        </w:tc>
        <w:tc>
          <w:tcPr>
            <w:tcW w:w="184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86 341,9</w:t>
            </w:r>
          </w:p>
        </w:tc>
        <w:tc>
          <w:tcPr>
            <w:tcW w:w="113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0,5</w:t>
            </w:r>
          </w:p>
        </w:tc>
      </w:tr>
      <w:tr w:rsidR="001D4B7B" w:rsidRPr="001D4B7B" w:rsidTr="00553CCA">
        <w:trPr>
          <w:trHeight w:val="290"/>
        </w:trPr>
        <w:tc>
          <w:tcPr>
            <w:tcW w:w="3289" w:type="dxa"/>
            <w:tcBorders>
              <w:top w:val="nil"/>
              <w:left w:val="single" w:sz="4" w:space="0" w:color="auto"/>
              <w:bottom w:val="single" w:sz="4" w:space="0" w:color="auto"/>
              <w:right w:val="single" w:sz="4" w:space="0" w:color="auto"/>
            </w:tcBorders>
            <w:shd w:val="clear" w:color="auto" w:fill="auto"/>
            <w:vAlign w:val="center"/>
          </w:tcPr>
          <w:p w:rsidR="00A24760" w:rsidRPr="001D4B7B" w:rsidRDefault="00A24760" w:rsidP="00696E27">
            <w:pPr>
              <w:rPr>
                <w:color w:val="000000" w:themeColor="text1"/>
                <w:sz w:val="18"/>
                <w:szCs w:val="18"/>
              </w:rPr>
            </w:pPr>
            <w:r w:rsidRPr="001D4B7B">
              <w:rPr>
                <w:color w:val="000000" w:themeColor="text1"/>
                <w:sz w:val="18"/>
                <w:szCs w:val="18"/>
              </w:rPr>
              <w:t>Закрытый аукцион в электронной форме</w:t>
            </w:r>
          </w:p>
        </w:tc>
        <w:tc>
          <w:tcPr>
            <w:tcW w:w="1508"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4</w:t>
            </w:r>
          </w:p>
        </w:tc>
        <w:tc>
          <w:tcPr>
            <w:tcW w:w="2036"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0,9</w:t>
            </w:r>
          </w:p>
        </w:tc>
        <w:tc>
          <w:tcPr>
            <w:tcW w:w="1843"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1 948,0</w:t>
            </w:r>
          </w:p>
        </w:tc>
        <w:tc>
          <w:tcPr>
            <w:tcW w:w="113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0,01</w:t>
            </w:r>
          </w:p>
        </w:tc>
      </w:tr>
      <w:tr w:rsidR="00A24760" w:rsidRPr="001D4B7B" w:rsidTr="00553CCA">
        <w:trPr>
          <w:trHeight w:val="290"/>
        </w:trPr>
        <w:tc>
          <w:tcPr>
            <w:tcW w:w="3289" w:type="dxa"/>
            <w:tcBorders>
              <w:top w:val="single" w:sz="4" w:space="0" w:color="auto"/>
              <w:left w:val="single" w:sz="4" w:space="0" w:color="auto"/>
              <w:bottom w:val="single" w:sz="4" w:space="0" w:color="auto"/>
              <w:right w:val="single" w:sz="4" w:space="0" w:color="auto"/>
            </w:tcBorders>
            <w:shd w:val="clear" w:color="auto" w:fill="auto"/>
            <w:hideMark/>
          </w:tcPr>
          <w:p w:rsidR="00A24760" w:rsidRPr="001D4B7B" w:rsidRDefault="00A24760" w:rsidP="00696E27">
            <w:pPr>
              <w:rPr>
                <w:b/>
                <w:color w:val="000000" w:themeColor="text1"/>
                <w:sz w:val="18"/>
                <w:szCs w:val="18"/>
              </w:rPr>
            </w:pPr>
            <w:r w:rsidRPr="001D4B7B">
              <w:rPr>
                <w:b/>
                <w:color w:val="000000" w:themeColor="text1"/>
                <w:sz w:val="18"/>
                <w:szCs w:val="18"/>
              </w:rPr>
              <w:t>Общий итог:</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
                <w:color w:val="000000" w:themeColor="text1"/>
                <w:sz w:val="18"/>
                <w:szCs w:val="18"/>
              </w:rPr>
            </w:pPr>
            <w:r w:rsidRPr="001D4B7B">
              <w:rPr>
                <w:b/>
                <w:color w:val="000000" w:themeColor="text1"/>
                <w:sz w:val="18"/>
                <w:szCs w:val="18"/>
              </w:rPr>
              <w:t>465</w:t>
            </w:r>
          </w:p>
        </w:tc>
        <w:tc>
          <w:tcPr>
            <w:tcW w:w="2036" w:type="dxa"/>
            <w:tcBorders>
              <w:top w:val="single" w:sz="4" w:space="0" w:color="auto"/>
              <w:left w:val="nil"/>
              <w:bottom w:val="single" w:sz="4" w:space="0" w:color="auto"/>
              <w:right w:val="single" w:sz="4" w:space="0" w:color="auto"/>
            </w:tcBorders>
            <w:shd w:val="clear" w:color="auto" w:fill="auto"/>
            <w:vAlign w:val="center"/>
          </w:tcPr>
          <w:p w:rsidR="00A24760" w:rsidRPr="001D4B7B" w:rsidRDefault="00A24760" w:rsidP="00696E27">
            <w:pPr>
              <w:jc w:val="center"/>
              <w:rPr>
                <w:b/>
                <w:color w:val="000000" w:themeColor="text1"/>
                <w:sz w:val="18"/>
                <w:szCs w:val="18"/>
              </w:rPr>
            </w:pPr>
            <w:r w:rsidRPr="001D4B7B">
              <w:rPr>
                <w:b/>
                <w:color w:val="000000" w:themeColor="text1"/>
                <w:sz w:val="18"/>
                <w:szCs w:val="18"/>
              </w:rPr>
              <w:t>100,0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b/>
                <w:color w:val="000000" w:themeColor="text1"/>
                <w:sz w:val="18"/>
                <w:szCs w:val="18"/>
              </w:rPr>
            </w:pPr>
            <w:r w:rsidRPr="001D4B7B">
              <w:rPr>
                <w:b/>
                <w:color w:val="000000" w:themeColor="text1"/>
                <w:sz w:val="18"/>
                <w:szCs w:val="18"/>
              </w:rPr>
              <w:t>15 468 294,7</w:t>
            </w:r>
            <w:r w:rsidRPr="001D4B7B">
              <w:rPr>
                <w:rStyle w:val="ab"/>
                <w:color w:val="000000" w:themeColor="text1"/>
                <w:sz w:val="18"/>
                <w:szCs w:val="18"/>
              </w:rPr>
              <w:footnoteReference w:id="133"/>
            </w:r>
          </w:p>
        </w:tc>
        <w:tc>
          <w:tcPr>
            <w:tcW w:w="1134" w:type="dxa"/>
            <w:tcBorders>
              <w:top w:val="single" w:sz="4" w:space="0" w:color="auto"/>
              <w:left w:val="nil"/>
              <w:bottom w:val="single" w:sz="4" w:space="0" w:color="auto"/>
              <w:right w:val="single" w:sz="4" w:space="0" w:color="auto"/>
            </w:tcBorders>
            <w:shd w:val="clear" w:color="auto" w:fill="auto"/>
            <w:vAlign w:val="center"/>
          </w:tcPr>
          <w:p w:rsidR="00A24760" w:rsidRPr="001D4B7B" w:rsidRDefault="00A24760" w:rsidP="00696E27">
            <w:pPr>
              <w:jc w:val="center"/>
              <w:rPr>
                <w:b/>
                <w:color w:val="000000" w:themeColor="text1"/>
                <w:sz w:val="18"/>
                <w:szCs w:val="18"/>
              </w:rPr>
            </w:pPr>
            <w:r w:rsidRPr="001D4B7B">
              <w:rPr>
                <w:b/>
                <w:color w:val="000000" w:themeColor="text1"/>
                <w:sz w:val="18"/>
                <w:szCs w:val="18"/>
              </w:rPr>
              <w:t>100,0</w:t>
            </w:r>
          </w:p>
        </w:tc>
      </w:tr>
    </w:tbl>
    <w:p w:rsidR="00A24760" w:rsidRPr="001D4B7B" w:rsidRDefault="00A24760" w:rsidP="00A24760">
      <w:pPr>
        <w:ind w:firstLine="708"/>
        <w:jc w:val="both"/>
        <w:rPr>
          <w:color w:val="000000" w:themeColor="text1"/>
          <w:sz w:val="12"/>
          <w:szCs w:val="12"/>
        </w:rPr>
      </w:pPr>
    </w:p>
    <w:p w:rsidR="00A24760" w:rsidRPr="001D4B7B" w:rsidRDefault="00A24760" w:rsidP="00A24760">
      <w:pPr>
        <w:ind w:firstLine="708"/>
        <w:jc w:val="both"/>
        <w:rPr>
          <w:color w:val="000000" w:themeColor="text1"/>
          <w:sz w:val="28"/>
          <w:szCs w:val="28"/>
        </w:rPr>
      </w:pPr>
      <w:r w:rsidRPr="001D4B7B">
        <w:rPr>
          <w:color w:val="000000" w:themeColor="text1"/>
          <w:sz w:val="28"/>
          <w:szCs w:val="28"/>
        </w:rPr>
        <w:t>Основная доля (60,9%) при выборе способов закупки по определению поставщика (подрядчика, исполнителя) приходится на аукционы в электронной форме, долю 36,9% составляют закупки в форме запроса котировок в электронной форме. Доля, приходящаяся на способы определения поставщиков (подрядчиков, исполнителей) открытым конкурсом в электронной форме и закрытым аукционом в электронной форме, незначительна и составляет 1,3% и 0,9 % соответственно.</w:t>
      </w:r>
    </w:p>
    <w:p w:rsidR="00A24760" w:rsidRPr="001D4B7B" w:rsidRDefault="00A24760" w:rsidP="00A24760">
      <w:pPr>
        <w:jc w:val="both"/>
        <w:rPr>
          <w:color w:val="000000" w:themeColor="text1"/>
          <w:sz w:val="28"/>
          <w:szCs w:val="28"/>
        </w:rPr>
      </w:pPr>
      <w:r w:rsidRPr="001D4B7B">
        <w:rPr>
          <w:color w:val="000000" w:themeColor="text1"/>
          <w:sz w:val="28"/>
          <w:szCs w:val="28"/>
        </w:rPr>
        <w:tab/>
        <w:t xml:space="preserve">В стоимостном выражении основная доля при выборе способов закупки также приходится на аукционы в электронной форме и составляет 99,2% </w:t>
      </w:r>
      <w:r w:rsidRPr="001D4B7B">
        <w:rPr>
          <w:color w:val="000000" w:themeColor="text1"/>
          <w:sz w:val="28"/>
          <w:szCs w:val="28"/>
        </w:rPr>
        <w:br/>
        <w:t>(или 15 339 750,3 тыс. рублей), доля, приходящаяся на способы закупок, проводимых в форме открытого конкурса в электронной форме, запроса котировок в электронной форме и закрытого аукциона в электронной форме, составляет 0,8% (или 128 544,4 тыс. рублей).</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По результатам осуществления закупок в 2022 году несостоявшимися признано 311 закупок по определению поставщика (подрядчика, исполнителя) с общей суммой НМЦК 13</w:t>
      </w:r>
      <w:r w:rsidRPr="001D4B7B">
        <w:rPr>
          <w:color w:val="000000" w:themeColor="text1"/>
          <w:sz w:val="28"/>
          <w:szCs w:val="28"/>
          <w:lang w:val="en-US"/>
        </w:rPr>
        <w:t> </w:t>
      </w:r>
      <w:r w:rsidRPr="001D4B7B">
        <w:rPr>
          <w:color w:val="000000" w:themeColor="text1"/>
          <w:sz w:val="28"/>
          <w:szCs w:val="28"/>
        </w:rPr>
        <w:t>048</w:t>
      </w:r>
      <w:r w:rsidRPr="001D4B7B">
        <w:rPr>
          <w:color w:val="000000" w:themeColor="text1"/>
          <w:sz w:val="28"/>
          <w:szCs w:val="28"/>
          <w:lang w:val="en-US"/>
        </w:rPr>
        <w:t> </w:t>
      </w:r>
      <w:r w:rsidRPr="001D4B7B">
        <w:rPr>
          <w:color w:val="000000" w:themeColor="text1"/>
          <w:sz w:val="28"/>
          <w:szCs w:val="28"/>
        </w:rPr>
        <w:t>783,1</w:t>
      </w:r>
      <w:r w:rsidRPr="001D4B7B">
        <w:rPr>
          <w:color w:val="000000" w:themeColor="text1"/>
          <w:sz w:val="28"/>
          <w:szCs w:val="28"/>
          <w:lang w:val="en-US"/>
        </w:rPr>
        <w:t> </w:t>
      </w:r>
      <w:r w:rsidRPr="001D4B7B">
        <w:rPr>
          <w:color w:val="000000" w:themeColor="text1"/>
          <w:sz w:val="28"/>
          <w:szCs w:val="28"/>
        </w:rPr>
        <w:t>тыс.</w:t>
      </w:r>
      <w:r w:rsidRPr="001D4B7B">
        <w:rPr>
          <w:color w:val="000000" w:themeColor="text1"/>
          <w:sz w:val="28"/>
          <w:szCs w:val="28"/>
          <w:lang w:val="en-US"/>
        </w:rPr>
        <w:t> </w:t>
      </w:r>
      <w:r w:rsidRPr="001D4B7B">
        <w:rPr>
          <w:color w:val="000000" w:themeColor="text1"/>
          <w:sz w:val="28"/>
          <w:szCs w:val="28"/>
        </w:rPr>
        <w:t xml:space="preserve">рублей. </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В ходе проведенного анализа установлено, что основными причинами признания закупок несостоявшимися являются:</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подача одной заявки участника закупки;</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отсутствие участников при проведении закупки;</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допущена только одна заявка на участие в закупке;</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не допущено ни одной заявки на участие в закупке;</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подана только одна заявка, соответствующая требованиям;</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подана одна заявка на участие в закупке.</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По статистическим данным ЭТП «Сбербанк-АСТ» по результатам проведенных конкурентных процедур определения поставщика (подрядчика, исполнителя) в 2022 году экономия составила 245 568,1 тыс. рублей.</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lastRenderedPageBreak/>
        <w:t xml:space="preserve"> В 2022 году заключено 3 033 государственных контрактов (договоров) на общую сумму 10 975 425,6 тыс. рублей. Информация о заключенных контрактах (договорах), в зависимости от способа определения поставщика (подрядчика, исполнителя), представлена в таблице №6.</w:t>
      </w:r>
    </w:p>
    <w:p w:rsidR="00A24760" w:rsidRPr="001D4B7B" w:rsidRDefault="00A24760" w:rsidP="00A24760">
      <w:pPr>
        <w:ind w:left="6804"/>
        <w:jc w:val="right"/>
        <w:rPr>
          <w:color w:val="000000" w:themeColor="text1"/>
          <w:sz w:val="28"/>
          <w:szCs w:val="28"/>
        </w:rPr>
      </w:pPr>
      <w:r w:rsidRPr="001D4B7B">
        <w:rPr>
          <w:color w:val="000000" w:themeColor="text1"/>
          <w:sz w:val="28"/>
          <w:szCs w:val="28"/>
        </w:rPr>
        <w:t>Таблица №6</w:t>
      </w:r>
    </w:p>
    <w:p w:rsidR="00A24760" w:rsidRPr="001D4B7B" w:rsidRDefault="00A24760" w:rsidP="00A24760">
      <w:pPr>
        <w:ind w:left="6804"/>
        <w:jc w:val="right"/>
        <w:rPr>
          <w:color w:val="000000" w:themeColor="text1"/>
          <w:sz w:val="28"/>
          <w:szCs w:val="28"/>
        </w:rPr>
      </w:pPr>
      <w:r w:rsidRPr="001D4B7B">
        <w:rPr>
          <w:color w:val="000000" w:themeColor="text1"/>
          <w:sz w:val="28"/>
          <w:szCs w:val="28"/>
        </w:rPr>
        <w:t>(ед./тыс. рублей)</w:t>
      </w:r>
    </w:p>
    <w:p w:rsidR="00A24760" w:rsidRPr="001D4B7B" w:rsidRDefault="00A24760" w:rsidP="00A24760">
      <w:pPr>
        <w:ind w:left="6804"/>
        <w:jc w:val="right"/>
        <w:rPr>
          <w:color w:val="000000" w:themeColor="text1"/>
          <w:sz w:val="10"/>
          <w:szCs w:val="16"/>
        </w:rPr>
      </w:pPr>
    </w:p>
    <w:tbl>
      <w:tblPr>
        <w:tblW w:w="9800" w:type="dxa"/>
        <w:tblInd w:w="97" w:type="dxa"/>
        <w:tblLook w:val="04A0" w:firstRow="1" w:lastRow="0" w:firstColumn="1" w:lastColumn="0" w:noHBand="0" w:noVBand="1"/>
      </w:tblPr>
      <w:tblGrid>
        <w:gridCol w:w="3300"/>
        <w:gridCol w:w="1653"/>
        <w:gridCol w:w="1539"/>
        <w:gridCol w:w="1769"/>
        <w:gridCol w:w="1539"/>
      </w:tblGrid>
      <w:tr w:rsidR="001D4B7B" w:rsidRPr="001D4B7B" w:rsidTr="00750BCB">
        <w:trPr>
          <w:trHeight w:val="383"/>
          <w:tblHeader/>
        </w:trPr>
        <w:tc>
          <w:tcPr>
            <w:tcW w:w="3300" w:type="dxa"/>
            <w:tcBorders>
              <w:top w:val="single" w:sz="4" w:space="0" w:color="auto"/>
              <w:left w:val="single" w:sz="4" w:space="0" w:color="auto"/>
              <w:bottom w:val="single" w:sz="4" w:space="0" w:color="auto"/>
              <w:right w:val="single" w:sz="4" w:space="0" w:color="auto"/>
            </w:tcBorders>
            <w:shd w:val="clear" w:color="000000" w:fill="FFFFFF"/>
            <w:hideMark/>
          </w:tcPr>
          <w:p w:rsidR="00A24760" w:rsidRPr="001D4B7B" w:rsidRDefault="00A24760" w:rsidP="00696E27">
            <w:pPr>
              <w:jc w:val="center"/>
              <w:rPr>
                <w:color w:val="000000" w:themeColor="text1"/>
                <w:sz w:val="18"/>
                <w:szCs w:val="18"/>
              </w:rPr>
            </w:pPr>
          </w:p>
          <w:p w:rsidR="00A24760" w:rsidRPr="001D4B7B" w:rsidRDefault="00A24760" w:rsidP="00696E27">
            <w:pPr>
              <w:jc w:val="center"/>
              <w:rPr>
                <w:color w:val="000000" w:themeColor="text1"/>
                <w:sz w:val="18"/>
                <w:szCs w:val="18"/>
              </w:rPr>
            </w:pPr>
            <w:r w:rsidRPr="001D4B7B">
              <w:rPr>
                <w:color w:val="000000" w:themeColor="text1"/>
                <w:sz w:val="18"/>
                <w:szCs w:val="18"/>
              </w:rPr>
              <w:t xml:space="preserve">Способ заключения </w:t>
            </w:r>
          </w:p>
          <w:p w:rsidR="00A24760" w:rsidRPr="001D4B7B" w:rsidRDefault="00A24760" w:rsidP="00696E27">
            <w:pPr>
              <w:jc w:val="center"/>
              <w:rPr>
                <w:color w:val="000000" w:themeColor="text1"/>
                <w:sz w:val="18"/>
                <w:szCs w:val="18"/>
              </w:rPr>
            </w:pPr>
            <w:r w:rsidRPr="001D4B7B">
              <w:rPr>
                <w:color w:val="000000" w:themeColor="text1"/>
                <w:sz w:val="18"/>
                <w:szCs w:val="18"/>
              </w:rPr>
              <w:t>государственных контрактов (договоров)</w:t>
            </w:r>
          </w:p>
        </w:tc>
        <w:tc>
          <w:tcPr>
            <w:tcW w:w="1653" w:type="dxa"/>
            <w:tcBorders>
              <w:top w:val="single" w:sz="4" w:space="0" w:color="auto"/>
              <w:left w:val="nil"/>
              <w:bottom w:val="single" w:sz="4" w:space="0" w:color="auto"/>
              <w:right w:val="single" w:sz="4" w:space="0" w:color="auto"/>
            </w:tcBorders>
            <w:shd w:val="clear" w:color="000000" w:fill="FFFFFF"/>
            <w:vAlign w:val="center"/>
            <w:hideMark/>
          </w:tcPr>
          <w:p w:rsidR="00A24760" w:rsidRPr="001D4B7B" w:rsidRDefault="00A24760" w:rsidP="00696E27">
            <w:pPr>
              <w:jc w:val="center"/>
              <w:rPr>
                <w:bCs/>
                <w:color w:val="000000" w:themeColor="text1"/>
                <w:sz w:val="18"/>
                <w:szCs w:val="18"/>
              </w:rPr>
            </w:pPr>
            <w:r w:rsidRPr="001D4B7B">
              <w:rPr>
                <w:bCs/>
                <w:color w:val="000000" w:themeColor="text1"/>
                <w:sz w:val="18"/>
                <w:szCs w:val="18"/>
              </w:rPr>
              <w:t>Количество заключенных государственных контрактов (договоров), ед.</w:t>
            </w:r>
          </w:p>
        </w:tc>
        <w:tc>
          <w:tcPr>
            <w:tcW w:w="1539" w:type="dxa"/>
            <w:tcBorders>
              <w:top w:val="single" w:sz="4" w:space="0" w:color="auto"/>
              <w:left w:val="single" w:sz="4" w:space="0" w:color="auto"/>
              <w:bottom w:val="single" w:sz="4" w:space="0" w:color="auto"/>
              <w:right w:val="single" w:sz="4" w:space="0" w:color="auto"/>
            </w:tcBorders>
            <w:shd w:val="clear" w:color="000000" w:fill="FFFFFF"/>
          </w:tcPr>
          <w:p w:rsidR="00A24760" w:rsidRPr="001D4B7B" w:rsidRDefault="00A24760" w:rsidP="00696E27">
            <w:pPr>
              <w:jc w:val="center"/>
              <w:rPr>
                <w:bCs/>
                <w:color w:val="000000" w:themeColor="text1"/>
                <w:sz w:val="18"/>
                <w:szCs w:val="18"/>
              </w:rPr>
            </w:pPr>
            <w:r w:rsidRPr="001D4B7B">
              <w:rPr>
                <w:bCs/>
                <w:color w:val="000000" w:themeColor="text1"/>
                <w:sz w:val="18"/>
                <w:szCs w:val="18"/>
              </w:rPr>
              <w:t xml:space="preserve">Доля по количеству </w:t>
            </w:r>
            <w:proofErr w:type="gramStart"/>
            <w:r w:rsidRPr="001D4B7B">
              <w:rPr>
                <w:bCs/>
                <w:color w:val="000000" w:themeColor="text1"/>
                <w:sz w:val="18"/>
                <w:szCs w:val="18"/>
              </w:rPr>
              <w:t>заключенных  государственных</w:t>
            </w:r>
            <w:proofErr w:type="gramEnd"/>
            <w:r w:rsidRPr="001D4B7B">
              <w:rPr>
                <w:bCs/>
                <w:color w:val="000000" w:themeColor="text1"/>
                <w:sz w:val="18"/>
                <w:szCs w:val="18"/>
              </w:rPr>
              <w:t xml:space="preserve"> контрактов, %</w:t>
            </w:r>
          </w:p>
        </w:tc>
        <w:tc>
          <w:tcPr>
            <w:tcW w:w="1769" w:type="dxa"/>
            <w:tcBorders>
              <w:top w:val="single" w:sz="4" w:space="0" w:color="auto"/>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jc w:val="center"/>
              <w:rPr>
                <w:bCs/>
                <w:color w:val="000000" w:themeColor="text1"/>
                <w:sz w:val="18"/>
                <w:szCs w:val="18"/>
              </w:rPr>
            </w:pPr>
            <w:r w:rsidRPr="001D4B7B">
              <w:rPr>
                <w:bCs/>
                <w:color w:val="000000" w:themeColor="text1"/>
                <w:sz w:val="18"/>
                <w:szCs w:val="18"/>
              </w:rPr>
              <w:t>Цена заключенных государственных контрактов (договоров), тыс. рублей</w:t>
            </w:r>
          </w:p>
        </w:tc>
        <w:tc>
          <w:tcPr>
            <w:tcW w:w="1539" w:type="dxa"/>
            <w:tcBorders>
              <w:top w:val="single" w:sz="4" w:space="0" w:color="auto"/>
              <w:left w:val="single" w:sz="4" w:space="0" w:color="auto"/>
              <w:bottom w:val="single" w:sz="4" w:space="0" w:color="auto"/>
              <w:right w:val="single" w:sz="4" w:space="0" w:color="auto"/>
            </w:tcBorders>
            <w:shd w:val="clear" w:color="000000" w:fill="FFFFFF"/>
          </w:tcPr>
          <w:p w:rsidR="00A24760" w:rsidRPr="001D4B7B" w:rsidRDefault="00A24760" w:rsidP="00696E27">
            <w:pPr>
              <w:jc w:val="center"/>
              <w:rPr>
                <w:bCs/>
                <w:color w:val="000000" w:themeColor="text1"/>
                <w:sz w:val="18"/>
                <w:szCs w:val="18"/>
              </w:rPr>
            </w:pPr>
            <w:r w:rsidRPr="001D4B7B">
              <w:rPr>
                <w:bCs/>
                <w:color w:val="000000" w:themeColor="text1"/>
                <w:sz w:val="18"/>
                <w:szCs w:val="18"/>
              </w:rPr>
              <w:t>Доля по цене заключенных государственных контрактов, %</w:t>
            </w:r>
          </w:p>
        </w:tc>
      </w:tr>
      <w:tr w:rsidR="001D4B7B" w:rsidRPr="001D4B7B" w:rsidTr="00750BCB">
        <w:trPr>
          <w:trHeight w:val="179"/>
          <w:tblHeader/>
        </w:trPr>
        <w:tc>
          <w:tcPr>
            <w:tcW w:w="3300" w:type="dxa"/>
            <w:tcBorders>
              <w:top w:val="single" w:sz="4" w:space="0" w:color="auto"/>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w:t>
            </w:r>
          </w:p>
        </w:tc>
        <w:tc>
          <w:tcPr>
            <w:tcW w:w="1653" w:type="dxa"/>
            <w:tcBorders>
              <w:top w:val="single" w:sz="4" w:space="0" w:color="auto"/>
              <w:left w:val="nil"/>
              <w:bottom w:val="single" w:sz="4" w:space="0" w:color="auto"/>
              <w:right w:val="single" w:sz="4" w:space="0" w:color="auto"/>
            </w:tcBorders>
            <w:shd w:val="clear" w:color="000000" w:fill="FFFFFF"/>
            <w:vAlign w:val="center"/>
          </w:tcPr>
          <w:p w:rsidR="00A24760" w:rsidRPr="001D4B7B" w:rsidRDefault="00A24760" w:rsidP="00696E27">
            <w:pPr>
              <w:jc w:val="center"/>
              <w:rPr>
                <w:bCs/>
                <w:color w:val="000000" w:themeColor="text1"/>
                <w:sz w:val="18"/>
                <w:szCs w:val="18"/>
              </w:rPr>
            </w:pPr>
            <w:r w:rsidRPr="001D4B7B">
              <w:rPr>
                <w:bCs/>
                <w:color w:val="000000" w:themeColor="text1"/>
                <w:sz w:val="18"/>
                <w:szCs w:val="18"/>
              </w:rPr>
              <w:t>2</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jc w:val="center"/>
              <w:rPr>
                <w:bCs/>
                <w:color w:val="000000" w:themeColor="text1"/>
                <w:sz w:val="18"/>
                <w:szCs w:val="18"/>
              </w:rPr>
            </w:pPr>
            <w:r w:rsidRPr="001D4B7B">
              <w:rPr>
                <w:bCs/>
                <w:color w:val="000000" w:themeColor="text1"/>
                <w:sz w:val="18"/>
                <w:szCs w:val="18"/>
              </w:rPr>
              <w:t>3</w:t>
            </w:r>
          </w:p>
        </w:tc>
        <w:tc>
          <w:tcPr>
            <w:tcW w:w="1769" w:type="dxa"/>
            <w:tcBorders>
              <w:top w:val="single" w:sz="4" w:space="0" w:color="auto"/>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jc w:val="center"/>
              <w:rPr>
                <w:bCs/>
                <w:color w:val="000000" w:themeColor="text1"/>
                <w:sz w:val="18"/>
                <w:szCs w:val="18"/>
              </w:rPr>
            </w:pPr>
            <w:r w:rsidRPr="001D4B7B">
              <w:rPr>
                <w:bCs/>
                <w:color w:val="000000" w:themeColor="text1"/>
                <w:sz w:val="18"/>
                <w:szCs w:val="18"/>
              </w:rPr>
              <w:t>4</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jc w:val="center"/>
              <w:rPr>
                <w:bCs/>
                <w:color w:val="000000" w:themeColor="text1"/>
                <w:sz w:val="18"/>
                <w:szCs w:val="18"/>
              </w:rPr>
            </w:pPr>
            <w:r w:rsidRPr="001D4B7B">
              <w:rPr>
                <w:bCs/>
                <w:color w:val="000000" w:themeColor="text1"/>
                <w:sz w:val="18"/>
                <w:szCs w:val="18"/>
              </w:rPr>
              <w:t>5</w:t>
            </w:r>
          </w:p>
        </w:tc>
      </w:tr>
      <w:tr w:rsidR="001D4B7B" w:rsidRPr="001D4B7B" w:rsidTr="00750BCB">
        <w:trPr>
          <w:trHeight w:val="208"/>
        </w:trPr>
        <w:tc>
          <w:tcPr>
            <w:tcW w:w="3300" w:type="dxa"/>
            <w:tcBorders>
              <w:top w:val="nil"/>
              <w:left w:val="single" w:sz="4" w:space="0" w:color="auto"/>
              <w:bottom w:val="single" w:sz="4" w:space="0" w:color="auto"/>
              <w:right w:val="single" w:sz="4" w:space="0" w:color="auto"/>
            </w:tcBorders>
            <w:shd w:val="clear" w:color="000000" w:fill="FFFFFF"/>
            <w:vAlign w:val="center"/>
            <w:hideMark/>
          </w:tcPr>
          <w:p w:rsidR="00A24760" w:rsidRPr="001D4B7B" w:rsidRDefault="00A24760" w:rsidP="00696E27">
            <w:pPr>
              <w:rPr>
                <w:color w:val="000000" w:themeColor="text1"/>
                <w:sz w:val="18"/>
                <w:szCs w:val="18"/>
              </w:rPr>
            </w:pPr>
            <w:r w:rsidRPr="001D4B7B">
              <w:rPr>
                <w:color w:val="000000" w:themeColor="text1"/>
                <w:sz w:val="18"/>
                <w:szCs w:val="18"/>
              </w:rPr>
              <w:t>По результатам состоявшихся конкурентных процедур</w:t>
            </w:r>
          </w:p>
        </w:tc>
        <w:tc>
          <w:tcPr>
            <w:tcW w:w="1653" w:type="dxa"/>
            <w:tcBorders>
              <w:top w:val="single" w:sz="4" w:space="0" w:color="auto"/>
              <w:left w:val="nil"/>
              <w:bottom w:val="single" w:sz="4" w:space="0" w:color="auto"/>
              <w:right w:val="single" w:sz="4" w:space="0" w:color="auto"/>
            </w:tcBorders>
            <w:shd w:val="clear" w:color="000000" w:fill="FFFFFF"/>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136</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4,5</w:t>
            </w:r>
          </w:p>
        </w:tc>
        <w:tc>
          <w:tcPr>
            <w:tcW w:w="17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853 430,9</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7,8</w:t>
            </w:r>
          </w:p>
        </w:tc>
      </w:tr>
      <w:tr w:rsidR="001D4B7B" w:rsidRPr="001D4B7B" w:rsidTr="00750BCB">
        <w:trPr>
          <w:trHeight w:val="208"/>
        </w:trPr>
        <w:tc>
          <w:tcPr>
            <w:tcW w:w="3300" w:type="dxa"/>
            <w:tcBorders>
              <w:top w:val="nil"/>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rPr>
                <w:color w:val="000000" w:themeColor="text1"/>
                <w:sz w:val="18"/>
                <w:szCs w:val="18"/>
              </w:rPr>
            </w:pPr>
            <w:r w:rsidRPr="001D4B7B">
              <w:rPr>
                <w:color w:val="000000" w:themeColor="text1"/>
                <w:sz w:val="18"/>
                <w:szCs w:val="18"/>
              </w:rPr>
              <w:t>По результатам несостоявшихся конкурентных процедур</w:t>
            </w:r>
          </w:p>
        </w:tc>
        <w:tc>
          <w:tcPr>
            <w:tcW w:w="1653" w:type="dxa"/>
            <w:tcBorders>
              <w:top w:val="single" w:sz="4" w:space="0" w:color="auto"/>
              <w:left w:val="nil"/>
              <w:bottom w:val="single" w:sz="4" w:space="0" w:color="auto"/>
              <w:right w:val="single" w:sz="4" w:space="0" w:color="auto"/>
            </w:tcBorders>
            <w:shd w:val="clear" w:color="000000" w:fill="FFFFFF"/>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223</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7,3</w:t>
            </w:r>
          </w:p>
        </w:tc>
        <w:tc>
          <w:tcPr>
            <w:tcW w:w="1769" w:type="dxa"/>
            <w:tcBorders>
              <w:top w:val="single" w:sz="4" w:space="0" w:color="auto"/>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9 137 598,6</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83,2</w:t>
            </w:r>
          </w:p>
        </w:tc>
      </w:tr>
      <w:tr w:rsidR="001D4B7B" w:rsidRPr="001D4B7B" w:rsidTr="00750BCB">
        <w:trPr>
          <w:trHeight w:val="547"/>
        </w:trPr>
        <w:tc>
          <w:tcPr>
            <w:tcW w:w="3300" w:type="dxa"/>
            <w:tcBorders>
              <w:top w:val="nil"/>
              <w:left w:val="single" w:sz="4" w:space="0" w:color="auto"/>
              <w:bottom w:val="single" w:sz="4" w:space="0" w:color="auto"/>
              <w:right w:val="single" w:sz="4" w:space="0" w:color="auto"/>
            </w:tcBorders>
            <w:shd w:val="clear" w:color="000000" w:fill="FFFFFF"/>
            <w:vAlign w:val="center"/>
            <w:hideMark/>
          </w:tcPr>
          <w:p w:rsidR="00A24760" w:rsidRPr="001D4B7B" w:rsidRDefault="00A24760" w:rsidP="00696E27">
            <w:pPr>
              <w:rPr>
                <w:color w:val="000000" w:themeColor="text1"/>
                <w:sz w:val="18"/>
                <w:szCs w:val="18"/>
              </w:rPr>
            </w:pPr>
            <w:r w:rsidRPr="001D4B7B">
              <w:rPr>
                <w:color w:val="000000" w:themeColor="text1"/>
                <w:sz w:val="18"/>
                <w:szCs w:val="18"/>
              </w:rPr>
              <w:t xml:space="preserve">Закупка у единственного поставщика (исполнителя, подрядчика), </w:t>
            </w:r>
            <w:r w:rsidRPr="001D4B7B">
              <w:rPr>
                <w:i/>
                <w:color w:val="000000" w:themeColor="text1"/>
                <w:sz w:val="18"/>
                <w:szCs w:val="18"/>
              </w:rPr>
              <w:t>в том числе:</w:t>
            </w:r>
          </w:p>
        </w:tc>
        <w:tc>
          <w:tcPr>
            <w:tcW w:w="1653" w:type="dxa"/>
            <w:tcBorders>
              <w:top w:val="single" w:sz="4" w:space="0" w:color="auto"/>
              <w:left w:val="nil"/>
              <w:bottom w:val="single" w:sz="4" w:space="0" w:color="auto"/>
              <w:right w:val="single" w:sz="4" w:space="0" w:color="auto"/>
            </w:tcBorders>
            <w:shd w:val="clear" w:color="000000" w:fill="FFFFFF"/>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2 674</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88,2</w:t>
            </w:r>
          </w:p>
        </w:tc>
        <w:tc>
          <w:tcPr>
            <w:tcW w:w="17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984 396,1</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9,0</w:t>
            </w:r>
          </w:p>
        </w:tc>
      </w:tr>
      <w:tr w:rsidR="001D4B7B" w:rsidRPr="001D4B7B" w:rsidTr="00750BCB">
        <w:trPr>
          <w:trHeight w:val="547"/>
        </w:trPr>
        <w:tc>
          <w:tcPr>
            <w:tcW w:w="3300" w:type="dxa"/>
            <w:tcBorders>
              <w:top w:val="nil"/>
              <w:left w:val="single" w:sz="4" w:space="0" w:color="auto"/>
              <w:bottom w:val="single" w:sz="4" w:space="0" w:color="auto"/>
              <w:right w:val="single" w:sz="4" w:space="0" w:color="auto"/>
            </w:tcBorders>
            <w:shd w:val="clear" w:color="000000" w:fill="FFFFFF"/>
            <w:vAlign w:val="center"/>
            <w:hideMark/>
          </w:tcPr>
          <w:p w:rsidR="00A24760" w:rsidRPr="001D4B7B" w:rsidRDefault="00A24760" w:rsidP="00696E27">
            <w:pPr>
              <w:rPr>
                <w:i/>
                <w:color w:val="000000" w:themeColor="text1"/>
                <w:sz w:val="18"/>
                <w:szCs w:val="18"/>
              </w:rPr>
            </w:pPr>
            <w:r w:rsidRPr="001D4B7B">
              <w:rPr>
                <w:i/>
                <w:color w:val="000000" w:themeColor="text1"/>
                <w:sz w:val="18"/>
                <w:szCs w:val="18"/>
              </w:rPr>
              <w:t>закупки «малого объема», в соответствии с пунктом 4 части 1 статьи 93 Федерального закона №44−ФЗ</w:t>
            </w:r>
          </w:p>
        </w:tc>
        <w:tc>
          <w:tcPr>
            <w:tcW w:w="1653" w:type="dxa"/>
            <w:tcBorders>
              <w:top w:val="single" w:sz="4" w:space="0" w:color="auto"/>
              <w:left w:val="nil"/>
              <w:bottom w:val="single" w:sz="4" w:space="0" w:color="auto"/>
              <w:right w:val="single" w:sz="4" w:space="0" w:color="auto"/>
            </w:tcBorders>
            <w:shd w:val="clear" w:color="000000" w:fill="FFFFFF"/>
            <w:vAlign w:val="center"/>
          </w:tcPr>
          <w:p w:rsidR="00A24760" w:rsidRPr="001D4B7B" w:rsidRDefault="00A24760" w:rsidP="00696E27">
            <w:pPr>
              <w:jc w:val="center"/>
              <w:rPr>
                <w:i/>
                <w:color w:val="000000" w:themeColor="text1"/>
                <w:sz w:val="18"/>
                <w:szCs w:val="18"/>
              </w:rPr>
            </w:pPr>
            <w:r w:rsidRPr="001D4B7B">
              <w:rPr>
                <w:i/>
                <w:color w:val="000000" w:themeColor="text1"/>
                <w:sz w:val="18"/>
                <w:szCs w:val="18"/>
              </w:rPr>
              <w:t>2 357</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jc w:val="center"/>
              <w:rPr>
                <w:i/>
                <w:color w:val="000000" w:themeColor="text1"/>
                <w:sz w:val="18"/>
                <w:szCs w:val="18"/>
              </w:rPr>
            </w:pPr>
            <w:r w:rsidRPr="001D4B7B">
              <w:rPr>
                <w:i/>
                <w:color w:val="000000" w:themeColor="text1"/>
                <w:sz w:val="18"/>
                <w:szCs w:val="18"/>
              </w:rPr>
              <w:t>-</w:t>
            </w:r>
          </w:p>
        </w:tc>
        <w:tc>
          <w:tcPr>
            <w:tcW w:w="17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4760" w:rsidRPr="001D4B7B" w:rsidRDefault="00A24760" w:rsidP="00696E27">
            <w:pPr>
              <w:jc w:val="center"/>
              <w:rPr>
                <w:i/>
                <w:color w:val="000000" w:themeColor="text1"/>
                <w:sz w:val="18"/>
                <w:szCs w:val="18"/>
              </w:rPr>
            </w:pPr>
            <w:r w:rsidRPr="001D4B7B">
              <w:rPr>
                <w:i/>
                <w:color w:val="000000" w:themeColor="text1"/>
                <w:sz w:val="18"/>
                <w:szCs w:val="18"/>
              </w:rPr>
              <w:t>200 062,0</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jc w:val="center"/>
              <w:rPr>
                <w:i/>
                <w:color w:val="000000" w:themeColor="text1"/>
                <w:sz w:val="18"/>
                <w:szCs w:val="18"/>
              </w:rPr>
            </w:pPr>
            <w:r w:rsidRPr="001D4B7B">
              <w:rPr>
                <w:i/>
                <w:color w:val="000000" w:themeColor="text1"/>
                <w:sz w:val="18"/>
                <w:szCs w:val="18"/>
              </w:rPr>
              <w:t>-</w:t>
            </w:r>
          </w:p>
        </w:tc>
      </w:tr>
      <w:tr w:rsidR="001D4B7B" w:rsidRPr="001D4B7B" w:rsidTr="00750BCB">
        <w:trPr>
          <w:trHeight w:val="290"/>
        </w:trPr>
        <w:tc>
          <w:tcPr>
            <w:tcW w:w="3300" w:type="dxa"/>
            <w:tcBorders>
              <w:top w:val="nil"/>
              <w:left w:val="single" w:sz="4" w:space="0" w:color="auto"/>
              <w:bottom w:val="single" w:sz="4" w:space="0" w:color="auto"/>
              <w:right w:val="single" w:sz="4" w:space="0" w:color="auto"/>
            </w:tcBorders>
            <w:shd w:val="clear" w:color="000000" w:fill="FFFFFF"/>
            <w:vAlign w:val="center"/>
            <w:hideMark/>
          </w:tcPr>
          <w:p w:rsidR="00A24760" w:rsidRPr="001D4B7B" w:rsidRDefault="00A24760" w:rsidP="00696E27">
            <w:pPr>
              <w:rPr>
                <w:b/>
                <w:bCs/>
                <w:color w:val="000000" w:themeColor="text1"/>
                <w:sz w:val="18"/>
                <w:szCs w:val="18"/>
              </w:rPr>
            </w:pPr>
            <w:r w:rsidRPr="001D4B7B">
              <w:rPr>
                <w:b/>
                <w:bCs/>
                <w:color w:val="000000" w:themeColor="text1"/>
                <w:sz w:val="18"/>
                <w:szCs w:val="18"/>
              </w:rPr>
              <w:t>Общий итог</w:t>
            </w:r>
          </w:p>
        </w:tc>
        <w:tc>
          <w:tcPr>
            <w:tcW w:w="1653" w:type="dxa"/>
            <w:tcBorders>
              <w:top w:val="single" w:sz="4" w:space="0" w:color="auto"/>
              <w:left w:val="nil"/>
              <w:bottom w:val="single" w:sz="4" w:space="0" w:color="auto"/>
              <w:right w:val="single" w:sz="4" w:space="0" w:color="auto"/>
            </w:tcBorders>
            <w:shd w:val="clear" w:color="000000" w:fill="FFFFFF"/>
            <w:vAlign w:val="center"/>
          </w:tcPr>
          <w:p w:rsidR="00A24760" w:rsidRPr="001D4B7B" w:rsidRDefault="00A24760" w:rsidP="00696E27">
            <w:pPr>
              <w:jc w:val="center"/>
              <w:rPr>
                <w:b/>
                <w:bCs/>
                <w:color w:val="000000" w:themeColor="text1"/>
                <w:sz w:val="18"/>
                <w:szCs w:val="18"/>
              </w:rPr>
            </w:pPr>
            <w:r w:rsidRPr="001D4B7B">
              <w:rPr>
                <w:b/>
                <w:bCs/>
                <w:color w:val="000000" w:themeColor="text1"/>
                <w:sz w:val="18"/>
                <w:szCs w:val="18"/>
              </w:rPr>
              <w:t>3 033</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jc w:val="center"/>
              <w:rPr>
                <w:b/>
                <w:bCs/>
                <w:color w:val="000000" w:themeColor="text1"/>
                <w:sz w:val="18"/>
                <w:szCs w:val="18"/>
              </w:rPr>
            </w:pPr>
            <w:r w:rsidRPr="001D4B7B">
              <w:rPr>
                <w:b/>
                <w:bCs/>
                <w:color w:val="000000" w:themeColor="text1"/>
                <w:sz w:val="18"/>
                <w:szCs w:val="18"/>
              </w:rPr>
              <w:t>100,0</w:t>
            </w:r>
          </w:p>
        </w:tc>
        <w:tc>
          <w:tcPr>
            <w:tcW w:w="17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4760" w:rsidRPr="001D4B7B" w:rsidRDefault="00A24760" w:rsidP="00696E27">
            <w:pPr>
              <w:jc w:val="center"/>
              <w:rPr>
                <w:b/>
                <w:bCs/>
                <w:color w:val="000000" w:themeColor="text1"/>
                <w:sz w:val="18"/>
                <w:szCs w:val="18"/>
              </w:rPr>
            </w:pPr>
            <w:r w:rsidRPr="001D4B7B">
              <w:rPr>
                <w:b/>
                <w:bCs/>
                <w:color w:val="000000" w:themeColor="text1"/>
                <w:sz w:val="18"/>
                <w:szCs w:val="18"/>
              </w:rPr>
              <w:t>10 975 425,6</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tcPr>
          <w:p w:rsidR="00A24760" w:rsidRPr="001D4B7B" w:rsidRDefault="00A24760" w:rsidP="00696E27">
            <w:pPr>
              <w:jc w:val="center"/>
              <w:rPr>
                <w:b/>
                <w:bCs/>
                <w:color w:val="000000" w:themeColor="text1"/>
                <w:sz w:val="18"/>
                <w:szCs w:val="18"/>
              </w:rPr>
            </w:pPr>
            <w:r w:rsidRPr="001D4B7B">
              <w:rPr>
                <w:b/>
                <w:bCs/>
                <w:color w:val="000000" w:themeColor="text1"/>
                <w:sz w:val="18"/>
                <w:szCs w:val="18"/>
              </w:rPr>
              <w:t>100,0</w:t>
            </w:r>
          </w:p>
        </w:tc>
      </w:tr>
    </w:tbl>
    <w:p w:rsidR="00A24760" w:rsidRPr="001D4B7B" w:rsidRDefault="00A24760" w:rsidP="00A24760">
      <w:pPr>
        <w:autoSpaceDE w:val="0"/>
        <w:autoSpaceDN w:val="0"/>
        <w:adjustRightInd w:val="0"/>
        <w:ind w:firstLine="709"/>
        <w:jc w:val="both"/>
        <w:rPr>
          <w:color w:val="000000" w:themeColor="text1"/>
          <w:sz w:val="12"/>
          <w:szCs w:val="12"/>
        </w:rPr>
      </w:pPr>
    </w:p>
    <w:p w:rsidR="00A24760" w:rsidRPr="001D4B7B" w:rsidRDefault="00A24760" w:rsidP="00A24760">
      <w:pPr>
        <w:autoSpaceDE w:val="0"/>
        <w:autoSpaceDN w:val="0"/>
        <w:adjustRightInd w:val="0"/>
        <w:ind w:firstLine="709"/>
        <w:jc w:val="both"/>
        <w:rPr>
          <w:color w:val="000000" w:themeColor="text1"/>
          <w:sz w:val="28"/>
          <w:szCs w:val="28"/>
        </w:rPr>
      </w:pPr>
      <w:r w:rsidRPr="001D4B7B">
        <w:rPr>
          <w:color w:val="000000" w:themeColor="text1"/>
          <w:sz w:val="28"/>
          <w:szCs w:val="28"/>
        </w:rPr>
        <w:t>Анализ заключенных государственных контрактов (договоров) показал, что закупки у единственного поставщика (подрядчика, исполнителя), за исключением государственных контрактов (договоров), заключенных по результатам несостоявшихся конкурентных процедур, занимают первое место по количеству заключенных контрактов (договоров) и в структуре способов заключения государственных контрактов (договоров) и составляют 2 674 ед. или 88,2%. Наибольшую долю в закупках у единственного поставщика (подрядчика, исполнителя) занимают «закупки малого объема» в количественном показателе – 2 357 ед. или 88,1% от общего количества закупок у единственного поставщика (подрядчика, исполнителя).</w:t>
      </w:r>
    </w:p>
    <w:p w:rsidR="00A24760" w:rsidRPr="001D4B7B" w:rsidRDefault="00A24760" w:rsidP="00A24760">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Наименьшую долю по количеству заключенных государственных контрактов (договоров) занимают контракты, заключенные по результатам состоявшихся конкурентных процедур – 136 ед. или 4,5%. </w:t>
      </w:r>
    </w:p>
    <w:p w:rsidR="00A24760" w:rsidRPr="001D4B7B" w:rsidRDefault="00A24760" w:rsidP="00A24760">
      <w:pPr>
        <w:autoSpaceDE w:val="0"/>
        <w:autoSpaceDN w:val="0"/>
        <w:adjustRightInd w:val="0"/>
        <w:ind w:firstLine="709"/>
        <w:jc w:val="both"/>
        <w:rPr>
          <w:color w:val="000000" w:themeColor="text1"/>
          <w:sz w:val="12"/>
          <w:szCs w:val="12"/>
        </w:rPr>
      </w:pP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xml:space="preserve">По данным ЕИС в 2022 году государственными заказчиками заключено 230 государственных контрактов (договоров), исполнителями по которым являются субъекты малого предпринимательства и социально ориентированные некоммерческие организации (далее – СМП, СОНО). </w:t>
      </w:r>
    </w:p>
    <w:p w:rsidR="00A24760" w:rsidRPr="001D4B7B" w:rsidRDefault="00A24760" w:rsidP="00A24760">
      <w:pPr>
        <w:ind w:firstLine="709"/>
        <w:jc w:val="both"/>
        <w:rPr>
          <w:color w:val="000000" w:themeColor="text1"/>
          <w:sz w:val="12"/>
          <w:szCs w:val="12"/>
        </w:rPr>
      </w:pP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По состоянию на 1 января 2023 года, установлено, что не исполнены принятые бюджетные обязательства по 221 государственному контракту (договору). Неисполнение бюджетных обязательств было обусловлено следующими причинами:</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несвоевременное представление исполнителями государственных контрактов (договоров) документов для расчетов;</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lastRenderedPageBreak/>
        <w:t>- неисполнение поставщиками (подрядчиками, исполнителями) обязательств, предусмотренных государственными контрактами (договорами), в установленные сроки;</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отсутствие технической возможности у поставщика (подрядчика, исполнителя) для размещения документов о приемке в ЕИС;</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неисполнение обязательств по государственным контрактам (договорам) поставщиками (подрядчиками, исполнителями) в связи с возникшими обстоятельствами, независящими от действий (бездействий) сторон;</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в связи с изменением ранее доведенных лимитов до заказчиков, как получателя бюджетных средств.</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В 2022 году государственными заказчиками расторгнуто 58 государственных контрактов (договоров)</w:t>
      </w:r>
      <w:r w:rsidRPr="001D4B7B">
        <w:rPr>
          <w:rStyle w:val="ab"/>
          <w:color w:val="000000" w:themeColor="text1"/>
          <w:sz w:val="28"/>
          <w:szCs w:val="28"/>
        </w:rPr>
        <w:footnoteReference w:id="134"/>
      </w:r>
      <w:r w:rsidRPr="001D4B7B">
        <w:rPr>
          <w:color w:val="000000" w:themeColor="text1"/>
          <w:sz w:val="28"/>
          <w:szCs w:val="28"/>
          <w:vertAlign w:val="superscript"/>
        </w:rPr>
        <w:t>,</w:t>
      </w:r>
      <w:r w:rsidRPr="001D4B7B">
        <w:rPr>
          <w:rStyle w:val="ab"/>
          <w:color w:val="000000" w:themeColor="text1"/>
          <w:sz w:val="28"/>
          <w:szCs w:val="28"/>
        </w:rPr>
        <w:footnoteReference w:id="135"/>
      </w:r>
      <w:r w:rsidRPr="001D4B7B">
        <w:rPr>
          <w:color w:val="000000" w:themeColor="text1"/>
          <w:sz w:val="28"/>
          <w:szCs w:val="28"/>
        </w:rPr>
        <w:t xml:space="preserve">. </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Анализ расторгнутых государственных контрактов (договоров) показал, что основная часть контрактов расторгнута по соглашению сторон – 52 ед., по причине одностороннего отказа государственного заказчика от исполнения расторгнуто 6 государственных контрактов (договоров).</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xml:space="preserve">В проверяемом периоде государственными заказчиками, в соответствии с частью 6 статьи 34 Федерального закона №44-ФЗ, применены меры ответственности за ненадлежащее исполнение поставщиками (подрядчиками, исполнителями) обязательств, предусмотренных государственными контрактами (договорами). Неустойка начислена по 61 государственному контракту (договору)в общей сумме 3 799,9 тыс. рублей. </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По 19 государственным контрактам (договорам) неустойка в сумме 3 478,8 тыс. рублей взыскана в бюджет полном объеме.</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По 42 государственным контрактам (договорам) неустойка за неисполнение, либо ненадлежащее исполнение контракта в сумме 321,1 тыс. рублей списана государственными заказчиками в соответствии с Правилами №783</w:t>
      </w:r>
      <w:r w:rsidRPr="001D4B7B">
        <w:rPr>
          <w:rStyle w:val="ab"/>
          <w:color w:val="000000" w:themeColor="text1"/>
          <w:sz w:val="28"/>
          <w:szCs w:val="28"/>
        </w:rPr>
        <w:footnoteReference w:id="136"/>
      </w:r>
      <w:r w:rsidRPr="001D4B7B">
        <w:rPr>
          <w:color w:val="000000" w:themeColor="text1"/>
          <w:sz w:val="28"/>
          <w:szCs w:val="28"/>
        </w:rPr>
        <w:t>.</w:t>
      </w:r>
    </w:p>
    <w:p w:rsidR="00A24760" w:rsidRPr="001D4B7B" w:rsidRDefault="00A24760" w:rsidP="00A24760">
      <w:pPr>
        <w:ind w:firstLine="708"/>
        <w:jc w:val="both"/>
        <w:rPr>
          <w:b/>
          <w:color w:val="000000" w:themeColor="text1"/>
          <w:sz w:val="28"/>
          <w:szCs w:val="28"/>
        </w:rPr>
      </w:pPr>
    </w:p>
    <w:p w:rsidR="00A24760" w:rsidRPr="001D4B7B" w:rsidRDefault="00A24760" w:rsidP="00A24760">
      <w:pPr>
        <w:ind w:firstLine="708"/>
        <w:jc w:val="both"/>
        <w:rPr>
          <w:b/>
          <w:color w:val="000000" w:themeColor="text1"/>
          <w:sz w:val="28"/>
          <w:szCs w:val="28"/>
        </w:rPr>
      </w:pPr>
      <w:r w:rsidRPr="001D4B7B">
        <w:rPr>
          <w:b/>
          <w:color w:val="000000" w:themeColor="text1"/>
          <w:sz w:val="28"/>
          <w:szCs w:val="28"/>
        </w:rPr>
        <w:t xml:space="preserve">3.4. Деятельность уполномоченных органов на осуществление закупок товаров, работ, услуг для обеспечения государственных нужд Чукотского автономного округа, на этапах осуществления закупок </w:t>
      </w:r>
    </w:p>
    <w:p w:rsidR="00A24760" w:rsidRPr="001D4B7B" w:rsidRDefault="00A24760" w:rsidP="00A24760">
      <w:pPr>
        <w:jc w:val="both"/>
        <w:rPr>
          <w:color w:val="000000" w:themeColor="text1"/>
          <w:sz w:val="16"/>
          <w:szCs w:val="16"/>
        </w:rPr>
      </w:pPr>
    </w:p>
    <w:p w:rsidR="00A24760" w:rsidRPr="001D4B7B" w:rsidRDefault="00A24760" w:rsidP="00A24760">
      <w:pPr>
        <w:autoSpaceDE w:val="0"/>
        <w:autoSpaceDN w:val="0"/>
        <w:adjustRightInd w:val="0"/>
        <w:jc w:val="both"/>
        <w:rPr>
          <w:color w:val="000000" w:themeColor="text1"/>
          <w:sz w:val="28"/>
          <w:szCs w:val="28"/>
        </w:rPr>
      </w:pPr>
      <w:r w:rsidRPr="001D4B7B">
        <w:rPr>
          <w:color w:val="000000" w:themeColor="text1"/>
          <w:sz w:val="28"/>
          <w:szCs w:val="28"/>
        </w:rPr>
        <w:tab/>
        <w:t>ГКУ «Управление государственных закупок»</w:t>
      </w:r>
      <w:r w:rsidRPr="001D4B7B">
        <w:rPr>
          <w:color w:val="000000" w:themeColor="text1"/>
          <w:sz w:val="28"/>
          <w:szCs w:val="28"/>
          <w:vertAlign w:val="superscript"/>
        </w:rPr>
        <w:t xml:space="preserve"> </w:t>
      </w:r>
      <w:r w:rsidRPr="001D4B7B">
        <w:rPr>
          <w:color w:val="000000" w:themeColor="text1"/>
          <w:sz w:val="28"/>
          <w:szCs w:val="28"/>
        </w:rPr>
        <w:t xml:space="preserve">является учреждением, уполномоченным на определение поставщиков (подрядчиков, исполнителей) для обеспечения государственных нужд, нужд бюджетных учреждений, указанных в </w:t>
      </w:r>
      <w:hyperlink r:id="rId26" w:history="1">
        <w:r w:rsidRPr="001D4B7B">
          <w:rPr>
            <w:color w:val="000000" w:themeColor="text1"/>
            <w:sz w:val="28"/>
            <w:szCs w:val="28"/>
          </w:rPr>
          <w:t>части 1 статьи 15</w:t>
        </w:r>
      </w:hyperlink>
      <w:r w:rsidRPr="001D4B7B">
        <w:rPr>
          <w:color w:val="000000" w:themeColor="text1"/>
          <w:sz w:val="28"/>
          <w:szCs w:val="28"/>
        </w:rPr>
        <w:t xml:space="preserve"> Федерального закона № 44-ФЗ, а также для нужд иных заказчиков в случаях, определенных </w:t>
      </w:r>
      <w:hyperlink r:id="rId27" w:history="1">
        <w:r w:rsidRPr="001D4B7B">
          <w:rPr>
            <w:color w:val="000000" w:themeColor="text1"/>
            <w:sz w:val="28"/>
            <w:szCs w:val="28"/>
          </w:rPr>
          <w:t>частью 7 статьи 26</w:t>
        </w:r>
      </w:hyperlink>
      <w:r w:rsidRPr="001D4B7B">
        <w:rPr>
          <w:color w:val="000000" w:themeColor="text1"/>
          <w:sz w:val="28"/>
          <w:szCs w:val="28"/>
        </w:rPr>
        <w:t xml:space="preserve"> Федерального закона №44-ФЗ и осуществляет свою деятельность в соответствии с </w:t>
      </w:r>
      <w:hyperlink r:id="rId28" w:history="1">
        <w:r w:rsidRPr="001D4B7B">
          <w:rPr>
            <w:color w:val="000000" w:themeColor="text1"/>
            <w:sz w:val="28"/>
            <w:szCs w:val="28"/>
          </w:rPr>
          <w:t>Порядк</w:t>
        </w:r>
      </w:hyperlink>
      <w:r w:rsidRPr="001D4B7B">
        <w:rPr>
          <w:color w:val="000000" w:themeColor="text1"/>
          <w:sz w:val="28"/>
          <w:szCs w:val="28"/>
        </w:rPr>
        <w:t xml:space="preserve">ом взаимодействия государственных заказчиков и бюджетных учреждений Чукотского автономного округа, осуществляющих закупки товаров, работ, услуг для государственных нужд </w:t>
      </w:r>
      <w:r w:rsidRPr="001D4B7B">
        <w:rPr>
          <w:color w:val="000000" w:themeColor="text1"/>
          <w:sz w:val="28"/>
          <w:szCs w:val="28"/>
        </w:rPr>
        <w:lastRenderedPageBreak/>
        <w:t>Чукотского автономного округа, нужд бюджетных учреждений, а также иных заказчиков (далее – Порядок №32)</w:t>
      </w:r>
      <w:r w:rsidRPr="001D4B7B">
        <w:rPr>
          <w:rStyle w:val="ab"/>
          <w:color w:val="000000" w:themeColor="text1"/>
          <w:sz w:val="28"/>
          <w:szCs w:val="28"/>
        </w:rPr>
        <w:footnoteReference w:id="137"/>
      </w:r>
      <w:r w:rsidRPr="001D4B7B">
        <w:rPr>
          <w:color w:val="000000" w:themeColor="text1"/>
          <w:sz w:val="28"/>
          <w:szCs w:val="28"/>
        </w:rPr>
        <w:t>.</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Действие вышеуказанного порядка распространяется на исполнительные органы государственной власти Чукотского автономного округа, Избирательную комиссию, ЧТФОМС, государственные казенные учреждения</w:t>
      </w:r>
      <w:r w:rsidRPr="001D4B7B">
        <w:rPr>
          <w:rStyle w:val="ab"/>
          <w:color w:val="000000" w:themeColor="text1"/>
          <w:sz w:val="28"/>
          <w:szCs w:val="28"/>
        </w:rPr>
        <w:footnoteReference w:id="138"/>
      </w:r>
      <w:r w:rsidRPr="001D4B7B">
        <w:rPr>
          <w:color w:val="000000" w:themeColor="text1"/>
          <w:sz w:val="28"/>
          <w:szCs w:val="28"/>
        </w:rPr>
        <w:t xml:space="preserve">, государственные бюджетные учреждения и иных заказчиков при осуществлении ими закупок товаров, работ, услуг за счет средств окружного бюджета для обеспечения государственных нужд Чукотского автономного округа, нужд бюджетных учреждений, а также для нужд иных заказчиков, при осуществлении ими закупок товаров, работ, услуг путем проведения открытых конкурентных способов определения поставщиков (подрядчиков, исполнителей) в электронной форме при условии, что начальная (максимальная) цена контракта, максимальное значение цены контракта превышает 500 тыс. рублей. </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К иным заказчикам относятся муниципальные заказчики, муниципальные бюджетные учреждения, муниципальные унитарные предприятия и (или) уполномоченные органы, уполномоченные учреждения, полномочия которых определены решениями органов местного самоуправления, при осуществлении закупок для муниципальных нужд, финансовое обеспечение которых частично или полностью осуществляется за счет межбюджетных трансфертов из федерального бюджета, имеющих целевое назначение, и если условием предоставления указанных межбюджетных трансфертов, определенным в соглашении о предоставлении из федерального бюджета бюджету Чукотского автономного округа межбюджетных трансфертов, является централизация закупок в соответствии с </w:t>
      </w:r>
      <w:hyperlink r:id="rId29" w:history="1">
        <w:r w:rsidRPr="001D4B7B">
          <w:rPr>
            <w:color w:val="000000" w:themeColor="text1"/>
            <w:sz w:val="28"/>
            <w:szCs w:val="28"/>
          </w:rPr>
          <w:t>частью 7 статьи 26</w:t>
        </w:r>
      </w:hyperlink>
      <w:r w:rsidRPr="001D4B7B">
        <w:rPr>
          <w:color w:val="000000" w:themeColor="text1"/>
          <w:sz w:val="28"/>
          <w:szCs w:val="28"/>
        </w:rPr>
        <w:t xml:space="preserve"> Федерального закона №44-ФЗ.</w:t>
      </w:r>
    </w:p>
    <w:p w:rsidR="00A24760" w:rsidRPr="001D4B7B" w:rsidRDefault="00A24760" w:rsidP="00A24760">
      <w:pPr>
        <w:autoSpaceDE w:val="0"/>
        <w:autoSpaceDN w:val="0"/>
        <w:adjustRightInd w:val="0"/>
        <w:jc w:val="both"/>
        <w:rPr>
          <w:color w:val="000000" w:themeColor="text1"/>
          <w:sz w:val="28"/>
          <w:szCs w:val="28"/>
        </w:rPr>
      </w:pPr>
      <w:r w:rsidRPr="001D4B7B">
        <w:rPr>
          <w:color w:val="000000" w:themeColor="text1"/>
          <w:sz w:val="28"/>
          <w:szCs w:val="28"/>
        </w:rPr>
        <w:tab/>
        <w:t>В 2022 году реализацию вышеуказанных полномочий Управление государственных закупок осуществляло в части обеспечения проведения процедур в целях определения поставщиков (подрядчиков, исполнителей) для заказчиков Чукотского автономного округа</w:t>
      </w:r>
      <w:r w:rsidRPr="001D4B7B">
        <w:rPr>
          <w:rStyle w:val="ab"/>
          <w:color w:val="000000" w:themeColor="text1"/>
          <w:sz w:val="28"/>
          <w:szCs w:val="28"/>
        </w:rPr>
        <w:footnoteReference w:id="139"/>
      </w:r>
      <w:r w:rsidRPr="001D4B7B">
        <w:rPr>
          <w:color w:val="000000" w:themeColor="text1"/>
          <w:sz w:val="28"/>
          <w:szCs w:val="28"/>
        </w:rPr>
        <w:t>, за исключением полномочий на обоснование закупок, определение условий контракта, в том числе на определение начальной (максимальной) цены контракта, и подписание контракта. Контракты подписываются заказчиками, для которых были определены поставщики (подрядчики, исполнители).</w:t>
      </w:r>
    </w:p>
    <w:p w:rsidR="00A24760" w:rsidRPr="001D4B7B" w:rsidRDefault="00A24760" w:rsidP="00A24760">
      <w:pPr>
        <w:autoSpaceDE w:val="0"/>
        <w:autoSpaceDN w:val="0"/>
        <w:adjustRightInd w:val="0"/>
        <w:jc w:val="both"/>
        <w:rPr>
          <w:color w:val="000000" w:themeColor="text1"/>
          <w:sz w:val="16"/>
          <w:szCs w:val="16"/>
        </w:rPr>
      </w:pPr>
      <w:r w:rsidRPr="001D4B7B">
        <w:rPr>
          <w:color w:val="000000" w:themeColor="text1"/>
          <w:sz w:val="28"/>
          <w:szCs w:val="28"/>
        </w:rPr>
        <w:tab/>
        <w:t xml:space="preserve">Информация об </w:t>
      </w:r>
      <w:bookmarkStart w:id="93" w:name="_Hlk137650078"/>
      <w:r w:rsidRPr="001D4B7B">
        <w:rPr>
          <w:color w:val="000000" w:themeColor="text1"/>
          <w:sz w:val="28"/>
          <w:szCs w:val="28"/>
        </w:rPr>
        <w:t>основных итогах деятельности Управления государственных закупок в 2022 году, как уполномоченного органа на определение поставщиков (подрядчиков, исполнителей) для нужд государственных и иных заказчиков</w:t>
      </w:r>
      <w:bookmarkEnd w:id="93"/>
      <w:r w:rsidRPr="001D4B7B">
        <w:rPr>
          <w:color w:val="000000" w:themeColor="text1"/>
          <w:sz w:val="28"/>
          <w:szCs w:val="28"/>
        </w:rPr>
        <w:t>, представлена в Приложении №3 к Отчету.</w:t>
      </w:r>
      <w:r w:rsidRPr="001D4B7B">
        <w:rPr>
          <w:color w:val="000000" w:themeColor="text1"/>
          <w:sz w:val="16"/>
          <w:szCs w:val="16"/>
        </w:rPr>
        <w:t xml:space="preserve"> </w:t>
      </w:r>
    </w:p>
    <w:p w:rsidR="00A24760" w:rsidRPr="001D4B7B" w:rsidRDefault="00A24760" w:rsidP="00A24760">
      <w:pPr>
        <w:autoSpaceDE w:val="0"/>
        <w:autoSpaceDN w:val="0"/>
        <w:adjustRightInd w:val="0"/>
        <w:jc w:val="both"/>
        <w:rPr>
          <w:color w:val="000000" w:themeColor="text1"/>
          <w:sz w:val="28"/>
          <w:szCs w:val="28"/>
        </w:rPr>
      </w:pPr>
      <w:r w:rsidRPr="001D4B7B">
        <w:rPr>
          <w:color w:val="000000" w:themeColor="text1"/>
          <w:sz w:val="28"/>
          <w:szCs w:val="28"/>
        </w:rPr>
        <w:tab/>
        <w:t xml:space="preserve">В целях повышения уровня знаний и практических навыков в сфере закупок для окружных и муниципальных заказчиков округа, участников закупок, при поддержке Департамента финансов Управлением государственных закупок совместно с Фондом развития экономики и прямых инвестиций в 2022 году </w:t>
      </w:r>
      <w:r w:rsidRPr="001D4B7B">
        <w:rPr>
          <w:color w:val="000000" w:themeColor="text1"/>
          <w:sz w:val="28"/>
          <w:szCs w:val="28"/>
        </w:rPr>
        <w:lastRenderedPageBreak/>
        <w:t xml:space="preserve">проведён </w:t>
      </w:r>
      <w:r w:rsidRPr="001D4B7B">
        <w:rPr>
          <w:bCs/>
          <w:iCs/>
          <w:color w:val="000000" w:themeColor="text1"/>
          <w:sz w:val="28"/>
          <w:szCs w:val="28"/>
        </w:rPr>
        <w:t>практический семинар-консультация по теме «Закупки по Законам № 44-ФЗ и №223-ФЗ: обзор последних изменений и практика правоприменения».</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На 4 площадках окружной столицы для заказчиков и участников закупок прошли различные по формату практические семинары-консультации по Федеральным законам №44-ФЗ, №223-ФЗ: семинары, тренинг для предпринимателей по участию в закупках, практический семинар-консультация в формате вебинара для заказчиков и участников, находящихся в муниципальных районах. На семинарах присутствовало более 110 заказчиков и участников закупок.</w:t>
      </w:r>
    </w:p>
    <w:p w:rsidR="00A24760" w:rsidRPr="001D4B7B" w:rsidRDefault="00A24760" w:rsidP="00A24760">
      <w:pPr>
        <w:shd w:val="clear" w:color="auto" w:fill="FFFFFF"/>
        <w:ind w:firstLine="709"/>
        <w:jc w:val="both"/>
        <w:rPr>
          <w:color w:val="000000" w:themeColor="text1"/>
          <w:sz w:val="28"/>
          <w:szCs w:val="28"/>
        </w:rPr>
      </w:pPr>
      <w:r w:rsidRPr="001D4B7B">
        <w:rPr>
          <w:color w:val="000000" w:themeColor="text1"/>
          <w:sz w:val="28"/>
          <w:szCs w:val="28"/>
        </w:rPr>
        <w:t>В конце каждого занятия заказчики и участники закупок получили индивидуальные консультации. На тренингах для предпринимателей отработаны вопросы: где найти информацию о закупках, как зарегистрироваться в ЕИС и как грамотно обжаловать действия заказчиков.</w:t>
      </w:r>
    </w:p>
    <w:p w:rsidR="00A24760" w:rsidRPr="001D4B7B" w:rsidRDefault="00A24760" w:rsidP="00A24760">
      <w:pPr>
        <w:autoSpaceDE w:val="0"/>
        <w:autoSpaceDN w:val="0"/>
        <w:adjustRightInd w:val="0"/>
        <w:jc w:val="both"/>
        <w:rPr>
          <w:b/>
          <w:bCs/>
          <w:color w:val="000000" w:themeColor="text1"/>
          <w:sz w:val="12"/>
          <w:szCs w:val="12"/>
          <w:u w:val="single"/>
        </w:rPr>
      </w:pPr>
      <w:r w:rsidRPr="001D4B7B">
        <w:rPr>
          <w:color w:val="000000" w:themeColor="text1"/>
          <w:sz w:val="28"/>
          <w:szCs w:val="28"/>
        </w:rPr>
        <w:tab/>
        <w:t xml:space="preserve">В течение 2022 года Управлением государственных закупок проводилась методическая и консультационная работа для повышения правовой грамотности заказчиков в форме устного и письменного консультирования, которая была направлена как на повышение качества подаваемых обращений заказчиками, так и на повышение качества проводимых закупочных процедур заказчиками и повышение эффективности, результативности использования бюджетных средств округа при осуществлении закупок. </w:t>
      </w:r>
    </w:p>
    <w:p w:rsidR="00A24760" w:rsidRPr="001D4B7B" w:rsidRDefault="00A24760" w:rsidP="00A24760">
      <w:pPr>
        <w:autoSpaceDE w:val="0"/>
        <w:autoSpaceDN w:val="0"/>
        <w:adjustRightInd w:val="0"/>
        <w:ind w:firstLine="709"/>
        <w:jc w:val="both"/>
        <w:rPr>
          <w:bCs/>
          <w:color w:val="000000" w:themeColor="text1"/>
          <w:sz w:val="28"/>
          <w:szCs w:val="28"/>
        </w:rPr>
      </w:pPr>
      <w:r w:rsidRPr="001D4B7B">
        <w:rPr>
          <w:bCs/>
          <w:color w:val="000000" w:themeColor="text1"/>
          <w:sz w:val="28"/>
          <w:szCs w:val="28"/>
        </w:rPr>
        <w:t xml:space="preserve">В течение 2022 года Управлением </w:t>
      </w:r>
      <w:r w:rsidRPr="001D4B7B">
        <w:rPr>
          <w:color w:val="000000" w:themeColor="text1"/>
          <w:sz w:val="28"/>
          <w:szCs w:val="28"/>
        </w:rPr>
        <w:t>государственных</w:t>
      </w:r>
      <w:r w:rsidRPr="001D4B7B">
        <w:rPr>
          <w:bCs/>
          <w:color w:val="000000" w:themeColor="text1"/>
          <w:sz w:val="28"/>
          <w:szCs w:val="28"/>
        </w:rPr>
        <w:t xml:space="preserve"> закупок направлено 35 писем в адрес заказчиков, глав муниципальных районов и городских округов разъяснения положений </w:t>
      </w:r>
      <w:r w:rsidRPr="001D4B7B">
        <w:rPr>
          <w:color w:val="000000" w:themeColor="text1"/>
          <w:sz w:val="28"/>
          <w:szCs w:val="28"/>
        </w:rPr>
        <w:t>Федерального закона №44-ФЗ</w:t>
      </w:r>
      <w:r w:rsidRPr="001D4B7B">
        <w:rPr>
          <w:bCs/>
          <w:color w:val="000000" w:themeColor="text1"/>
          <w:sz w:val="28"/>
          <w:szCs w:val="28"/>
        </w:rPr>
        <w:t>, Федеральной антимонопольной службы России, Минфина России, Минэкономразвития России и других ведомств, а также с информацией о происходящих, либо о предстоящих изменениях в сфере размещения закупок.</w:t>
      </w:r>
    </w:p>
    <w:p w:rsidR="00A24760" w:rsidRPr="001D4B7B" w:rsidRDefault="00A24760" w:rsidP="00A24760">
      <w:pPr>
        <w:widowControl w:val="0"/>
        <w:tabs>
          <w:tab w:val="left" w:pos="1134"/>
        </w:tabs>
        <w:autoSpaceDE w:val="0"/>
        <w:autoSpaceDN w:val="0"/>
        <w:adjustRightInd w:val="0"/>
        <w:ind w:firstLine="709"/>
        <w:jc w:val="both"/>
        <w:rPr>
          <w:color w:val="000000" w:themeColor="text1"/>
          <w:sz w:val="28"/>
          <w:szCs w:val="28"/>
        </w:rPr>
      </w:pPr>
      <w:r w:rsidRPr="001D4B7B">
        <w:rPr>
          <w:bCs/>
          <w:color w:val="000000" w:themeColor="text1"/>
          <w:sz w:val="28"/>
          <w:szCs w:val="28"/>
        </w:rPr>
        <w:t>Также заказчикам неоднократно доводились важные аспекты, содержащие методические материалы</w:t>
      </w:r>
      <w:r w:rsidRPr="001D4B7B">
        <w:rPr>
          <w:color w:val="000000" w:themeColor="text1"/>
          <w:sz w:val="28"/>
          <w:szCs w:val="28"/>
        </w:rPr>
        <w:t xml:space="preserve"> по осуществлению государственных и корпоративных закупок посредством направления</w:t>
      </w:r>
      <w:r w:rsidRPr="001D4B7B">
        <w:rPr>
          <w:bCs/>
          <w:color w:val="000000" w:themeColor="text1"/>
          <w:sz w:val="28"/>
          <w:szCs w:val="28"/>
        </w:rPr>
        <w:t xml:space="preserve"> писем (51 шт.) в адрес государственных заказчиков (заказчиков), а также главам муниципальных районов и городских округов</w:t>
      </w:r>
      <w:r w:rsidRPr="001D4B7B">
        <w:rPr>
          <w:color w:val="000000" w:themeColor="text1"/>
          <w:sz w:val="28"/>
          <w:szCs w:val="28"/>
        </w:rPr>
        <w:t xml:space="preserve">.  </w:t>
      </w:r>
    </w:p>
    <w:p w:rsidR="00A24760" w:rsidRPr="001D4B7B" w:rsidRDefault="00A24760" w:rsidP="00A24760">
      <w:pPr>
        <w:autoSpaceDE w:val="0"/>
        <w:autoSpaceDN w:val="0"/>
        <w:adjustRightInd w:val="0"/>
        <w:jc w:val="both"/>
        <w:rPr>
          <w:color w:val="000000" w:themeColor="text1"/>
          <w:sz w:val="28"/>
          <w:szCs w:val="28"/>
        </w:rPr>
      </w:pPr>
    </w:p>
    <w:p w:rsidR="00A24760" w:rsidRPr="001D4B7B" w:rsidRDefault="00A24760" w:rsidP="00A24760">
      <w:pPr>
        <w:ind w:firstLine="709"/>
        <w:jc w:val="both"/>
        <w:rPr>
          <w:b/>
          <w:color w:val="000000" w:themeColor="text1"/>
          <w:sz w:val="28"/>
          <w:szCs w:val="28"/>
        </w:rPr>
      </w:pPr>
      <w:r w:rsidRPr="001D4B7B">
        <w:rPr>
          <w:b/>
          <w:color w:val="000000" w:themeColor="text1"/>
          <w:sz w:val="28"/>
          <w:szCs w:val="28"/>
        </w:rPr>
        <w:t xml:space="preserve">Цель 4.  Результаты контрольной деятельности уполномоченных органов в сфере закупок товаров, работ, услуг для обеспечения государственных нужд Чукотского автономного округа </w:t>
      </w:r>
    </w:p>
    <w:p w:rsidR="00A24760" w:rsidRPr="001D4B7B" w:rsidRDefault="00A24760" w:rsidP="00A24760">
      <w:pPr>
        <w:ind w:firstLine="709"/>
        <w:jc w:val="both"/>
        <w:rPr>
          <w:b/>
          <w:color w:val="000000" w:themeColor="text1"/>
          <w:sz w:val="16"/>
          <w:szCs w:val="16"/>
        </w:rPr>
      </w:pPr>
    </w:p>
    <w:p w:rsidR="00A24760" w:rsidRPr="001D4B7B" w:rsidRDefault="00A24760" w:rsidP="00A24760">
      <w:pPr>
        <w:ind w:firstLine="709"/>
        <w:jc w:val="both"/>
        <w:rPr>
          <w:b/>
          <w:color w:val="000000" w:themeColor="text1"/>
          <w:sz w:val="28"/>
          <w:szCs w:val="28"/>
        </w:rPr>
      </w:pPr>
      <w:r w:rsidRPr="001D4B7B">
        <w:rPr>
          <w:b/>
          <w:color w:val="000000" w:themeColor="text1"/>
          <w:sz w:val="28"/>
          <w:szCs w:val="28"/>
        </w:rPr>
        <w:t xml:space="preserve">4.1. Деятельность Управления Федеральной антимонопольной службы по Чукотскому автономному округу </w:t>
      </w:r>
    </w:p>
    <w:p w:rsidR="00A24760" w:rsidRPr="001D4B7B" w:rsidRDefault="00A24760" w:rsidP="00A24760">
      <w:pPr>
        <w:ind w:firstLine="709"/>
        <w:jc w:val="both"/>
        <w:rPr>
          <w:b/>
          <w:color w:val="000000" w:themeColor="text1"/>
          <w:sz w:val="16"/>
          <w:szCs w:val="16"/>
          <w:highlight w:val="yellow"/>
        </w:rPr>
      </w:pP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xml:space="preserve">В 2022 году Управлением ФАС проведено 49 проверок в отношении закупок, осуществляемых государственными и муниципальными заказчиками Чукотского автономного округа, в соответствии с требованиями законодательства о контрактной системе (статья 99 Федерального закона </w:t>
      </w:r>
      <w:r w:rsidRPr="001D4B7B">
        <w:rPr>
          <w:color w:val="000000" w:themeColor="text1"/>
          <w:sz w:val="28"/>
          <w:szCs w:val="28"/>
        </w:rPr>
        <w:br/>
        <w:t xml:space="preserve">№44-ФЗ). </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Информация о работе Управления ФАС по осуществлению проверочных мероприятий в 2022 году представлена в таблице №9.</w:t>
      </w:r>
    </w:p>
    <w:p w:rsidR="00A24760" w:rsidRPr="001D4B7B" w:rsidRDefault="00A24760" w:rsidP="00A24760">
      <w:pPr>
        <w:ind w:firstLine="709"/>
        <w:jc w:val="both"/>
        <w:rPr>
          <w:color w:val="000000" w:themeColor="text1"/>
          <w:sz w:val="12"/>
          <w:szCs w:val="12"/>
        </w:rPr>
      </w:pPr>
    </w:p>
    <w:p w:rsidR="00A24760" w:rsidRPr="001D4B7B" w:rsidRDefault="00A24760" w:rsidP="00A24760">
      <w:pPr>
        <w:ind w:firstLine="709"/>
        <w:jc w:val="right"/>
        <w:rPr>
          <w:color w:val="000000" w:themeColor="text1"/>
          <w:sz w:val="28"/>
          <w:szCs w:val="28"/>
        </w:rPr>
      </w:pPr>
      <w:r w:rsidRPr="001D4B7B">
        <w:rPr>
          <w:color w:val="000000" w:themeColor="text1"/>
          <w:sz w:val="28"/>
          <w:szCs w:val="28"/>
        </w:rPr>
        <w:lastRenderedPageBreak/>
        <w:t>Таблица №9</w:t>
      </w:r>
    </w:p>
    <w:p w:rsidR="00A24760" w:rsidRPr="001D4B7B" w:rsidRDefault="00A24760" w:rsidP="00A24760">
      <w:pPr>
        <w:ind w:firstLine="709"/>
        <w:jc w:val="right"/>
        <w:rPr>
          <w:color w:val="000000" w:themeColor="text1"/>
          <w:sz w:val="16"/>
          <w:szCs w:val="16"/>
        </w:rPr>
      </w:pPr>
    </w:p>
    <w:tbl>
      <w:tblPr>
        <w:tblW w:w="9712" w:type="dxa"/>
        <w:tblInd w:w="113" w:type="dxa"/>
        <w:tblLook w:val="04A0" w:firstRow="1" w:lastRow="0" w:firstColumn="1" w:lastColumn="0" w:noHBand="0" w:noVBand="1"/>
      </w:tblPr>
      <w:tblGrid>
        <w:gridCol w:w="514"/>
        <w:gridCol w:w="5038"/>
        <w:gridCol w:w="1413"/>
        <w:gridCol w:w="1514"/>
        <w:gridCol w:w="1233"/>
      </w:tblGrid>
      <w:tr w:rsidR="001D4B7B" w:rsidRPr="001D4B7B" w:rsidTr="00553CCA">
        <w:trPr>
          <w:trHeight w:val="476"/>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 п/п</w:t>
            </w:r>
          </w:p>
        </w:tc>
        <w:tc>
          <w:tcPr>
            <w:tcW w:w="5038" w:type="dxa"/>
            <w:tcBorders>
              <w:top w:val="single" w:sz="4" w:space="0" w:color="auto"/>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Наименование показателя</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Заказчик Чукотского АО</w:t>
            </w:r>
          </w:p>
        </w:tc>
        <w:tc>
          <w:tcPr>
            <w:tcW w:w="1514" w:type="dxa"/>
            <w:tcBorders>
              <w:top w:val="single" w:sz="4" w:space="0" w:color="auto"/>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Муниципальный заказчик</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Всего</w:t>
            </w:r>
          </w:p>
        </w:tc>
      </w:tr>
      <w:tr w:rsidR="001D4B7B" w:rsidRPr="001D4B7B" w:rsidTr="00553CCA">
        <w:trPr>
          <w:trHeight w:val="25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1.</w:t>
            </w:r>
          </w:p>
        </w:tc>
        <w:tc>
          <w:tcPr>
            <w:tcW w:w="503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8"/>
                <w:szCs w:val="18"/>
              </w:rPr>
            </w:pPr>
            <w:r w:rsidRPr="001D4B7B">
              <w:rPr>
                <w:color w:val="000000" w:themeColor="text1"/>
                <w:sz w:val="18"/>
                <w:szCs w:val="18"/>
              </w:rPr>
              <w:t>Осуществлено проверок (ед.)</w:t>
            </w:r>
          </w:p>
        </w:tc>
        <w:tc>
          <w:tcPr>
            <w:tcW w:w="141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25</w:t>
            </w:r>
          </w:p>
        </w:tc>
        <w:tc>
          <w:tcPr>
            <w:tcW w:w="1514"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24</w:t>
            </w:r>
          </w:p>
        </w:tc>
        <w:tc>
          <w:tcPr>
            <w:tcW w:w="123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49</w:t>
            </w:r>
          </w:p>
        </w:tc>
      </w:tr>
      <w:tr w:rsidR="001D4B7B" w:rsidRPr="001D4B7B" w:rsidTr="00553CCA">
        <w:trPr>
          <w:trHeight w:val="25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2.</w:t>
            </w:r>
          </w:p>
        </w:tc>
        <w:tc>
          <w:tcPr>
            <w:tcW w:w="503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8"/>
                <w:szCs w:val="18"/>
              </w:rPr>
            </w:pPr>
            <w:r w:rsidRPr="001D4B7B">
              <w:rPr>
                <w:color w:val="000000" w:themeColor="text1"/>
                <w:sz w:val="18"/>
                <w:szCs w:val="18"/>
              </w:rPr>
              <w:t>Проверено закупок (ед.)</w:t>
            </w:r>
          </w:p>
        </w:tc>
        <w:tc>
          <w:tcPr>
            <w:tcW w:w="141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25</w:t>
            </w:r>
          </w:p>
        </w:tc>
        <w:tc>
          <w:tcPr>
            <w:tcW w:w="1514"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24</w:t>
            </w:r>
          </w:p>
        </w:tc>
        <w:tc>
          <w:tcPr>
            <w:tcW w:w="1233"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49</w:t>
            </w:r>
          </w:p>
        </w:tc>
      </w:tr>
      <w:tr w:rsidR="001D4B7B" w:rsidRPr="001D4B7B" w:rsidTr="00553CCA">
        <w:trPr>
          <w:trHeight w:val="44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3.</w:t>
            </w:r>
          </w:p>
        </w:tc>
        <w:tc>
          <w:tcPr>
            <w:tcW w:w="503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8"/>
                <w:szCs w:val="18"/>
              </w:rPr>
            </w:pPr>
            <w:r w:rsidRPr="001D4B7B">
              <w:rPr>
                <w:color w:val="000000" w:themeColor="text1"/>
                <w:sz w:val="18"/>
                <w:szCs w:val="18"/>
              </w:rPr>
              <w:t>Количество закупок с нарушениями, выявленными в результате осуществления проверок (ед.)</w:t>
            </w:r>
          </w:p>
        </w:tc>
        <w:tc>
          <w:tcPr>
            <w:tcW w:w="1413"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17</w:t>
            </w:r>
          </w:p>
        </w:tc>
        <w:tc>
          <w:tcPr>
            <w:tcW w:w="151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15</w:t>
            </w:r>
          </w:p>
        </w:tc>
        <w:tc>
          <w:tcPr>
            <w:tcW w:w="1233"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32</w:t>
            </w:r>
          </w:p>
        </w:tc>
      </w:tr>
      <w:tr w:rsidR="001D4B7B" w:rsidRPr="001D4B7B" w:rsidTr="00553CCA">
        <w:trPr>
          <w:trHeight w:val="25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4.</w:t>
            </w:r>
          </w:p>
        </w:tc>
        <w:tc>
          <w:tcPr>
            <w:tcW w:w="503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8"/>
                <w:szCs w:val="18"/>
              </w:rPr>
            </w:pPr>
            <w:r w:rsidRPr="001D4B7B">
              <w:rPr>
                <w:color w:val="000000" w:themeColor="text1"/>
                <w:sz w:val="18"/>
                <w:szCs w:val="18"/>
              </w:rPr>
              <w:t>Выявлено нарушений, в том числе:</w:t>
            </w:r>
          </w:p>
        </w:tc>
        <w:tc>
          <w:tcPr>
            <w:tcW w:w="1413"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17</w:t>
            </w:r>
          </w:p>
        </w:tc>
        <w:tc>
          <w:tcPr>
            <w:tcW w:w="151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11</w:t>
            </w:r>
          </w:p>
        </w:tc>
        <w:tc>
          <w:tcPr>
            <w:tcW w:w="1233"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28</w:t>
            </w:r>
          </w:p>
        </w:tc>
      </w:tr>
      <w:tr w:rsidR="001D4B7B" w:rsidRPr="001D4B7B" w:rsidTr="00553CCA">
        <w:trPr>
          <w:trHeight w:val="299"/>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4.1.</w:t>
            </w:r>
          </w:p>
        </w:tc>
        <w:tc>
          <w:tcPr>
            <w:tcW w:w="503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8"/>
                <w:szCs w:val="18"/>
              </w:rPr>
            </w:pPr>
            <w:r w:rsidRPr="001D4B7B">
              <w:rPr>
                <w:color w:val="000000" w:themeColor="text1"/>
                <w:sz w:val="18"/>
                <w:szCs w:val="18"/>
              </w:rPr>
              <w:t>нарушения в части размещения информации в ЕИС</w:t>
            </w:r>
          </w:p>
        </w:tc>
        <w:tc>
          <w:tcPr>
            <w:tcW w:w="1413"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7</w:t>
            </w:r>
          </w:p>
        </w:tc>
        <w:tc>
          <w:tcPr>
            <w:tcW w:w="151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3</w:t>
            </w:r>
          </w:p>
        </w:tc>
        <w:tc>
          <w:tcPr>
            <w:tcW w:w="1233"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10</w:t>
            </w:r>
          </w:p>
        </w:tc>
      </w:tr>
      <w:tr w:rsidR="001D4B7B" w:rsidRPr="001D4B7B" w:rsidTr="00553CCA">
        <w:trPr>
          <w:trHeight w:val="701"/>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4.2.</w:t>
            </w:r>
          </w:p>
        </w:tc>
        <w:tc>
          <w:tcPr>
            <w:tcW w:w="503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8"/>
                <w:szCs w:val="18"/>
              </w:rPr>
            </w:pPr>
            <w:r w:rsidRPr="001D4B7B">
              <w:rPr>
                <w:color w:val="000000" w:themeColor="text1"/>
                <w:sz w:val="18"/>
                <w:szCs w:val="18"/>
              </w:rPr>
              <w:t>нарушения в части установления требований в документации о закупках, влекущих ограничение количества участников закупок</w:t>
            </w:r>
          </w:p>
        </w:tc>
        <w:tc>
          <w:tcPr>
            <w:tcW w:w="1413"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w:t>
            </w:r>
          </w:p>
        </w:tc>
        <w:tc>
          <w:tcPr>
            <w:tcW w:w="151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w:t>
            </w:r>
          </w:p>
        </w:tc>
        <w:tc>
          <w:tcPr>
            <w:tcW w:w="1233"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w:t>
            </w:r>
          </w:p>
        </w:tc>
      </w:tr>
      <w:tr w:rsidR="001D4B7B" w:rsidRPr="001D4B7B" w:rsidTr="00553CCA">
        <w:trPr>
          <w:trHeight w:val="25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4.3.</w:t>
            </w:r>
          </w:p>
        </w:tc>
        <w:tc>
          <w:tcPr>
            <w:tcW w:w="5038" w:type="dxa"/>
            <w:tcBorders>
              <w:top w:val="nil"/>
              <w:left w:val="nil"/>
              <w:bottom w:val="single" w:sz="4" w:space="0" w:color="auto"/>
              <w:right w:val="single" w:sz="4" w:space="0" w:color="auto"/>
            </w:tcBorders>
            <w:shd w:val="clear" w:color="auto" w:fill="auto"/>
            <w:vAlign w:val="center"/>
            <w:hideMark/>
          </w:tcPr>
          <w:p w:rsidR="00A24760" w:rsidRPr="001D4B7B" w:rsidRDefault="00A24760" w:rsidP="00696E27">
            <w:pPr>
              <w:rPr>
                <w:color w:val="000000" w:themeColor="text1"/>
                <w:sz w:val="18"/>
                <w:szCs w:val="18"/>
              </w:rPr>
            </w:pPr>
            <w:r w:rsidRPr="001D4B7B">
              <w:rPr>
                <w:color w:val="000000" w:themeColor="text1"/>
                <w:sz w:val="18"/>
                <w:szCs w:val="18"/>
              </w:rPr>
              <w:t>иные нарушения</w:t>
            </w:r>
          </w:p>
        </w:tc>
        <w:tc>
          <w:tcPr>
            <w:tcW w:w="1413"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9</w:t>
            </w:r>
          </w:p>
        </w:tc>
        <w:tc>
          <w:tcPr>
            <w:tcW w:w="151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8</w:t>
            </w:r>
          </w:p>
        </w:tc>
        <w:tc>
          <w:tcPr>
            <w:tcW w:w="1233"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17</w:t>
            </w:r>
          </w:p>
        </w:tc>
      </w:tr>
      <w:tr w:rsidR="00A24760" w:rsidRPr="001D4B7B" w:rsidTr="00553CCA">
        <w:trPr>
          <w:trHeight w:val="255"/>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5.</w:t>
            </w:r>
          </w:p>
        </w:tc>
        <w:tc>
          <w:tcPr>
            <w:tcW w:w="5038" w:type="dxa"/>
            <w:tcBorders>
              <w:top w:val="single" w:sz="4" w:space="0" w:color="auto"/>
              <w:left w:val="nil"/>
              <w:bottom w:val="single" w:sz="4" w:space="0" w:color="auto"/>
              <w:right w:val="single" w:sz="4" w:space="0" w:color="auto"/>
            </w:tcBorders>
            <w:shd w:val="clear" w:color="auto" w:fill="auto"/>
            <w:vAlign w:val="center"/>
          </w:tcPr>
          <w:p w:rsidR="00A24760" w:rsidRPr="001D4B7B" w:rsidRDefault="00A24760" w:rsidP="00696E27">
            <w:pPr>
              <w:rPr>
                <w:color w:val="000000" w:themeColor="text1"/>
                <w:sz w:val="18"/>
                <w:szCs w:val="18"/>
              </w:rPr>
            </w:pPr>
            <w:r w:rsidRPr="001D4B7B">
              <w:rPr>
                <w:color w:val="000000" w:themeColor="text1"/>
                <w:sz w:val="18"/>
                <w:szCs w:val="18"/>
              </w:rPr>
              <w:t>Выдано предписаний</w:t>
            </w:r>
          </w:p>
        </w:tc>
        <w:tc>
          <w:tcPr>
            <w:tcW w:w="1413" w:type="dxa"/>
            <w:tcBorders>
              <w:top w:val="single" w:sz="4" w:space="0" w:color="auto"/>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4</w:t>
            </w:r>
          </w:p>
        </w:tc>
        <w:tc>
          <w:tcPr>
            <w:tcW w:w="1514" w:type="dxa"/>
            <w:tcBorders>
              <w:top w:val="single" w:sz="4" w:space="0" w:color="auto"/>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5</w:t>
            </w:r>
          </w:p>
        </w:tc>
        <w:tc>
          <w:tcPr>
            <w:tcW w:w="1233" w:type="dxa"/>
            <w:tcBorders>
              <w:top w:val="single" w:sz="4" w:space="0" w:color="auto"/>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9</w:t>
            </w:r>
          </w:p>
        </w:tc>
      </w:tr>
    </w:tbl>
    <w:p w:rsidR="00A24760" w:rsidRPr="001D4B7B" w:rsidRDefault="00A24760" w:rsidP="00A24760">
      <w:pPr>
        <w:ind w:firstLine="709"/>
        <w:jc w:val="both"/>
        <w:rPr>
          <w:color w:val="000000" w:themeColor="text1"/>
          <w:sz w:val="16"/>
          <w:szCs w:val="16"/>
          <w:highlight w:val="yellow"/>
        </w:rPr>
      </w:pP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xml:space="preserve">При проведении проверок Управлением ФАС выявлены 28 нарушений, допущенных заказчиками, в том числе: </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xml:space="preserve">- нарушения в части размещения информации в ЕИС – 10; </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xml:space="preserve">- нарушения в части установления требований в документации о закупках, влекущие ограничение количества участников закупок – 1; </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xml:space="preserve">- иные нарушения – 17. </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xml:space="preserve">Управлением ФАС выдано 9 предписаний об устранении нарушений. </w:t>
      </w:r>
    </w:p>
    <w:p w:rsidR="00A24760" w:rsidRPr="001D4B7B" w:rsidRDefault="00A24760" w:rsidP="00A24760">
      <w:pPr>
        <w:ind w:firstLineChars="252" w:firstLine="706"/>
        <w:jc w:val="both"/>
        <w:rPr>
          <w:color w:val="000000" w:themeColor="text1"/>
          <w:sz w:val="28"/>
          <w:szCs w:val="28"/>
        </w:rPr>
      </w:pPr>
      <w:r w:rsidRPr="001D4B7B">
        <w:rPr>
          <w:color w:val="000000" w:themeColor="text1"/>
          <w:sz w:val="28"/>
          <w:szCs w:val="28"/>
        </w:rPr>
        <w:t>Информация о работе Управления ФАС по обеспечению защиты и законных интересов участников закупок в 2022 году приведена в таблице №10.</w:t>
      </w:r>
    </w:p>
    <w:p w:rsidR="00A24760" w:rsidRPr="001D4B7B" w:rsidRDefault="00A24760" w:rsidP="00A24760">
      <w:pPr>
        <w:ind w:firstLineChars="252" w:firstLine="302"/>
        <w:jc w:val="both"/>
        <w:rPr>
          <w:color w:val="000000" w:themeColor="text1"/>
          <w:sz w:val="12"/>
          <w:szCs w:val="12"/>
        </w:rPr>
      </w:pPr>
    </w:p>
    <w:p w:rsidR="00A24760" w:rsidRPr="001D4B7B" w:rsidRDefault="00A24760" w:rsidP="00A24760">
      <w:pPr>
        <w:ind w:firstLine="709"/>
        <w:jc w:val="right"/>
        <w:rPr>
          <w:color w:val="000000" w:themeColor="text1"/>
          <w:sz w:val="28"/>
          <w:szCs w:val="28"/>
        </w:rPr>
      </w:pPr>
      <w:r w:rsidRPr="001D4B7B">
        <w:rPr>
          <w:color w:val="000000" w:themeColor="text1"/>
          <w:sz w:val="28"/>
          <w:szCs w:val="28"/>
        </w:rPr>
        <w:t>Таблица №10</w:t>
      </w:r>
    </w:p>
    <w:p w:rsidR="00A24760" w:rsidRPr="001D4B7B" w:rsidRDefault="00A24760" w:rsidP="00A24760">
      <w:pPr>
        <w:ind w:firstLine="709"/>
        <w:jc w:val="right"/>
        <w:rPr>
          <w:color w:val="000000" w:themeColor="text1"/>
          <w:sz w:val="16"/>
          <w:szCs w:val="16"/>
        </w:rPr>
      </w:pPr>
    </w:p>
    <w:tbl>
      <w:tblPr>
        <w:tblW w:w="9805" w:type="dxa"/>
        <w:tblInd w:w="113" w:type="dxa"/>
        <w:tblLayout w:type="fixed"/>
        <w:tblLook w:val="04A0" w:firstRow="1" w:lastRow="0" w:firstColumn="1" w:lastColumn="0" w:noHBand="0" w:noVBand="1"/>
      </w:tblPr>
      <w:tblGrid>
        <w:gridCol w:w="514"/>
        <w:gridCol w:w="5180"/>
        <w:gridCol w:w="1418"/>
        <w:gridCol w:w="1559"/>
        <w:gridCol w:w="1134"/>
      </w:tblGrid>
      <w:tr w:rsidR="001D4B7B" w:rsidRPr="001D4B7B" w:rsidTr="00553CCA">
        <w:trPr>
          <w:trHeight w:val="476"/>
          <w:tblHeader/>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 п/п</w:t>
            </w:r>
          </w:p>
        </w:tc>
        <w:tc>
          <w:tcPr>
            <w:tcW w:w="5180" w:type="dxa"/>
            <w:tcBorders>
              <w:top w:val="single" w:sz="4" w:space="0" w:color="auto"/>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Заказчик Чукотского АО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Муниципальный заказчик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Всего</w:t>
            </w:r>
          </w:p>
        </w:tc>
      </w:tr>
      <w:tr w:rsidR="001D4B7B" w:rsidRPr="001D4B7B" w:rsidTr="00553CCA">
        <w:trPr>
          <w:trHeight w:val="183"/>
          <w:tblHeader/>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1</w:t>
            </w:r>
          </w:p>
        </w:tc>
        <w:tc>
          <w:tcPr>
            <w:tcW w:w="5180" w:type="dxa"/>
            <w:tcBorders>
              <w:top w:val="single" w:sz="4" w:space="0" w:color="auto"/>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4</w:t>
            </w:r>
          </w:p>
        </w:tc>
        <w:tc>
          <w:tcPr>
            <w:tcW w:w="1559" w:type="dxa"/>
            <w:tcBorders>
              <w:top w:val="single" w:sz="4" w:space="0" w:color="auto"/>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6"/>
                <w:szCs w:val="16"/>
              </w:rPr>
            </w:pPr>
            <w:r w:rsidRPr="001D4B7B">
              <w:rPr>
                <w:color w:val="000000" w:themeColor="text1"/>
                <w:sz w:val="16"/>
                <w:szCs w:val="16"/>
              </w:rPr>
              <w:t>6</w:t>
            </w:r>
          </w:p>
        </w:tc>
      </w:tr>
      <w:tr w:rsidR="001D4B7B" w:rsidRPr="001D4B7B" w:rsidTr="00553CCA">
        <w:trPr>
          <w:trHeight w:val="25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1.</w:t>
            </w:r>
          </w:p>
        </w:tc>
        <w:tc>
          <w:tcPr>
            <w:tcW w:w="5180"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rPr>
                <w:color w:val="000000" w:themeColor="text1"/>
                <w:sz w:val="18"/>
                <w:szCs w:val="18"/>
              </w:rPr>
            </w:pPr>
            <w:r w:rsidRPr="001D4B7B">
              <w:rPr>
                <w:color w:val="000000" w:themeColor="text1"/>
                <w:sz w:val="18"/>
                <w:szCs w:val="18"/>
              </w:rPr>
              <w:t>Поступило жалоб</w:t>
            </w:r>
          </w:p>
        </w:tc>
        <w:tc>
          <w:tcPr>
            <w:tcW w:w="1418"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8</w:t>
            </w:r>
          </w:p>
        </w:tc>
        <w:tc>
          <w:tcPr>
            <w:tcW w:w="1559"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50</w:t>
            </w:r>
          </w:p>
        </w:tc>
        <w:tc>
          <w:tcPr>
            <w:tcW w:w="113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58</w:t>
            </w:r>
          </w:p>
        </w:tc>
      </w:tr>
      <w:tr w:rsidR="001D4B7B" w:rsidRPr="001D4B7B" w:rsidTr="00553CCA">
        <w:trPr>
          <w:trHeight w:val="15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A24760" w:rsidRPr="001D4B7B" w:rsidRDefault="00A24760" w:rsidP="00696E27">
            <w:pPr>
              <w:jc w:val="center"/>
              <w:rPr>
                <w:color w:val="000000" w:themeColor="text1"/>
                <w:sz w:val="18"/>
                <w:szCs w:val="18"/>
              </w:rPr>
            </w:pPr>
            <w:r w:rsidRPr="001D4B7B">
              <w:rPr>
                <w:color w:val="000000" w:themeColor="text1"/>
                <w:sz w:val="18"/>
                <w:szCs w:val="18"/>
              </w:rPr>
              <w:t>2.</w:t>
            </w:r>
          </w:p>
        </w:tc>
        <w:tc>
          <w:tcPr>
            <w:tcW w:w="5180"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rPr>
                <w:color w:val="000000" w:themeColor="text1"/>
                <w:sz w:val="18"/>
                <w:szCs w:val="18"/>
              </w:rPr>
            </w:pPr>
            <w:r w:rsidRPr="001D4B7B">
              <w:rPr>
                <w:color w:val="000000" w:themeColor="text1"/>
                <w:sz w:val="18"/>
                <w:szCs w:val="18"/>
              </w:rPr>
              <w:t>Возвращено</w:t>
            </w:r>
          </w:p>
        </w:tc>
        <w:tc>
          <w:tcPr>
            <w:tcW w:w="1418"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w:t>
            </w:r>
          </w:p>
        </w:tc>
        <w:tc>
          <w:tcPr>
            <w:tcW w:w="1559"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8</w:t>
            </w:r>
          </w:p>
        </w:tc>
        <w:tc>
          <w:tcPr>
            <w:tcW w:w="113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8</w:t>
            </w:r>
          </w:p>
        </w:tc>
      </w:tr>
      <w:tr w:rsidR="001D4B7B" w:rsidRPr="001D4B7B" w:rsidTr="00553CCA">
        <w:trPr>
          <w:trHeight w:val="155"/>
        </w:trPr>
        <w:tc>
          <w:tcPr>
            <w:tcW w:w="514" w:type="dxa"/>
            <w:tcBorders>
              <w:top w:val="nil"/>
              <w:left w:val="single" w:sz="4" w:space="0" w:color="auto"/>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3.</w:t>
            </w:r>
          </w:p>
        </w:tc>
        <w:tc>
          <w:tcPr>
            <w:tcW w:w="5180"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rPr>
                <w:color w:val="000000" w:themeColor="text1"/>
                <w:sz w:val="18"/>
                <w:szCs w:val="18"/>
              </w:rPr>
            </w:pPr>
            <w:r w:rsidRPr="001D4B7B">
              <w:rPr>
                <w:color w:val="000000" w:themeColor="text1"/>
                <w:sz w:val="18"/>
                <w:szCs w:val="18"/>
              </w:rPr>
              <w:t>Отозвано заявителем</w:t>
            </w:r>
          </w:p>
        </w:tc>
        <w:tc>
          <w:tcPr>
            <w:tcW w:w="1418"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w:t>
            </w:r>
          </w:p>
        </w:tc>
        <w:tc>
          <w:tcPr>
            <w:tcW w:w="1559"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10</w:t>
            </w:r>
          </w:p>
        </w:tc>
        <w:tc>
          <w:tcPr>
            <w:tcW w:w="113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11</w:t>
            </w:r>
          </w:p>
        </w:tc>
      </w:tr>
      <w:tr w:rsidR="001D4B7B" w:rsidRPr="001D4B7B" w:rsidTr="00553CCA">
        <w:trPr>
          <w:trHeight w:val="173"/>
        </w:trPr>
        <w:tc>
          <w:tcPr>
            <w:tcW w:w="514" w:type="dxa"/>
            <w:tcBorders>
              <w:top w:val="nil"/>
              <w:left w:val="single" w:sz="4" w:space="0" w:color="auto"/>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4.</w:t>
            </w:r>
          </w:p>
        </w:tc>
        <w:tc>
          <w:tcPr>
            <w:tcW w:w="5180"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rPr>
                <w:color w:val="000000" w:themeColor="text1"/>
                <w:sz w:val="18"/>
                <w:szCs w:val="18"/>
              </w:rPr>
            </w:pPr>
            <w:r w:rsidRPr="001D4B7B">
              <w:rPr>
                <w:color w:val="000000" w:themeColor="text1"/>
                <w:sz w:val="18"/>
                <w:szCs w:val="18"/>
              </w:rPr>
              <w:t>Признано необоснованными</w:t>
            </w:r>
          </w:p>
        </w:tc>
        <w:tc>
          <w:tcPr>
            <w:tcW w:w="1418"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5</w:t>
            </w:r>
          </w:p>
        </w:tc>
        <w:tc>
          <w:tcPr>
            <w:tcW w:w="1559"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16</w:t>
            </w:r>
          </w:p>
        </w:tc>
        <w:tc>
          <w:tcPr>
            <w:tcW w:w="113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lang w:val="en-US"/>
              </w:rPr>
            </w:pPr>
            <w:r w:rsidRPr="001D4B7B">
              <w:rPr>
                <w:color w:val="000000" w:themeColor="text1"/>
                <w:sz w:val="18"/>
                <w:szCs w:val="18"/>
                <w:lang w:val="en-US"/>
              </w:rPr>
              <w:t>21</w:t>
            </w:r>
          </w:p>
        </w:tc>
      </w:tr>
      <w:tr w:rsidR="001D4B7B" w:rsidRPr="001D4B7B" w:rsidTr="00553CCA">
        <w:trPr>
          <w:trHeight w:val="147"/>
        </w:trPr>
        <w:tc>
          <w:tcPr>
            <w:tcW w:w="514" w:type="dxa"/>
            <w:tcBorders>
              <w:top w:val="nil"/>
              <w:left w:val="single" w:sz="4" w:space="0" w:color="auto"/>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5.</w:t>
            </w:r>
          </w:p>
        </w:tc>
        <w:tc>
          <w:tcPr>
            <w:tcW w:w="5180"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rPr>
                <w:color w:val="000000" w:themeColor="text1"/>
                <w:sz w:val="18"/>
                <w:szCs w:val="18"/>
              </w:rPr>
            </w:pPr>
            <w:r w:rsidRPr="001D4B7B">
              <w:rPr>
                <w:color w:val="000000" w:themeColor="text1"/>
                <w:sz w:val="18"/>
                <w:szCs w:val="18"/>
              </w:rPr>
              <w:t>Признано обоснованными</w:t>
            </w:r>
          </w:p>
        </w:tc>
        <w:tc>
          <w:tcPr>
            <w:tcW w:w="1418"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2</w:t>
            </w:r>
          </w:p>
        </w:tc>
        <w:tc>
          <w:tcPr>
            <w:tcW w:w="1559"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16</w:t>
            </w:r>
          </w:p>
        </w:tc>
        <w:tc>
          <w:tcPr>
            <w:tcW w:w="113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18</w:t>
            </w:r>
          </w:p>
        </w:tc>
      </w:tr>
      <w:tr w:rsidR="001D4B7B" w:rsidRPr="001D4B7B" w:rsidTr="00553CCA">
        <w:trPr>
          <w:trHeight w:val="403"/>
        </w:trPr>
        <w:tc>
          <w:tcPr>
            <w:tcW w:w="514" w:type="dxa"/>
            <w:tcBorders>
              <w:top w:val="nil"/>
              <w:left w:val="single" w:sz="4" w:space="0" w:color="auto"/>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6.</w:t>
            </w:r>
          </w:p>
        </w:tc>
        <w:tc>
          <w:tcPr>
            <w:tcW w:w="5180"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rPr>
                <w:color w:val="000000" w:themeColor="text1"/>
                <w:sz w:val="18"/>
                <w:szCs w:val="18"/>
              </w:rPr>
            </w:pPr>
            <w:r w:rsidRPr="001D4B7B">
              <w:rPr>
                <w:color w:val="000000" w:themeColor="text1"/>
                <w:sz w:val="18"/>
                <w:szCs w:val="18"/>
              </w:rPr>
              <w:t>Количество закупок с нарушениями, выявленными в результате рассмотрения жалоб и проведения внеплановых проверок при рассмотрении жалоб</w:t>
            </w:r>
          </w:p>
        </w:tc>
        <w:tc>
          <w:tcPr>
            <w:tcW w:w="1418"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2</w:t>
            </w:r>
          </w:p>
        </w:tc>
        <w:tc>
          <w:tcPr>
            <w:tcW w:w="1559"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11</w:t>
            </w:r>
          </w:p>
        </w:tc>
        <w:tc>
          <w:tcPr>
            <w:tcW w:w="113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13</w:t>
            </w:r>
          </w:p>
        </w:tc>
      </w:tr>
      <w:tr w:rsidR="001D4B7B" w:rsidRPr="001D4B7B" w:rsidTr="00553CCA">
        <w:trPr>
          <w:trHeight w:val="165"/>
        </w:trPr>
        <w:tc>
          <w:tcPr>
            <w:tcW w:w="514" w:type="dxa"/>
            <w:tcBorders>
              <w:top w:val="nil"/>
              <w:left w:val="single" w:sz="4" w:space="0" w:color="auto"/>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7.</w:t>
            </w:r>
          </w:p>
        </w:tc>
        <w:tc>
          <w:tcPr>
            <w:tcW w:w="5180"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rPr>
                <w:color w:val="000000" w:themeColor="text1"/>
                <w:sz w:val="18"/>
                <w:szCs w:val="18"/>
              </w:rPr>
            </w:pPr>
            <w:r w:rsidRPr="001D4B7B">
              <w:rPr>
                <w:color w:val="000000" w:themeColor="text1"/>
                <w:sz w:val="18"/>
                <w:szCs w:val="18"/>
              </w:rPr>
              <w:t>Выдано предписаний</w:t>
            </w:r>
          </w:p>
        </w:tc>
        <w:tc>
          <w:tcPr>
            <w:tcW w:w="1418"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w:t>
            </w:r>
          </w:p>
        </w:tc>
        <w:tc>
          <w:tcPr>
            <w:tcW w:w="1559"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14</w:t>
            </w:r>
          </w:p>
        </w:tc>
        <w:tc>
          <w:tcPr>
            <w:tcW w:w="113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15</w:t>
            </w:r>
          </w:p>
        </w:tc>
      </w:tr>
      <w:tr w:rsidR="001D4B7B" w:rsidRPr="001D4B7B" w:rsidTr="00553CCA">
        <w:trPr>
          <w:trHeight w:val="255"/>
        </w:trPr>
        <w:tc>
          <w:tcPr>
            <w:tcW w:w="514" w:type="dxa"/>
            <w:tcBorders>
              <w:top w:val="nil"/>
              <w:left w:val="single" w:sz="4" w:space="0" w:color="auto"/>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7.1.</w:t>
            </w:r>
          </w:p>
        </w:tc>
        <w:tc>
          <w:tcPr>
            <w:tcW w:w="5180"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rPr>
                <w:color w:val="000000" w:themeColor="text1"/>
                <w:sz w:val="18"/>
                <w:szCs w:val="18"/>
              </w:rPr>
            </w:pPr>
            <w:r w:rsidRPr="001D4B7B">
              <w:rPr>
                <w:color w:val="000000" w:themeColor="text1"/>
                <w:sz w:val="18"/>
                <w:szCs w:val="18"/>
              </w:rPr>
              <w:t>Выявлено нарушений (всего), в том числе:</w:t>
            </w:r>
          </w:p>
        </w:tc>
        <w:tc>
          <w:tcPr>
            <w:tcW w:w="1418"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3</w:t>
            </w:r>
          </w:p>
        </w:tc>
        <w:tc>
          <w:tcPr>
            <w:tcW w:w="1559"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15</w:t>
            </w:r>
          </w:p>
        </w:tc>
        <w:tc>
          <w:tcPr>
            <w:tcW w:w="113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18</w:t>
            </w:r>
          </w:p>
        </w:tc>
      </w:tr>
      <w:tr w:rsidR="001D4B7B" w:rsidRPr="001D4B7B" w:rsidTr="00553CCA">
        <w:trPr>
          <w:trHeight w:val="255"/>
        </w:trPr>
        <w:tc>
          <w:tcPr>
            <w:tcW w:w="514" w:type="dxa"/>
            <w:tcBorders>
              <w:top w:val="nil"/>
              <w:left w:val="single" w:sz="4" w:space="0" w:color="auto"/>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7.2.</w:t>
            </w:r>
          </w:p>
        </w:tc>
        <w:tc>
          <w:tcPr>
            <w:tcW w:w="5180"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rPr>
                <w:color w:val="000000" w:themeColor="text1"/>
                <w:sz w:val="18"/>
                <w:szCs w:val="18"/>
              </w:rPr>
            </w:pPr>
            <w:r w:rsidRPr="001D4B7B">
              <w:rPr>
                <w:color w:val="000000" w:themeColor="text1"/>
                <w:sz w:val="18"/>
                <w:szCs w:val="18"/>
              </w:rPr>
              <w:t>нарушения в части размещения информации в ЕИС</w:t>
            </w:r>
          </w:p>
        </w:tc>
        <w:tc>
          <w:tcPr>
            <w:tcW w:w="1418"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w:t>
            </w:r>
          </w:p>
        </w:tc>
        <w:tc>
          <w:tcPr>
            <w:tcW w:w="1559"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w:t>
            </w:r>
          </w:p>
        </w:tc>
      </w:tr>
      <w:tr w:rsidR="001D4B7B" w:rsidRPr="001D4B7B" w:rsidTr="00553CCA">
        <w:trPr>
          <w:trHeight w:val="255"/>
        </w:trPr>
        <w:tc>
          <w:tcPr>
            <w:tcW w:w="514" w:type="dxa"/>
            <w:tcBorders>
              <w:top w:val="nil"/>
              <w:left w:val="single" w:sz="4" w:space="0" w:color="auto"/>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7.3.</w:t>
            </w:r>
          </w:p>
        </w:tc>
        <w:tc>
          <w:tcPr>
            <w:tcW w:w="5180"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rPr>
                <w:color w:val="000000" w:themeColor="text1"/>
                <w:sz w:val="18"/>
                <w:szCs w:val="18"/>
              </w:rPr>
            </w:pPr>
            <w:r w:rsidRPr="001D4B7B">
              <w:rPr>
                <w:color w:val="000000" w:themeColor="text1"/>
                <w:sz w:val="18"/>
                <w:szCs w:val="18"/>
              </w:rPr>
              <w:t>нарушения в части установления требований в документации о закупках, влекущие ограничение количества участников закупок</w:t>
            </w:r>
          </w:p>
        </w:tc>
        <w:tc>
          <w:tcPr>
            <w:tcW w:w="1418"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w:t>
            </w:r>
          </w:p>
        </w:tc>
        <w:tc>
          <w:tcPr>
            <w:tcW w:w="1559"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7</w:t>
            </w:r>
          </w:p>
        </w:tc>
        <w:tc>
          <w:tcPr>
            <w:tcW w:w="113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7</w:t>
            </w:r>
          </w:p>
        </w:tc>
      </w:tr>
      <w:tr w:rsidR="00A24760" w:rsidRPr="001D4B7B" w:rsidTr="00553CCA">
        <w:trPr>
          <w:trHeight w:val="255"/>
        </w:trPr>
        <w:tc>
          <w:tcPr>
            <w:tcW w:w="514" w:type="dxa"/>
            <w:tcBorders>
              <w:top w:val="nil"/>
              <w:left w:val="single" w:sz="4" w:space="0" w:color="auto"/>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7.4.</w:t>
            </w:r>
          </w:p>
        </w:tc>
        <w:tc>
          <w:tcPr>
            <w:tcW w:w="5180"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rPr>
                <w:color w:val="000000" w:themeColor="text1"/>
                <w:sz w:val="18"/>
                <w:szCs w:val="18"/>
              </w:rPr>
            </w:pPr>
            <w:r w:rsidRPr="001D4B7B">
              <w:rPr>
                <w:color w:val="000000" w:themeColor="text1"/>
                <w:sz w:val="18"/>
                <w:szCs w:val="18"/>
              </w:rPr>
              <w:t>иные нарушения</w:t>
            </w:r>
          </w:p>
        </w:tc>
        <w:tc>
          <w:tcPr>
            <w:tcW w:w="1418"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3</w:t>
            </w:r>
          </w:p>
        </w:tc>
        <w:tc>
          <w:tcPr>
            <w:tcW w:w="1559"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7</w:t>
            </w:r>
          </w:p>
        </w:tc>
        <w:tc>
          <w:tcPr>
            <w:tcW w:w="1134" w:type="dxa"/>
            <w:tcBorders>
              <w:top w:val="nil"/>
              <w:left w:val="nil"/>
              <w:bottom w:val="single" w:sz="4" w:space="0" w:color="auto"/>
              <w:right w:val="single" w:sz="4" w:space="0" w:color="auto"/>
            </w:tcBorders>
            <w:shd w:val="clear" w:color="auto" w:fill="auto"/>
            <w:vAlign w:val="center"/>
          </w:tcPr>
          <w:p w:rsidR="00A24760" w:rsidRPr="001D4B7B" w:rsidRDefault="00A24760" w:rsidP="00696E27">
            <w:pPr>
              <w:jc w:val="center"/>
              <w:rPr>
                <w:color w:val="000000" w:themeColor="text1"/>
                <w:sz w:val="18"/>
                <w:szCs w:val="18"/>
              </w:rPr>
            </w:pPr>
            <w:r w:rsidRPr="001D4B7B">
              <w:rPr>
                <w:color w:val="000000" w:themeColor="text1"/>
                <w:sz w:val="18"/>
                <w:szCs w:val="18"/>
              </w:rPr>
              <w:t>10</w:t>
            </w:r>
          </w:p>
        </w:tc>
      </w:tr>
    </w:tbl>
    <w:p w:rsidR="00A24760" w:rsidRPr="001D4B7B" w:rsidRDefault="00A24760" w:rsidP="00A24760">
      <w:pPr>
        <w:ind w:firstLineChars="252" w:firstLine="302"/>
        <w:jc w:val="both"/>
        <w:rPr>
          <w:color w:val="000000" w:themeColor="text1"/>
          <w:sz w:val="12"/>
          <w:szCs w:val="12"/>
        </w:rPr>
      </w:pPr>
    </w:p>
    <w:p w:rsidR="00A24760" w:rsidRPr="001D4B7B" w:rsidRDefault="00A24760" w:rsidP="00A24760">
      <w:pPr>
        <w:ind w:firstLineChars="252" w:firstLine="706"/>
        <w:jc w:val="both"/>
        <w:rPr>
          <w:color w:val="000000" w:themeColor="text1"/>
          <w:sz w:val="28"/>
          <w:szCs w:val="28"/>
        </w:rPr>
      </w:pPr>
      <w:r w:rsidRPr="001D4B7B">
        <w:rPr>
          <w:color w:val="000000" w:themeColor="text1"/>
          <w:sz w:val="28"/>
          <w:szCs w:val="28"/>
        </w:rPr>
        <w:t>В 2022 году в Управление ФАС поступило 58 жалоб, из них: 8 на действия государственных заказчиков Чукотского автономного округа и 50 на действия муниципальных заказчиков. Возвращено заявителям 8 жалоб без рассмотрения или 13,8% от общего количества поступивших жалоб.</w:t>
      </w:r>
    </w:p>
    <w:p w:rsidR="00A24760" w:rsidRPr="001D4B7B" w:rsidRDefault="00A24760" w:rsidP="00A24760">
      <w:pPr>
        <w:ind w:firstLineChars="252" w:firstLine="706"/>
        <w:jc w:val="both"/>
        <w:rPr>
          <w:color w:val="000000" w:themeColor="text1"/>
          <w:sz w:val="28"/>
          <w:szCs w:val="28"/>
        </w:rPr>
      </w:pPr>
      <w:r w:rsidRPr="001D4B7B">
        <w:rPr>
          <w:color w:val="000000" w:themeColor="text1"/>
          <w:sz w:val="28"/>
          <w:szCs w:val="28"/>
        </w:rPr>
        <w:t>Из 39 рассмотренных жалоб: признаны обоснованными – 18 жалоб (46,2%), и 21 жалоба (53,8%) – признаны необоснованными и возвращены заявителям.</w:t>
      </w:r>
    </w:p>
    <w:p w:rsidR="00A24760" w:rsidRPr="001D4B7B" w:rsidRDefault="00A24760" w:rsidP="00A24760">
      <w:pPr>
        <w:ind w:firstLineChars="252" w:firstLine="706"/>
        <w:jc w:val="both"/>
        <w:rPr>
          <w:color w:val="000000" w:themeColor="text1"/>
          <w:sz w:val="28"/>
          <w:szCs w:val="28"/>
        </w:rPr>
      </w:pPr>
      <w:r w:rsidRPr="001D4B7B">
        <w:rPr>
          <w:color w:val="000000" w:themeColor="text1"/>
          <w:sz w:val="28"/>
          <w:szCs w:val="28"/>
        </w:rPr>
        <w:t xml:space="preserve">Общее количество принятых решений (выданных предписаний) Управлением ФАС по результатам рассмотренных жалоб составило 15. Из общего </w:t>
      </w:r>
      <w:r w:rsidRPr="001D4B7B">
        <w:rPr>
          <w:color w:val="000000" w:themeColor="text1"/>
          <w:sz w:val="28"/>
          <w:szCs w:val="28"/>
        </w:rPr>
        <w:lastRenderedPageBreak/>
        <w:t xml:space="preserve">количества вынесенных предписаний 93,3% занимают нарушения, допущенные муниципальными заказчиками Чукотского автономного округа, и 6,7% приходится на долю нарушений, выявленных у государственных заказчиков. </w:t>
      </w:r>
    </w:p>
    <w:p w:rsidR="00A24760" w:rsidRPr="001D4B7B" w:rsidRDefault="00A24760" w:rsidP="00A24760">
      <w:pPr>
        <w:ind w:firstLineChars="252" w:firstLine="706"/>
        <w:jc w:val="both"/>
        <w:rPr>
          <w:color w:val="000000" w:themeColor="text1"/>
          <w:sz w:val="28"/>
          <w:szCs w:val="28"/>
        </w:rPr>
      </w:pPr>
      <w:r w:rsidRPr="001D4B7B">
        <w:rPr>
          <w:color w:val="000000" w:themeColor="text1"/>
          <w:sz w:val="28"/>
          <w:szCs w:val="28"/>
        </w:rPr>
        <w:t xml:space="preserve">Управлением ФАС в 2022 году по результатам рассмотрения жалоб у государственных и муниципальных заказчиков выявлены 18 нарушений. </w:t>
      </w:r>
    </w:p>
    <w:p w:rsidR="00A24760" w:rsidRPr="001D4B7B" w:rsidRDefault="00A24760" w:rsidP="00A24760">
      <w:pPr>
        <w:ind w:firstLineChars="252" w:firstLine="706"/>
        <w:jc w:val="both"/>
        <w:rPr>
          <w:color w:val="000000" w:themeColor="text1"/>
          <w:sz w:val="28"/>
          <w:szCs w:val="28"/>
        </w:rPr>
      </w:pPr>
      <w:r w:rsidRPr="001D4B7B">
        <w:rPr>
          <w:color w:val="000000" w:themeColor="text1"/>
          <w:sz w:val="28"/>
          <w:szCs w:val="28"/>
        </w:rPr>
        <w:t>По результатам рассмотрения жалоб материалы в правоохранительные органы не направлялись.</w:t>
      </w:r>
    </w:p>
    <w:p w:rsidR="00A24760" w:rsidRPr="001D4B7B" w:rsidRDefault="00A24760" w:rsidP="00A24760">
      <w:pPr>
        <w:ind w:firstLineChars="252" w:firstLine="706"/>
        <w:jc w:val="both"/>
        <w:rPr>
          <w:color w:val="000000" w:themeColor="text1"/>
          <w:sz w:val="28"/>
          <w:szCs w:val="28"/>
        </w:rPr>
      </w:pPr>
      <w:r w:rsidRPr="001D4B7B">
        <w:rPr>
          <w:color w:val="000000" w:themeColor="text1"/>
          <w:sz w:val="28"/>
          <w:szCs w:val="28"/>
        </w:rPr>
        <w:t>В 2022 году Управлением ФАС возбуждено 104 административных дела о нарушении законодательства Российской Федерации о контрактной системе в сфере закупок и законодательства Российской Федерации о размещении заказов.</w:t>
      </w:r>
    </w:p>
    <w:p w:rsidR="00A24760" w:rsidRPr="001D4B7B" w:rsidRDefault="00A24760" w:rsidP="00A24760">
      <w:pPr>
        <w:ind w:firstLineChars="252" w:firstLine="706"/>
        <w:jc w:val="both"/>
        <w:rPr>
          <w:color w:val="000000" w:themeColor="text1"/>
          <w:sz w:val="28"/>
          <w:szCs w:val="28"/>
        </w:rPr>
      </w:pPr>
      <w:r w:rsidRPr="001D4B7B">
        <w:rPr>
          <w:color w:val="000000" w:themeColor="text1"/>
          <w:sz w:val="28"/>
          <w:szCs w:val="28"/>
        </w:rPr>
        <w:t>По Федеральному закону №44-ФЗ – 60 дел, из них:</w:t>
      </w:r>
    </w:p>
    <w:p w:rsidR="00A24760" w:rsidRPr="001D4B7B" w:rsidRDefault="00A24760" w:rsidP="00A24760">
      <w:pPr>
        <w:autoSpaceDE w:val="0"/>
        <w:autoSpaceDN w:val="0"/>
        <w:adjustRightInd w:val="0"/>
        <w:ind w:firstLineChars="252" w:firstLine="706"/>
        <w:jc w:val="both"/>
        <w:outlineLvl w:val="0"/>
        <w:rPr>
          <w:color w:val="000000" w:themeColor="text1"/>
          <w:sz w:val="28"/>
          <w:szCs w:val="28"/>
        </w:rPr>
      </w:pPr>
      <w:r w:rsidRPr="001D4B7B">
        <w:rPr>
          <w:color w:val="000000" w:themeColor="text1"/>
          <w:sz w:val="28"/>
          <w:szCs w:val="28"/>
        </w:rPr>
        <w:t xml:space="preserve">- 46 дел (или 76,7%) занимают нарушения порядка </w:t>
      </w:r>
      <w:r w:rsidRPr="001D4B7B">
        <w:rPr>
          <w:bCs/>
          <w:color w:val="000000" w:themeColor="text1"/>
          <w:sz w:val="28"/>
          <w:szCs w:val="28"/>
        </w:rPr>
        <w:t xml:space="preserve">осуществления закупок товаров, работ, услуг для обеспечения государственных и муниципальных нужд </w:t>
      </w:r>
      <w:r w:rsidRPr="001D4B7B">
        <w:rPr>
          <w:color w:val="000000" w:themeColor="text1"/>
          <w:sz w:val="28"/>
          <w:szCs w:val="28"/>
        </w:rPr>
        <w:t>(статья 7.30 КоАП РФ);</w:t>
      </w:r>
    </w:p>
    <w:p w:rsidR="00A24760" w:rsidRPr="001D4B7B" w:rsidRDefault="00A24760" w:rsidP="00A24760">
      <w:pPr>
        <w:autoSpaceDE w:val="0"/>
        <w:autoSpaceDN w:val="0"/>
        <w:adjustRightInd w:val="0"/>
        <w:ind w:firstLineChars="252" w:firstLine="706"/>
        <w:jc w:val="both"/>
        <w:outlineLvl w:val="0"/>
        <w:rPr>
          <w:color w:val="000000" w:themeColor="text1"/>
          <w:sz w:val="28"/>
          <w:szCs w:val="28"/>
        </w:rPr>
      </w:pPr>
      <w:r w:rsidRPr="001D4B7B">
        <w:rPr>
          <w:color w:val="000000" w:themeColor="text1"/>
          <w:sz w:val="28"/>
          <w:szCs w:val="28"/>
        </w:rPr>
        <w:t>- 11 дел (или 18,3%) –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(статья 7.32.5 КоАП РФ) и др.</w:t>
      </w:r>
    </w:p>
    <w:p w:rsidR="00A24760" w:rsidRPr="001D4B7B" w:rsidRDefault="00A24760" w:rsidP="00A24760">
      <w:pPr>
        <w:autoSpaceDE w:val="0"/>
        <w:autoSpaceDN w:val="0"/>
        <w:adjustRightInd w:val="0"/>
        <w:ind w:firstLineChars="252" w:firstLine="706"/>
        <w:jc w:val="both"/>
        <w:outlineLvl w:val="0"/>
        <w:rPr>
          <w:color w:val="000000" w:themeColor="text1"/>
          <w:sz w:val="28"/>
          <w:szCs w:val="28"/>
        </w:rPr>
      </w:pPr>
      <w:r w:rsidRPr="001D4B7B">
        <w:rPr>
          <w:color w:val="000000" w:themeColor="text1"/>
          <w:sz w:val="28"/>
          <w:szCs w:val="28"/>
        </w:rPr>
        <w:t>По Федеральному закону №223-ФЗ – 44 дела о нарушении порядка осуществления закупок, товаров, работ, услуг (статья 7.32.3КоАП).</w:t>
      </w:r>
    </w:p>
    <w:p w:rsidR="00A24760" w:rsidRPr="001D4B7B" w:rsidRDefault="00A24760" w:rsidP="00A24760">
      <w:pPr>
        <w:ind w:firstLineChars="252" w:firstLine="706"/>
        <w:jc w:val="both"/>
        <w:rPr>
          <w:color w:val="000000" w:themeColor="text1"/>
          <w:sz w:val="28"/>
          <w:szCs w:val="28"/>
        </w:rPr>
      </w:pPr>
      <w:r w:rsidRPr="001D4B7B">
        <w:rPr>
          <w:color w:val="000000" w:themeColor="text1"/>
          <w:sz w:val="28"/>
          <w:szCs w:val="28"/>
        </w:rPr>
        <w:t>По итогам рассмотрения административных дел выдано 19 постановлений о наложении административных штрафов на сумму 367,0 тыс. рублей, из них:</w:t>
      </w:r>
    </w:p>
    <w:p w:rsidR="00A24760" w:rsidRPr="001D4B7B" w:rsidRDefault="00A24760" w:rsidP="00A24760">
      <w:pPr>
        <w:ind w:firstLineChars="252" w:firstLine="706"/>
        <w:jc w:val="both"/>
        <w:rPr>
          <w:color w:val="000000" w:themeColor="text1"/>
          <w:sz w:val="28"/>
          <w:szCs w:val="28"/>
        </w:rPr>
      </w:pPr>
      <w:r w:rsidRPr="001D4B7B">
        <w:rPr>
          <w:color w:val="000000" w:themeColor="text1"/>
          <w:sz w:val="28"/>
          <w:szCs w:val="28"/>
        </w:rPr>
        <w:t>- 14 постановлений на общую сумму 298,0 тыс. рублей – по Федеральному закону №44-ФЗ;</w:t>
      </w:r>
    </w:p>
    <w:p w:rsidR="00A24760" w:rsidRPr="001D4B7B" w:rsidRDefault="00A24760" w:rsidP="00A24760">
      <w:pPr>
        <w:ind w:firstLineChars="252" w:firstLine="706"/>
        <w:jc w:val="both"/>
        <w:rPr>
          <w:color w:val="000000" w:themeColor="text1"/>
          <w:sz w:val="28"/>
          <w:szCs w:val="28"/>
        </w:rPr>
      </w:pPr>
      <w:r w:rsidRPr="001D4B7B">
        <w:rPr>
          <w:color w:val="000000" w:themeColor="text1"/>
          <w:sz w:val="28"/>
          <w:szCs w:val="28"/>
        </w:rPr>
        <w:t>- 5 постановлений на общую сумму 69,0 тыс. рублей – по Федеральному закону №223-ФЗ.</w:t>
      </w:r>
    </w:p>
    <w:p w:rsidR="00A24760" w:rsidRPr="001D4B7B" w:rsidRDefault="00A24760" w:rsidP="00A24760">
      <w:pPr>
        <w:autoSpaceDE w:val="0"/>
        <w:autoSpaceDN w:val="0"/>
        <w:adjustRightInd w:val="0"/>
        <w:ind w:firstLineChars="252" w:firstLine="706"/>
        <w:jc w:val="both"/>
        <w:outlineLvl w:val="0"/>
        <w:rPr>
          <w:b/>
          <w:bCs/>
          <w:color w:val="000000" w:themeColor="text1"/>
          <w:sz w:val="28"/>
          <w:szCs w:val="28"/>
        </w:rPr>
      </w:pPr>
      <w:r w:rsidRPr="001D4B7B">
        <w:rPr>
          <w:color w:val="000000" w:themeColor="text1"/>
          <w:sz w:val="28"/>
          <w:szCs w:val="28"/>
        </w:rPr>
        <w:t>Все штрафы взысканы в полном объеме (100%) в отчетном периоде.</w:t>
      </w:r>
    </w:p>
    <w:p w:rsidR="00A24760" w:rsidRPr="001D4B7B" w:rsidRDefault="00A24760" w:rsidP="00A24760">
      <w:pPr>
        <w:ind w:firstLineChars="252" w:firstLine="706"/>
        <w:jc w:val="both"/>
        <w:rPr>
          <w:color w:val="000000" w:themeColor="text1"/>
          <w:sz w:val="28"/>
          <w:szCs w:val="28"/>
        </w:rPr>
      </w:pPr>
      <w:r w:rsidRPr="001D4B7B">
        <w:rPr>
          <w:color w:val="000000" w:themeColor="text1"/>
          <w:sz w:val="28"/>
          <w:szCs w:val="28"/>
        </w:rPr>
        <w:t xml:space="preserve">В 2022 году Управлением ФАС рассмотрено 47 обращений о включении сведений об участниках закупок в реестр недобросовестных поставщиков, из которых по 32 обращениям (или 68,1%) отказано во включении в реестр; по 15 (или 31,9%) включены сведения о недобросовестных поставщиках (исполнителях, подрядчиках): 2 – в связи с уклонением от заключения контракта участника закупки, 13 – в связи с односторонним расторжением контрактов. </w:t>
      </w:r>
    </w:p>
    <w:p w:rsidR="00A24760" w:rsidRPr="001D4B7B" w:rsidRDefault="00A24760" w:rsidP="00A24760">
      <w:pPr>
        <w:ind w:firstLineChars="252" w:firstLine="706"/>
        <w:jc w:val="both"/>
        <w:rPr>
          <w:color w:val="000000" w:themeColor="text1"/>
          <w:sz w:val="16"/>
          <w:szCs w:val="16"/>
        </w:rPr>
      </w:pPr>
      <w:r w:rsidRPr="001D4B7B">
        <w:rPr>
          <w:color w:val="000000" w:themeColor="text1"/>
          <w:sz w:val="28"/>
          <w:szCs w:val="28"/>
        </w:rPr>
        <w:t xml:space="preserve">В 2022 году в суд направлено обжалование постановления о назначении административного наказания за нарушения законодательства Российской Федерации о контрактной системе в сфере закупок и законодательства Российской Федерации о размещении заказов. Рассмотрение дела судом в </w:t>
      </w:r>
      <w:r w:rsidRPr="001D4B7B">
        <w:rPr>
          <w:color w:val="000000" w:themeColor="text1"/>
          <w:sz w:val="28"/>
          <w:szCs w:val="28"/>
        </w:rPr>
        <w:br/>
        <w:t>2022 году не завершено и перешло на период 2023 года.</w:t>
      </w:r>
    </w:p>
    <w:p w:rsidR="00A24760" w:rsidRPr="001D4B7B" w:rsidRDefault="00A24760" w:rsidP="00A24760">
      <w:pPr>
        <w:ind w:firstLine="709"/>
        <w:jc w:val="both"/>
        <w:rPr>
          <w:b/>
          <w:color w:val="000000" w:themeColor="text1"/>
          <w:sz w:val="28"/>
          <w:szCs w:val="28"/>
        </w:rPr>
      </w:pPr>
    </w:p>
    <w:p w:rsidR="00A24760" w:rsidRPr="001D4B7B" w:rsidRDefault="00A24760" w:rsidP="00A24760">
      <w:pPr>
        <w:ind w:firstLine="709"/>
        <w:jc w:val="both"/>
        <w:rPr>
          <w:b/>
          <w:color w:val="000000" w:themeColor="text1"/>
          <w:sz w:val="28"/>
          <w:szCs w:val="28"/>
        </w:rPr>
      </w:pPr>
      <w:r w:rsidRPr="001D4B7B">
        <w:rPr>
          <w:b/>
          <w:color w:val="000000" w:themeColor="text1"/>
          <w:sz w:val="28"/>
          <w:szCs w:val="28"/>
        </w:rPr>
        <w:t>4.2.</w:t>
      </w:r>
      <w:r w:rsidRPr="001D4B7B">
        <w:rPr>
          <w:b/>
          <w:color w:val="000000" w:themeColor="text1"/>
          <w:sz w:val="28"/>
          <w:szCs w:val="28"/>
          <w:lang w:val="en-US"/>
        </w:rPr>
        <w:t> </w:t>
      </w:r>
      <w:r w:rsidRPr="001D4B7B">
        <w:rPr>
          <w:b/>
          <w:color w:val="000000" w:themeColor="text1"/>
          <w:sz w:val="28"/>
          <w:szCs w:val="28"/>
        </w:rPr>
        <w:t>Осуществление контроля в сфере закупок финансовым органом Чукотского автономного округа</w:t>
      </w:r>
    </w:p>
    <w:p w:rsidR="00A24760" w:rsidRPr="001D4B7B" w:rsidRDefault="00A24760" w:rsidP="00A24760">
      <w:pPr>
        <w:autoSpaceDE w:val="0"/>
        <w:autoSpaceDN w:val="0"/>
        <w:adjustRightInd w:val="0"/>
        <w:ind w:firstLine="708"/>
        <w:jc w:val="both"/>
        <w:rPr>
          <w:color w:val="000000" w:themeColor="text1"/>
          <w:sz w:val="16"/>
          <w:szCs w:val="16"/>
        </w:rPr>
      </w:pP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xml:space="preserve">Департаментом финансов, в соответствии с частью 5 статьи 99 Федерального закона №44-ФЗ, подпунктом «в» пункта 2 Правил осуществления контроля </w:t>
      </w:r>
      <w:r w:rsidRPr="001D4B7B">
        <w:rPr>
          <w:color w:val="000000" w:themeColor="text1"/>
          <w:sz w:val="28"/>
          <w:szCs w:val="28"/>
        </w:rPr>
        <w:lastRenderedPageBreak/>
        <w:t>№1193</w:t>
      </w:r>
      <w:r w:rsidRPr="001D4B7B">
        <w:rPr>
          <w:rStyle w:val="ab"/>
          <w:color w:val="000000" w:themeColor="text1"/>
          <w:sz w:val="28"/>
          <w:szCs w:val="28"/>
        </w:rPr>
        <w:footnoteReference w:id="140"/>
      </w:r>
      <w:r w:rsidRPr="001D4B7B">
        <w:rPr>
          <w:color w:val="000000" w:themeColor="text1"/>
          <w:sz w:val="28"/>
          <w:szCs w:val="28"/>
        </w:rPr>
        <w:t xml:space="preserve"> и на основании Порядка взаимодействия при осуществлении контроля, предусмотренного частью 5 статьи 99 Федерального закона №44-ФЗ, с субъектами контроля</w:t>
      </w:r>
      <w:r w:rsidRPr="001D4B7B">
        <w:rPr>
          <w:rStyle w:val="ab"/>
          <w:color w:val="000000" w:themeColor="text1"/>
          <w:sz w:val="28"/>
          <w:szCs w:val="28"/>
        </w:rPr>
        <w:footnoteReference w:id="141"/>
      </w:r>
      <w:r w:rsidRPr="001D4B7B">
        <w:rPr>
          <w:color w:val="000000" w:themeColor="text1"/>
          <w:sz w:val="28"/>
          <w:szCs w:val="28"/>
        </w:rPr>
        <w:t>, реализуются полномочия органа контроля, в ходе которых осуществляется контроль за:</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1) </w:t>
      </w:r>
      <w:proofErr w:type="spellStart"/>
      <w:r w:rsidRPr="001D4B7B">
        <w:rPr>
          <w:color w:val="000000" w:themeColor="text1"/>
          <w:sz w:val="28"/>
          <w:szCs w:val="28"/>
        </w:rPr>
        <w:t>непревышением</w:t>
      </w:r>
      <w:proofErr w:type="spellEnd"/>
      <w:r w:rsidRPr="001D4B7B">
        <w:rPr>
          <w:color w:val="000000" w:themeColor="text1"/>
          <w:sz w:val="28"/>
          <w:szCs w:val="28"/>
        </w:rPr>
        <w:t xml:space="preserve"> объема финансового обеспечения, включенного в планы-графики, над объемом финансового обеспечения для осуществления закупок, утвержденным и доведенным до заказчика;</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2) соответствием информации об идентификационных кодах закупок и </w:t>
      </w:r>
      <w:proofErr w:type="spellStart"/>
      <w:r w:rsidRPr="001D4B7B">
        <w:rPr>
          <w:color w:val="000000" w:themeColor="text1"/>
          <w:sz w:val="28"/>
          <w:szCs w:val="28"/>
        </w:rPr>
        <w:t>непревышением</w:t>
      </w:r>
      <w:proofErr w:type="spellEnd"/>
      <w:r w:rsidRPr="001D4B7B">
        <w:rPr>
          <w:color w:val="000000" w:themeColor="text1"/>
          <w:sz w:val="28"/>
          <w:szCs w:val="28"/>
        </w:rPr>
        <w:t xml:space="preserve"> объема финансового обеспечения для осуществления данных закупок, содержащихся в предусмотренных Федеральным законом №44-ФЗ информации и документах, не подлежащих в соответствии с Федеральным законом №44-ФЗ формированию и размещению в ЕИС.</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 Осуществление непосредственной проверки Департаментом финансов контроля в сфере закупок, предусмотренной в целях контроля информации, определенной частью 5 статьи 99 Федерального закона №44-ФЗ, содержащейся в объектах контроля, проводится в автоматизированном режиме посредством информационного ресурса ЕИС и ПК «Бюджет-Смарт». </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Сводные данные о количестве документов (объектов контроля), участвующих в планировании и размещении заказа для нужд Чукотского автономного округа, поступивших в Департамент финансов через ЕИС в целях осуществления контроля, предусмотренного частью 5 статьи 99 Федерального закона №44-ФЗ, приведены ниже:</w:t>
      </w:r>
    </w:p>
    <w:p w:rsidR="00A24760" w:rsidRPr="001D4B7B" w:rsidRDefault="00A24760" w:rsidP="00A24760">
      <w:pPr>
        <w:autoSpaceDE w:val="0"/>
        <w:autoSpaceDN w:val="0"/>
        <w:adjustRightInd w:val="0"/>
        <w:jc w:val="both"/>
        <w:rPr>
          <w:color w:val="000000" w:themeColor="text1"/>
          <w:sz w:val="28"/>
          <w:szCs w:val="28"/>
        </w:rPr>
      </w:pPr>
      <w:r w:rsidRPr="001D4B7B">
        <w:rPr>
          <w:color w:val="000000" w:themeColor="text1"/>
          <w:sz w:val="28"/>
          <w:szCs w:val="28"/>
        </w:rPr>
        <w:tab/>
        <w:t>- поступило и рассмотрено – 735 объектов контроля;</w:t>
      </w:r>
    </w:p>
    <w:p w:rsidR="00A24760" w:rsidRPr="001D4B7B" w:rsidRDefault="00A24760" w:rsidP="00A24760">
      <w:pPr>
        <w:autoSpaceDE w:val="0"/>
        <w:autoSpaceDN w:val="0"/>
        <w:adjustRightInd w:val="0"/>
        <w:jc w:val="both"/>
        <w:rPr>
          <w:color w:val="000000" w:themeColor="text1"/>
          <w:sz w:val="28"/>
          <w:szCs w:val="28"/>
        </w:rPr>
      </w:pPr>
      <w:r w:rsidRPr="001D4B7B">
        <w:rPr>
          <w:color w:val="000000" w:themeColor="text1"/>
          <w:sz w:val="28"/>
          <w:szCs w:val="28"/>
        </w:rPr>
        <w:tab/>
        <w:t>- согласовано – 643 объекта контроля (или 87,5% от всех рассмотренных документов) с положительным результатом контроля;</w:t>
      </w:r>
    </w:p>
    <w:p w:rsidR="00A24760" w:rsidRPr="001D4B7B" w:rsidRDefault="00A24760" w:rsidP="00A24760">
      <w:pPr>
        <w:autoSpaceDE w:val="0"/>
        <w:autoSpaceDN w:val="0"/>
        <w:adjustRightInd w:val="0"/>
        <w:jc w:val="both"/>
        <w:rPr>
          <w:color w:val="000000" w:themeColor="text1"/>
          <w:sz w:val="28"/>
          <w:szCs w:val="28"/>
        </w:rPr>
      </w:pPr>
      <w:r w:rsidRPr="001D4B7B">
        <w:rPr>
          <w:color w:val="000000" w:themeColor="text1"/>
          <w:sz w:val="28"/>
          <w:szCs w:val="28"/>
        </w:rPr>
        <w:tab/>
        <w:t>- отказано в согласовании по причине несоответствия контролируемой информации – 92 объекта контроля (или 12,5% от всех рассмотренных документов);</w:t>
      </w:r>
    </w:p>
    <w:p w:rsidR="00A24760" w:rsidRPr="001D4B7B" w:rsidRDefault="00A24760" w:rsidP="00A24760">
      <w:pPr>
        <w:autoSpaceDE w:val="0"/>
        <w:autoSpaceDN w:val="0"/>
        <w:adjustRightInd w:val="0"/>
        <w:jc w:val="both"/>
        <w:rPr>
          <w:color w:val="000000" w:themeColor="text1"/>
          <w:sz w:val="28"/>
          <w:szCs w:val="28"/>
        </w:rPr>
      </w:pPr>
      <w:r w:rsidRPr="001D4B7B">
        <w:rPr>
          <w:color w:val="000000" w:themeColor="text1"/>
          <w:sz w:val="28"/>
          <w:szCs w:val="28"/>
        </w:rPr>
        <w:tab/>
        <w:t>- устранено нарушений при рассмотрении информации о закупках – 92 объекта контроля (ранее несогласованные).</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В ходе проведения экспертно-аналитического мероприятия установлено, что действующий в Чукотском автономном округе Порядок №146 подлежит приведению в соответствие с действующим законодательством по причине признания Порядка осуществления контроля №1367</w:t>
      </w:r>
      <w:r w:rsidRPr="001D4B7B">
        <w:rPr>
          <w:rStyle w:val="ab"/>
          <w:color w:val="000000" w:themeColor="text1"/>
          <w:sz w:val="28"/>
          <w:szCs w:val="28"/>
        </w:rPr>
        <w:footnoteReference w:id="142"/>
      </w:r>
      <w:r w:rsidRPr="001D4B7B">
        <w:rPr>
          <w:color w:val="000000" w:themeColor="text1"/>
          <w:sz w:val="28"/>
          <w:szCs w:val="28"/>
        </w:rPr>
        <w:t xml:space="preserve"> утратившим силу с 20</w:t>
      </w:r>
      <w:r w:rsidRPr="001D4B7B">
        <w:rPr>
          <w:color w:val="000000" w:themeColor="text1"/>
          <w:sz w:val="28"/>
          <w:szCs w:val="28"/>
          <w:lang w:val="en-US"/>
        </w:rPr>
        <w:t> </w:t>
      </w:r>
      <w:r w:rsidRPr="001D4B7B">
        <w:rPr>
          <w:color w:val="000000" w:themeColor="text1"/>
          <w:sz w:val="28"/>
          <w:szCs w:val="28"/>
        </w:rPr>
        <w:t>августа 2020 года, на основе которого он был разработан и утвержден.</w:t>
      </w:r>
    </w:p>
    <w:p w:rsidR="00A24760" w:rsidRPr="001D4B7B" w:rsidRDefault="00A24760" w:rsidP="00A24760">
      <w:pPr>
        <w:autoSpaceDE w:val="0"/>
        <w:autoSpaceDN w:val="0"/>
        <w:adjustRightInd w:val="0"/>
        <w:ind w:firstLine="708"/>
        <w:jc w:val="both"/>
        <w:rPr>
          <w:color w:val="000000" w:themeColor="text1"/>
          <w:sz w:val="28"/>
          <w:szCs w:val="28"/>
        </w:rPr>
      </w:pPr>
    </w:p>
    <w:p w:rsidR="00A24760" w:rsidRPr="001D4B7B" w:rsidRDefault="00A24760" w:rsidP="00A24760">
      <w:pPr>
        <w:ind w:firstLine="709"/>
        <w:jc w:val="both"/>
        <w:rPr>
          <w:b/>
          <w:color w:val="000000" w:themeColor="text1"/>
          <w:sz w:val="28"/>
          <w:szCs w:val="28"/>
        </w:rPr>
      </w:pPr>
      <w:bookmarkStart w:id="94" w:name="_Hlk98336708"/>
      <w:r w:rsidRPr="001D4B7B">
        <w:rPr>
          <w:b/>
          <w:color w:val="000000" w:themeColor="text1"/>
          <w:sz w:val="28"/>
          <w:szCs w:val="28"/>
        </w:rPr>
        <w:lastRenderedPageBreak/>
        <w:t xml:space="preserve">4.3. Контрольная деятельность Департамента финансов в сфере закупок </w:t>
      </w:r>
    </w:p>
    <w:p w:rsidR="00A24760" w:rsidRPr="001D4B7B" w:rsidRDefault="00A24760" w:rsidP="00A24760">
      <w:pPr>
        <w:ind w:firstLine="709"/>
        <w:jc w:val="both"/>
        <w:rPr>
          <w:color w:val="000000" w:themeColor="text1"/>
          <w:sz w:val="16"/>
          <w:szCs w:val="16"/>
        </w:rPr>
      </w:pPr>
    </w:p>
    <w:bookmarkEnd w:id="94"/>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В целях соблюдения требований Бюджетного кодекса Российской Федерации, Федерального закона №44-ФЗ и Закона №31-ОЗ, на Департамент финансов возложено осуществление полномочий по внутреннему государственному финансовому контролю</w:t>
      </w:r>
      <w:r w:rsidRPr="001D4B7B">
        <w:rPr>
          <w:rStyle w:val="ab"/>
          <w:color w:val="000000" w:themeColor="text1"/>
          <w:sz w:val="28"/>
          <w:szCs w:val="28"/>
        </w:rPr>
        <w:footnoteReference w:id="143"/>
      </w:r>
      <w:r w:rsidRPr="001D4B7B">
        <w:rPr>
          <w:color w:val="000000" w:themeColor="text1"/>
          <w:sz w:val="28"/>
          <w:szCs w:val="28"/>
        </w:rPr>
        <w:t>, а также 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для государственных нужд Чукотского автономного округа</w:t>
      </w:r>
      <w:r w:rsidRPr="001D4B7B">
        <w:rPr>
          <w:rStyle w:val="ab"/>
          <w:color w:val="000000" w:themeColor="text1"/>
          <w:sz w:val="28"/>
          <w:szCs w:val="28"/>
        </w:rPr>
        <w:footnoteReference w:id="144"/>
      </w:r>
      <w:r w:rsidRPr="001D4B7B">
        <w:rPr>
          <w:color w:val="000000" w:themeColor="text1"/>
          <w:sz w:val="28"/>
          <w:szCs w:val="28"/>
        </w:rPr>
        <w:t xml:space="preserve"> в соответствии с Правилами осуществления контроля №1576</w:t>
      </w:r>
      <w:r w:rsidRPr="001D4B7B">
        <w:rPr>
          <w:rStyle w:val="ab"/>
          <w:color w:val="000000" w:themeColor="text1"/>
          <w:sz w:val="28"/>
          <w:szCs w:val="28"/>
        </w:rPr>
        <w:footnoteReference w:id="145"/>
      </w:r>
      <w:r w:rsidRPr="001D4B7B">
        <w:rPr>
          <w:color w:val="000000" w:themeColor="text1"/>
          <w:sz w:val="28"/>
          <w:szCs w:val="28"/>
        </w:rPr>
        <w:t>.</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Внутренний государственный (муниципальный) финансовый контроль осуществляется Департаментом финансов в соответствии с федеральными стандартами, утвержденными нормативными правовыми актами Правительства Российской Федерации.</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В 2022 году общее количество проведенных Департаментом финансов контрольных мероприятий, как уполномоченным на осуществление контроля в сфере закупок, так и являющимся, одновременно органом внутреннего государственного финансового контроля, составило 11, 9 из которых – внеплановые проверки</w:t>
      </w:r>
      <w:r w:rsidRPr="001D4B7B">
        <w:rPr>
          <w:rStyle w:val="ab"/>
          <w:color w:val="000000" w:themeColor="text1"/>
          <w:sz w:val="28"/>
          <w:szCs w:val="28"/>
        </w:rPr>
        <w:footnoteReference w:id="146"/>
      </w:r>
      <w:r w:rsidRPr="001D4B7B">
        <w:rPr>
          <w:color w:val="000000" w:themeColor="text1"/>
          <w:sz w:val="28"/>
          <w:szCs w:val="28"/>
        </w:rPr>
        <w:t>.</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Объем проверенных средств при осуществлении контроля в сфере закупок составил 14 849,5 тыс. рублей</w:t>
      </w:r>
      <w:r w:rsidRPr="001D4B7B">
        <w:rPr>
          <w:rStyle w:val="ab"/>
          <w:color w:val="000000" w:themeColor="text1"/>
          <w:sz w:val="28"/>
          <w:szCs w:val="28"/>
        </w:rPr>
        <w:footnoteReference w:id="147"/>
      </w:r>
      <w:r w:rsidRPr="001D4B7B">
        <w:rPr>
          <w:color w:val="000000" w:themeColor="text1"/>
          <w:sz w:val="28"/>
          <w:szCs w:val="28"/>
        </w:rPr>
        <w:t>.</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В проверяемом периоде Департаментом финансов возбуждено 73 дела об административных правонарушениях законодательства Российской Федерации о контрактной системе в сфере закупок.</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Основными причинами возбуждения административных производств являются следующие нарушения требований:</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пункта 2 части 1 статьи 94 Федерального закона №44-ФЗ – оплата по договорам производилась несвоевременно;</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lastRenderedPageBreak/>
        <w:t>- части 3 статьи 103 Федерального закона №44-ФЗ, пункта 12 Правил ведения реестра контрактов</w:t>
      </w:r>
      <w:r w:rsidRPr="001D4B7B">
        <w:rPr>
          <w:rStyle w:val="ab"/>
          <w:color w:val="000000" w:themeColor="text1"/>
          <w:sz w:val="28"/>
          <w:szCs w:val="28"/>
        </w:rPr>
        <w:footnoteReference w:id="148"/>
      </w:r>
      <w:r w:rsidRPr="001D4B7B">
        <w:rPr>
          <w:color w:val="000000" w:themeColor="text1"/>
          <w:sz w:val="28"/>
          <w:szCs w:val="28"/>
        </w:rPr>
        <w:t xml:space="preserve"> – несвоевременно направлена информация в реестр контрактов, заключенных заказчиками;</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пункта 1 части 1, части 6 статьи 31, пункта 12 части 1 статьи 42 Федерального закона №44-ФЗ – размещена информация в ЕИС с нарушением требований;</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части 6 статьи 24 Федерального закона №44-ФЗ – выбран неверный способ определения поставщика;</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пункта 1 части 1 статьи 31, пункта 18 части 1 статьи 42 Федерального закона №44-ФЗ – утверждена документация об электронном аукционе с нарушением требований;</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 части 28 статьи 9 Федерального закона №44-ФЗ, абзаца «б» пункта 17 Правила осуществления контроля №1576 – заказчик не представил уполномоченному органу на осуществление контроля в сфере закупок товаров, работ, услуг документы. </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По результатам рассмотрения контрольным органом 8 обращений, поступивших от государственных заказчиков (заказчиков) о заключении контракта с единственным поставщиком по результатам признания несостоявшимися конкурентных процедур (открытые аукционы в электронной форме) согласовано 6 обращений на общую сумму 7 417 148,1 тыс. рублей. Отказ заявителю в согласовании составил 2 случая на сумму 66 380,1 тыс. рублей по причине наличия в действиях заказчика нарушения требований, установленных пунктом 1 части 1, части 6 статьи 31, пункта 1 части 1 статьи 33, пунктов 12, 18 части 1 статьи 42 Федерального закона №44-ФЗ.</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 В отчетном периоде жалобы на действия (бездействия) заказчика, уполномоченного органа, комиссии по осуществлению закупок, ее членов, должностного лица контрактной службы, контрактного управляющего, организации, осуществляющей полномочия заказчика, иных юридических лиц, осуществляющих закупки в соответствии с Федеральным законом            №44-ФЗ, в Департамент финансов не поступали.</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По результатам выявленных нарушений, контрольным органом выдано 3 предписания об устранении правонарушений, в результате исполнения которых выявленные нарушения устранены.</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В 2022 году постановления о наложении административных штрафов Департаментом финансов не выдавались.</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В рамках реализации полномочий в соответствии с частью 8 статьи 99 Федерального закона №44-ФЗ, с целью осуществления контроля в сфере закупок товаров, работ, услуг для обеспечения государственных нужд Чукотского автономного округа, Департаментом финансов проведено 1 контрольное мероприятие (плановая проверка)</w:t>
      </w:r>
      <w:r w:rsidRPr="001D4B7B">
        <w:rPr>
          <w:rStyle w:val="ab"/>
          <w:color w:val="000000" w:themeColor="text1"/>
          <w:sz w:val="28"/>
          <w:szCs w:val="28"/>
        </w:rPr>
        <w:footnoteReference w:id="149"/>
      </w:r>
      <w:r w:rsidRPr="001D4B7B">
        <w:rPr>
          <w:color w:val="000000" w:themeColor="text1"/>
          <w:sz w:val="28"/>
          <w:szCs w:val="28"/>
        </w:rPr>
        <w:t>, по результатам которого установлено 6 нарушений законодательства в сфере закупок.</w:t>
      </w:r>
    </w:p>
    <w:p w:rsidR="00A24760" w:rsidRPr="001D4B7B" w:rsidRDefault="00A24760" w:rsidP="00A24760">
      <w:pPr>
        <w:ind w:firstLine="709"/>
        <w:jc w:val="both"/>
        <w:rPr>
          <w:b/>
          <w:color w:val="000000" w:themeColor="text1"/>
          <w:sz w:val="16"/>
          <w:szCs w:val="16"/>
        </w:rPr>
      </w:pPr>
    </w:p>
    <w:p w:rsidR="00A24760" w:rsidRPr="001D4B7B" w:rsidRDefault="00A24760" w:rsidP="00A24760">
      <w:pPr>
        <w:ind w:firstLine="709"/>
        <w:jc w:val="both"/>
        <w:rPr>
          <w:b/>
          <w:color w:val="000000" w:themeColor="text1"/>
          <w:sz w:val="28"/>
          <w:szCs w:val="28"/>
        </w:rPr>
      </w:pPr>
      <w:r w:rsidRPr="001D4B7B">
        <w:rPr>
          <w:b/>
          <w:color w:val="000000" w:themeColor="text1"/>
          <w:sz w:val="28"/>
          <w:szCs w:val="28"/>
        </w:rPr>
        <w:lastRenderedPageBreak/>
        <w:t xml:space="preserve">4.4. Ведомственный контроль в сфере закупок </w:t>
      </w:r>
    </w:p>
    <w:p w:rsidR="00A24760" w:rsidRPr="001D4B7B" w:rsidRDefault="00A24760" w:rsidP="00A24760">
      <w:pPr>
        <w:ind w:firstLine="709"/>
        <w:jc w:val="both"/>
        <w:rPr>
          <w:color w:val="000000" w:themeColor="text1"/>
          <w:sz w:val="16"/>
          <w:szCs w:val="16"/>
        </w:rPr>
      </w:pP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Действующим законодательством в сфере закупок предусмотрено осуществление ведомственного контроля:</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в соответствии со статьей 100 Федерального закона №44-ФЗ, государственные органы должны осуществлять ведомственный контроль за соблюдением законодательства Российской Федерации и иных нормативных правовых актов о контрактной системе в сфере закупок в отношении подведомственных им заказчиков;</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в соответствии со статьей 6.1 Федерального закона №223-ФЗ, органы государственной власти субъектов Российской Федерации, осуществляющие функции и полномочия учредителя в отношении государственных учреждений субъекта Российской Федерации, права собственника имущества государственных унитарных предприятий субъекта Российской Федерации, уполномоченные органы исполнительной власти субъектов Российской Федерации осуществляют ведомственный контроль за соблюдением требований Федерального закона №223-ФЗ и иных принятых в соответствии с ним нормативных правовых актов Российской Федерации.</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В Чукотском автономном округе утверждены нормативные правовые акты в целях осуществления ведомственного контроля исполнительными органами Чукотского автономного округа в отношении подведомственных им заказчиков:</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Порядок осуществления ведомственного контроля в сфере закупок для обеспечения государственных нужд Чукотского автономного округа</w:t>
      </w:r>
      <w:r w:rsidRPr="001D4B7B">
        <w:rPr>
          <w:rStyle w:val="ab"/>
          <w:color w:val="000000" w:themeColor="text1"/>
          <w:sz w:val="28"/>
          <w:szCs w:val="28"/>
        </w:rPr>
        <w:footnoteReference w:id="150"/>
      </w:r>
      <w:r w:rsidRPr="001D4B7B">
        <w:rPr>
          <w:color w:val="000000" w:themeColor="text1"/>
          <w:sz w:val="28"/>
          <w:szCs w:val="28"/>
        </w:rPr>
        <w:t>;</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 Порядок осуществления ведомственного контроля за соблюдением требований Федерального закона от 18 июля 2011 года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r w:rsidRPr="001D4B7B">
        <w:rPr>
          <w:rStyle w:val="ab"/>
          <w:color w:val="000000" w:themeColor="text1"/>
          <w:sz w:val="28"/>
          <w:szCs w:val="28"/>
        </w:rPr>
        <w:footnoteReference w:id="151"/>
      </w:r>
      <w:r w:rsidRPr="001D4B7B">
        <w:rPr>
          <w:color w:val="000000" w:themeColor="text1"/>
          <w:sz w:val="28"/>
          <w:szCs w:val="28"/>
        </w:rPr>
        <w:t>.</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В соответствии с Перечнем органов государственной власти Чукотского автономного округа, имеющих в ведомственном подчинении государственные учреждения и государственные предприятия</w:t>
      </w:r>
      <w:r w:rsidRPr="001D4B7B">
        <w:rPr>
          <w:rStyle w:val="ab"/>
          <w:color w:val="000000" w:themeColor="text1"/>
          <w:sz w:val="28"/>
          <w:szCs w:val="28"/>
        </w:rPr>
        <w:footnoteReference w:id="152"/>
      </w:r>
      <w:r w:rsidRPr="001D4B7B">
        <w:rPr>
          <w:color w:val="000000" w:themeColor="text1"/>
          <w:sz w:val="28"/>
          <w:szCs w:val="28"/>
        </w:rPr>
        <w:t>, в 2022 году у 9 исполнительных органов государственной власти Чукотского автономного округа в ведомственном подчинении находилось в общем количестве 38 государственных казенных, бюджетных и автономных учреждений, государственных предприятий.</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Согласно информации, предоставленной органами исполнительной власти Чукотского автономного округа, в отношении заказчиков, подведомственных органам ведомственного контроля, мероприятия в части организации и осуществления ведомственного контроля в сфере закупок в 2022 году проводились 3 из 9 ГРБС (Департаментом промышленной политики, Департаментом социальной политики и Департаментом здравоохранения).</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Проверено 3 организации, в том числе: 2 казенных и 1 бюджетное учреждение.</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lastRenderedPageBreak/>
        <w:t>Объем проверенных в ходе ведомственного контроля средств составил 67 046,5 тыс. рублей. Количество выявленных нарушений законодательства в сфере закупок составило 12 единиц.</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Среди выявленных при осуществлении ведомственного контроля нарушениях основными являются:</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нарушения требований законодательства о контрактной системе при исполнении контрактов (части 3, пункта 7.1 части 7, части 9 статьи 94 Федерального закона №44-ФЗ);</w:t>
      </w:r>
    </w:p>
    <w:p w:rsidR="00A24760" w:rsidRPr="001D4B7B" w:rsidRDefault="00A24760" w:rsidP="00A24760">
      <w:pPr>
        <w:jc w:val="both"/>
        <w:rPr>
          <w:color w:val="000000" w:themeColor="text1"/>
          <w:sz w:val="28"/>
          <w:szCs w:val="28"/>
        </w:rPr>
      </w:pPr>
      <w:r w:rsidRPr="001D4B7B">
        <w:rPr>
          <w:color w:val="000000" w:themeColor="text1"/>
          <w:sz w:val="28"/>
          <w:szCs w:val="28"/>
        </w:rPr>
        <w:tab/>
        <w:t>- несоблюдение требований к срокам направления документов и информации о контрактах в реестр контрактов (пункт 13 части 2, части 3 статьи 103 Федерального закона №44-ФЗ);</w:t>
      </w:r>
    </w:p>
    <w:p w:rsidR="00A24760" w:rsidRPr="001D4B7B" w:rsidRDefault="00A24760" w:rsidP="00A24760">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 несоблюдение требований части 1 статьи 30 Федерального закона №44-ФЗ в части соблюдения объема не менее чем двадцать пять процентов совокупного годового объема закупок у субъектов малого предпринимательства, социально ориентированных некоммерческих организаций, предусмотренных частью 2 статьи 30 Федерального закона </w:t>
      </w:r>
    </w:p>
    <w:p w:rsidR="00A24760" w:rsidRPr="001D4B7B" w:rsidRDefault="00A24760" w:rsidP="00A24760">
      <w:pPr>
        <w:autoSpaceDE w:val="0"/>
        <w:autoSpaceDN w:val="0"/>
        <w:adjustRightInd w:val="0"/>
        <w:ind w:firstLine="709"/>
        <w:jc w:val="both"/>
        <w:rPr>
          <w:color w:val="000000" w:themeColor="text1"/>
          <w:sz w:val="28"/>
          <w:szCs w:val="28"/>
        </w:rPr>
      </w:pPr>
      <w:r w:rsidRPr="001D4B7B">
        <w:rPr>
          <w:color w:val="000000" w:themeColor="text1"/>
          <w:sz w:val="28"/>
          <w:szCs w:val="28"/>
        </w:rPr>
        <w:t xml:space="preserve">№44-ФЗ и </w:t>
      </w:r>
      <w:proofErr w:type="spellStart"/>
      <w:r w:rsidRPr="001D4B7B">
        <w:rPr>
          <w:color w:val="000000" w:themeColor="text1"/>
          <w:sz w:val="28"/>
          <w:szCs w:val="28"/>
        </w:rPr>
        <w:t>неразмещение</w:t>
      </w:r>
      <w:proofErr w:type="spellEnd"/>
      <w:r w:rsidRPr="001D4B7B">
        <w:rPr>
          <w:color w:val="000000" w:themeColor="text1"/>
          <w:sz w:val="28"/>
          <w:szCs w:val="28"/>
        </w:rPr>
        <w:t xml:space="preserve"> в ЕИС отчета об объеме закупок у субъектов малого предпринимательства, социально ориентированных некоммерческих организаций (часть 4 статьи 30 Федерального закона №44-ФЗ);</w:t>
      </w:r>
    </w:p>
    <w:p w:rsidR="00A24760" w:rsidRPr="001D4B7B" w:rsidRDefault="00A24760" w:rsidP="00A24760">
      <w:pPr>
        <w:autoSpaceDE w:val="0"/>
        <w:autoSpaceDN w:val="0"/>
        <w:adjustRightInd w:val="0"/>
        <w:ind w:firstLine="709"/>
        <w:jc w:val="both"/>
        <w:rPr>
          <w:color w:val="000000" w:themeColor="text1"/>
          <w:sz w:val="28"/>
          <w:szCs w:val="28"/>
        </w:rPr>
      </w:pPr>
      <w:r w:rsidRPr="001D4B7B">
        <w:rPr>
          <w:color w:val="000000" w:themeColor="text1"/>
          <w:sz w:val="28"/>
          <w:szCs w:val="28"/>
        </w:rPr>
        <w:t>- отсутствие ведения претензионной работы заказчиком за неисполнение и ненадлежащее исполнение контрактов (часть 6, часть 7 статьи 34 Федерального закона №44-ФЗ).</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xml:space="preserve">Ведомственный контроль в сфере закупок в 2022 году не осуществляли 6 ГРБС (Аппарат Губернатора, Департамент финансов, Департамент сельского хозяйства, Департамент образования, Департамент культуры, Департамент природных ресурсов), что является нарушением статьи 100 Федерального закона №44-ФЗ и статьи 6.1 Федерального закона №223-ФЗ. </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xml:space="preserve">В нарушение Порядков ведомственного контроля №299 и №485, утвержденные планы проверок на 2022 год 3 органами исполнительной власти Чукотского автономного округа (Департаментом промышленной политики, Департамент социальной политики, Департаментом здравоохранения) не размещены в информационно-телекоммуникационной сети «Интернет» на официальном сайте Чукотского автономного округа </w:t>
      </w:r>
      <w:hyperlink r:id="rId30" w:history="1">
        <w:r w:rsidRPr="001D4B7B">
          <w:rPr>
            <w:color w:val="000000" w:themeColor="text1"/>
            <w:sz w:val="28"/>
            <w:szCs w:val="28"/>
          </w:rPr>
          <w:t>«</w:t>
        </w:r>
        <w:proofErr w:type="spellStart"/>
        <w:r w:rsidRPr="001D4B7B">
          <w:rPr>
            <w:color w:val="000000" w:themeColor="text1"/>
            <w:sz w:val="28"/>
            <w:szCs w:val="28"/>
          </w:rPr>
          <w:t>Ч</w:t>
        </w:r>
        <w:r w:rsidRPr="001D4B7B">
          <w:rPr>
            <w:rStyle w:val="af7"/>
            <w:color w:val="000000" w:themeColor="text1"/>
            <w:sz w:val="28"/>
            <w:szCs w:val="28"/>
          </w:rPr>
          <w:t>укотка.рф</w:t>
        </w:r>
        <w:proofErr w:type="spellEnd"/>
      </w:hyperlink>
      <w:r w:rsidRPr="001D4B7B">
        <w:rPr>
          <w:rStyle w:val="af7"/>
          <w:color w:val="000000" w:themeColor="text1"/>
          <w:sz w:val="28"/>
          <w:szCs w:val="28"/>
        </w:rPr>
        <w:t>»</w:t>
      </w:r>
      <w:r w:rsidRPr="001D4B7B">
        <w:rPr>
          <w:color w:val="000000" w:themeColor="text1"/>
          <w:sz w:val="28"/>
          <w:szCs w:val="28"/>
        </w:rPr>
        <w:t xml:space="preserve"> в разделе органа ведомственного контроля. У 5 органов исполнительной власти (Аппарата Губернатора, Департамента финансов, Департамента сельского хозяйства, Департамента образования, Департамента природных ресурсов) планы проведения ведомственного контроля в сфере закупок на 2022 год отсутствуют.</w:t>
      </w:r>
    </w:p>
    <w:p w:rsidR="00A24760" w:rsidRPr="001D4B7B" w:rsidRDefault="00A24760" w:rsidP="00A24760">
      <w:pPr>
        <w:ind w:firstLine="709"/>
        <w:jc w:val="both"/>
        <w:rPr>
          <w:color w:val="000000" w:themeColor="text1"/>
          <w:sz w:val="16"/>
          <w:szCs w:val="16"/>
        </w:rPr>
      </w:pPr>
    </w:p>
    <w:p w:rsidR="00A24760" w:rsidRPr="001D4B7B" w:rsidRDefault="00A24760" w:rsidP="00A24760">
      <w:pPr>
        <w:jc w:val="both"/>
        <w:rPr>
          <w:b/>
          <w:color w:val="000000" w:themeColor="text1"/>
          <w:sz w:val="28"/>
          <w:szCs w:val="28"/>
        </w:rPr>
      </w:pPr>
      <w:r w:rsidRPr="001D4B7B">
        <w:rPr>
          <w:color w:val="000000" w:themeColor="text1"/>
        </w:rPr>
        <w:t xml:space="preserve"> </w:t>
      </w:r>
      <w:r w:rsidRPr="001D4B7B">
        <w:rPr>
          <w:color w:val="000000" w:themeColor="text1"/>
        </w:rPr>
        <w:tab/>
      </w:r>
      <w:r w:rsidRPr="001D4B7B">
        <w:rPr>
          <w:b/>
          <w:color w:val="000000" w:themeColor="text1"/>
          <w:sz w:val="28"/>
          <w:szCs w:val="28"/>
        </w:rPr>
        <w:t xml:space="preserve">Цель 5. Результаты деятельности в сфере аудита закупок, проведенной </w:t>
      </w:r>
      <w:r w:rsidRPr="001D4B7B">
        <w:rPr>
          <w:rFonts w:eastAsia="TimesNewRomanPSMT"/>
          <w:b/>
          <w:color w:val="000000" w:themeColor="text1"/>
          <w:sz w:val="28"/>
          <w:szCs w:val="28"/>
        </w:rPr>
        <w:t>Счетной палатой Чукотского автономного округа</w:t>
      </w:r>
    </w:p>
    <w:p w:rsidR="00A24760" w:rsidRPr="001D4B7B" w:rsidRDefault="00A24760" w:rsidP="00A24760">
      <w:pPr>
        <w:jc w:val="both"/>
        <w:rPr>
          <w:b/>
          <w:color w:val="000000" w:themeColor="text1"/>
          <w:sz w:val="16"/>
          <w:szCs w:val="16"/>
        </w:rPr>
      </w:pPr>
    </w:p>
    <w:p w:rsidR="00A24760" w:rsidRPr="001D4B7B" w:rsidRDefault="00A24760" w:rsidP="00A24760">
      <w:pPr>
        <w:autoSpaceDE w:val="0"/>
        <w:autoSpaceDN w:val="0"/>
        <w:adjustRightInd w:val="0"/>
        <w:ind w:firstLine="708"/>
        <w:jc w:val="both"/>
        <w:rPr>
          <w:rFonts w:eastAsia="TimesNewRomanPSMT"/>
          <w:color w:val="000000" w:themeColor="text1"/>
          <w:sz w:val="28"/>
          <w:szCs w:val="28"/>
        </w:rPr>
      </w:pPr>
      <w:r w:rsidRPr="001D4B7B">
        <w:rPr>
          <w:rFonts w:eastAsia="TimesNewRomanPSMT"/>
          <w:color w:val="000000" w:themeColor="text1"/>
          <w:sz w:val="28"/>
          <w:szCs w:val="28"/>
        </w:rPr>
        <w:t>Аудит в сфере закупок в 2022 году осуществлялся Счетной палатой Чукотского автономного округа в соответствии с требованиями статьи 98 Федерального закона №44-ФЗ посредством анализа и оценки результатов закупок, достижения целей осуществления закупок.</w:t>
      </w:r>
    </w:p>
    <w:p w:rsidR="00A24760" w:rsidRPr="001D4B7B" w:rsidRDefault="00A24760" w:rsidP="00A24760">
      <w:pPr>
        <w:autoSpaceDE w:val="0"/>
        <w:autoSpaceDN w:val="0"/>
        <w:adjustRightInd w:val="0"/>
        <w:ind w:firstLine="708"/>
        <w:jc w:val="both"/>
        <w:rPr>
          <w:rFonts w:eastAsia="TimesNewRomanPSMT"/>
          <w:color w:val="000000" w:themeColor="text1"/>
          <w:sz w:val="28"/>
          <w:szCs w:val="28"/>
        </w:rPr>
      </w:pPr>
      <w:r w:rsidRPr="001D4B7B">
        <w:rPr>
          <w:rFonts w:eastAsia="Calibri"/>
          <w:color w:val="000000" w:themeColor="text1"/>
          <w:sz w:val="28"/>
          <w:szCs w:val="28"/>
        </w:rPr>
        <w:lastRenderedPageBreak/>
        <w:t>При проведении контрольных и экспертно-аналитических мероприятий общий объем проверенных средств, направленных на осуществление закупок в рамках государственных контрактов и договоров, составил 1 067 751,0 тыс. рублей.</w:t>
      </w:r>
    </w:p>
    <w:p w:rsidR="00A24760" w:rsidRPr="001D4B7B" w:rsidRDefault="00A24760" w:rsidP="00A24760">
      <w:pPr>
        <w:tabs>
          <w:tab w:val="left" w:pos="4253"/>
        </w:tabs>
        <w:autoSpaceDE w:val="0"/>
        <w:autoSpaceDN w:val="0"/>
        <w:adjustRightInd w:val="0"/>
        <w:ind w:firstLine="708"/>
        <w:jc w:val="both"/>
        <w:rPr>
          <w:rFonts w:eastAsia="Calibri"/>
          <w:color w:val="000000" w:themeColor="text1"/>
          <w:sz w:val="28"/>
          <w:szCs w:val="28"/>
        </w:rPr>
      </w:pPr>
      <w:r w:rsidRPr="001D4B7B">
        <w:rPr>
          <w:rFonts w:eastAsia="Calibri"/>
          <w:color w:val="000000" w:themeColor="text1"/>
          <w:sz w:val="28"/>
          <w:szCs w:val="28"/>
        </w:rPr>
        <w:t>Сведения о результатах контрольных и экспертно-аналитических мероприятий, проведенных Счетной палатой Чукотского автономного округа в 2022 году, в рамках которых осуществлялся контроль за соблюдением законодательства в сфере закупок товаров, работ и услуг для обеспечения государственных и муниципальных нужд, представлены в таблице №13.</w:t>
      </w:r>
    </w:p>
    <w:p w:rsidR="00A24760" w:rsidRPr="001D4B7B" w:rsidRDefault="00A24760" w:rsidP="00A24760">
      <w:pPr>
        <w:tabs>
          <w:tab w:val="left" w:pos="4253"/>
        </w:tabs>
        <w:autoSpaceDE w:val="0"/>
        <w:autoSpaceDN w:val="0"/>
        <w:adjustRightInd w:val="0"/>
        <w:ind w:firstLine="708"/>
        <w:jc w:val="right"/>
        <w:rPr>
          <w:rFonts w:eastAsia="Calibri"/>
          <w:color w:val="000000" w:themeColor="text1"/>
          <w:sz w:val="12"/>
          <w:szCs w:val="12"/>
        </w:rPr>
      </w:pPr>
    </w:p>
    <w:p w:rsidR="00A24760" w:rsidRPr="001D4B7B" w:rsidRDefault="00A24760" w:rsidP="00A24760">
      <w:pPr>
        <w:tabs>
          <w:tab w:val="left" w:pos="4253"/>
        </w:tabs>
        <w:autoSpaceDE w:val="0"/>
        <w:autoSpaceDN w:val="0"/>
        <w:adjustRightInd w:val="0"/>
        <w:ind w:firstLine="708"/>
        <w:jc w:val="right"/>
        <w:rPr>
          <w:rFonts w:eastAsia="Calibri"/>
          <w:color w:val="000000" w:themeColor="text1"/>
          <w:sz w:val="28"/>
          <w:szCs w:val="28"/>
        </w:rPr>
      </w:pPr>
      <w:r w:rsidRPr="001D4B7B">
        <w:rPr>
          <w:rFonts w:eastAsia="Calibri"/>
          <w:color w:val="000000" w:themeColor="text1"/>
          <w:sz w:val="28"/>
          <w:szCs w:val="28"/>
        </w:rPr>
        <w:t>Таблица №13</w:t>
      </w:r>
    </w:p>
    <w:p w:rsidR="00A24760" w:rsidRPr="001D4B7B" w:rsidRDefault="00A24760" w:rsidP="00A24760">
      <w:pPr>
        <w:tabs>
          <w:tab w:val="left" w:pos="4253"/>
        </w:tabs>
        <w:autoSpaceDE w:val="0"/>
        <w:autoSpaceDN w:val="0"/>
        <w:adjustRightInd w:val="0"/>
        <w:ind w:firstLine="708"/>
        <w:jc w:val="right"/>
        <w:rPr>
          <w:rFonts w:eastAsia="Calibri"/>
          <w:color w:val="000000" w:themeColor="text1"/>
          <w:sz w:val="18"/>
          <w:szCs w:val="1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6369"/>
        <w:gridCol w:w="2835"/>
      </w:tblGrid>
      <w:tr w:rsidR="001D4B7B" w:rsidRPr="001D4B7B" w:rsidTr="00553CCA">
        <w:trPr>
          <w:trHeight w:val="142"/>
          <w:tblHeader/>
        </w:trPr>
        <w:tc>
          <w:tcPr>
            <w:tcW w:w="719" w:type="dxa"/>
            <w:vAlign w:val="center"/>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 п/п</w:t>
            </w:r>
          </w:p>
        </w:tc>
        <w:tc>
          <w:tcPr>
            <w:tcW w:w="6369" w:type="dxa"/>
            <w:vAlign w:val="center"/>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Наименование показателя</w:t>
            </w:r>
          </w:p>
          <w:p w:rsidR="00553CCA" w:rsidRPr="001D4B7B" w:rsidRDefault="00553CCA" w:rsidP="00696E27">
            <w:pPr>
              <w:jc w:val="center"/>
              <w:rPr>
                <w:rFonts w:eastAsia="Calibri"/>
                <w:color w:val="000000" w:themeColor="text1"/>
                <w:sz w:val="16"/>
                <w:szCs w:val="16"/>
              </w:rPr>
            </w:pPr>
          </w:p>
        </w:tc>
        <w:tc>
          <w:tcPr>
            <w:tcW w:w="2835" w:type="dxa"/>
            <w:vAlign w:val="center"/>
          </w:tcPr>
          <w:p w:rsidR="00A24760" w:rsidRPr="001D4B7B" w:rsidRDefault="00A24760" w:rsidP="00696E27">
            <w:pPr>
              <w:ind w:left="-392" w:firstLine="392"/>
              <w:jc w:val="center"/>
              <w:rPr>
                <w:rFonts w:eastAsia="Calibri"/>
                <w:color w:val="000000" w:themeColor="text1"/>
                <w:sz w:val="16"/>
                <w:szCs w:val="16"/>
              </w:rPr>
            </w:pPr>
            <w:r w:rsidRPr="001D4B7B">
              <w:rPr>
                <w:rFonts w:eastAsia="Calibri"/>
                <w:color w:val="000000" w:themeColor="text1"/>
                <w:sz w:val="16"/>
                <w:szCs w:val="16"/>
              </w:rPr>
              <w:t>Значение показателя</w:t>
            </w:r>
          </w:p>
        </w:tc>
      </w:tr>
      <w:tr w:rsidR="001D4B7B" w:rsidRPr="001D4B7B" w:rsidTr="00553CCA">
        <w:trPr>
          <w:trHeight w:val="142"/>
          <w:tblHeader/>
        </w:trPr>
        <w:tc>
          <w:tcPr>
            <w:tcW w:w="719" w:type="dxa"/>
            <w:vAlign w:val="center"/>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1</w:t>
            </w:r>
          </w:p>
        </w:tc>
        <w:tc>
          <w:tcPr>
            <w:tcW w:w="6369" w:type="dxa"/>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2</w:t>
            </w:r>
          </w:p>
        </w:tc>
        <w:tc>
          <w:tcPr>
            <w:tcW w:w="2835" w:type="dxa"/>
            <w:vAlign w:val="center"/>
          </w:tcPr>
          <w:p w:rsidR="00A24760" w:rsidRPr="001D4B7B" w:rsidRDefault="00A24760" w:rsidP="00696E27">
            <w:pPr>
              <w:ind w:left="-392" w:firstLine="392"/>
              <w:jc w:val="center"/>
              <w:rPr>
                <w:rFonts w:eastAsia="Calibri"/>
                <w:color w:val="000000" w:themeColor="text1"/>
                <w:sz w:val="16"/>
                <w:szCs w:val="16"/>
              </w:rPr>
            </w:pPr>
            <w:r w:rsidRPr="001D4B7B">
              <w:rPr>
                <w:rFonts w:eastAsia="Calibri"/>
                <w:color w:val="000000" w:themeColor="text1"/>
                <w:sz w:val="16"/>
                <w:szCs w:val="16"/>
              </w:rPr>
              <w:t>3</w:t>
            </w:r>
          </w:p>
        </w:tc>
      </w:tr>
      <w:tr w:rsidR="001D4B7B" w:rsidRPr="001D4B7B" w:rsidTr="00553CCA">
        <w:trPr>
          <w:trHeight w:val="142"/>
        </w:trPr>
        <w:tc>
          <w:tcPr>
            <w:tcW w:w="719" w:type="dxa"/>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1</w:t>
            </w:r>
          </w:p>
        </w:tc>
        <w:tc>
          <w:tcPr>
            <w:tcW w:w="6369" w:type="dxa"/>
          </w:tcPr>
          <w:p w:rsidR="00A24760" w:rsidRPr="001D4B7B" w:rsidRDefault="00A24760" w:rsidP="00696E27">
            <w:pPr>
              <w:rPr>
                <w:rFonts w:eastAsia="Calibri"/>
                <w:color w:val="000000" w:themeColor="text1"/>
                <w:sz w:val="16"/>
                <w:szCs w:val="16"/>
              </w:rPr>
            </w:pPr>
            <w:r w:rsidRPr="001D4B7B">
              <w:rPr>
                <w:rFonts w:eastAsia="Calibri"/>
                <w:color w:val="000000" w:themeColor="text1"/>
                <w:sz w:val="16"/>
                <w:szCs w:val="16"/>
              </w:rPr>
              <w:t>Общее количество контрольных и экспертно-аналитических мероприятий, в рамках которых проводился аудит в сфере закупок (ед.)</w:t>
            </w:r>
          </w:p>
        </w:tc>
        <w:tc>
          <w:tcPr>
            <w:tcW w:w="2835" w:type="dxa"/>
            <w:vAlign w:val="center"/>
          </w:tcPr>
          <w:p w:rsidR="00A24760" w:rsidRPr="001D4B7B" w:rsidRDefault="00A24760" w:rsidP="00696E27">
            <w:pPr>
              <w:ind w:left="-392" w:firstLine="392"/>
              <w:jc w:val="center"/>
              <w:rPr>
                <w:rFonts w:eastAsia="Calibri"/>
                <w:color w:val="000000" w:themeColor="text1"/>
                <w:sz w:val="16"/>
                <w:szCs w:val="16"/>
              </w:rPr>
            </w:pPr>
            <w:r w:rsidRPr="001D4B7B">
              <w:rPr>
                <w:rFonts w:eastAsia="Calibri"/>
                <w:color w:val="000000" w:themeColor="text1"/>
                <w:sz w:val="16"/>
                <w:szCs w:val="16"/>
              </w:rPr>
              <w:t>5</w:t>
            </w:r>
          </w:p>
        </w:tc>
      </w:tr>
      <w:tr w:rsidR="001D4B7B" w:rsidRPr="001D4B7B" w:rsidTr="00553CCA">
        <w:trPr>
          <w:trHeight w:val="142"/>
        </w:trPr>
        <w:tc>
          <w:tcPr>
            <w:tcW w:w="719" w:type="dxa"/>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2</w:t>
            </w:r>
          </w:p>
        </w:tc>
        <w:tc>
          <w:tcPr>
            <w:tcW w:w="6369" w:type="dxa"/>
          </w:tcPr>
          <w:p w:rsidR="00A24760" w:rsidRPr="001D4B7B" w:rsidRDefault="00A24760" w:rsidP="00696E27">
            <w:pPr>
              <w:rPr>
                <w:rFonts w:eastAsia="Calibri"/>
                <w:color w:val="000000" w:themeColor="text1"/>
                <w:sz w:val="16"/>
                <w:szCs w:val="16"/>
              </w:rPr>
            </w:pPr>
            <w:r w:rsidRPr="001D4B7B">
              <w:rPr>
                <w:rFonts w:eastAsia="Calibri"/>
                <w:color w:val="000000" w:themeColor="text1"/>
                <w:sz w:val="16"/>
                <w:szCs w:val="16"/>
              </w:rPr>
              <w:t xml:space="preserve">Общее количество </w:t>
            </w:r>
            <w:r w:rsidRPr="001D4B7B">
              <w:rPr>
                <w:rFonts w:eastAsia="Calibri"/>
                <w:color w:val="000000" w:themeColor="text1"/>
                <w:spacing w:val="5"/>
                <w:sz w:val="16"/>
                <w:szCs w:val="16"/>
              </w:rPr>
              <w:t xml:space="preserve">объектов, </w:t>
            </w:r>
            <w:r w:rsidRPr="001D4B7B">
              <w:rPr>
                <w:rFonts w:eastAsia="Calibri"/>
                <w:color w:val="000000" w:themeColor="text1"/>
                <w:sz w:val="16"/>
                <w:szCs w:val="16"/>
              </w:rPr>
              <w:t>на которых проводился аудит в сфере закупок (ед.), в том числе:</w:t>
            </w:r>
          </w:p>
        </w:tc>
        <w:tc>
          <w:tcPr>
            <w:tcW w:w="2835" w:type="dxa"/>
            <w:vAlign w:val="center"/>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73</w:t>
            </w:r>
          </w:p>
        </w:tc>
      </w:tr>
      <w:tr w:rsidR="001D4B7B" w:rsidRPr="001D4B7B" w:rsidTr="00553CCA">
        <w:trPr>
          <w:trHeight w:val="142"/>
        </w:trPr>
        <w:tc>
          <w:tcPr>
            <w:tcW w:w="719" w:type="dxa"/>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2.1</w:t>
            </w:r>
          </w:p>
        </w:tc>
        <w:tc>
          <w:tcPr>
            <w:tcW w:w="6369" w:type="dxa"/>
          </w:tcPr>
          <w:p w:rsidR="00A24760" w:rsidRPr="001D4B7B" w:rsidRDefault="00A24760" w:rsidP="00696E27">
            <w:pPr>
              <w:rPr>
                <w:rFonts w:eastAsia="Calibri"/>
                <w:color w:val="000000" w:themeColor="text1"/>
                <w:sz w:val="16"/>
                <w:szCs w:val="16"/>
              </w:rPr>
            </w:pPr>
            <w:r w:rsidRPr="001D4B7B">
              <w:rPr>
                <w:rFonts w:eastAsia="Calibri"/>
                <w:color w:val="000000" w:themeColor="text1"/>
                <w:sz w:val="16"/>
                <w:szCs w:val="16"/>
              </w:rPr>
              <w:t xml:space="preserve">- государственных заказчиков </w:t>
            </w:r>
          </w:p>
        </w:tc>
        <w:tc>
          <w:tcPr>
            <w:tcW w:w="2835" w:type="dxa"/>
            <w:vAlign w:val="center"/>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55</w:t>
            </w:r>
          </w:p>
        </w:tc>
      </w:tr>
      <w:tr w:rsidR="001D4B7B" w:rsidRPr="001D4B7B" w:rsidTr="00553CCA">
        <w:trPr>
          <w:trHeight w:val="142"/>
        </w:trPr>
        <w:tc>
          <w:tcPr>
            <w:tcW w:w="719" w:type="dxa"/>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2.2</w:t>
            </w:r>
          </w:p>
        </w:tc>
        <w:tc>
          <w:tcPr>
            <w:tcW w:w="6369" w:type="dxa"/>
          </w:tcPr>
          <w:p w:rsidR="00A24760" w:rsidRPr="001D4B7B" w:rsidRDefault="00A24760" w:rsidP="00696E27">
            <w:pPr>
              <w:rPr>
                <w:rFonts w:eastAsia="Calibri"/>
                <w:color w:val="000000" w:themeColor="text1"/>
                <w:sz w:val="16"/>
                <w:szCs w:val="16"/>
              </w:rPr>
            </w:pPr>
            <w:r w:rsidRPr="001D4B7B">
              <w:rPr>
                <w:rFonts w:eastAsia="Calibri"/>
                <w:color w:val="000000" w:themeColor="text1"/>
                <w:sz w:val="16"/>
                <w:szCs w:val="16"/>
              </w:rPr>
              <w:t>- муниципальных заказчиков</w:t>
            </w:r>
          </w:p>
        </w:tc>
        <w:tc>
          <w:tcPr>
            <w:tcW w:w="2835" w:type="dxa"/>
            <w:vAlign w:val="center"/>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15</w:t>
            </w:r>
          </w:p>
        </w:tc>
      </w:tr>
      <w:tr w:rsidR="001D4B7B" w:rsidRPr="001D4B7B" w:rsidTr="00553CCA">
        <w:trPr>
          <w:trHeight w:val="142"/>
        </w:trPr>
        <w:tc>
          <w:tcPr>
            <w:tcW w:w="719" w:type="dxa"/>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2.3</w:t>
            </w:r>
          </w:p>
        </w:tc>
        <w:tc>
          <w:tcPr>
            <w:tcW w:w="6369" w:type="dxa"/>
          </w:tcPr>
          <w:p w:rsidR="00A24760" w:rsidRPr="001D4B7B" w:rsidRDefault="00A24760" w:rsidP="00696E27">
            <w:pPr>
              <w:rPr>
                <w:rFonts w:eastAsia="Calibri"/>
                <w:color w:val="000000" w:themeColor="text1"/>
                <w:sz w:val="16"/>
                <w:szCs w:val="16"/>
              </w:rPr>
            </w:pPr>
            <w:r w:rsidRPr="001D4B7B">
              <w:rPr>
                <w:rFonts w:eastAsia="Calibri"/>
                <w:color w:val="000000" w:themeColor="text1"/>
                <w:sz w:val="16"/>
                <w:szCs w:val="16"/>
              </w:rPr>
              <w:t>- отдельные виды юридических лиц</w:t>
            </w:r>
          </w:p>
        </w:tc>
        <w:tc>
          <w:tcPr>
            <w:tcW w:w="2835" w:type="dxa"/>
            <w:vAlign w:val="center"/>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3</w:t>
            </w:r>
          </w:p>
        </w:tc>
      </w:tr>
      <w:tr w:rsidR="001D4B7B" w:rsidRPr="001D4B7B" w:rsidTr="00553CCA">
        <w:trPr>
          <w:trHeight w:val="142"/>
        </w:trPr>
        <w:tc>
          <w:tcPr>
            <w:tcW w:w="719" w:type="dxa"/>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3</w:t>
            </w:r>
          </w:p>
        </w:tc>
        <w:tc>
          <w:tcPr>
            <w:tcW w:w="6369" w:type="dxa"/>
          </w:tcPr>
          <w:p w:rsidR="00A24760" w:rsidRPr="001D4B7B" w:rsidRDefault="00A24760" w:rsidP="00696E27">
            <w:pPr>
              <w:rPr>
                <w:rFonts w:eastAsia="Calibri"/>
                <w:color w:val="000000" w:themeColor="text1"/>
                <w:sz w:val="16"/>
                <w:szCs w:val="16"/>
              </w:rPr>
            </w:pPr>
            <w:r w:rsidRPr="001D4B7B">
              <w:rPr>
                <w:rFonts w:eastAsia="Calibri"/>
                <w:color w:val="000000" w:themeColor="text1"/>
                <w:sz w:val="16"/>
                <w:szCs w:val="16"/>
              </w:rPr>
              <w:t>Общее количество и сумма нарушений законодательства о контрактной системе, выявленных при аудите в сфере закупок (ед./тыс. рублей), в том числе:</w:t>
            </w:r>
          </w:p>
        </w:tc>
        <w:tc>
          <w:tcPr>
            <w:tcW w:w="2835" w:type="dxa"/>
            <w:vAlign w:val="center"/>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52 / 3 990,6</w:t>
            </w:r>
          </w:p>
        </w:tc>
      </w:tr>
      <w:tr w:rsidR="001D4B7B" w:rsidRPr="001D4B7B" w:rsidTr="00553CCA">
        <w:trPr>
          <w:trHeight w:val="142"/>
        </w:trPr>
        <w:tc>
          <w:tcPr>
            <w:tcW w:w="719" w:type="dxa"/>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3.1</w:t>
            </w:r>
          </w:p>
        </w:tc>
        <w:tc>
          <w:tcPr>
            <w:tcW w:w="6369" w:type="dxa"/>
          </w:tcPr>
          <w:p w:rsidR="00A24760" w:rsidRPr="001D4B7B" w:rsidRDefault="00A24760" w:rsidP="00696E27">
            <w:pPr>
              <w:rPr>
                <w:rFonts w:eastAsia="Calibri"/>
                <w:color w:val="000000" w:themeColor="text1"/>
                <w:sz w:val="16"/>
                <w:szCs w:val="16"/>
              </w:rPr>
            </w:pPr>
            <w:r w:rsidRPr="001D4B7B">
              <w:rPr>
                <w:rFonts w:eastAsia="Calibri"/>
                <w:color w:val="000000" w:themeColor="text1"/>
                <w:sz w:val="16"/>
                <w:szCs w:val="16"/>
              </w:rPr>
              <w:t>- финансовые нарушения (количество)</w:t>
            </w:r>
          </w:p>
        </w:tc>
        <w:tc>
          <w:tcPr>
            <w:tcW w:w="2835" w:type="dxa"/>
            <w:vAlign w:val="center"/>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30</w:t>
            </w:r>
          </w:p>
        </w:tc>
      </w:tr>
      <w:tr w:rsidR="001D4B7B" w:rsidRPr="001D4B7B" w:rsidTr="00553CCA">
        <w:trPr>
          <w:trHeight w:val="142"/>
        </w:trPr>
        <w:tc>
          <w:tcPr>
            <w:tcW w:w="719" w:type="dxa"/>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3.2</w:t>
            </w:r>
          </w:p>
        </w:tc>
        <w:tc>
          <w:tcPr>
            <w:tcW w:w="6369" w:type="dxa"/>
          </w:tcPr>
          <w:p w:rsidR="00A24760" w:rsidRPr="001D4B7B" w:rsidRDefault="00A24760" w:rsidP="00696E27">
            <w:pPr>
              <w:rPr>
                <w:rFonts w:eastAsia="Calibri"/>
                <w:color w:val="000000" w:themeColor="text1"/>
                <w:sz w:val="16"/>
                <w:szCs w:val="16"/>
              </w:rPr>
            </w:pPr>
            <w:r w:rsidRPr="001D4B7B">
              <w:rPr>
                <w:rFonts w:eastAsia="Calibri"/>
                <w:color w:val="000000" w:themeColor="text1"/>
                <w:sz w:val="16"/>
                <w:szCs w:val="16"/>
              </w:rPr>
              <w:t>- сумма финансовых нарушений (тыс. рублей)</w:t>
            </w:r>
          </w:p>
        </w:tc>
        <w:tc>
          <w:tcPr>
            <w:tcW w:w="2835" w:type="dxa"/>
            <w:vAlign w:val="center"/>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3 990,6</w:t>
            </w:r>
          </w:p>
        </w:tc>
      </w:tr>
      <w:tr w:rsidR="001D4B7B" w:rsidRPr="001D4B7B" w:rsidTr="00553CCA">
        <w:trPr>
          <w:trHeight w:val="142"/>
        </w:trPr>
        <w:tc>
          <w:tcPr>
            <w:tcW w:w="719" w:type="dxa"/>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3.3</w:t>
            </w:r>
          </w:p>
        </w:tc>
        <w:tc>
          <w:tcPr>
            <w:tcW w:w="6369" w:type="dxa"/>
          </w:tcPr>
          <w:p w:rsidR="00A24760" w:rsidRPr="001D4B7B" w:rsidRDefault="00A24760" w:rsidP="00696E27">
            <w:pPr>
              <w:rPr>
                <w:rFonts w:eastAsia="Calibri"/>
                <w:color w:val="000000" w:themeColor="text1"/>
                <w:sz w:val="16"/>
                <w:szCs w:val="16"/>
              </w:rPr>
            </w:pPr>
            <w:r w:rsidRPr="001D4B7B">
              <w:rPr>
                <w:rFonts w:eastAsia="Calibri"/>
                <w:color w:val="000000" w:themeColor="text1"/>
                <w:sz w:val="16"/>
                <w:szCs w:val="16"/>
              </w:rPr>
              <w:t>- нефинансовые нарушения (количество)</w:t>
            </w:r>
          </w:p>
        </w:tc>
        <w:tc>
          <w:tcPr>
            <w:tcW w:w="2835" w:type="dxa"/>
            <w:vAlign w:val="center"/>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22</w:t>
            </w:r>
          </w:p>
        </w:tc>
      </w:tr>
      <w:tr w:rsidR="001D4B7B" w:rsidRPr="001D4B7B" w:rsidTr="00553CCA">
        <w:trPr>
          <w:trHeight w:val="142"/>
        </w:trPr>
        <w:tc>
          <w:tcPr>
            <w:tcW w:w="719" w:type="dxa"/>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4</w:t>
            </w:r>
          </w:p>
        </w:tc>
        <w:tc>
          <w:tcPr>
            <w:tcW w:w="6369" w:type="dxa"/>
          </w:tcPr>
          <w:p w:rsidR="00A24760" w:rsidRPr="001D4B7B" w:rsidRDefault="00A24760" w:rsidP="00696E27">
            <w:pPr>
              <w:rPr>
                <w:color w:val="000000" w:themeColor="text1"/>
                <w:spacing w:val="5"/>
                <w:sz w:val="16"/>
                <w:szCs w:val="16"/>
              </w:rPr>
            </w:pPr>
            <w:r w:rsidRPr="001D4B7B">
              <w:rPr>
                <w:color w:val="000000" w:themeColor="text1"/>
                <w:spacing w:val="5"/>
                <w:sz w:val="16"/>
                <w:szCs w:val="16"/>
              </w:rPr>
              <w:t xml:space="preserve">Общее количество представлений/предписаний, направленных по результатам </w:t>
            </w:r>
            <w:r w:rsidRPr="001D4B7B">
              <w:rPr>
                <w:color w:val="000000" w:themeColor="text1"/>
                <w:spacing w:val="-1"/>
                <w:sz w:val="16"/>
                <w:szCs w:val="16"/>
              </w:rPr>
              <w:t>контрольных мероприятий по итогам аудита в сфере закупок (ед.)</w:t>
            </w:r>
          </w:p>
        </w:tc>
        <w:tc>
          <w:tcPr>
            <w:tcW w:w="2835" w:type="dxa"/>
            <w:vAlign w:val="center"/>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8</w:t>
            </w:r>
          </w:p>
          <w:p w:rsidR="00A24760" w:rsidRPr="001D4B7B" w:rsidRDefault="00A24760" w:rsidP="00696E27">
            <w:pPr>
              <w:jc w:val="center"/>
              <w:rPr>
                <w:rFonts w:eastAsia="Calibri"/>
                <w:i/>
                <w:color w:val="000000" w:themeColor="text1"/>
                <w:sz w:val="16"/>
                <w:szCs w:val="16"/>
              </w:rPr>
            </w:pPr>
          </w:p>
        </w:tc>
      </w:tr>
      <w:tr w:rsidR="001D4B7B" w:rsidRPr="001D4B7B" w:rsidTr="00553CCA">
        <w:trPr>
          <w:trHeight w:val="142"/>
        </w:trPr>
        <w:tc>
          <w:tcPr>
            <w:tcW w:w="719" w:type="dxa"/>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5</w:t>
            </w:r>
          </w:p>
        </w:tc>
        <w:tc>
          <w:tcPr>
            <w:tcW w:w="6369" w:type="dxa"/>
          </w:tcPr>
          <w:p w:rsidR="00A24760" w:rsidRPr="001D4B7B" w:rsidRDefault="00A24760" w:rsidP="00696E27">
            <w:pPr>
              <w:rPr>
                <w:color w:val="000000" w:themeColor="text1"/>
                <w:spacing w:val="5"/>
                <w:sz w:val="16"/>
                <w:szCs w:val="16"/>
              </w:rPr>
            </w:pPr>
            <w:r w:rsidRPr="001D4B7B">
              <w:rPr>
                <w:color w:val="000000" w:themeColor="text1"/>
                <w:spacing w:val="-1"/>
                <w:sz w:val="16"/>
                <w:szCs w:val="16"/>
              </w:rPr>
              <w:t>Общее количество обращений, направленных в правоохранительные органы</w:t>
            </w:r>
            <w:r w:rsidRPr="001D4B7B">
              <w:rPr>
                <w:color w:val="000000" w:themeColor="text1"/>
                <w:spacing w:val="5"/>
                <w:sz w:val="16"/>
                <w:szCs w:val="16"/>
              </w:rPr>
              <w:t xml:space="preserve"> по результатам </w:t>
            </w:r>
            <w:r w:rsidRPr="001D4B7B">
              <w:rPr>
                <w:color w:val="000000" w:themeColor="text1"/>
                <w:spacing w:val="-1"/>
                <w:sz w:val="16"/>
                <w:szCs w:val="16"/>
              </w:rPr>
              <w:t>контрольных мероприятий по итогам аудита в сфере закупок (ед.)</w:t>
            </w:r>
          </w:p>
        </w:tc>
        <w:tc>
          <w:tcPr>
            <w:tcW w:w="2835" w:type="dxa"/>
          </w:tcPr>
          <w:p w:rsidR="00A24760" w:rsidRPr="001D4B7B" w:rsidRDefault="00A24760" w:rsidP="00696E27">
            <w:pPr>
              <w:jc w:val="center"/>
              <w:rPr>
                <w:rFonts w:eastAsia="Calibri"/>
                <w:i/>
                <w:color w:val="000000" w:themeColor="text1"/>
                <w:sz w:val="16"/>
                <w:szCs w:val="16"/>
              </w:rPr>
            </w:pPr>
            <w:r w:rsidRPr="001D4B7B">
              <w:rPr>
                <w:rFonts w:eastAsia="Calibri"/>
                <w:i/>
                <w:color w:val="000000" w:themeColor="text1"/>
                <w:sz w:val="16"/>
                <w:szCs w:val="16"/>
              </w:rPr>
              <w:t>-</w:t>
            </w:r>
          </w:p>
        </w:tc>
      </w:tr>
      <w:tr w:rsidR="001D4B7B" w:rsidRPr="001D4B7B" w:rsidTr="00553CCA">
        <w:trPr>
          <w:trHeight w:val="142"/>
        </w:trPr>
        <w:tc>
          <w:tcPr>
            <w:tcW w:w="719" w:type="dxa"/>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6</w:t>
            </w:r>
          </w:p>
        </w:tc>
        <w:tc>
          <w:tcPr>
            <w:tcW w:w="6369" w:type="dxa"/>
          </w:tcPr>
          <w:p w:rsidR="00A24760" w:rsidRPr="001D4B7B" w:rsidRDefault="00A24760" w:rsidP="00696E27">
            <w:pPr>
              <w:rPr>
                <w:color w:val="000000" w:themeColor="text1"/>
                <w:spacing w:val="-1"/>
                <w:sz w:val="16"/>
                <w:szCs w:val="16"/>
              </w:rPr>
            </w:pPr>
            <w:r w:rsidRPr="001D4B7B">
              <w:rPr>
                <w:color w:val="000000" w:themeColor="text1"/>
                <w:spacing w:val="-1"/>
                <w:sz w:val="16"/>
                <w:szCs w:val="16"/>
              </w:rPr>
              <w:t>Общее количество обращений, направленных в контрольные органы в сфере закупок (ФАС России, Федеральное казначейство) по результатам контрольных мероприятий по итогам аудита в сфере закупок (ед.)</w:t>
            </w:r>
          </w:p>
        </w:tc>
        <w:tc>
          <w:tcPr>
            <w:tcW w:w="2835" w:type="dxa"/>
          </w:tcPr>
          <w:p w:rsidR="00A24760" w:rsidRPr="001D4B7B" w:rsidRDefault="00A24760" w:rsidP="00696E27">
            <w:pPr>
              <w:jc w:val="center"/>
              <w:rPr>
                <w:rFonts w:eastAsia="Calibri"/>
                <w:i/>
                <w:color w:val="000000" w:themeColor="text1"/>
                <w:sz w:val="16"/>
                <w:szCs w:val="16"/>
              </w:rPr>
            </w:pPr>
            <w:r w:rsidRPr="001D4B7B">
              <w:rPr>
                <w:rFonts w:eastAsia="Calibri"/>
                <w:i/>
                <w:color w:val="000000" w:themeColor="text1"/>
                <w:sz w:val="16"/>
                <w:szCs w:val="16"/>
              </w:rPr>
              <w:t>-</w:t>
            </w:r>
          </w:p>
          <w:p w:rsidR="00A24760" w:rsidRPr="001D4B7B" w:rsidRDefault="00A24760" w:rsidP="00696E27">
            <w:pPr>
              <w:jc w:val="center"/>
              <w:rPr>
                <w:rFonts w:eastAsia="Calibri"/>
                <w:i/>
                <w:color w:val="000000" w:themeColor="text1"/>
                <w:sz w:val="16"/>
                <w:szCs w:val="16"/>
              </w:rPr>
            </w:pPr>
          </w:p>
        </w:tc>
      </w:tr>
      <w:tr w:rsidR="001D4B7B" w:rsidRPr="001D4B7B" w:rsidTr="00553CCA">
        <w:trPr>
          <w:trHeight w:val="142"/>
        </w:trPr>
        <w:tc>
          <w:tcPr>
            <w:tcW w:w="719" w:type="dxa"/>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7</w:t>
            </w:r>
          </w:p>
        </w:tc>
        <w:tc>
          <w:tcPr>
            <w:tcW w:w="6369" w:type="dxa"/>
          </w:tcPr>
          <w:p w:rsidR="00A24760" w:rsidRPr="001D4B7B" w:rsidRDefault="00A24760" w:rsidP="00696E27">
            <w:pPr>
              <w:rPr>
                <w:color w:val="000000" w:themeColor="text1"/>
                <w:spacing w:val="-1"/>
                <w:sz w:val="16"/>
                <w:szCs w:val="16"/>
              </w:rPr>
            </w:pPr>
            <w:r w:rsidRPr="001D4B7B">
              <w:rPr>
                <w:color w:val="000000" w:themeColor="text1"/>
                <w:spacing w:val="-1"/>
                <w:sz w:val="16"/>
                <w:szCs w:val="16"/>
              </w:rPr>
              <w:t>Общее количество административных и уголовных дел, возбужденных по результатам рассмотрения обращений (ед.)</w:t>
            </w:r>
          </w:p>
        </w:tc>
        <w:tc>
          <w:tcPr>
            <w:tcW w:w="2835" w:type="dxa"/>
          </w:tcPr>
          <w:p w:rsidR="00A24760" w:rsidRPr="001D4B7B" w:rsidRDefault="00A24760" w:rsidP="00696E27">
            <w:pPr>
              <w:jc w:val="center"/>
              <w:rPr>
                <w:rFonts w:eastAsia="Calibri"/>
                <w:i/>
                <w:color w:val="000000" w:themeColor="text1"/>
                <w:sz w:val="16"/>
                <w:szCs w:val="16"/>
              </w:rPr>
            </w:pPr>
            <w:r w:rsidRPr="001D4B7B">
              <w:rPr>
                <w:rFonts w:eastAsia="Calibri"/>
                <w:i/>
                <w:color w:val="000000" w:themeColor="text1"/>
                <w:sz w:val="16"/>
                <w:szCs w:val="16"/>
              </w:rPr>
              <w:t>-</w:t>
            </w:r>
          </w:p>
        </w:tc>
      </w:tr>
      <w:tr w:rsidR="001D4B7B" w:rsidRPr="001D4B7B" w:rsidTr="00553CCA">
        <w:trPr>
          <w:trHeight w:val="142"/>
        </w:trPr>
        <w:tc>
          <w:tcPr>
            <w:tcW w:w="719" w:type="dxa"/>
          </w:tcPr>
          <w:p w:rsidR="00A24760" w:rsidRPr="001D4B7B" w:rsidRDefault="00A24760" w:rsidP="00696E27">
            <w:pPr>
              <w:jc w:val="center"/>
              <w:rPr>
                <w:rFonts w:eastAsia="Calibri"/>
                <w:color w:val="000000" w:themeColor="text1"/>
                <w:sz w:val="16"/>
                <w:szCs w:val="16"/>
              </w:rPr>
            </w:pPr>
            <w:r w:rsidRPr="001D4B7B">
              <w:rPr>
                <w:rFonts w:eastAsia="Calibri"/>
                <w:color w:val="000000" w:themeColor="text1"/>
                <w:sz w:val="16"/>
                <w:szCs w:val="16"/>
              </w:rPr>
              <w:t>8</w:t>
            </w:r>
          </w:p>
        </w:tc>
        <w:tc>
          <w:tcPr>
            <w:tcW w:w="6369" w:type="dxa"/>
          </w:tcPr>
          <w:p w:rsidR="00A24760" w:rsidRPr="001D4B7B" w:rsidRDefault="00A24760" w:rsidP="00696E27">
            <w:pPr>
              <w:rPr>
                <w:color w:val="000000" w:themeColor="text1"/>
                <w:spacing w:val="5"/>
                <w:sz w:val="16"/>
                <w:szCs w:val="16"/>
              </w:rPr>
            </w:pPr>
            <w:r w:rsidRPr="001D4B7B">
              <w:rPr>
                <w:color w:val="000000" w:themeColor="text1"/>
                <w:spacing w:val="5"/>
                <w:sz w:val="16"/>
                <w:szCs w:val="16"/>
              </w:rPr>
              <w:t xml:space="preserve">Наиболее характерные (типичные) нарушения, выявленные по итогам проведения аудита в сфере закупок </w:t>
            </w:r>
          </w:p>
        </w:tc>
        <w:tc>
          <w:tcPr>
            <w:tcW w:w="2835" w:type="dxa"/>
            <w:vAlign w:val="center"/>
          </w:tcPr>
          <w:p w:rsidR="00A24760" w:rsidRPr="001D4B7B" w:rsidRDefault="00A24760" w:rsidP="00696E27">
            <w:pPr>
              <w:autoSpaceDE w:val="0"/>
              <w:autoSpaceDN w:val="0"/>
              <w:adjustRightInd w:val="0"/>
              <w:rPr>
                <w:rFonts w:eastAsia="Calibri"/>
                <w:i/>
                <w:color w:val="000000" w:themeColor="text1"/>
                <w:sz w:val="16"/>
                <w:szCs w:val="16"/>
              </w:rPr>
            </w:pPr>
            <w:r w:rsidRPr="001D4B7B">
              <w:rPr>
                <w:rFonts w:eastAsia="Calibri"/>
                <w:color w:val="000000" w:themeColor="text1"/>
                <w:sz w:val="16"/>
                <w:szCs w:val="16"/>
              </w:rPr>
              <w:t>Нарушение требований статей 18, 22, 34, 38, 94 и 103 Федерального закона № 44-ФЗ, статей 3, 3.2 Федерального закона №223-ФЗ</w:t>
            </w:r>
          </w:p>
        </w:tc>
      </w:tr>
    </w:tbl>
    <w:p w:rsidR="00A24760" w:rsidRPr="001D4B7B" w:rsidRDefault="00A24760" w:rsidP="00A24760">
      <w:pPr>
        <w:ind w:left="43" w:right="-2" w:firstLine="665"/>
        <w:jc w:val="both"/>
        <w:rPr>
          <w:color w:val="000000" w:themeColor="text1"/>
          <w:sz w:val="12"/>
          <w:szCs w:val="12"/>
        </w:rPr>
      </w:pPr>
    </w:p>
    <w:p w:rsidR="00A24760" w:rsidRPr="001D4B7B" w:rsidRDefault="00A24760" w:rsidP="00A24760">
      <w:pPr>
        <w:ind w:left="43" w:right="-2" w:firstLine="665"/>
        <w:jc w:val="both"/>
        <w:rPr>
          <w:color w:val="000000" w:themeColor="text1"/>
          <w:sz w:val="28"/>
          <w:szCs w:val="28"/>
        </w:rPr>
      </w:pPr>
      <w:r w:rsidRPr="001D4B7B">
        <w:rPr>
          <w:color w:val="000000" w:themeColor="text1"/>
          <w:sz w:val="28"/>
          <w:szCs w:val="28"/>
        </w:rPr>
        <w:t>По результатам проведения контрольных и экспертно-аналитических мероприятий по проверке исполнения расходов окружного бюджета Счетной палатой в 2022 году выявлено 52 нарушения законодательства о контрактной системе в сфере закупок и закупках отдельных видов юридических лиц</w:t>
      </w:r>
      <w:r w:rsidRPr="001D4B7B">
        <w:rPr>
          <w:rStyle w:val="ab"/>
          <w:color w:val="000000" w:themeColor="text1"/>
          <w:sz w:val="28"/>
          <w:szCs w:val="28"/>
        </w:rPr>
        <w:footnoteReference w:id="153"/>
      </w:r>
      <w:r w:rsidRPr="001D4B7B">
        <w:rPr>
          <w:color w:val="000000" w:themeColor="text1"/>
          <w:sz w:val="28"/>
          <w:szCs w:val="28"/>
        </w:rPr>
        <w:t xml:space="preserve">, из них процедурного характера – 22 нарушения (42,3%), финансового характера – 30 нарушений (57,7%). </w:t>
      </w:r>
    </w:p>
    <w:p w:rsidR="00A24760" w:rsidRPr="001D4B7B" w:rsidRDefault="00A24760" w:rsidP="00A24760">
      <w:pPr>
        <w:autoSpaceDE w:val="0"/>
        <w:autoSpaceDN w:val="0"/>
        <w:adjustRightInd w:val="0"/>
        <w:ind w:firstLine="708"/>
        <w:jc w:val="both"/>
        <w:rPr>
          <w:rFonts w:eastAsia="Calibri"/>
          <w:color w:val="000000" w:themeColor="text1"/>
          <w:sz w:val="28"/>
          <w:szCs w:val="28"/>
        </w:rPr>
      </w:pPr>
      <w:r w:rsidRPr="001D4B7B">
        <w:rPr>
          <w:rFonts w:eastAsia="Calibri"/>
          <w:color w:val="000000" w:themeColor="text1"/>
          <w:sz w:val="28"/>
          <w:szCs w:val="28"/>
        </w:rPr>
        <w:t>Оцениваемые негативные последствия для бюджета Чукотского автономного округа в результате допущенных нарушений в стоимостном выражении составили 3 990,6 тыс. рублей, в том числе:</w:t>
      </w:r>
    </w:p>
    <w:p w:rsidR="00A24760" w:rsidRPr="001D4B7B" w:rsidRDefault="00A24760" w:rsidP="00A24760">
      <w:pPr>
        <w:autoSpaceDE w:val="0"/>
        <w:autoSpaceDN w:val="0"/>
        <w:adjustRightInd w:val="0"/>
        <w:ind w:firstLine="708"/>
        <w:jc w:val="both"/>
        <w:rPr>
          <w:rFonts w:eastAsia="Calibri"/>
          <w:color w:val="000000" w:themeColor="text1"/>
          <w:sz w:val="28"/>
          <w:szCs w:val="28"/>
        </w:rPr>
      </w:pPr>
      <w:r w:rsidRPr="001D4B7B">
        <w:rPr>
          <w:rFonts w:eastAsia="Calibri"/>
          <w:color w:val="000000" w:themeColor="text1"/>
          <w:sz w:val="28"/>
          <w:szCs w:val="28"/>
        </w:rPr>
        <w:t>- оплата выполненных работ по 2 контрактам на сумму 1 374,9 тыс. рублей осуществлена в отсутствие документов, подтверждающих выполнение работ;</w:t>
      </w:r>
    </w:p>
    <w:p w:rsidR="00A24760" w:rsidRPr="001D4B7B" w:rsidRDefault="00A24760" w:rsidP="00A24760">
      <w:pPr>
        <w:autoSpaceDE w:val="0"/>
        <w:autoSpaceDN w:val="0"/>
        <w:adjustRightInd w:val="0"/>
        <w:ind w:firstLine="708"/>
        <w:jc w:val="both"/>
        <w:rPr>
          <w:rFonts w:eastAsia="Calibri"/>
          <w:color w:val="000000" w:themeColor="text1"/>
          <w:sz w:val="28"/>
          <w:szCs w:val="28"/>
        </w:rPr>
      </w:pPr>
      <w:r w:rsidRPr="001D4B7B">
        <w:rPr>
          <w:rFonts w:eastAsia="Calibri"/>
          <w:color w:val="000000" w:themeColor="text1"/>
          <w:sz w:val="28"/>
          <w:szCs w:val="28"/>
        </w:rPr>
        <w:t>- при составлении локальных сметных расчетов завышена сметная стоимость ремонта по 2 контрактам на общую сумму 868,7 тыс. рублей;</w:t>
      </w:r>
    </w:p>
    <w:p w:rsidR="00A24760" w:rsidRPr="001D4B7B" w:rsidRDefault="00A24760" w:rsidP="00A24760">
      <w:pPr>
        <w:autoSpaceDE w:val="0"/>
        <w:autoSpaceDN w:val="0"/>
        <w:adjustRightInd w:val="0"/>
        <w:ind w:firstLine="708"/>
        <w:jc w:val="both"/>
        <w:rPr>
          <w:rFonts w:eastAsia="Calibri"/>
          <w:color w:val="000000" w:themeColor="text1"/>
          <w:sz w:val="28"/>
          <w:szCs w:val="28"/>
        </w:rPr>
      </w:pPr>
      <w:r w:rsidRPr="001D4B7B">
        <w:rPr>
          <w:rFonts w:eastAsia="Calibri"/>
          <w:color w:val="000000" w:themeColor="text1"/>
          <w:sz w:val="28"/>
          <w:szCs w:val="28"/>
        </w:rPr>
        <w:t>- не предъявлены требования к исполнителю контракта за ненадлежащее исполнение контракта выявленному факту нарушения обязательств на сумму 763,8 тыс. рублей;</w:t>
      </w:r>
    </w:p>
    <w:p w:rsidR="00A24760" w:rsidRPr="001D4B7B" w:rsidRDefault="00A24760" w:rsidP="00A24760">
      <w:pPr>
        <w:autoSpaceDE w:val="0"/>
        <w:autoSpaceDN w:val="0"/>
        <w:adjustRightInd w:val="0"/>
        <w:ind w:firstLine="708"/>
        <w:jc w:val="both"/>
        <w:rPr>
          <w:rFonts w:eastAsia="Calibri"/>
          <w:color w:val="000000" w:themeColor="text1"/>
          <w:sz w:val="28"/>
          <w:szCs w:val="28"/>
        </w:rPr>
      </w:pPr>
      <w:r w:rsidRPr="001D4B7B">
        <w:rPr>
          <w:rFonts w:eastAsia="Calibri"/>
          <w:color w:val="000000" w:themeColor="text1"/>
          <w:sz w:val="28"/>
          <w:szCs w:val="28"/>
        </w:rPr>
        <w:lastRenderedPageBreak/>
        <w:t>- заказчиком приняты и оплачены невыполненные работы по 18 контрактам на общую сумму 736,5 тыс. рублей;</w:t>
      </w:r>
    </w:p>
    <w:p w:rsidR="00A24760" w:rsidRPr="001D4B7B" w:rsidRDefault="00A24760" w:rsidP="00A24760">
      <w:pPr>
        <w:autoSpaceDE w:val="0"/>
        <w:autoSpaceDN w:val="0"/>
        <w:adjustRightInd w:val="0"/>
        <w:ind w:firstLine="708"/>
        <w:jc w:val="both"/>
        <w:rPr>
          <w:rFonts w:eastAsia="Calibri"/>
          <w:color w:val="000000" w:themeColor="text1"/>
          <w:sz w:val="28"/>
          <w:szCs w:val="28"/>
        </w:rPr>
      </w:pPr>
      <w:r w:rsidRPr="001D4B7B">
        <w:rPr>
          <w:rFonts w:eastAsia="Calibri"/>
          <w:color w:val="000000" w:themeColor="text1"/>
          <w:sz w:val="28"/>
          <w:szCs w:val="28"/>
        </w:rPr>
        <w:t>- приемка и оплата выполненных работ по 2 контрактам на сумму 178,8 тыс. рублей осуществлена с нарушением условий контракта, без соблюдения требований законодательства Российской Федерации в сфере закупок;</w:t>
      </w:r>
    </w:p>
    <w:p w:rsidR="00A24760" w:rsidRPr="001D4B7B" w:rsidRDefault="00A24760" w:rsidP="00A24760">
      <w:pPr>
        <w:autoSpaceDE w:val="0"/>
        <w:autoSpaceDN w:val="0"/>
        <w:adjustRightInd w:val="0"/>
        <w:ind w:firstLine="708"/>
        <w:jc w:val="both"/>
        <w:rPr>
          <w:rFonts w:eastAsia="Calibri"/>
          <w:color w:val="000000" w:themeColor="text1"/>
          <w:sz w:val="28"/>
          <w:szCs w:val="28"/>
        </w:rPr>
      </w:pPr>
      <w:r w:rsidRPr="001D4B7B">
        <w:rPr>
          <w:rFonts w:eastAsia="Calibri"/>
          <w:color w:val="000000" w:themeColor="text1"/>
          <w:sz w:val="28"/>
          <w:szCs w:val="28"/>
        </w:rPr>
        <w:t>- завышение стоимости по 3 контрактам путем необоснованного включения ставки НДС в цену контракта, завышение размера базы для исчисления сумм страховых взносов обязательного страхования на общую сумму 67,9 тыс. рублей.</w:t>
      </w:r>
    </w:p>
    <w:p w:rsidR="00A24760" w:rsidRPr="001D4B7B" w:rsidRDefault="00A24760" w:rsidP="00A24760">
      <w:pPr>
        <w:ind w:left="43" w:right="-2" w:firstLine="665"/>
        <w:jc w:val="both"/>
        <w:rPr>
          <w:color w:val="000000" w:themeColor="text1"/>
          <w:sz w:val="28"/>
          <w:szCs w:val="28"/>
        </w:rPr>
      </w:pPr>
      <w:r w:rsidRPr="001D4B7B">
        <w:rPr>
          <w:color w:val="000000" w:themeColor="text1"/>
          <w:sz w:val="28"/>
          <w:szCs w:val="28"/>
        </w:rPr>
        <w:t xml:space="preserve">В рамках проведенных контрольных и экспертно-аналитических мероприятий нарушения законодательства о контрактной системе в сфере закупок и закупках отдельных видов юридических лиц выявлены на всех этапах закупочного цикла, начиная с планирования осуществления закупок и заканчивая исполнением контрактов (договоров). </w:t>
      </w:r>
    </w:p>
    <w:p w:rsidR="00A24760" w:rsidRPr="001D4B7B" w:rsidRDefault="00A24760" w:rsidP="00A24760">
      <w:pPr>
        <w:ind w:left="43" w:right="-2" w:firstLine="665"/>
        <w:jc w:val="both"/>
        <w:rPr>
          <w:color w:val="000000" w:themeColor="text1"/>
          <w:sz w:val="28"/>
          <w:szCs w:val="28"/>
        </w:rPr>
      </w:pPr>
      <w:r w:rsidRPr="001D4B7B">
        <w:rPr>
          <w:color w:val="000000" w:themeColor="text1"/>
          <w:sz w:val="28"/>
          <w:szCs w:val="28"/>
        </w:rPr>
        <w:t>В соответствии с Классификатором нарушений, выявляемых в ходе внешнего государственного аудита (контроля)</w:t>
      </w:r>
      <w:r w:rsidRPr="001D4B7B">
        <w:rPr>
          <w:rStyle w:val="ab"/>
          <w:color w:val="000000" w:themeColor="text1"/>
          <w:sz w:val="28"/>
          <w:szCs w:val="28"/>
        </w:rPr>
        <w:footnoteReference w:id="154"/>
      </w:r>
      <w:r w:rsidRPr="001D4B7B">
        <w:rPr>
          <w:color w:val="000000" w:themeColor="text1"/>
          <w:sz w:val="28"/>
          <w:szCs w:val="28"/>
        </w:rPr>
        <w:t xml:space="preserve">, наибольшее количество нарушений выявлено по следующим видам нарушений в сфере закупок: </w:t>
      </w:r>
    </w:p>
    <w:p w:rsidR="00A24760" w:rsidRPr="001D4B7B" w:rsidRDefault="00A24760" w:rsidP="00A24760">
      <w:pPr>
        <w:ind w:firstLine="708"/>
        <w:jc w:val="both"/>
        <w:rPr>
          <w:color w:val="000000" w:themeColor="text1"/>
          <w:sz w:val="28"/>
          <w:szCs w:val="28"/>
        </w:rPr>
      </w:pPr>
      <w:r w:rsidRPr="001D4B7B">
        <w:rPr>
          <w:color w:val="000000" w:themeColor="text1"/>
          <w:sz w:val="28"/>
          <w:szCs w:val="28"/>
        </w:rPr>
        <w:t>- приемка и (или) оплата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(18);</w:t>
      </w:r>
    </w:p>
    <w:p w:rsidR="00A24760" w:rsidRPr="001D4B7B" w:rsidRDefault="00A24760" w:rsidP="00A24760">
      <w:pPr>
        <w:ind w:firstLine="708"/>
        <w:jc w:val="both"/>
        <w:rPr>
          <w:color w:val="000000" w:themeColor="text1"/>
          <w:sz w:val="28"/>
          <w:szCs w:val="28"/>
        </w:rPr>
      </w:pPr>
      <w:r w:rsidRPr="001D4B7B">
        <w:rPr>
          <w:color w:val="000000" w:themeColor="text1"/>
          <w:sz w:val="28"/>
          <w:szCs w:val="28"/>
        </w:rPr>
        <w:t>- несоблюдение принципов и основных положений о закупке товаров, работ, услуг отдельными видами юридических лиц, в том числе порядка заключения и исполнения договоров (9);</w:t>
      </w:r>
    </w:p>
    <w:p w:rsidR="00A24760" w:rsidRPr="001D4B7B" w:rsidRDefault="00A24760" w:rsidP="00A24760">
      <w:pPr>
        <w:autoSpaceDE w:val="0"/>
        <w:autoSpaceDN w:val="0"/>
        <w:adjustRightInd w:val="0"/>
        <w:ind w:firstLine="709"/>
        <w:jc w:val="both"/>
        <w:rPr>
          <w:color w:val="000000" w:themeColor="text1"/>
          <w:sz w:val="28"/>
          <w:szCs w:val="28"/>
        </w:rPr>
      </w:pPr>
      <w:r w:rsidRPr="001D4B7B">
        <w:rPr>
          <w:color w:val="000000" w:themeColor="text1"/>
          <w:sz w:val="28"/>
          <w:szCs w:val="28"/>
        </w:rPr>
        <w:t>- непредставление (</w:t>
      </w:r>
      <w:proofErr w:type="spellStart"/>
      <w:r w:rsidRPr="001D4B7B">
        <w:rPr>
          <w:color w:val="000000" w:themeColor="text1"/>
          <w:sz w:val="28"/>
          <w:szCs w:val="28"/>
        </w:rPr>
        <w:t>ненаправление</w:t>
      </w:r>
      <w:proofErr w:type="spellEnd"/>
      <w:r w:rsidRPr="001D4B7B">
        <w:rPr>
          <w:color w:val="000000" w:themeColor="text1"/>
          <w:sz w:val="28"/>
          <w:szCs w:val="28"/>
        </w:rPr>
        <w:t>), несвоевременное представление (направление) информации (сведений) и (или) документов, подлежащих включению в реестр контрактов, заключенных заказчиками, реестр контрактов, содержащий сведения, составляющие государственную тайну, реестр недобросовестных поставщиков (подрядчиков, исполнителей) или представление (направление) недостоверной информации (сведений) и (или) документов, содержащих недостоверную информацию (9) и др.</w:t>
      </w:r>
    </w:p>
    <w:p w:rsidR="00A24760" w:rsidRPr="001D4B7B" w:rsidRDefault="00A24760" w:rsidP="00A24760">
      <w:pPr>
        <w:autoSpaceDE w:val="0"/>
        <w:autoSpaceDN w:val="0"/>
        <w:adjustRightInd w:val="0"/>
        <w:ind w:firstLine="708"/>
        <w:jc w:val="both"/>
        <w:rPr>
          <w:rFonts w:eastAsia="Calibri"/>
          <w:color w:val="000000" w:themeColor="text1"/>
          <w:sz w:val="28"/>
          <w:szCs w:val="28"/>
        </w:rPr>
      </w:pPr>
      <w:r w:rsidRPr="001D4B7B">
        <w:rPr>
          <w:rFonts w:eastAsia="Calibri"/>
          <w:color w:val="000000" w:themeColor="text1"/>
          <w:sz w:val="28"/>
          <w:szCs w:val="28"/>
        </w:rPr>
        <w:t>Для принятия мер по устранению (предотвращению) выявленных нарушений, их причин и последствий объектам контрольных и экспертно-аналитических мероприятий Счетной палатой Чукотского автономного округа направлены 8 представлений.</w:t>
      </w:r>
    </w:p>
    <w:p w:rsidR="00A24760" w:rsidRPr="001D4B7B" w:rsidRDefault="00A24760" w:rsidP="00A24760">
      <w:pPr>
        <w:ind w:left="43" w:right="-2" w:firstLine="666"/>
        <w:jc w:val="both"/>
        <w:rPr>
          <w:color w:val="000000" w:themeColor="text1"/>
          <w:sz w:val="28"/>
          <w:szCs w:val="28"/>
        </w:rPr>
      </w:pPr>
      <w:r w:rsidRPr="001D4B7B">
        <w:rPr>
          <w:color w:val="000000" w:themeColor="text1"/>
          <w:sz w:val="28"/>
          <w:szCs w:val="28"/>
        </w:rPr>
        <w:t xml:space="preserve">Наиболее характерными (типичными) нарушениями законодательства в сфере закупок по сумме нарушений, выявленными по итогам проверок в </w:t>
      </w:r>
      <w:r w:rsidRPr="001D4B7B">
        <w:rPr>
          <w:color w:val="000000" w:themeColor="text1"/>
          <w:sz w:val="28"/>
          <w:szCs w:val="28"/>
        </w:rPr>
        <w:br/>
        <w:t xml:space="preserve">2022 году, являются следующие нарушения: </w:t>
      </w:r>
    </w:p>
    <w:p w:rsidR="00A24760" w:rsidRPr="001D4B7B" w:rsidRDefault="00A24760" w:rsidP="00A24760">
      <w:pPr>
        <w:ind w:left="43" w:right="-2" w:firstLine="666"/>
        <w:jc w:val="both"/>
        <w:rPr>
          <w:color w:val="000000" w:themeColor="text1"/>
          <w:sz w:val="28"/>
          <w:szCs w:val="28"/>
        </w:rPr>
      </w:pPr>
      <w:r w:rsidRPr="001D4B7B">
        <w:rPr>
          <w:color w:val="000000" w:themeColor="text1"/>
          <w:sz w:val="28"/>
          <w:szCs w:val="28"/>
        </w:rPr>
        <w:lastRenderedPageBreak/>
        <w:t xml:space="preserve">нарушения при приемке и оплате поставленных товаров, выполненных работ, оказанных услуг, несоответствующих условиям контрактов (договоров) (57,4% общей суммы выявленных нарушений); </w:t>
      </w:r>
    </w:p>
    <w:p w:rsidR="00A24760" w:rsidRPr="001D4B7B" w:rsidRDefault="00A24760" w:rsidP="00A24760">
      <w:pPr>
        <w:ind w:left="43" w:right="-2" w:firstLine="666"/>
        <w:jc w:val="both"/>
        <w:rPr>
          <w:color w:val="000000" w:themeColor="text1"/>
          <w:sz w:val="28"/>
          <w:szCs w:val="28"/>
        </w:rPr>
      </w:pPr>
      <w:r w:rsidRPr="001D4B7B">
        <w:rPr>
          <w:color w:val="000000" w:themeColor="text1"/>
          <w:sz w:val="28"/>
          <w:szCs w:val="28"/>
        </w:rPr>
        <w:t xml:space="preserve">неприменение мер ответственности по контрактам (договорам) </w:t>
      </w:r>
      <w:r w:rsidRPr="001D4B7B">
        <w:rPr>
          <w:color w:val="000000" w:themeColor="text1"/>
          <w:sz w:val="28"/>
          <w:szCs w:val="28"/>
        </w:rPr>
        <w:br/>
        <w:t>с недобросовестного поставщика (исполнителя, подрядчика) (19,1%).</w:t>
      </w:r>
    </w:p>
    <w:p w:rsidR="00A24760" w:rsidRPr="001D4B7B" w:rsidRDefault="00A24760" w:rsidP="00A24760">
      <w:pPr>
        <w:ind w:left="43" w:right="-1" w:firstLine="666"/>
        <w:jc w:val="both"/>
        <w:rPr>
          <w:color w:val="000000" w:themeColor="text1"/>
          <w:sz w:val="28"/>
          <w:szCs w:val="28"/>
        </w:rPr>
      </w:pPr>
      <w:r w:rsidRPr="001D4B7B">
        <w:rPr>
          <w:color w:val="000000" w:themeColor="text1"/>
          <w:sz w:val="28"/>
          <w:szCs w:val="28"/>
        </w:rPr>
        <w:t xml:space="preserve">Наибольшее количество нарушений как процедурного, так и финансового характера установлено при проведении контрольного мероприятия «Проверка использования межбюджетных трансфертов, направленных в 2021 году из окружного бюджета бюджету муниципального образования городской округ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(37). </w:t>
      </w:r>
    </w:p>
    <w:p w:rsidR="00A24760" w:rsidRPr="001D4B7B" w:rsidRDefault="00A24760" w:rsidP="00A24760">
      <w:pPr>
        <w:ind w:firstLine="708"/>
        <w:jc w:val="both"/>
        <w:rPr>
          <w:rFonts w:eastAsia="Calibri"/>
          <w:color w:val="000000" w:themeColor="text1"/>
          <w:sz w:val="28"/>
          <w:szCs w:val="28"/>
        </w:rPr>
      </w:pPr>
    </w:p>
    <w:p w:rsidR="00A24760" w:rsidRPr="001D4B7B" w:rsidRDefault="00A24760" w:rsidP="00A24760">
      <w:pPr>
        <w:ind w:firstLine="707"/>
        <w:jc w:val="both"/>
        <w:rPr>
          <w:rFonts w:eastAsia="Calibri"/>
          <w:b/>
          <w:color w:val="000000" w:themeColor="text1"/>
          <w:sz w:val="28"/>
          <w:szCs w:val="28"/>
        </w:rPr>
      </w:pPr>
      <w:r w:rsidRPr="001D4B7B">
        <w:rPr>
          <w:rFonts w:eastAsia="Calibri"/>
          <w:b/>
          <w:color w:val="000000" w:themeColor="text1"/>
          <w:sz w:val="28"/>
          <w:szCs w:val="28"/>
        </w:rPr>
        <w:t>9. Выводы:</w:t>
      </w:r>
    </w:p>
    <w:p w:rsidR="00A24760" w:rsidRPr="001D4B7B" w:rsidRDefault="00A24760" w:rsidP="00A24760">
      <w:pPr>
        <w:autoSpaceDE w:val="0"/>
        <w:autoSpaceDN w:val="0"/>
        <w:adjustRightInd w:val="0"/>
        <w:ind w:firstLine="708"/>
        <w:jc w:val="both"/>
        <w:rPr>
          <w:rFonts w:eastAsia="Calibri"/>
          <w:b/>
          <w:color w:val="000000" w:themeColor="text1"/>
          <w:sz w:val="16"/>
          <w:szCs w:val="16"/>
        </w:rPr>
      </w:pPr>
    </w:p>
    <w:p w:rsidR="00A24760" w:rsidRPr="001D4B7B" w:rsidRDefault="00A24760" w:rsidP="00A24760">
      <w:pPr>
        <w:autoSpaceDE w:val="0"/>
        <w:autoSpaceDN w:val="0"/>
        <w:adjustRightInd w:val="0"/>
        <w:ind w:firstLine="708"/>
        <w:jc w:val="both"/>
        <w:rPr>
          <w:rFonts w:eastAsia="Calibri"/>
          <w:color w:val="000000" w:themeColor="text1"/>
          <w:sz w:val="28"/>
          <w:szCs w:val="28"/>
        </w:rPr>
      </w:pPr>
      <w:r w:rsidRPr="001D4B7B">
        <w:rPr>
          <w:b/>
          <w:color w:val="000000" w:themeColor="text1"/>
          <w:sz w:val="28"/>
          <w:szCs w:val="28"/>
        </w:rPr>
        <w:t>1.</w:t>
      </w:r>
      <w:r w:rsidRPr="001D4B7B">
        <w:rPr>
          <w:color w:val="000000" w:themeColor="text1"/>
          <w:sz w:val="28"/>
          <w:szCs w:val="28"/>
        </w:rPr>
        <w:t> В Чукотском автономном округе обеспечена нормативная правовая база на региональном уровне с начала действия Федерального закона №44-ФЗ.</w:t>
      </w:r>
    </w:p>
    <w:p w:rsidR="00A24760" w:rsidRPr="001D4B7B" w:rsidRDefault="00A24760" w:rsidP="00A24760">
      <w:pPr>
        <w:ind w:firstLine="709"/>
        <w:jc w:val="both"/>
        <w:rPr>
          <w:rFonts w:eastAsia="Calibri"/>
          <w:color w:val="000000" w:themeColor="text1"/>
          <w:sz w:val="28"/>
          <w:szCs w:val="28"/>
        </w:rPr>
      </w:pPr>
      <w:r w:rsidRPr="001D4B7B">
        <w:rPr>
          <w:rFonts w:eastAsia="Calibri"/>
          <w:b/>
          <w:color w:val="000000" w:themeColor="text1"/>
          <w:sz w:val="28"/>
          <w:szCs w:val="28"/>
        </w:rPr>
        <w:t>2.</w:t>
      </w:r>
      <w:r w:rsidRPr="001D4B7B">
        <w:rPr>
          <w:rFonts w:eastAsia="Calibri"/>
          <w:color w:val="000000" w:themeColor="text1"/>
          <w:sz w:val="28"/>
          <w:szCs w:val="28"/>
        </w:rPr>
        <w:t> Объем финансового обеспечения закупок ГРБС (РБС, ПБС) и государственных бюджетных (автономных) учреждений в 2022 году составил 11 861 149,4 тыс. рублей.</w:t>
      </w:r>
    </w:p>
    <w:p w:rsidR="00A24760" w:rsidRPr="001D4B7B" w:rsidRDefault="00A24760" w:rsidP="00A24760">
      <w:pPr>
        <w:ind w:firstLine="709"/>
        <w:jc w:val="both"/>
        <w:rPr>
          <w:rFonts w:eastAsia="Calibri"/>
          <w:color w:val="000000" w:themeColor="text1"/>
          <w:sz w:val="28"/>
          <w:szCs w:val="28"/>
        </w:rPr>
      </w:pPr>
      <w:r w:rsidRPr="001D4B7B">
        <w:rPr>
          <w:rFonts w:eastAsia="Calibri"/>
          <w:color w:val="000000" w:themeColor="text1"/>
          <w:sz w:val="28"/>
          <w:szCs w:val="28"/>
        </w:rPr>
        <w:t>Кассовое исполнение расходов от утвержденных назначений на осуществление закупок составило 11 167 704,8 тыс. рублей или 94,2%, в том числе:</w:t>
      </w:r>
    </w:p>
    <w:p w:rsidR="00A24760" w:rsidRPr="001D4B7B" w:rsidRDefault="00A24760" w:rsidP="00A24760">
      <w:pPr>
        <w:ind w:firstLine="709"/>
        <w:jc w:val="both"/>
        <w:rPr>
          <w:rFonts w:eastAsia="Calibri"/>
          <w:color w:val="000000" w:themeColor="text1"/>
          <w:sz w:val="28"/>
          <w:szCs w:val="28"/>
        </w:rPr>
      </w:pPr>
      <w:r w:rsidRPr="001D4B7B">
        <w:rPr>
          <w:rFonts w:eastAsia="Calibri"/>
          <w:color w:val="000000" w:themeColor="text1"/>
          <w:sz w:val="28"/>
          <w:szCs w:val="28"/>
        </w:rPr>
        <w:t>- 8 041 465,2 тыс. рублей или 93,4% на закупки ГРБС (РБС, ПБС);</w:t>
      </w:r>
    </w:p>
    <w:p w:rsidR="00A24760" w:rsidRPr="001D4B7B" w:rsidRDefault="00A24760" w:rsidP="00A24760">
      <w:pPr>
        <w:ind w:firstLine="709"/>
        <w:jc w:val="both"/>
        <w:rPr>
          <w:rFonts w:eastAsia="Calibri"/>
          <w:color w:val="000000" w:themeColor="text1"/>
          <w:sz w:val="28"/>
          <w:szCs w:val="28"/>
        </w:rPr>
      </w:pPr>
      <w:r w:rsidRPr="001D4B7B">
        <w:rPr>
          <w:rFonts w:eastAsia="Calibri"/>
          <w:color w:val="000000" w:themeColor="text1"/>
          <w:sz w:val="28"/>
          <w:szCs w:val="28"/>
        </w:rPr>
        <w:t>- 2 859 061,2 тыс. рублей или 97,2% на закупки бюджетным (автономным) учреждениям за счет средств субсидий на выполнение государственного задания, субсидий на иные цели и субсидии на цели осуществления капитальных вложений;</w:t>
      </w:r>
    </w:p>
    <w:p w:rsidR="00A24760" w:rsidRPr="001D4B7B" w:rsidRDefault="00A24760" w:rsidP="00A24760">
      <w:pPr>
        <w:ind w:firstLine="709"/>
        <w:jc w:val="both"/>
        <w:rPr>
          <w:rFonts w:eastAsia="Calibri"/>
          <w:color w:val="000000" w:themeColor="text1"/>
          <w:sz w:val="28"/>
          <w:szCs w:val="28"/>
        </w:rPr>
      </w:pPr>
      <w:r w:rsidRPr="001D4B7B">
        <w:rPr>
          <w:rFonts w:eastAsia="Calibri"/>
          <w:color w:val="000000" w:themeColor="text1"/>
          <w:sz w:val="28"/>
          <w:szCs w:val="28"/>
        </w:rPr>
        <w:t>- 267 178,4 тыс. рублей или 86,4% от запланированных расходов на закупки бюджетным (автономным) учреждениям за счет средств от иной приносящей доход деятельности.</w:t>
      </w:r>
    </w:p>
    <w:p w:rsidR="00A24760" w:rsidRPr="001D4B7B" w:rsidRDefault="00A24760" w:rsidP="00A24760">
      <w:pPr>
        <w:ind w:firstLine="709"/>
        <w:jc w:val="both"/>
        <w:rPr>
          <w:rFonts w:eastAsia="Calibri"/>
          <w:color w:val="000000" w:themeColor="text1"/>
          <w:sz w:val="28"/>
          <w:szCs w:val="28"/>
        </w:rPr>
      </w:pPr>
      <w:r w:rsidRPr="001D4B7B">
        <w:rPr>
          <w:rFonts w:eastAsia="Calibri"/>
          <w:color w:val="000000" w:themeColor="text1"/>
          <w:sz w:val="28"/>
          <w:szCs w:val="28"/>
        </w:rPr>
        <w:t xml:space="preserve"> Объем дебиторской задолженности ГРБС (РБС, ПБС) по закупкам по состоянию на 31 декабря 2022 года составляет 1 500 157,5 тыс. рублей или 18,7% в общем объеме кассовых расходов на закупки. Наибольшая доля дебиторской задолженности по закупкам приходится на Департамент промышленной политики Чукотского автономного округа и составляет 1 498 434,1 тыс. рублей или 99,9% от общей суммы дебиторской задолженности ГРБС (РБС, ПБС), из них 1 444 758,3 тыс. рублей составляют авансы по государственным контрактам на осуществление бюджетных инвестиций в объекты капитального строительства государственной (муниципальной) собственности. </w:t>
      </w:r>
    </w:p>
    <w:p w:rsidR="00A24760" w:rsidRPr="001D4B7B" w:rsidRDefault="00A24760" w:rsidP="00A24760">
      <w:pPr>
        <w:ind w:firstLine="709"/>
        <w:jc w:val="both"/>
        <w:rPr>
          <w:rFonts w:eastAsia="Calibri"/>
          <w:color w:val="000000" w:themeColor="text1"/>
          <w:sz w:val="28"/>
          <w:szCs w:val="28"/>
        </w:rPr>
      </w:pPr>
      <w:r w:rsidRPr="001D4B7B">
        <w:rPr>
          <w:rFonts w:eastAsia="Calibri"/>
          <w:b/>
          <w:color w:val="000000" w:themeColor="text1"/>
          <w:sz w:val="28"/>
          <w:szCs w:val="28"/>
        </w:rPr>
        <w:t>3.</w:t>
      </w:r>
      <w:r w:rsidRPr="001D4B7B">
        <w:rPr>
          <w:rFonts w:eastAsia="Calibri"/>
          <w:color w:val="000000" w:themeColor="text1"/>
          <w:sz w:val="28"/>
          <w:szCs w:val="28"/>
        </w:rPr>
        <w:t> Исполнение бюджетных ассигнований на закупки в рамках реализации мероприятий государственных программ Чукотского автономного округа составляет 7 915 380,2 тыс. рублей или 93,4% от утвержденных бюджетных ассигнований.</w:t>
      </w:r>
    </w:p>
    <w:p w:rsidR="00A24760" w:rsidRPr="001D4B7B" w:rsidRDefault="00A24760" w:rsidP="00A24760">
      <w:pPr>
        <w:ind w:firstLine="709"/>
        <w:jc w:val="both"/>
        <w:rPr>
          <w:rFonts w:eastAsia="Calibri"/>
          <w:color w:val="000000" w:themeColor="text1"/>
          <w:sz w:val="28"/>
          <w:szCs w:val="28"/>
        </w:rPr>
      </w:pPr>
      <w:r w:rsidRPr="001D4B7B">
        <w:rPr>
          <w:rFonts w:eastAsia="Calibri"/>
          <w:color w:val="000000" w:themeColor="text1"/>
          <w:sz w:val="28"/>
          <w:szCs w:val="28"/>
        </w:rPr>
        <w:t xml:space="preserve">Исполнение ассигнований на закупки по непрограммным мероприятиям составило 126 085,0 тыс. рублей или 92,1%. </w:t>
      </w:r>
    </w:p>
    <w:p w:rsidR="00A24760" w:rsidRPr="001D4B7B" w:rsidRDefault="00A24760" w:rsidP="00A24760">
      <w:pPr>
        <w:ind w:firstLine="709"/>
        <w:jc w:val="both"/>
        <w:rPr>
          <w:rFonts w:eastAsia="Calibri"/>
          <w:color w:val="000000" w:themeColor="text1"/>
          <w:sz w:val="28"/>
          <w:szCs w:val="28"/>
        </w:rPr>
      </w:pPr>
      <w:r w:rsidRPr="001D4B7B">
        <w:rPr>
          <w:rFonts w:eastAsia="Calibri"/>
          <w:b/>
          <w:color w:val="000000" w:themeColor="text1"/>
          <w:sz w:val="28"/>
          <w:szCs w:val="28"/>
        </w:rPr>
        <w:t>4.</w:t>
      </w:r>
      <w:r w:rsidRPr="001D4B7B">
        <w:rPr>
          <w:rFonts w:eastAsia="Calibri"/>
          <w:color w:val="000000" w:themeColor="text1"/>
          <w:sz w:val="28"/>
          <w:szCs w:val="28"/>
        </w:rPr>
        <w:t xml:space="preserve"> В структуре расходов на закупку товаров, работ и услуг в рамках программных и непрограммных направлений деятельности в 2022 году наибольшую долю занимают: бюджетные инвестиции в объекты капитального </w:t>
      </w:r>
      <w:r w:rsidRPr="001D4B7B">
        <w:rPr>
          <w:rFonts w:eastAsia="Calibri"/>
          <w:color w:val="000000" w:themeColor="text1"/>
          <w:sz w:val="28"/>
          <w:szCs w:val="28"/>
        </w:rPr>
        <w:lastRenderedPageBreak/>
        <w:t>строительства государственной (муниципальной) собственности – 70,1%, прочая закупка товаров, работ, услуг – 18,7%.</w:t>
      </w:r>
    </w:p>
    <w:p w:rsidR="00A24760" w:rsidRPr="001D4B7B" w:rsidRDefault="00A24760" w:rsidP="00A24760">
      <w:pPr>
        <w:ind w:firstLine="709"/>
        <w:jc w:val="both"/>
        <w:rPr>
          <w:color w:val="000000" w:themeColor="text1"/>
          <w:sz w:val="28"/>
          <w:szCs w:val="28"/>
        </w:rPr>
      </w:pPr>
      <w:r w:rsidRPr="001D4B7B">
        <w:rPr>
          <w:b/>
          <w:color w:val="000000" w:themeColor="text1"/>
          <w:sz w:val="28"/>
          <w:szCs w:val="28"/>
        </w:rPr>
        <w:t>5.</w:t>
      </w:r>
      <w:r w:rsidRPr="001D4B7B">
        <w:rPr>
          <w:color w:val="000000" w:themeColor="text1"/>
          <w:sz w:val="28"/>
          <w:szCs w:val="28"/>
        </w:rPr>
        <w:t> Общий объем размещенных средств по конкурентным закупкам (с учетом процедур, приведших к заключению контрактов, несостоявшихся процедур, отмененных процедур и процедур, проведенных повторно) составил 15 468 294,7 тыс. рублей, общее количество опубликованных торгов составило 465 извещений. Общий объем несостоявшихся торгов составил 13 180 833,7 тыс. рублей, из них основными причинами признания закупок несостоявшимися являются: подача одной заявки на участие, отсутствие заявок, иные причины.</w:t>
      </w:r>
    </w:p>
    <w:p w:rsidR="00A24760" w:rsidRPr="001D4B7B" w:rsidRDefault="00A24760" w:rsidP="00A24760">
      <w:pPr>
        <w:autoSpaceDE w:val="0"/>
        <w:autoSpaceDN w:val="0"/>
        <w:adjustRightInd w:val="0"/>
        <w:ind w:firstLine="709"/>
        <w:jc w:val="both"/>
        <w:rPr>
          <w:color w:val="000000" w:themeColor="text1"/>
          <w:sz w:val="28"/>
          <w:szCs w:val="28"/>
        </w:rPr>
      </w:pPr>
      <w:r w:rsidRPr="001D4B7B">
        <w:rPr>
          <w:color w:val="000000" w:themeColor="text1"/>
          <w:sz w:val="28"/>
          <w:szCs w:val="28"/>
        </w:rPr>
        <w:t>В 2022 году заключено 3 033 государственных контракта (договора) на общую сумму 10 975 425,6 тыс. рублей. Наибольшее количество контрактов (договоров) занимают государственные контракты (договоры), заключенные с единственным поставщиком (подрядчиком, исполнителем) – 2 674 ед. или 88,2% в структуре применяемых способов закупок. Наименьшую долю по количеству заключенных государственных контрактов (договоров) занимают контракты, заключенные по результатам состоявшихся конкурентных процедур – 136 ед. или 4,5%.</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По результатам проведенных конкурентных процедур определения поставщика (подрядчика, исполнителя) в 2022 году экономия составила 245 568,1 тыс. рублей.</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 xml:space="preserve">В 2022 году государственными заказчиками заключено 230 государственных контрактов (договоров), исполнителями по которым являются субъекты малого предпринимательства и социально ориентированные некоммерческие организации. </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Государственными заказчиками в 2022 году расторгнуто 58 государственных контрактов (договоров).</w:t>
      </w:r>
    </w:p>
    <w:p w:rsidR="00A24760" w:rsidRPr="001D4B7B" w:rsidRDefault="00A24760" w:rsidP="00A24760">
      <w:pPr>
        <w:ind w:firstLine="709"/>
        <w:jc w:val="both"/>
        <w:rPr>
          <w:color w:val="000000" w:themeColor="text1"/>
          <w:sz w:val="28"/>
          <w:szCs w:val="28"/>
        </w:rPr>
      </w:pPr>
      <w:r w:rsidRPr="001D4B7B">
        <w:rPr>
          <w:color w:val="000000" w:themeColor="text1"/>
          <w:sz w:val="28"/>
          <w:szCs w:val="28"/>
        </w:rPr>
        <w:t>В проверяемом периоде, в соответствии с частью 6 статьи 34 Федерального закона №44-ФЗ, объем начисленной государственными заказчиками неустойки по 61 государственному контракту (договору) составил 3 799,9 тыс. рублей. По 19 государственным контрактам (договорам) неустойка взыскана в бюджет в сумме 3 478,8 тыс. рублей, по 42 государственным контрактам (договорам) списана государственными заказчиками в сумме 321,1 тыс. рублей.</w:t>
      </w:r>
    </w:p>
    <w:p w:rsidR="00A24760" w:rsidRPr="001D4B7B" w:rsidRDefault="00A24760" w:rsidP="00A24760">
      <w:pPr>
        <w:ind w:firstLine="708"/>
        <w:jc w:val="both"/>
        <w:rPr>
          <w:color w:val="000000" w:themeColor="text1"/>
          <w:sz w:val="28"/>
          <w:szCs w:val="28"/>
        </w:rPr>
      </w:pPr>
      <w:r w:rsidRPr="001D4B7B">
        <w:rPr>
          <w:color w:val="000000" w:themeColor="text1"/>
          <w:sz w:val="28"/>
          <w:szCs w:val="28"/>
        </w:rPr>
        <w:t>По состоянию на 1 января 2023 года не исполнены принятые бюджетные обязательства по 221 государственному контракту (договору).</w:t>
      </w:r>
    </w:p>
    <w:p w:rsidR="00A24760" w:rsidRPr="001D4B7B" w:rsidRDefault="00A24760" w:rsidP="00A24760">
      <w:pPr>
        <w:ind w:firstLine="708"/>
        <w:jc w:val="both"/>
        <w:rPr>
          <w:color w:val="000000" w:themeColor="text1"/>
          <w:sz w:val="28"/>
          <w:szCs w:val="28"/>
        </w:rPr>
      </w:pPr>
      <w:r w:rsidRPr="001D4B7B">
        <w:rPr>
          <w:b/>
          <w:color w:val="000000" w:themeColor="text1"/>
          <w:sz w:val="28"/>
          <w:szCs w:val="28"/>
        </w:rPr>
        <w:t>6.</w:t>
      </w:r>
      <w:r w:rsidRPr="001D4B7B">
        <w:rPr>
          <w:color w:val="000000" w:themeColor="text1"/>
          <w:sz w:val="28"/>
          <w:szCs w:val="28"/>
        </w:rPr>
        <w:t xml:space="preserve"> В 2022 году Управлением государственных закупок, являющимся учреждением, уполномоченным на определение поставщиков (подрядчиков, исполнителей), для обеспечения нужд 25 заказчиков в ЕИС размещено 508 извещений на общую сумму 17 421 963,2 тыс. рублей. </w:t>
      </w:r>
    </w:p>
    <w:p w:rsidR="00A24760" w:rsidRPr="001D4B7B" w:rsidRDefault="00A24760" w:rsidP="00A24760">
      <w:pPr>
        <w:autoSpaceDE w:val="0"/>
        <w:autoSpaceDN w:val="0"/>
        <w:adjustRightInd w:val="0"/>
        <w:jc w:val="both"/>
        <w:rPr>
          <w:color w:val="000000" w:themeColor="text1"/>
          <w:sz w:val="28"/>
          <w:szCs w:val="28"/>
        </w:rPr>
      </w:pPr>
      <w:r w:rsidRPr="001D4B7B">
        <w:rPr>
          <w:color w:val="000000" w:themeColor="text1"/>
          <w:sz w:val="28"/>
          <w:szCs w:val="28"/>
        </w:rPr>
        <w:tab/>
        <w:t xml:space="preserve">В 2022 году заказчиками, при взаимодействии с Управлением государственных закупок, заключен 371 контракт (73,0% от общего количества опубликованных извещений) на общую сумму 11 268 700,6 тыс. рублей. </w:t>
      </w:r>
    </w:p>
    <w:p w:rsidR="00A24760" w:rsidRPr="001D4B7B" w:rsidRDefault="00A24760" w:rsidP="00A24760">
      <w:pPr>
        <w:autoSpaceDE w:val="0"/>
        <w:autoSpaceDN w:val="0"/>
        <w:adjustRightInd w:val="0"/>
        <w:jc w:val="both"/>
        <w:rPr>
          <w:color w:val="000000" w:themeColor="text1"/>
          <w:sz w:val="28"/>
          <w:szCs w:val="28"/>
        </w:rPr>
      </w:pPr>
      <w:r w:rsidRPr="001D4B7B">
        <w:rPr>
          <w:color w:val="000000" w:themeColor="text1"/>
          <w:sz w:val="28"/>
          <w:szCs w:val="28"/>
        </w:rPr>
        <w:tab/>
        <w:t>Количество несостоявшихся электронных процедур, по которым контракты не заключены – 137 на общую сумму 5 714 959,6 тыс. рублей.</w:t>
      </w:r>
    </w:p>
    <w:p w:rsidR="00A24760" w:rsidRPr="001D4B7B" w:rsidRDefault="00A24760" w:rsidP="00A24760">
      <w:pPr>
        <w:ind w:firstLine="709"/>
        <w:jc w:val="both"/>
        <w:rPr>
          <w:color w:val="000000" w:themeColor="text1"/>
          <w:sz w:val="28"/>
          <w:szCs w:val="28"/>
        </w:rPr>
      </w:pPr>
      <w:r w:rsidRPr="001D4B7B">
        <w:rPr>
          <w:b/>
          <w:color w:val="000000" w:themeColor="text1"/>
          <w:sz w:val="28"/>
          <w:szCs w:val="28"/>
        </w:rPr>
        <w:lastRenderedPageBreak/>
        <w:t>7.</w:t>
      </w:r>
      <w:r w:rsidRPr="001D4B7B">
        <w:rPr>
          <w:color w:val="000000" w:themeColor="text1"/>
          <w:sz w:val="28"/>
          <w:szCs w:val="28"/>
        </w:rPr>
        <w:t> Деятельность в сфере контроля закупок, осуществляемая органами контроля – Управлением ФАС и Департамент финансов, осуществляется в соответствии с требованиями статьи 99 Федерального закона  №44-ФЗ, посредством осуществления плановых и внеплановых мероприятий, по итогах которых выявляются нарушения в сфере закупок и выносятся представления и предписания с целью их устранения, возбуждено 177 дел об административных правонарушениях законодательства Российской Федерации о контрактной системе в сфере закупок.</w:t>
      </w:r>
    </w:p>
    <w:p w:rsidR="00A24760" w:rsidRPr="001D4B7B" w:rsidRDefault="00A24760" w:rsidP="00A24760">
      <w:pPr>
        <w:ind w:firstLine="709"/>
        <w:jc w:val="both"/>
        <w:rPr>
          <w:color w:val="000000" w:themeColor="text1"/>
          <w:sz w:val="28"/>
          <w:szCs w:val="28"/>
        </w:rPr>
      </w:pPr>
      <w:r w:rsidRPr="001D4B7B">
        <w:rPr>
          <w:b/>
          <w:color w:val="000000" w:themeColor="text1"/>
          <w:sz w:val="28"/>
          <w:szCs w:val="28"/>
        </w:rPr>
        <w:t>8.</w:t>
      </w:r>
      <w:r w:rsidRPr="001D4B7B">
        <w:rPr>
          <w:color w:val="000000" w:themeColor="text1"/>
          <w:sz w:val="28"/>
          <w:szCs w:val="28"/>
        </w:rPr>
        <w:t> В нарушение статьи 100 Федерального закона №44-ФЗ и статьи 6.1 Федерального закона №223-ФЗ, ведомственный контроль в сфере закупок в 2022 году не осуществляли 6 ГРБС из 9.</w:t>
      </w:r>
    </w:p>
    <w:p w:rsidR="00A24760" w:rsidRPr="001D4B7B" w:rsidRDefault="00A24760" w:rsidP="00A24760">
      <w:pPr>
        <w:ind w:firstLine="708"/>
        <w:jc w:val="both"/>
        <w:rPr>
          <w:rFonts w:eastAsia="TimesNewRomanPSMT"/>
          <w:color w:val="000000" w:themeColor="text1"/>
          <w:sz w:val="28"/>
          <w:szCs w:val="28"/>
        </w:rPr>
      </w:pPr>
      <w:r w:rsidRPr="001D4B7B">
        <w:rPr>
          <w:b/>
          <w:color w:val="000000" w:themeColor="text1"/>
          <w:sz w:val="28"/>
          <w:szCs w:val="28"/>
        </w:rPr>
        <w:t>9.</w:t>
      </w:r>
      <w:r w:rsidRPr="001D4B7B">
        <w:rPr>
          <w:color w:val="000000" w:themeColor="text1"/>
          <w:sz w:val="28"/>
          <w:szCs w:val="28"/>
        </w:rPr>
        <w:t xml:space="preserve"> В 2022 году </w:t>
      </w:r>
      <w:r w:rsidRPr="001D4B7B">
        <w:rPr>
          <w:rFonts w:eastAsia="TimesNewRomanPSMT"/>
          <w:color w:val="000000" w:themeColor="text1"/>
          <w:sz w:val="28"/>
          <w:szCs w:val="28"/>
        </w:rPr>
        <w:t>Счетной палатой Чукотского автономного округа реализованы полномочия в сфере аудита закупок, предусмотренные статьей 98 Федерального закона №44-ФЗ, в рамках проведения контрольных и экспертно-аналитических мероприятий, а также путем размещения обобщенной информации о результатах аудита в сфере закупок в ЕИС.</w:t>
      </w:r>
    </w:p>
    <w:p w:rsidR="00A24760" w:rsidRPr="001D4B7B" w:rsidRDefault="00A24760" w:rsidP="00A24760">
      <w:pPr>
        <w:autoSpaceDE w:val="0"/>
        <w:autoSpaceDN w:val="0"/>
        <w:adjustRightInd w:val="0"/>
        <w:ind w:firstLine="708"/>
        <w:jc w:val="both"/>
        <w:rPr>
          <w:b/>
          <w:color w:val="000000" w:themeColor="text1"/>
          <w:sz w:val="16"/>
          <w:szCs w:val="16"/>
        </w:rPr>
      </w:pPr>
    </w:p>
    <w:p w:rsidR="00A24760" w:rsidRPr="001D4B7B" w:rsidRDefault="00A24760" w:rsidP="00A24760">
      <w:pPr>
        <w:autoSpaceDE w:val="0"/>
        <w:autoSpaceDN w:val="0"/>
        <w:adjustRightInd w:val="0"/>
        <w:ind w:firstLine="708"/>
        <w:jc w:val="both"/>
        <w:rPr>
          <w:b/>
          <w:color w:val="000000" w:themeColor="text1"/>
          <w:sz w:val="28"/>
          <w:szCs w:val="28"/>
        </w:rPr>
      </w:pPr>
      <w:r w:rsidRPr="001D4B7B">
        <w:rPr>
          <w:b/>
          <w:color w:val="000000" w:themeColor="text1"/>
          <w:sz w:val="28"/>
          <w:szCs w:val="28"/>
        </w:rPr>
        <w:t>10. Предложения (рекомендации):</w:t>
      </w:r>
    </w:p>
    <w:p w:rsidR="00A24760" w:rsidRPr="001D4B7B" w:rsidRDefault="00A24760" w:rsidP="00A24760">
      <w:pPr>
        <w:ind w:firstLine="709"/>
        <w:jc w:val="both"/>
        <w:rPr>
          <w:color w:val="000000" w:themeColor="text1"/>
          <w:sz w:val="16"/>
          <w:szCs w:val="16"/>
        </w:rPr>
      </w:pPr>
    </w:p>
    <w:p w:rsidR="00A24760" w:rsidRPr="001D4B7B" w:rsidRDefault="00A24760" w:rsidP="00A24760">
      <w:pPr>
        <w:tabs>
          <w:tab w:val="left" w:pos="709"/>
        </w:tabs>
        <w:ind w:firstLine="709"/>
        <w:jc w:val="both"/>
        <w:rPr>
          <w:b/>
          <w:color w:val="000000" w:themeColor="text1"/>
          <w:sz w:val="28"/>
          <w:szCs w:val="28"/>
        </w:rPr>
      </w:pPr>
      <w:r w:rsidRPr="001D4B7B">
        <w:rPr>
          <w:color w:val="000000" w:themeColor="text1"/>
          <w:sz w:val="28"/>
          <w:szCs w:val="28"/>
        </w:rPr>
        <w:t>1. Направить отчет по результатам экспертно-аналитического мероприятия «Аудит в сфере закупок товаров, работ, услуг для обеспечения государственных нужд Чукотского автономного округа за 2022 год» в адрес Думы и Исполняющего обязанности Губернатора Чукотского автономного округа.</w:t>
      </w:r>
    </w:p>
    <w:p w:rsidR="00A24760" w:rsidRPr="001D4B7B" w:rsidRDefault="00A24760" w:rsidP="00A24760">
      <w:pPr>
        <w:autoSpaceDE w:val="0"/>
        <w:autoSpaceDN w:val="0"/>
        <w:adjustRightInd w:val="0"/>
        <w:ind w:firstLine="708"/>
        <w:jc w:val="both"/>
        <w:rPr>
          <w:color w:val="000000" w:themeColor="text1"/>
          <w:sz w:val="28"/>
          <w:szCs w:val="28"/>
        </w:rPr>
      </w:pPr>
      <w:r w:rsidRPr="001D4B7B">
        <w:rPr>
          <w:color w:val="000000" w:themeColor="text1"/>
          <w:sz w:val="28"/>
          <w:szCs w:val="28"/>
        </w:rPr>
        <w:t>2. Разместить обобщенную информацию о результатах аудита в сфере закупок за 2022 год в ЕИС.</w:t>
      </w:r>
    </w:p>
    <w:p w:rsidR="00A24760" w:rsidRPr="001D4B7B" w:rsidRDefault="00A24760" w:rsidP="00A24760">
      <w:pPr>
        <w:tabs>
          <w:tab w:val="left" w:pos="709"/>
        </w:tabs>
        <w:ind w:firstLine="709"/>
        <w:jc w:val="both"/>
        <w:rPr>
          <w:b/>
          <w:color w:val="000000" w:themeColor="text1"/>
          <w:sz w:val="28"/>
          <w:szCs w:val="28"/>
        </w:rPr>
      </w:pPr>
    </w:p>
    <w:p w:rsidR="00A24760" w:rsidRPr="001D4B7B" w:rsidRDefault="00A24760" w:rsidP="00A24760">
      <w:pPr>
        <w:tabs>
          <w:tab w:val="left" w:pos="709"/>
        </w:tabs>
        <w:ind w:firstLine="709"/>
        <w:jc w:val="both"/>
        <w:rPr>
          <w:b/>
          <w:color w:val="000000" w:themeColor="text1"/>
          <w:sz w:val="28"/>
          <w:szCs w:val="28"/>
        </w:rPr>
      </w:pPr>
    </w:p>
    <w:p w:rsidR="00A24760" w:rsidRPr="001D4B7B" w:rsidRDefault="00A24760" w:rsidP="00A24760">
      <w:pPr>
        <w:tabs>
          <w:tab w:val="left" w:pos="709"/>
        </w:tabs>
        <w:jc w:val="both"/>
        <w:rPr>
          <w:color w:val="000000" w:themeColor="text1"/>
          <w:sz w:val="28"/>
          <w:szCs w:val="28"/>
        </w:rPr>
      </w:pPr>
      <w:r w:rsidRPr="001D4B7B">
        <w:rPr>
          <w:color w:val="000000" w:themeColor="text1"/>
          <w:sz w:val="28"/>
          <w:szCs w:val="28"/>
        </w:rPr>
        <w:t>Заместитель Председателя</w:t>
      </w:r>
    </w:p>
    <w:p w:rsidR="00A24760" w:rsidRPr="001D4B7B" w:rsidRDefault="00A24760" w:rsidP="00A24760">
      <w:pPr>
        <w:tabs>
          <w:tab w:val="left" w:pos="709"/>
        </w:tabs>
        <w:jc w:val="both"/>
        <w:rPr>
          <w:color w:val="000000" w:themeColor="text1"/>
          <w:sz w:val="28"/>
          <w:szCs w:val="28"/>
        </w:rPr>
      </w:pPr>
      <w:r w:rsidRPr="001D4B7B">
        <w:rPr>
          <w:color w:val="000000" w:themeColor="text1"/>
          <w:sz w:val="28"/>
          <w:szCs w:val="28"/>
        </w:rPr>
        <w:t xml:space="preserve">Счетной палаты Чукотского </w:t>
      </w:r>
    </w:p>
    <w:p w:rsidR="00A24760" w:rsidRPr="001D4B7B" w:rsidRDefault="00A24760" w:rsidP="00A24760">
      <w:pPr>
        <w:tabs>
          <w:tab w:val="left" w:pos="709"/>
        </w:tabs>
        <w:jc w:val="both"/>
        <w:rPr>
          <w:color w:val="000000" w:themeColor="text1"/>
          <w:sz w:val="28"/>
          <w:szCs w:val="28"/>
        </w:rPr>
      </w:pPr>
      <w:r w:rsidRPr="001D4B7B">
        <w:rPr>
          <w:color w:val="000000" w:themeColor="text1"/>
          <w:sz w:val="28"/>
          <w:szCs w:val="28"/>
        </w:rPr>
        <w:t>автономного округа</w:t>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r>
      <w:r w:rsidRPr="001D4B7B">
        <w:rPr>
          <w:color w:val="000000" w:themeColor="text1"/>
          <w:sz w:val="28"/>
          <w:szCs w:val="28"/>
        </w:rPr>
        <w:tab/>
        <w:t xml:space="preserve">                                          Н.В. Головачёва</w:t>
      </w:r>
    </w:p>
    <w:p w:rsidR="00D14787" w:rsidRPr="001D4B7B" w:rsidRDefault="00D14787" w:rsidP="00A24760">
      <w:pPr>
        <w:tabs>
          <w:tab w:val="left" w:pos="709"/>
        </w:tabs>
        <w:jc w:val="both"/>
        <w:rPr>
          <w:color w:val="000000" w:themeColor="text1"/>
          <w:sz w:val="28"/>
          <w:szCs w:val="28"/>
        </w:rPr>
      </w:pPr>
    </w:p>
    <w:p w:rsidR="00D14787" w:rsidRPr="001D4B7B" w:rsidRDefault="00D14787" w:rsidP="00A24760">
      <w:pPr>
        <w:tabs>
          <w:tab w:val="left" w:pos="709"/>
        </w:tabs>
        <w:jc w:val="both"/>
        <w:rPr>
          <w:color w:val="000000" w:themeColor="text1"/>
          <w:sz w:val="28"/>
          <w:szCs w:val="28"/>
        </w:rPr>
      </w:pPr>
    </w:p>
    <w:p w:rsidR="00D14787" w:rsidRPr="001D4B7B" w:rsidRDefault="00D14787" w:rsidP="00A24760">
      <w:pPr>
        <w:tabs>
          <w:tab w:val="left" w:pos="709"/>
        </w:tabs>
        <w:jc w:val="both"/>
        <w:rPr>
          <w:color w:val="000000" w:themeColor="text1"/>
          <w:sz w:val="28"/>
          <w:szCs w:val="28"/>
        </w:rPr>
      </w:pPr>
    </w:p>
    <w:p w:rsidR="00D14787" w:rsidRPr="001D4B7B" w:rsidRDefault="00D14787" w:rsidP="00A24760">
      <w:pPr>
        <w:tabs>
          <w:tab w:val="left" w:pos="709"/>
        </w:tabs>
        <w:jc w:val="both"/>
        <w:rPr>
          <w:color w:val="000000" w:themeColor="text1"/>
          <w:sz w:val="28"/>
          <w:szCs w:val="28"/>
        </w:rPr>
      </w:pPr>
    </w:p>
    <w:p w:rsidR="00D14787" w:rsidRPr="001D4B7B" w:rsidRDefault="00D14787" w:rsidP="00A24760">
      <w:pPr>
        <w:tabs>
          <w:tab w:val="left" w:pos="709"/>
        </w:tabs>
        <w:jc w:val="both"/>
        <w:rPr>
          <w:color w:val="000000" w:themeColor="text1"/>
          <w:sz w:val="28"/>
          <w:szCs w:val="28"/>
        </w:rPr>
      </w:pPr>
    </w:p>
    <w:p w:rsidR="00D14787" w:rsidRPr="001D4B7B" w:rsidRDefault="00D14787" w:rsidP="00A24760">
      <w:pPr>
        <w:tabs>
          <w:tab w:val="left" w:pos="709"/>
        </w:tabs>
        <w:jc w:val="both"/>
        <w:rPr>
          <w:color w:val="000000" w:themeColor="text1"/>
          <w:sz w:val="28"/>
          <w:szCs w:val="28"/>
        </w:rPr>
      </w:pPr>
    </w:p>
    <w:p w:rsidR="00D14787" w:rsidRPr="001D4B7B" w:rsidRDefault="00D14787" w:rsidP="00A24760">
      <w:pPr>
        <w:tabs>
          <w:tab w:val="left" w:pos="709"/>
        </w:tabs>
        <w:jc w:val="both"/>
        <w:rPr>
          <w:color w:val="000000" w:themeColor="text1"/>
          <w:sz w:val="28"/>
          <w:szCs w:val="28"/>
        </w:rPr>
      </w:pPr>
    </w:p>
    <w:p w:rsidR="00D14787" w:rsidRPr="001D4B7B" w:rsidRDefault="00D14787" w:rsidP="00A24760">
      <w:pPr>
        <w:tabs>
          <w:tab w:val="left" w:pos="709"/>
        </w:tabs>
        <w:jc w:val="both"/>
        <w:rPr>
          <w:color w:val="000000" w:themeColor="text1"/>
          <w:sz w:val="28"/>
          <w:szCs w:val="28"/>
        </w:rPr>
      </w:pPr>
    </w:p>
    <w:p w:rsidR="00D14787" w:rsidRPr="001D4B7B" w:rsidRDefault="00D14787" w:rsidP="00A24760">
      <w:pPr>
        <w:tabs>
          <w:tab w:val="left" w:pos="709"/>
        </w:tabs>
        <w:jc w:val="both"/>
        <w:rPr>
          <w:color w:val="000000" w:themeColor="text1"/>
          <w:sz w:val="28"/>
          <w:szCs w:val="28"/>
        </w:rPr>
      </w:pPr>
    </w:p>
    <w:p w:rsidR="00825876" w:rsidRPr="001D4B7B" w:rsidRDefault="00825876" w:rsidP="00523BD1">
      <w:pPr>
        <w:pStyle w:val="ConsPlusNonformat"/>
        <w:jc w:val="center"/>
        <w:rPr>
          <w:rFonts w:ascii="Times New Roman" w:hAnsi="Times New Roman" w:cs="Times New Roman"/>
          <w:b/>
          <w:color w:val="000000" w:themeColor="text1"/>
          <w:sz w:val="28"/>
          <w:szCs w:val="28"/>
        </w:rPr>
      </w:pPr>
    </w:p>
    <w:p w:rsidR="00825876" w:rsidRPr="001D4B7B" w:rsidRDefault="00825876" w:rsidP="00523BD1">
      <w:pPr>
        <w:pStyle w:val="ConsPlusNonformat"/>
        <w:jc w:val="center"/>
        <w:rPr>
          <w:rFonts w:ascii="Times New Roman" w:hAnsi="Times New Roman" w:cs="Times New Roman"/>
          <w:b/>
          <w:color w:val="000000" w:themeColor="text1"/>
          <w:sz w:val="28"/>
          <w:szCs w:val="28"/>
        </w:rPr>
      </w:pPr>
    </w:p>
    <w:p w:rsidR="00553CCA" w:rsidRPr="001D4B7B" w:rsidRDefault="00553CCA">
      <w:pPr>
        <w:spacing w:after="200" w:line="276" w:lineRule="auto"/>
        <w:rPr>
          <w:rFonts w:eastAsiaTheme="minorEastAsia"/>
          <w:b/>
          <w:color w:val="000000" w:themeColor="text1"/>
          <w:sz w:val="28"/>
          <w:szCs w:val="28"/>
        </w:rPr>
      </w:pPr>
      <w:r w:rsidRPr="001D4B7B">
        <w:rPr>
          <w:b/>
          <w:color w:val="000000" w:themeColor="text1"/>
          <w:sz w:val="28"/>
          <w:szCs w:val="28"/>
        </w:rPr>
        <w:br w:type="page"/>
      </w:r>
    </w:p>
    <w:p w:rsidR="00523BD1" w:rsidRPr="001D4B7B" w:rsidRDefault="00523BD1" w:rsidP="00523BD1">
      <w:pPr>
        <w:pStyle w:val="ConsPlusNonformat"/>
        <w:jc w:val="center"/>
        <w:rPr>
          <w:rFonts w:ascii="Times New Roman" w:hAnsi="Times New Roman" w:cs="Times New Roman"/>
          <w:b/>
          <w:color w:val="000000" w:themeColor="text1"/>
          <w:sz w:val="28"/>
          <w:szCs w:val="28"/>
        </w:rPr>
      </w:pPr>
      <w:r w:rsidRPr="001D4B7B">
        <w:rPr>
          <w:rFonts w:ascii="Times New Roman" w:hAnsi="Times New Roman" w:cs="Times New Roman"/>
          <w:b/>
          <w:color w:val="000000" w:themeColor="text1"/>
          <w:sz w:val="28"/>
          <w:szCs w:val="28"/>
        </w:rPr>
        <w:lastRenderedPageBreak/>
        <w:t>ОТЧЕТ</w:t>
      </w:r>
    </w:p>
    <w:p w:rsidR="00523BD1" w:rsidRPr="001D4B7B" w:rsidRDefault="00523BD1" w:rsidP="00523BD1">
      <w:pPr>
        <w:pStyle w:val="ConsPlusNonformat"/>
        <w:jc w:val="center"/>
        <w:rPr>
          <w:rFonts w:ascii="Times New Roman" w:hAnsi="Times New Roman" w:cs="Times New Roman"/>
          <w:color w:val="000000" w:themeColor="text1"/>
          <w:sz w:val="28"/>
          <w:szCs w:val="28"/>
        </w:rPr>
      </w:pPr>
      <w:r w:rsidRPr="001D4B7B">
        <w:rPr>
          <w:rFonts w:ascii="Times New Roman" w:hAnsi="Times New Roman" w:cs="Times New Roman"/>
          <w:b/>
          <w:bCs/>
          <w:color w:val="000000" w:themeColor="text1"/>
          <w:sz w:val="28"/>
          <w:szCs w:val="28"/>
        </w:rPr>
        <w:t>о результатах экспертно-аналитического мероприятия</w:t>
      </w:r>
    </w:p>
    <w:p w:rsidR="00523BD1" w:rsidRPr="001D4B7B" w:rsidRDefault="00523BD1" w:rsidP="00523BD1">
      <w:pPr>
        <w:jc w:val="center"/>
        <w:rPr>
          <w:b/>
          <w:color w:val="000000" w:themeColor="text1"/>
          <w:sz w:val="28"/>
          <w:szCs w:val="28"/>
        </w:rPr>
      </w:pPr>
      <w:r w:rsidRPr="001D4B7B">
        <w:rPr>
          <w:b/>
          <w:color w:val="000000" w:themeColor="text1"/>
          <w:sz w:val="28"/>
          <w:szCs w:val="28"/>
        </w:rPr>
        <w:t>«Мониторинг достижения в 2020-2022 годах уровня заработной платы отдельных категорий работников бюджетного сектора экономики Чукотского автономного округа, установленного указами Президента Российской Федерации»</w:t>
      </w:r>
    </w:p>
    <w:p w:rsidR="00523BD1" w:rsidRPr="001D4B7B" w:rsidRDefault="00523BD1" w:rsidP="00523BD1">
      <w:pPr>
        <w:pStyle w:val="ConsPlusNonformat"/>
        <w:jc w:val="center"/>
        <w:rPr>
          <w:rFonts w:ascii="Times New Roman" w:hAnsi="Times New Roman" w:cs="Times New Roman"/>
          <w:color w:val="000000" w:themeColor="text1"/>
          <w:sz w:val="16"/>
          <w:szCs w:val="16"/>
        </w:rPr>
      </w:pPr>
    </w:p>
    <w:p w:rsidR="00523BD1" w:rsidRPr="001D4B7B" w:rsidRDefault="00523BD1" w:rsidP="00523BD1">
      <w:pPr>
        <w:jc w:val="both"/>
        <w:rPr>
          <w:color w:val="000000" w:themeColor="text1"/>
          <w:sz w:val="28"/>
          <w:szCs w:val="28"/>
        </w:rPr>
      </w:pPr>
      <w:r w:rsidRPr="001D4B7B">
        <w:rPr>
          <w:color w:val="000000" w:themeColor="text1"/>
          <w:sz w:val="28"/>
          <w:szCs w:val="28"/>
        </w:rPr>
        <w:t>20 июня 2023 года                                                                                          г. Анадырь</w:t>
      </w:r>
    </w:p>
    <w:p w:rsidR="00523BD1" w:rsidRPr="001D4B7B" w:rsidRDefault="00523BD1" w:rsidP="00523BD1">
      <w:pPr>
        <w:jc w:val="center"/>
        <w:rPr>
          <w:b/>
          <w:color w:val="000000" w:themeColor="text1"/>
          <w:sz w:val="28"/>
          <w:szCs w:val="28"/>
        </w:rPr>
      </w:pPr>
    </w:p>
    <w:p w:rsidR="00523BD1" w:rsidRPr="001D4B7B" w:rsidRDefault="00523BD1" w:rsidP="00523BD1">
      <w:pPr>
        <w:pStyle w:val="ConsPlusNonformat"/>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xml:space="preserve"> </w:t>
      </w:r>
      <w:r w:rsidRPr="001D4B7B">
        <w:rPr>
          <w:rFonts w:ascii="Times New Roman" w:hAnsi="Times New Roman" w:cs="Times New Roman"/>
          <w:color w:val="000000" w:themeColor="text1"/>
          <w:sz w:val="28"/>
          <w:szCs w:val="28"/>
        </w:rPr>
        <w:tab/>
      </w:r>
      <w:r w:rsidRPr="001D4B7B">
        <w:rPr>
          <w:rFonts w:ascii="Times New Roman" w:hAnsi="Times New Roman" w:cs="Times New Roman"/>
          <w:b/>
          <w:color w:val="000000" w:themeColor="text1"/>
          <w:sz w:val="28"/>
          <w:szCs w:val="28"/>
        </w:rPr>
        <w:t>Основание для проведения экспертно-аналитического мероприятия:</w:t>
      </w:r>
      <w:r w:rsidRPr="001D4B7B">
        <w:rPr>
          <w:rFonts w:ascii="Times New Roman" w:hAnsi="Times New Roman" w:cs="Times New Roman"/>
          <w:color w:val="000000" w:themeColor="text1"/>
          <w:sz w:val="28"/>
          <w:szCs w:val="28"/>
        </w:rPr>
        <w:t xml:space="preserve"> пункт 2.18. Плана работы Счетной палаты Чукотского автономного округа на 2023 год.</w:t>
      </w:r>
    </w:p>
    <w:p w:rsidR="00523BD1" w:rsidRPr="001D4B7B" w:rsidRDefault="00523BD1" w:rsidP="00523BD1">
      <w:pPr>
        <w:pStyle w:val="ConsPlusNonformat"/>
        <w:jc w:val="both"/>
        <w:rPr>
          <w:rFonts w:ascii="Times New Roman" w:hAnsi="Times New Roman" w:cs="Times New Roman"/>
          <w:color w:val="000000" w:themeColor="text1"/>
          <w:sz w:val="16"/>
          <w:szCs w:val="16"/>
        </w:rPr>
      </w:pPr>
    </w:p>
    <w:p w:rsidR="00523BD1" w:rsidRPr="001D4B7B" w:rsidRDefault="00523BD1" w:rsidP="00523BD1">
      <w:pPr>
        <w:pStyle w:val="ConsPlusNonformat"/>
        <w:ind w:firstLine="708"/>
        <w:jc w:val="both"/>
        <w:rPr>
          <w:rFonts w:ascii="Times New Roman" w:hAnsi="Times New Roman" w:cs="Times New Roman"/>
          <w:color w:val="000000" w:themeColor="text1"/>
        </w:rPr>
      </w:pPr>
      <w:r w:rsidRPr="001D4B7B">
        <w:rPr>
          <w:rFonts w:ascii="Times New Roman" w:hAnsi="Times New Roman" w:cs="Times New Roman"/>
          <w:b/>
          <w:color w:val="000000" w:themeColor="text1"/>
          <w:sz w:val="28"/>
          <w:szCs w:val="28"/>
        </w:rPr>
        <w:t>Предмет экспертно-аналитического мероприятия:</w:t>
      </w:r>
      <w:r w:rsidRPr="001D4B7B">
        <w:rPr>
          <w:rFonts w:ascii="Times New Roman" w:hAnsi="Times New Roman" w:cs="Times New Roman"/>
          <w:color w:val="000000" w:themeColor="text1"/>
          <w:sz w:val="28"/>
          <w:szCs w:val="28"/>
        </w:rPr>
        <w:t xml:space="preserve"> деятельность</w:t>
      </w:r>
      <w:r w:rsidRPr="001D4B7B">
        <w:rPr>
          <w:rFonts w:ascii="Times New Roman" w:eastAsiaTheme="minorHAnsi" w:hAnsi="Times New Roman" w:cs="Times New Roman"/>
          <w:color w:val="000000" w:themeColor="text1"/>
          <w:sz w:val="28"/>
          <w:szCs w:val="28"/>
          <w:lang w:eastAsia="en-US"/>
        </w:rPr>
        <w:t xml:space="preserve"> исполнительных органов государственной власти и органов местного самоуправления Чукотского автономного округа по</w:t>
      </w:r>
      <w:r w:rsidRPr="001D4B7B">
        <w:rPr>
          <w:rFonts w:ascii="Times New Roman" w:hAnsi="Times New Roman" w:cs="Times New Roman"/>
          <w:color w:val="000000" w:themeColor="text1"/>
          <w:sz w:val="28"/>
          <w:szCs w:val="28"/>
        </w:rPr>
        <w:t xml:space="preserve"> обеспечению достижения в 2020-2022 годах уровня заработной платы отдельных категорий работников бюджетного сектора экономики Чукотского автономного округа, установленного указами Президента Российской Федерации.</w:t>
      </w:r>
    </w:p>
    <w:p w:rsidR="00523BD1" w:rsidRPr="001D4B7B" w:rsidRDefault="00523BD1" w:rsidP="00523BD1">
      <w:pPr>
        <w:pStyle w:val="ConsPlusNonformat"/>
        <w:rPr>
          <w:rFonts w:ascii="Times New Roman" w:hAnsi="Times New Roman" w:cs="Times New Roman"/>
          <w:color w:val="000000" w:themeColor="text1"/>
          <w:sz w:val="16"/>
          <w:szCs w:val="16"/>
        </w:rPr>
      </w:pPr>
    </w:p>
    <w:p w:rsidR="00523BD1" w:rsidRPr="001D4B7B" w:rsidRDefault="00523BD1" w:rsidP="00523BD1">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b/>
          <w:color w:val="000000" w:themeColor="text1"/>
          <w:sz w:val="28"/>
          <w:szCs w:val="28"/>
        </w:rPr>
        <w:t>Цель экспертно-аналитического мероприятия:</w:t>
      </w:r>
      <w:r w:rsidRPr="001D4B7B">
        <w:rPr>
          <w:rFonts w:ascii="Times New Roman" w:hAnsi="Times New Roman" w:cs="Times New Roman"/>
          <w:color w:val="000000" w:themeColor="text1"/>
          <w:sz w:val="28"/>
          <w:szCs w:val="28"/>
        </w:rPr>
        <w:t xml:space="preserve"> оценить достижение в 2020-2022 годах показателей уровня заработной платы отдельных категорий работников бюджетного сектора экономики Чукотского автономного округа, установленных указами Президента Российской Федерации. </w:t>
      </w:r>
    </w:p>
    <w:p w:rsidR="00523BD1" w:rsidRPr="001D4B7B" w:rsidRDefault="00523BD1" w:rsidP="00523BD1">
      <w:pPr>
        <w:pStyle w:val="ConsPlusNonformat"/>
        <w:ind w:firstLine="708"/>
        <w:jc w:val="both"/>
        <w:rPr>
          <w:rFonts w:ascii="Times New Roman" w:hAnsi="Times New Roman" w:cs="Times New Roman"/>
          <w:color w:val="000000" w:themeColor="text1"/>
          <w:sz w:val="16"/>
          <w:szCs w:val="16"/>
        </w:rPr>
      </w:pPr>
    </w:p>
    <w:p w:rsidR="00523BD1" w:rsidRPr="001D4B7B" w:rsidRDefault="00523BD1" w:rsidP="00523BD1">
      <w:pPr>
        <w:pStyle w:val="ConsPlusNonformat"/>
        <w:ind w:firstLine="708"/>
        <w:jc w:val="both"/>
        <w:rPr>
          <w:rFonts w:ascii="Times New Roman" w:hAnsi="Times New Roman" w:cs="Times New Roman"/>
          <w:b/>
          <w:color w:val="000000" w:themeColor="text1"/>
          <w:sz w:val="28"/>
          <w:szCs w:val="28"/>
        </w:rPr>
      </w:pPr>
      <w:r w:rsidRPr="001D4B7B">
        <w:rPr>
          <w:rFonts w:ascii="Times New Roman" w:hAnsi="Times New Roman" w:cs="Times New Roman"/>
          <w:b/>
          <w:color w:val="000000" w:themeColor="text1"/>
          <w:sz w:val="28"/>
          <w:szCs w:val="28"/>
        </w:rPr>
        <w:t>Вопросы экспертно-аналитического мероприятия:</w:t>
      </w:r>
    </w:p>
    <w:p w:rsidR="00523BD1" w:rsidRPr="001D4B7B" w:rsidRDefault="00523BD1" w:rsidP="00523BD1">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1. Общая характеристика анализируемой сферы и ее нормативно-правовое регулирование. Достижение в 2020-2022 годах показателей уровня заработной платы отдельных категорий работников бюджетного сектора экономики Чукотского автономного округа, установленных указами Президента Российской Федерации.</w:t>
      </w:r>
    </w:p>
    <w:p w:rsidR="00523BD1" w:rsidRPr="001D4B7B" w:rsidRDefault="00523BD1" w:rsidP="00523BD1">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xml:space="preserve">2. Анализ уровня заработной платы отдельных категорий работников бюджетного сектора экономики Чукотского автономного округа, достигнутого в 2020-2022 годах в разрезе муниципальных образований и учреждений муниципальной и государственной форм собственности, и его соответствие показателям, установленным указами Президента Российской Федерации. </w:t>
      </w:r>
    </w:p>
    <w:p w:rsidR="00523BD1" w:rsidRPr="001D4B7B" w:rsidRDefault="00523BD1" w:rsidP="00523BD1">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2.1. Уровень заработной платы работников образовательных учреждений, в том числе: педагогических работников дошкольных образовательных учреждений, учреждений общего образования и дополнительного образования детей; преподавателей и мастеров производственного обучения образовательных учреждений начального и среднего профессионального образования.</w:t>
      </w:r>
    </w:p>
    <w:p w:rsidR="00523BD1" w:rsidRPr="001D4B7B" w:rsidRDefault="00523BD1" w:rsidP="00523BD1">
      <w:pPr>
        <w:jc w:val="both"/>
        <w:rPr>
          <w:color w:val="000000" w:themeColor="text1"/>
          <w:sz w:val="28"/>
          <w:szCs w:val="28"/>
        </w:rPr>
      </w:pPr>
      <w:r w:rsidRPr="001D4B7B">
        <w:rPr>
          <w:color w:val="000000" w:themeColor="text1"/>
          <w:sz w:val="28"/>
          <w:szCs w:val="28"/>
        </w:rPr>
        <w:tab/>
        <w:t>2.2. Уровень заработной платы работников учреждений здравоохранения: врачей, среднего и младшего медицинского персонала.</w:t>
      </w:r>
    </w:p>
    <w:p w:rsidR="00523BD1" w:rsidRPr="001D4B7B" w:rsidRDefault="00523BD1" w:rsidP="00523BD1">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2.3. Уровень заработной платы социальных работников, а также отдельных категорий работников учреждений социального обслуживания населения: медицинских, педагогических.</w:t>
      </w:r>
    </w:p>
    <w:p w:rsidR="00523BD1" w:rsidRPr="001D4B7B" w:rsidRDefault="00523BD1" w:rsidP="00523BD1">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2.4. Уровень заработной платы работников учреждений культуры.</w:t>
      </w:r>
    </w:p>
    <w:p w:rsidR="00523BD1" w:rsidRPr="001D4B7B" w:rsidRDefault="00523BD1" w:rsidP="00523BD1">
      <w:pPr>
        <w:pStyle w:val="ConsPlusNonformat"/>
        <w:ind w:firstLine="708"/>
        <w:jc w:val="both"/>
        <w:rPr>
          <w:rFonts w:ascii="Times New Roman" w:hAnsi="Times New Roman" w:cs="Times New Roman"/>
          <w:color w:val="000000" w:themeColor="text1"/>
          <w:sz w:val="16"/>
          <w:szCs w:val="16"/>
        </w:rPr>
      </w:pP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b/>
          <w:color w:val="000000" w:themeColor="text1"/>
          <w:sz w:val="28"/>
          <w:szCs w:val="28"/>
        </w:rPr>
        <w:t>Объекты экспертно-аналитического мероприятия:</w:t>
      </w:r>
      <w:r w:rsidRPr="001D4B7B">
        <w:rPr>
          <w:color w:val="000000" w:themeColor="text1"/>
          <w:sz w:val="28"/>
          <w:szCs w:val="28"/>
        </w:rPr>
        <w:t xml:space="preserve"> </w:t>
      </w:r>
      <w:r w:rsidRPr="001D4B7B">
        <w:rPr>
          <w:rFonts w:eastAsiaTheme="minorHAnsi"/>
          <w:color w:val="000000" w:themeColor="text1"/>
          <w:sz w:val="28"/>
          <w:szCs w:val="28"/>
          <w:lang w:eastAsia="en-US"/>
        </w:rPr>
        <w:t>исполнительные органы государственной власти, органы местного самоуправления Чукотского автономного округа, государственные учреждения Чукотского автономного округа.</w:t>
      </w:r>
    </w:p>
    <w:p w:rsidR="00523BD1" w:rsidRPr="001D4B7B" w:rsidRDefault="00523BD1" w:rsidP="00523BD1">
      <w:pPr>
        <w:pStyle w:val="ConsPlusNonformat"/>
        <w:ind w:firstLine="708"/>
        <w:rPr>
          <w:rFonts w:ascii="Times New Roman" w:hAnsi="Times New Roman" w:cs="Times New Roman"/>
          <w:color w:val="000000" w:themeColor="text1"/>
          <w:sz w:val="16"/>
          <w:szCs w:val="16"/>
        </w:rPr>
      </w:pPr>
      <w:r w:rsidRPr="001D4B7B">
        <w:rPr>
          <w:rFonts w:ascii="Times New Roman" w:hAnsi="Times New Roman" w:cs="Times New Roman"/>
          <w:color w:val="000000" w:themeColor="text1"/>
          <w:sz w:val="28"/>
          <w:szCs w:val="28"/>
        </w:rPr>
        <w:t xml:space="preserve"> </w:t>
      </w:r>
    </w:p>
    <w:p w:rsidR="00523BD1" w:rsidRPr="001D4B7B" w:rsidRDefault="00523BD1" w:rsidP="00523BD1">
      <w:pPr>
        <w:pStyle w:val="ConsPlusNonformat"/>
        <w:ind w:firstLine="708"/>
        <w:rPr>
          <w:rFonts w:ascii="Times New Roman" w:hAnsi="Times New Roman" w:cs="Times New Roman"/>
          <w:color w:val="000000" w:themeColor="text1"/>
          <w:sz w:val="28"/>
          <w:szCs w:val="28"/>
        </w:rPr>
      </w:pPr>
      <w:r w:rsidRPr="001D4B7B">
        <w:rPr>
          <w:rFonts w:ascii="Times New Roman" w:hAnsi="Times New Roman" w:cs="Times New Roman"/>
          <w:b/>
          <w:color w:val="000000" w:themeColor="text1"/>
          <w:sz w:val="28"/>
          <w:szCs w:val="28"/>
        </w:rPr>
        <w:t>Анализируемый период:</w:t>
      </w:r>
      <w:r w:rsidRPr="001D4B7B">
        <w:rPr>
          <w:rFonts w:ascii="Times New Roman" w:hAnsi="Times New Roman" w:cs="Times New Roman"/>
          <w:color w:val="000000" w:themeColor="text1"/>
          <w:sz w:val="28"/>
          <w:szCs w:val="28"/>
        </w:rPr>
        <w:t xml:space="preserve"> 2020-2022 годы.</w:t>
      </w:r>
    </w:p>
    <w:p w:rsidR="00523BD1" w:rsidRPr="001D4B7B" w:rsidRDefault="00523BD1" w:rsidP="00523BD1">
      <w:pPr>
        <w:pStyle w:val="ConsPlusNonformat"/>
        <w:ind w:firstLine="708"/>
        <w:rPr>
          <w:rFonts w:ascii="Times New Roman" w:hAnsi="Times New Roman" w:cs="Times New Roman"/>
          <w:color w:val="000000" w:themeColor="text1"/>
          <w:sz w:val="16"/>
          <w:szCs w:val="16"/>
        </w:rPr>
      </w:pPr>
    </w:p>
    <w:p w:rsidR="00523BD1" w:rsidRPr="001D4B7B" w:rsidRDefault="00523BD1" w:rsidP="00523BD1">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b/>
          <w:color w:val="000000" w:themeColor="text1"/>
          <w:sz w:val="28"/>
          <w:szCs w:val="28"/>
        </w:rPr>
        <w:t>Сроки начала и окончания проведения экспертно-аналитического мероприятия:</w:t>
      </w:r>
      <w:r w:rsidRPr="001D4B7B">
        <w:rPr>
          <w:rFonts w:ascii="Times New Roman" w:hAnsi="Times New Roman" w:cs="Times New Roman"/>
          <w:color w:val="000000" w:themeColor="text1"/>
          <w:sz w:val="28"/>
          <w:szCs w:val="28"/>
        </w:rPr>
        <w:t xml:space="preserve"> с 5 апреля по 19 июня 2023 года.</w:t>
      </w:r>
    </w:p>
    <w:p w:rsidR="00523BD1" w:rsidRPr="001D4B7B" w:rsidRDefault="00523BD1" w:rsidP="00523BD1">
      <w:pPr>
        <w:ind w:firstLine="708"/>
        <w:rPr>
          <w:color w:val="000000" w:themeColor="text1"/>
          <w:sz w:val="16"/>
          <w:szCs w:val="16"/>
        </w:rPr>
      </w:pPr>
    </w:p>
    <w:p w:rsidR="00523BD1" w:rsidRPr="001D4B7B" w:rsidRDefault="00523BD1" w:rsidP="00523BD1">
      <w:pPr>
        <w:ind w:firstLine="708"/>
        <w:rPr>
          <w:color w:val="000000" w:themeColor="text1"/>
          <w:sz w:val="16"/>
          <w:szCs w:val="16"/>
        </w:rPr>
      </w:pPr>
    </w:p>
    <w:p w:rsidR="00523BD1" w:rsidRPr="001D4B7B" w:rsidRDefault="00523BD1" w:rsidP="00523BD1">
      <w:pPr>
        <w:pStyle w:val="ConsPlusNonformat"/>
        <w:ind w:firstLine="708"/>
        <w:jc w:val="both"/>
        <w:rPr>
          <w:rFonts w:ascii="Times New Roman" w:hAnsi="Times New Roman" w:cs="Times New Roman"/>
          <w:b/>
          <w:color w:val="000000" w:themeColor="text1"/>
          <w:sz w:val="28"/>
          <w:szCs w:val="28"/>
        </w:rPr>
      </w:pPr>
      <w:r w:rsidRPr="001D4B7B">
        <w:rPr>
          <w:rFonts w:ascii="Times New Roman" w:hAnsi="Times New Roman" w:cs="Times New Roman"/>
          <w:b/>
          <w:color w:val="000000" w:themeColor="text1"/>
          <w:sz w:val="28"/>
          <w:szCs w:val="28"/>
        </w:rPr>
        <w:t>1. Общая характеристика анализируемой сферы и ее нормативно-правовое регулирование.  Достижение в 2020-2022 годах показателей уровня заработной платы отдельных категорий работников бюджетного сектора экономики Чукотского автономного округа, установленных указами Президента Российской Федерации</w:t>
      </w:r>
    </w:p>
    <w:p w:rsidR="00523BD1" w:rsidRPr="001D4B7B" w:rsidRDefault="00523BD1" w:rsidP="00523BD1">
      <w:pPr>
        <w:pStyle w:val="ConsPlusNonformat"/>
        <w:ind w:firstLine="708"/>
        <w:jc w:val="both"/>
        <w:rPr>
          <w:rFonts w:eastAsiaTheme="minorHAnsi"/>
          <w:bCs/>
          <w:color w:val="000000" w:themeColor="text1"/>
          <w:sz w:val="16"/>
          <w:szCs w:val="16"/>
          <w:lang w:eastAsia="en-US"/>
        </w:rPr>
      </w:pPr>
    </w:p>
    <w:p w:rsidR="00523BD1" w:rsidRPr="001D4B7B" w:rsidRDefault="00523BD1" w:rsidP="00523BD1">
      <w:pPr>
        <w:ind w:firstLine="709"/>
        <w:jc w:val="both"/>
        <w:rPr>
          <w:color w:val="000000" w:themeColor="text1"/>
          <w:sz w:val="28"/>
          <w:szCs w:val="28"/>
        </w:rPr>
      </w:pPr>
      <w:r w:rsidRPr="001D4B7B">
        <w:rPr>
          <w:rFonts w:eastAsiaTheme="minorHAnsi"/>
          <w:bCs/>
          <w:color w:val="000000" w:themeColor="text1"/>
          <w:sz w:val="28"/>
          <w:szCs w:val="28"/>
          <w:lang w:eastAsia="en-US"/>
        </w:rPr>
        <w:t xml:space="preserve">В целях совершенствования государственной социальной политики </w:t>
      </w:r>
      <w:r w:rsidRPr="001D4B7B">
        <w:rPr>
          <w:color w:val="000000" w:themeColor="text1"/>
          <w:sz w:val="28"/>
          <w:szCs w:val="28"/>
        </w:rPr>
        <w:t>Указами Президента Российской Федерации</w:t>
      </w:r>
      <w:r w:rsidRPr="001D4B7B">
        <w:rPr>
          <w:rStyle w:val="ab"/>
          <w:color w:val="000000" w:themeColor="text1"/>
          <w:sz w:val="28"/>
          <w:szCs w:val="28"/>
        </w:rPr>
        <w:footnoteReference w:id="155"/>
      </w:r>
      <w:r w:rsidRPr="001D4B7B">
        <w:rPr>
          <w:color w:val="000000" w:themeColor="text1"/>
          <w:sz w:val="28"/>
          <w:szCs w:val="28"/>
        </w:rPr>
        <w:t xml:space="preserve"> поставлена задача повышения заработной платы отдельных категорий работников бюджетного сектора экономики, установлены показатели уровня повышения заработной платы и сроки их достижения, приведенные в таблице 1.</w:t>
      </w:r>
    </w:p>
    <w:p w:rsidR="00523BD1" w:rsidRPr="001D4B7B" w:rsidRDefault="00523BD1" w:rsidP="00523BD1">
      <w:pPr>
        <w:ind w:firstLine="709"/>
        <w:jc w:val="right"/>
        <w:rPr>
          <w:color w:val="000000" w:themeColor="text1"/>
          <w:sz w:val="28"/>
          <w:szCs w:val="28"/>
        </w:rPr>
      </w:pPr>
      <w:r w:rsidRPr="001D4B7B">
        <w:rPr>
          <w:color w:val="000000" w:themeColor="text1"/>
          <w:sz w:val="28"/>
          <w:szCs w:val="28"/>
        </w:rPr>
        <w:t>Таблица 1</w:t>
      </w:r>
    </w:p>
    <w:p w:rsidR="00523BD1" w:rsidRPr="001D4B7B" w:rsidRDefault="00523BD1" w:rsidP="00523BD1">
      <w:pPr>
        <w:ind w:firstLine="709"/>
        <w:jc w:val="right"/>
        <w:rPr>
          <w:color w:val="000000" w:themeColor="text1"/>
          <w:sz w:val="10"/>
          <w:szCs w:val="10"/>
        </w:rPr>
      </w:pPr>
    </w:p>
    <w:tbl>
      <w:tblPr>
        <w:tblW w:w="9917" w:type="dxa"/>
        <w:tblLook w:val="04A0" w:firstRow="1" w:lastRow="0" w:firstColumn="1" w:lastColumn="0" w:noHBand="0" w:noVBand="1"/>
      </w:tblPr>
      <w:tblGrid>
        <w:gridCol w:w="510"/>
        <w:gridCol w:w="4588"/>
        <w:gridCol w:w="737"/>
        <w:gridCol w:w="850"/>
        <w:gridCol w:w="2079"/>
        <w:gridCol w:w="1153"/>
      </w:tblGrid>
      <w:tr w:rsidR="001D4B7B" w:rsidRPr="001D4B7B" w:rsidTr="00595320">
        <w:trPr>
          <w:trHeight w:val="624"/>
          <w:tblHeader/>
        </w:trPr>
        <w:tc>
          <w:tcPr>
            <w:tcW w:w="510" w:type="dxa"/>
            <w:tcBorders>
              <w:top w:val="single" w:sz="4" w:space="0" w:color="auto"/>
              <w:left w:val="single" w:sz="4" w:space="0" w:color="auto"/>
              <w:bottom w:val="nil"/>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 п/п</w:t>
            </w:r>
          </w:p>
        </w:tc>
        <w:tc>
          <w:tcPr>
            <w:tcW w:w="4588" w:type="dxa"/>
            <w:tcBorders>
              <w:top w:val="single" w:sz="4" w:space="0" w:color="auto"/>
              <w:left w:val="nil"/>
              <w:bottom w:val="nil"/>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Категория работников</w:t>
            </w:r>
          </w:p>
        </w:tc>
        <w:tc>
          <w:tcPr>
            <w:tcW w:w="737" w:type="dxa"/>
            <w:tcBorders>
              <w:top w:val="single" w:sz="4" w:space="0" w:color="auto"/>
              <w:left w:val="nil"/>
              <w:bottom w:val="nil"/>
              <w:right w:val="single" w:sz="4" w:space="0" w:color="auto"/>
            </w:tcBorders>
            <w:shd w:val="clear" w:color="auto" w:fill="auto"/>
            <w:hideMark/>
          </w:tcPr>
          <w:p w:rsidR="00523BD1" w:rsidRPr="001D4B7B" w:rsidRDefault="00523BD1" w:rsidP="00595320">
            <w:pPr>
              <w:ind w:left="-108"/>
              <w:jc w:val="center"/>
              <w:rPr>
                <w:color w:val="000000" w:themeColor="text1"/>
                <w:sz w:val="20"/>
                <w:szCs w:val="20"/>
              </w:rPr>
            </w:pPr>
            <w:r w:rsidRPr="001D4B7B">
              <w:rPr>
                <w:color w:val="000000" w:themeColor="text1"/>
                <w:sz w:val="20"/>
                <w:szCs w:val="20"/>
              </w:rPr>
              <w:t>№ Указа</w:t>
            </w:r>
          </w:p>
        </w:tc>
        <w:tc>
          <w:tcPr>
            <w:tcW w:w="850"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ind w:left="-104"/>
              <w:jc w:val="center"/>
              <w:rPr>
                <w:color w:val="000000" w:themeColor="text1"/>
                <w:sz w:val="20"/>
                <w:szCs w:val="20"/>
              </w:rPr>
            </w:pPr>
            <w:r w:rsidRPr="001D4B7B">
              <w:rPr>
                <w:color w:val="000000" w:themeColor="text1"/>
                <w:sz w:val="20"/>
                <w:szCs w:val="20"/>
              </w:rPr>
              <w:t>Уровень з/платы, %</w:t>
            </w:r>
          </w:p>
        </w:tc>
        <w:tc>
          <w:tcPr>
            <w:tcW w:w="2079" w:type="dxa"/>
            <w:tcBorders>
              <w:top w:val="single" w:sz="4" w:space="0" w:color="auto"/>
              <w:left w:val="nil"/>
              <w:bottom w:val="nil"/>
              <w:right w:val="single" w:sz="4" w:space="0" w:color="auto"/>
            </w:tcBorders>
            <w:shd w:val="clear" w:color="auto" w:fill="auto"/>
            <w:hideMark/>
          </w:tcPr>
          <w:p w:rsidR="00523BD1" w:rsidRPr="001D4B7B" w:rsidRDefault="00523BD1" w:rsidP="00696E27">
            <w:pPr>
              <w:ind w:left="-108" w:right="-37"/>
              <w:jc w:val="center"/>
              <w:rPr>
                <w:color w:val="000000" w:themeColor="text1"/>
                <w:sz w:val="20"/>
                <w:szCs w:val="20"/>
              </w:rPr>
            </w:pPr>
            <w:r w:rsidRPr="001D4B7B">
              <w:rPr>
                <w:color w:val="000000" w:themeColor="text1"/>
                <w:sz w:val="20"/>
                <w:szCs w:val="20"/>
              </w:rPr>
              <w:t>Примечание</w:t>
            </w:r>
          </w:p>
        </w:tc>
        <w:tc>
          <w:tcPr>
            <w:tcW w:w="1153" w:type="dxa"/>
            <w:tcBorders>
              <w:top w:val="single" w:sz="4" w:space="0" w:color="auto"/>
              <w:left w:val="nil"/>
              <w:bottom w:val="nil"/>
              <w:right w:val="single" w:sz="4" w:space="0" w:color="auto"/>
            </w:tcBorders>
            <w:shd w:val="clear" w:color="auto" w:fill="auto"/>
            <w:hideMark/>
          </w:tcPr>
          <w:p w:rsidR="00523BD1" w:rsidRPr="001D4B7B" w:rsidRDefault="00523BD1" w:rsidP="00595320">
            <w:pPr>
              <w:ind w:left="-82"/>
              <w:jc w:val="center"/>
              <w:rPr>
                <w:color w:val="000000" w:themeColor="text1"/>
                <w:sz w:val="20"/>
                <w:szCs w:val="20"/>
              </w:rPr>
            </w:pPr>
            <w:r w:rsidRPr="001D4B7B">
              <w:rPr>
                <w:color w:val="000000" w:themeColor="text1"/>
                <w:sz w:val="20"/>
                <w:szCs w:val="20"/>
              </w:rPr>
              <w:t>Срок достижения показателя</w:t>
            </w:r>
          </w:p>
        </w:tc>
      </w:tr>
      <w:tr w:rsidR="001D4B7B" w:rsidRPr="001D4B7B" w:rsidTr="00595320">
        <w:trPr>
          <w:trHeight w:val="907"/>
        </w:trPr>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1</w:t>
            </w:r>
          </w:p>
        </w:tc>
        <w:tc>
          <w:tcPr>
            <w:tcW w:w="4588"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rPr>
                <w:color w:val="000000" w:themeColor="text1"/>
                <w:sz w:val="20"/>
                <w:szCs w:val="20"/>
              </w:rPr>
            </w:pPr>
            <w:r w:rsidRPr="001D4B7B">
              <w:rPr>
                <w:color w:val="000000" w:themeColor="text1"/>
                <w:sz w:val="20"/>
                <w:szCs w:val="20"/>
              </w:rPr>
              <w:t>Врачи и работники медицинских организаций, имеющие высшее медицинское (фарм.) или иное высшее образование, предоставляющие медицинские услуги</w:t>
            </w:r>
          </w:p>
        </w:tc>
        <w:tc>
          <w:tcPr>
            <w:tcW w:w="737"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597</w:t>
            </w:r>
          </w:p>
        </w:tc>
        <w:tc>
          <w:tcPr>
            <w:tcW w:w="850"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04"/>
              <w:jc w:val="center"/>
              <w:rPr>
                <w:color w:val="000000" w:themeColor="text1"/>
                <w:sz w:val="20"/>
                <w:szCs w:val="20"/>
              </w:rPr>
            </w:pPr>
            <w:r w:rsidRPr="001D4B7B">
              <w:rPr>
                <w:color w:val="000000" w:themeColor="text1"/>
                <w:sz w:val="20"/>
                <w:szCs w:val="20"/>
              </w:rPr>
              <w:t>200</w:t>
            </w:r>
          </w:p>
        </w:tc>
        <w:tc>
          <w:tcPr>
            <w:tcW w:w="2079"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ind w:left="-108" w:right="-37"/>
              <w:jc w:val="center"/>
              <w:rPr>
                <w:color w:val="000000" w:themeColor="text1"/>
                <w:sz w:val="20"/>
                <w:szCs w:val="20"/>
              </w:rPr>
            </w:pPr>
            <w:r w:rsidRPr="001D4B7B">
              <w:rPr>
                <w:color w:val="000000" w:themeColor="text1"/>
                <w:sz w:val="20"/>
                <w:szCs w:val="20"/>
              </w:rPr>
              <w:t>отношение к средней з/плате в регионе</w:t>
            </w:r>
          </w:p>
        </w:tc>
        <w:tc>
          <w:tcPr>
            <w:tcW w:w="1153"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ind w:left="-82" w:right="-135"/>
              <w:jc w:val="center"/>
              <w:rPr>
                <w:color w:val="000000" w:themeColor="text1"/>
                <w:sz w:val="20"/>
                <w:szCs w:val="20"/>
              </w:rPr>
            </w:pPr>
            <w:r w:rsidRPr="001D4B7B">
              <w:rPr>
                <w:color w:val="000000" w:themeColor="text1"/>
                <w:sz w:val="20"/>
                <w:szCs w:val="20"/>
              </w:rPr>
              <w:t>к 2018</w:t>
            </w:r>
          </w:p>
        </w:tc>
      </w:tr>
      <w:tr w:rsidR="001D4B7B" w:rsidRPr="001D4B7B" w:rsidTr="00595320">
        <w:trPr>
          <w:trHeight w:val="454"/>
        </w:trPr>
        <w:tc>
          <w:tcPr>
            <w:tcW w:w="510"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2</w:t>
            </w:r>
          </w:p>
        </w:tc>
        <w:tc>
          <w:tcPr>
            <w:tcW w:w="4588" w:type="dxa"/>
            <w:tcBorders>
              <w:top w:val="nil"/>
              <w:left w:val="nil"/>
              <w:bottom w:val="single" w:sz="4" w:space="0" w:color="auto"/>
              <w:right w:val="single" w:sz="4" w:space="0" w:color="auto"/>
            </w:tcBorders>
            <w:shd w:val="clear" w:color="auto" w:fill="auto"/>
            <w:hideMark/>
          </w:tcPr>
          <w:p w:rsidR="00523BD1" w:rsidRPr="001D4B7B" w:rsidRDefault="00523BD1" w:rsidP="00696E27">
            <w:pPr>
              <w:rPr>
                <w:color w:val="000000" w:themeColor="text1"/>
                <w:sz w:val="20"/>
                <w:szCs w:val="20"/>
              </w:rPr>
            </w:pPr>
            <w:r w:rsidRPr="001D4B7B">
              <w:rPr>
                <w:color w:val="000000" w:themeColor="text1"/>
                <w:sz w:val="20"/>
                <w:szCs w:val="20"/>
              </w:rPr>
              <w:t xml:space="preserve">Средний медицинский (фарм.) персонал </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597</w:t>
            </w:r>
          </w:p>
        </w:tc>
        <w:tc>
          <w:tcPr>
            <w:tcW w:w="850"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04"/>
              <w:jc w:val="center"/>
              <w:rPr>
                <w:color w:val="000000" w:themeColor="text1"/>
                <w:sz w:val="20"/>
                <w:szCs w:val="20"/>
              </w:rPr>
            </w:pPr>
            <w:r w:rsidRPr="001D4B7B">
              <w:rPr>
                <w:color w:val="000000" w:themeColor="text1"/>
                <w:sz w:val="20"/>
                <w:szCs w:val="20"/>
              </w:rPr>
              <w:t>100</w:t>
            </w:r>
          </w:p>
        </w:tc>
        <w:tc>
          <w:tcPr>
            <w:tcW w:w="2079"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08" w:right="-37"/>
              <w:jc w:val="center"/>
              <w:rPr>
                <w:color w:val="000000" w:themeColor="text1"/>
                <w:sz w:val="20"/>
                <w:szCs w:val="20"/>
              </w:rPr>
            </w:pPr>
            <w:r w:rsidRPr="001D4B7B">
              <w:rPr>
                <w:color w:val="000000" w:themeColor="text1"/>
                <w:sz w:val="20"/>
                <w:szCs w:val="20"/>
              </w:rPr>
              <w:t>отношение к средней з/плате в регионе</w:t>
            </w:r>
          </w:p>
        </w:tc>
        <w:tc>
          <w:tcPr>
            <w:tcW w:w="1153"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82" w:right="-135"/>
              <w:jc w:val="center"/>
              <w:rPr>
                <w:color w:val="000000" w:themeColor="text1"/>
                <w:sz w:val="20"/>
                <w:szCs w:val="20"/>
              </w:rPr>
            </w:pPr>
            <w:r w:rsidRPr="001D4B7B">
              <w:rPr>
                <w:color w:val="000000" w:themeColor="text1"/>
                <w:sz w:val="20"/>
                <w:szCs w:val="20"/>
              </w:rPr>
              <w:t>к 2018</w:t>
            </w:r>
          </w:p>
        </w:tc>
      </w:tr>
      <w:tr w:rsidR="001D4B7B" w:rsidRPr="001D4B7B" w:rsidTr="00595320">
        <w:trPr>
          <w:trHeight w:val="454"/>
        </w:trPr>
        <w:tc>
          <w:tcPr>
            <w:tcW w:w="510"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3</w:t>
            </w:r>
          </w:p>
        </w:tc>
        <w:tc>
          <w:tcPr>
            <w:tcW w:w="4588" w:type="dxa"/>
            <w:tcBorders>
              <w:top w:val="nil"/>
              <w:left w:val="nil"/>
              <w:bottom w:val="single" w:sz="4" w:space="0" w:color="auto"/>
              <w:right w:val="single" w:sz="4" w:space="0" w:color="auto"/>
            </w:tcBorders>
            <w:shd w:val="clear" w:color="auto" w:fill="auto"/>
            <w:hideMark/>
          </w:tcPr>
          <w:p w:rsidR="00523BD1" w:rsidRPr="001D4B7B" w:rsidRDefault="00523BD1" w:rsidP="00696E27">
            <w:pPr>
              <w:rPr>
                <w:color w:val="000000" w:themeColor="text1"/>
                <w:sz w:val="20"/>
                <w:szCs w:val="20"/>
              </w:rPr>
            </w:pPr>
            <w:r w:rsidRPr="001D4B7B">
              <w:rPr>
                <w:color w:val="000000" w:themeColor="text1"/>
                <w:sz w:val="20"/>
                <w:szCs w:val="20"/>
              </w:rPr>
              <w:t>Младший медицинский персонал</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597</w:t>
            </w:r>
          </w:p>
        </w:tc>
        <w:tc>
          <w:tcPr>
            <w:tcW w:w="850"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04"/>
              <w:jc w:val="center"/>
              <w:rPr>
                <w:color w:val="000000" w:themeColor="text1"/>
                <w:sz w:val="20"/>
                <w:szCs w:val="20"/>
              </w:rPr>
            </w:pPr>
            <w:r w:rsidRPr="001D4B7B">
              <w:rPr>
                <w:color w:val="000000" w:themeColor="text1"/>
                <w:sz w:val="20"/>
                <w:szCs w:val="20"/>
              </w:rPr>
              <w:t>100</w:t>
            </w:r>
          </w:p>
        </w:tc>
        <w:tc>
          <w:tcPr>
            <w:tcW w:w="2079"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08" w:right="-37"/>
              <w:jc w:val="center"/>
              <w:rPr>
                <w:color w:val="000000" w:themeColor="text1"/>
                <w:sz w:val="20"/>
                <w:szCs w:val="20"/>
              </w:rPr>
            </w:pPr>
            <w:r w:rsidRPr="001D4B7B">
              <w:rPr>
                <w:color w:val="000000" w:themeColor="text1"/>
                <w:sz w:val="20"/>
                <w:szCs w:val="20"/>
              </w:rPr>
              <w:t>отношение к средней з/плате в регионе</w:t>
            </w:r>
          </w:p>
        </w:tc>
        <w:tc>
          <w:tcPr>
            <w:tcW w:w="1153"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82" w:right="-135"/>
              <w:jc w:val="center"/>
              <w:rPr>
                <w:color w:val="000000" w:themeColor="text1"/>
                <w:sz w:val="20"/>
                <w:szCs w:val="20"/>
              </w:rPr>
            </w:pPr>
            <w:r w:rsidRPr="001D4B7B">
              <w:rPr>
                <w:color w:val="000000" w:themeColor="text1"/>
                <w:sz w:val="20"/>
                <w:szCs w:val="20"/>
              </w:rPr>
              <w:t>к 2018</w:t>
            </w:r>
          </w:p>
        </w:tc>
      </w:tr>
      <w:tr w:rsidR="001D4B7B" w:rsidRPr="001D4B7B" w:rsidTr="00595320">
        <w:trPr>
          <w:trHeight w:val="454"/>
        </w:trPr>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4</w:t>
            </w:r>
          </w:p>
        </w:tc>
        <w:tc>
          <w:tcPr>
            <w:tcW w:w="4588"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20"/>
                <w:szCs w:val="20"/>
              </w:rPr>
            </w:pPr>
            <w:r w:rsidRPr="001D4B7B">
              <w:rPr>
                <w:color w:val="000000" w:themeColor="text1"/>
                <w:sz w:val="20"/>
                <w:szCs w:val="20"/>
              </w:rPr>
              <w:t>Педагогические работники образовательных учреждений общего образования</w:t>
            </w: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597</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104"/>
              <w:jc w:val="center"/>
              <w:rPr>
                <w:color w:val="000000" w:themeColor="text1"/>
                <w:sz w:val="20"/>
                <w:szCs w:val="20"/>
              </w:rPr>
            </w:pPr>
            <w:r w:rsidRPr="001D4B7B">
              <w:rPr>
                <w:color w:val="000000" w:themeColor="text1"/>
                <w:sz w:val="20"/>
                <w:szCs w:val="20"/>
              </w:rPr>
              <w:t>100</w:t>
            </w:r>
          </w:p>
        </w:tc>
        <w:tc>
          <w:tcPr>
            <w:tcW w:w="2079"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108" w:right="-37"/>
              <w:jc w:val="center"/>
              <w:rPr>
                <w:color w:val="000000" w:themeColor="text1"/>
                <w:sz w:val="20"/>
                <w:szCs w:val="20"/>
              </w:rPr>
            </w:pPr>
            <w:r w:rsidRPr="001D4B7B">
              <w:rPr>
                <w:color w:val="000000" w:themeColor="text1"/>
                <w:sz w:val="20"/>
                <w:szCs w:val="20"/>
              </w:rPr>
              <w:t>отношение к средней з/плате в регионе</w:t>
            </w: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82" w:right="-135"/>
              <w:jc w:val="center"/>
              <w:rPr>
                <w:color w:val="000000" w:themeColor="text1"/>
                <w:sz w:val="20"/>
                <w:szCs w:val="20"/>
              </w:rPr>
            </w:pPr>
            <w:r w:rsidRPr="001D4B7B">
              <w:rPr>
                <w:color w:val="000000" w:themeColor="text1"/>
                <w:sz w:val="20"/>
                <w:szCs w:val="20"/>
              </w:rPr>
              <w:t>2012</w:t>
            </w:r>
          </w:p>
        </w:tc>
      </w:tr>
      <w:tr w:rsidR="001D4B7B" w:rsidRPr="001D4B7B" w:rsidTr="00595320">
        <w:trPr>
          <w:trHeight w:val="680"/>
        </w:trPr>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5</w:t>
            </w:r>
          </w:p>
        </w:tc>
        <w:tc>
          <w:tcPr>
            <w:tcW w:w="4588"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20"/>
                <w:szCs w:val="20"/>
              </w:rPr>
            </w:pPr>
            <w:r w:rsidRPr="001D4B7B">
              <w:rPr>
                <w:color w:val="000000" w:themeColor="text1"/>
                <w:sz w:val="20"/>
                <w:szCs w:val="20"/>
              </w:rPr>
              <w:t>Педагогические работники дошкольных образовательных учреждений</w:t>
            </w: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597</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104"/>
              <w:jc w:val="center"/>
              <w:rPr>
                <w:color w:val="000000" w:themeColor="text1"/>
                <w:sz w:val="20"/>
                <w:szCs w:val="20"/>
              </w:rPr>
            </w:pPr>
            <w:r w:rsidRPr="001D4B7B">
              <w:rPr>
                <w:color w:val="000000" w:themeColor="text1"/>
                <w:sz w:val="20"/>
                <w:szCs w:val="20"/>
              </w:rPr>
              <w:t>100</w:t>
            </w:r>
          </w:p>
        </w:tc>
        <w:tc>
          <w:tcPr>
            <w:tcW w:w="2079"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108" w:right="-37"/>
              <w:jc w:val="center"/>
              <w:rPr>
                <w:color w:val="000000" w:themeColor="text1"/>
                <w:sz w:val="20"/>
                <w:szCs w:val="20"/>
              </w:rPr>
            </w:pPr>
            <w:r w:rsidRPr="001D4B7B">
              <w:rPr>
                <w:color w:val="000000" w:themeColor="text1"/>
                <w:sz w:val="20"/>
                <w:szCs w:val="20"/>
              </w:rPr>
              <w:t>отношение к средней з/плате в сфере общего образования в регионе</w:t>
            </w: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82" w:right="-135"/>
              <w:jc w:val="center"/>
              <w:rPr>
                <w:color w:val="000000" w:themeColor="text1"/>
                <w:sz w:val="20"/>
                <w:szCs w:val="20"/>
              </w:rPr>
            </w:pPr>
            <w:r w:rsidRPr="001D4B7B">
              <w:rPr>
                <w:color w:val="000000" w:themeColor="text1"/>
                <w:sz w:val="20"/>
                <w:szCs w:val="20"/>
              </w:rPr>
              <w:t>2013</w:t>
            </w:r>
          </w:p>
        </w:tc>
      </w:tr>
      <w:tr w:rsidR="001D4B7B" w:rsidRPr="001D4B7B" w:rsidTr="00595320">
        <w:trPr>
          <w:trHeight w:val="510"/>
        </w:trPr>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6</w:t>
            </w:r>
          </w:p>
        </w:tc>
        <w:tc>
          <w:tcPr>
            <w:tcW w:w="4588"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20"/>
                <w:szCs w:val="20"/>
              </w:rPr>
            </w:pPr>
            <w:r w:rsidRPr="001D4B7B">
              <w:rPr>
                <w:color w:val="000000" w:themeColor="text1"/>
                <w:sz w:val="20"/>
                <w:szCs w:val="20"/>
              </w:rPr>
              <w:t>Педагогические работники учреждений дополнительного образования детей</w:t>
            </w: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761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104"/>
              <w:jc w:val="center"/>
              <w:rPr>
                <w:color w:val="000000" w:themeColor="text1"/>
                <w:sz w:val="20"/>
                <w:szCs w:val="20"/>
              </w:rPr>
            </w:pPr>
            <w:r w:rsidRPr="001D4B7B">
              <w:rPr>
                <w:color w:val="000000" w:themeColor="text1"/>
                <w:sz w:val="20"/>
                <w:szCs w:val="20"/>
              </w:rPr>
              <w:t>100</w:t>
            </w:r>
          </w:p>
        </w:tc>
        <w:tc>
          <w:tcPr>
            <w:tcW w:w="2079"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108" w:right="-37"/>
              <w:jc w:val="center"/>
              <w:rPr>
                <w:color w:val="000000" w:themeColor="text1"/>
                <w:sz w:val="20"/>
                <w:szCs w:val="20"/>
              </w:rPr>
            </w:pPr>
            <w:r w:rsidRPr="001D4B7B">
              <w:rPr>
                <w:color w:val="000000" w:themeColor="text1"/>
                <w:sz w:val="20"/>
                <w:szCs w:val="20"/>
              </w:rPr>
              <w:t>отношение к средней з/плате учителей в регионе</w:t>
            </w: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82" w:right="-135"/>
              <w:jc w:val="center"/>
              <w:rPr>
                <w:color w:val="000000" w:themeColor="text1"/>
                <w:sz w:val="20"/>
                <w:szCs w:val="20"/>
              </w:rPr>
            </w:pPr>
            <w:r w:rsidRPr="001D4B7B">
              <w:rPr>
                <w:color w:val="000000" w:themeColor="text1"/>
                <w:sz w:val="20"/>
                <w:szCs w:val="20"/>
              </w:rPr>
              <w:t>к 2018</w:t>
            </w:r>
          </w:p>
        </w:tc>
      </w:tr>
      <w:tr w:rsidR="001D4B7B" w:rsidRPr="001D4B7B" w:rsidTr="00595320">
        <w:trPr>
          <w:trHeight w:val="737"/>
        </w:trPr>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7</w:t>
            </w:r>
          </w:p>
        </w:tc>
        <w:tc>
          <w:tcPr>
            <w:tcW w:w="4588"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20"/>
                <w:szCs w:val="20"/>
              </w:rPr>
            </w:pPr>
            <w:r w:rsidRPr="001D4B7B">
              <w:rPr>
                <w:color w:val="000000" w:themeColor="text1"/>
                <w:sz w:val="20"/>
                <w:szCs w:val="20"/>
              </w:rPr>
              <w:t>Преподаватели и мастера производственного обучения образовательных организаций начального и среднего профессионального образования</w:t>
            </w: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597</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104"/>
              <w:jc w:val="center"/>
              <w:rPr>
                <w:color w:val="000000" w:themeColor="text1"/>
                <w:sz w:val="20"/>
                <w:szCs w:val="20"/>
              </w:rPr>
            </w:pPr>
            <w:r w:rsidRPr="001D4B7B">
              <w:rPr>
                <w:color w:val="000000" w:themeColor="text1"/>
                <w:sz w:val="20"/>
                <w:szCs w:val="20"/>
              </w:rPr>
              <w:t>100</w:t>
            </w:r>
          </w:p>
        </w:tc>
        <w:tc>
          <w:tcPr>
            <w:tcW w:w="2079"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108" w:right="-37"/>
              <w:jc w:val="center"/>
              <w:rPr>
                <w:color w:val="000000" w:themeColor="text1"/>
                <w:sz w:val="20"/>
                <w:szCs w:val="20"/>
              </w:rPr>
            </w:pPr>
            <w:r w:rsidRPr="001D4B7B">
              <w:rPr>
                <w:color w:val="000000" w:themeColor="text1"/>
                <w:sz w:val="20"/>
                <w:szCs w:val="20"/>
              </w:rPr>
              <w:t>отношение к средней з/плате в регионе</w:t>
            </w: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82" w:right="-135"/>
              <w:jc w:val="center"/>
              <w:rPr>
                <w:color w:val="000000" w:themeColor="text1"/>
                <w:sz w:val="20"/>
                <w:szCs w:val="20"/>
              </w:rPr>
            </w:pPr>
            <w:r w:rsidRPr="001D4B7B">
              <w:rPr>
                <w:color w:val="000000" w:themeColor="text1"/>
                <w:sz w:val="20"/>
                <w:szCs w:val="20"/>
              </w:rPr>
              <w:t>к 2018</w:t>
            </w:r>
          </w:p>
        </w:tc>
      </w:tr>
      <w:tr w:rsidR="001D4B7B" w:rsidRPr="001D4B7B" w:rsidTr="00595320">
        <w:trPr>
          <w:trHeight w:val="454"/>
        </w:trPr>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8</w:t>
            </w:r>
          </w:p>
        </w:tc>
        <w:tc>
          <w:tcPr>
            <w:tcW w:w="4588"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20"/>
                <w:szCs w:val="20"/>
              </w:rPr>
            </w:pPr>
            <w:r w:rsidRPr="001D4B7B">
              <w:rPr>
                <w:color w:val="000000" w:themeColor="text1"/>
                <w:sz w:val="20"/>
                <w:szCs w:val="20"/>
              </w:rPr>
              <w:t>Социальные работники</w:t>
            </w: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597</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104"/>
              <w:jc w:val="center"/>
              <w:rPr>
                <w:color w:val="000000" w:themeColor="text1"/>
                <w:sz w:val="20"/>
                <w:szCs w:val="20"/>
              </w:rPr>
            </w:pPr>
            <w:r w:rsidRPr="001D4B7B">
              <w:rPr>
                <w:color w:val="000000" w:themeColor="text1"/>
                <w:sz w:val="20"/>
                <w:szCs w:val="20"/>
              </w:rPr>
              <w:t>100</w:t>
            </w:r>
          </w:p>
        </w:tc>
        <w:tc>
          <w:tcPr>
            <w:tcW w:w="2079"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108" w:right="-37"/>
              <w:jc w:val="center"/>
              <w:rPr>
                <w:color w:val="000000" w:themeColor="text1"/>
                <w:sz w:val="20"/>
                <w:szCs w:val="20"/>
              </w:rPr>
            </w:pPr>
            <w:r w:rsidRPr="001D4B7B">
              <w:rPr>
                <w:color w:val="000000" w:themeColor="text1"/>
                <w:sz w:val="20"/>
                <w:szCs w:val="20"/>
              </w:rPr>
              <w:t>отношение к средней з/плате в регионе</w:t>
            </w: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82" w:right="-135"/>
              <w:jc w:val="center"/>
              <w:rPr>
                <w:color w:val="000000" w:themeColor="text1"/>
                <w:sz w:val="20"/>
                <w:szCs w:val="20"/>
              </w:rPr>
            </w:pPr>
            <w:r w:rsidRPr="001D4B7B">
              <w:rPr>
                <w:color w:val="000000" w:themeColor="text1"/>
                <w:sz w:val="20"/>
                <w:szCs w:val="20"/>
              </w:rPr>
              <w:t>к 2018</w:t>
            </w:r>
          </w:p>
        </w:tc>
      </w:tr>
      <w:tr w:rsidR="001D4B7B" w:rsidRPr="001D4B7B" w:rsidTr="00595320">
        <w:trPr>
          <w:trHeight w:val="397"/>
        </w:trPr>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9</w:t>
            </w:r>
          </w:p>
        </w:tc>
        <w:tc>
          <w:tcPr>
            <w:tcW w:w="4588"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20"/>
                <w:szCs w:val="20"/>
              </w:rPr>
            </w:pPr>
            <w:r w:rsidRPr="001D4B7B">
              <w:rPr>
                <w:color w:val="000000" w:themeColor="text1"/>
                <w:sz w:val="20"/>
                <w:szCs w:val="20"/>
              </w:rPr>
              <w:t>Работники учреждений культуры</w:t>
            </w: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20"/>
                <w:szCs w:val="20"/>
              </w:rPr>
            </w:pPr>
            <w:r w:rsidRPr="001D4B7B">
              <w:rPr>
                <w:color w:val="000000" w:themeColor="text1"/>
                <w:sz w:val="20"/>
                <w:szCs w:val="20"/>
              </w:rPr>
              <w:t>597</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104"/>
              <w:jc w:val="center"/>
              <w:rPr>
                <w:color w:val="000000" w:themeColor="text1"/>
                <w:sz w:val="20"/>
                <w:szCs w:val="20"/>
              </w:rPr>
            </w:pPr>
            <w:r w:rsidRPr="001D4B7B">
              <w:rPr>
                <w:color w:val="000000" w:themeColor="text1"/>
                <w:sz w:val="20"/>
                <w:szCs w:val="20"/>
              </w:rPr>
              <w:t>100</w:t>
            </w:r>
          </w:p>
        </w:tc>
        <w:tc>
          <w:tcPr>
            <w:tcW w:w="2079"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108" w:right="-37"/>
              <w:jc w:val="center"/>
              <w:rPr>
                <w:color w:val="000000" w:themeColor="text1"/>
                <w:sz w:val="20"/>
                <w:szCs w:val="20"/>
              </w:rPr>
            </w:pPr>
            <w:r w:rsidRPr="001D4B7B">
              <w:rPr>
                <w:color w:val="000000" w:themeColor="text1"/>
                <w:sz w:val="20"/>
                <w:szCs w:val="20"/>
              </w:rPr>
              <w:t>отношение к средней з/плате в регионе</w:t>
            </w: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82" w:right="-135"/>
              <w:jc w:val="center"/>
              <w:rPr>
                <w:color w:val="000000" w:themeColor="text1"/>
                <w:sz w:val="20"/>
                <w:szCs w:val="20"/>
              </w:rPr>
            </w:pPr>
            <w:r w:rsidRPr="001D4B7B">
              <w:rPr>
                <w:color w:val="000000" w:themeColor="text1"/>
                <w:sz w:val="20"/>
                <w:szCs w:val="20"/>
              </w:rPr>
              <w:t>к 2018</w:t>
            </w:r>
          </w:p>
        </w:tc>
      </w:tr>
    </w:tbl>
    <w:p w:rsidR="00523BD1" w:rsidRPr="001D4B7B" w:rsidRDefault="00523BD1" w:rsidP="00523BD1">
      <w:pPr>
        <w:ind w:firstLine="709"/>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lastRenderedPageBreak/>
        <w:t>В соответствии с поручениями Президента РФ, утвержденными 26 февраля 2019 года №Пр-294</w:t>
      </w:r>
      <w:r w:rsidRPr="001D4B7B">
        <w:rPr>
          <w:rStyle w:val="ab"/>
          <w:rFonts w:eastAsiaTheme="minorHAnsi"/>
          <w:color w:val="000000" w:themeColor="text1"/>
          <w:sz w:val="28"/>
          <w:szCs w:val="28"/>
          <w:lang w:eastAsia="en-US"/>
        </w:rPr>
        <w:footnoteReference w:id="156"/>
      </w:r>
      <w:r w:rsidRPr="001D4B7B">
        <w:rPr>
          <w:rFonts w:eastAsiaTheme="minorHAnsi"/>
          <w:color w:val="000000" w:themeColor="text1"/>
          <w:sz w:val="28"/>
          <w:szCs w:val="28"/>
          <w:lang w:eastAsia="en-US"/>
        </w:rPr>
        <w:t xml:space="preserve">, на органы исполнительной власти субъектов Российской Федерации возложено </w:t>
      </w:r>
      <w:r w:rsidRPr="001D4B7B">
        <w:rPr>
          <w:rFonts w:eastAsiaTheme="minorHAnsi"/>
          <w:b/>
          <w:color w:val="000000" w:themeColor="text1"/>
          <w:sz w:val="28"/>
          <w:szCs w:val="28"/>
          <w:lang w:eastAsia="en-US"/>
        </w:rPr>
        <w:t>обеспечение контроля за сохранением</w:t>
      </w:r>
      <w:r w:rsidRPr="001D4B7B">
        <w:rPr>
          <w:rFonts w:eastAsiaTheme="minorHAnsi"/>
          <w:color w:val="000000" w:themeColor="text1"/>
          <w:sz w:val="28"/>
          <w:szCs w:val="28"/>
          <w:lang w:eastAsia="en-US"/>
        </w:rPr>
        <w:t xml:space="preserve"> достигнутого соотношения между уровнем оплаты труда отдельных категорий работников бюджетной сферы и уровнем средней заработной платы в соответствующем регионе.</w:t>
      </w:r>
    </w:p>
    <w:p w:rsidR="00523BD1" w:rsidRPr="001D4B7B" w:rsidRDefault="00523BD1" w:rsidP="00523BD1">
      <w:pPr>
        <w:pStyle w:val="afff6"/>
        <w:tabs>
          <w:tab w:val="left" w:pos="300"/>
        </w:tabs>
        <w:ind w:left="0" w:right="0"/>
        <w:jc w:val="both"/>
        <w:rPr>
          <w:color w:val="000000" w:themeColor="text1"/>
        </w:rPr>
      </w:pPr>
      <w:r w:rsidRPr="001D4B7B">
        <w:rPr>
          <w:color w:val="000000" w:themeColor="text1"/>
        </w:rPr>
        <w:tab/>
      </w:r>
      <w:r w:rsidRPr="001D4B7B">
        <w:rPr>
          <w:color w:val="000000" w:themeColor="text1"/>
        </w:rPr>
        <w:tab/>
        <w:t>Оплата труда работников бюджетной сферы Чукотского автономного округа регулируется следующими законами:</w:t>
      </w:r>
    </w:p>
    <w:p w:rsidR="00523BD1" w:rsidRPr="001D4B7B" w:rsidRDefault="00523BD1" w:rsidP="00523BD1">
      <w:pPr>
        <w:pStyle w:val="afff6"/>
        <w:tabs>
          <w:tab w:val="left" w:pos="300"/>
        </w:tabs>
        <w:ind w:left="0" w:right="0"/>
        <w:jc w:val="both"/>
        <w:rPr>
          <w:color w:val="000000" w:themeColor="text1"/>
        </w:rPr>
      </w:pPr>
      <w:r w:rsidRPr="001D4B7B">
        <w:rPr>
          <w:color w:val="000000" w:themeColor="text1"/>
        </w:rPr>
        <w:tab/>
      </w:r>
      <w:r w:rsidRPr="001D4B7B">
        <w:rPr>
          <w:color w:val="000000" w:themeColor="text1"/>
        </w:rPr>
        <w:tab/>
        <w:t>- «Об оплате труда работников государственных учреждений культуры, искусства и кинематографии Чукотского автономного округа» от 6 декабря 2013 года №125-ОЗ;</w:t>
      </w:r>
    </w:p>
    <w:p w:rsidR="00523BD1" w:rsidRPr="001D4B7B" w:rsidRDefault="00523BD1" w:rsidP="00523BD1">
      <w:pPr>
        <w:pStyle w:val="afff6"/>
        <w:tabs>
          <w:tab w:val="left" w:pos="300"/>
        </w:tabs>
        <w:ind w:left="0" w:right="0"/>
        <w:jc w:val="both"/>
        <w:rPr>
          <w:color w:val="000000" w:themeColor="text1"/>
        </w:rPr>
      </w:pPr>
      <w:r w:rsidRPr="001D4B7B">
        <w:rPr>
          <w:color w:val="000000" w:themeColor="text1"/>
        </w:rPr>
        <w:tab/>
      </w:r>
      <w:r w:rsidRPr="001D4B7B">
        <w:rPr>
          <w:color w:val="000000" w:themeColor="text1"/>
        </w:rPr>
        <w:tab/>
        <w:t>- «О системе оплаты труда работников государственных учреждений социального обслуживания населения Чукотского автономного округа» от 6 декабря 2013 года №128-ОЗ;</w:t>
      </w:r>
    </w:p>
    <w:p w:rsidR="00523BD1" w:rsidRPr="001D4B7B" w:rsidRDefault="00523BD1" w:rsidP="00523BD1">
      <w:pPr>
        <w:pStyle w:val="afff6"/>
        <w:tabs>
          <w:tab w:val="left" w:pos="300"/>
        </w:tabs>
        <w:ind w:left="0" w:right="0"/>
        <w:jc w:val="both"/>
        <w:rPr>
          <w:color w:val="000000" w:themeColor="text1"/>
        </w:rPr>
      </w:pPr>
      <w:r w:rsidRPr="001D4B7B">
        <w:rPr>
          <w:color w:val="000000" w:themeColor="text1"/>
        </w:rPr>
        <w:tab/>
      </w:r>
      <w:r w:rsidRPr="001D4B7B">
        <w:rPr>
          <w:color w:val="000000" w:themeColor="text1"/>
        </w:rPr>
        <w:tab/>
        <w:t>- «О системе оплаты труда работников государственных учреждений здравоохранения Чукотского автономного округа» от 6 декабря 2013 года №126-ОЗ;</w:t>
      </w:r>
    </w:p>
    <w:p w:rsidR="00523BD1" w:rsidRPr="001D4B7B" w:rsidRDefault="00523BD1" w:rsidP="00523BD1">
      <w:pPr>
        <w:pStyle w:val="afff6"/>
        <w:tabs>
          <w:tab w:val="left" w:pos="300"/>
        </w:tabs>
        <w:ind w:left="0" w:right="0"/>
        <w:jc w:val="both"/>
        <w:rPr>
          <w:color w:val="000000" w:themeColor="text1"/>
        </w:rPr>
      </w:pPr>
      <w:r w:rsidRPr="001D4B7B">
        <w:rPr>
          <w:color w:val="000000" w:themeColor="text1"/>
        </w:rPr>
        <w:tab/>
      </w:r>
      <w:r w:rsidRPr="001D4B7B">
        <w:rPr>
          <w:color w:val="000000" w:themeColor="text1"/>
        </w:rPr>
        <w:tab/>
        <w:t>- «О системе оплаты труда работников образовательных учреждений, входящих в Чукотский (</w:t>
      </w:r>
      <w:proofErr w:type="spellStart"/>
      <w:r w:rsidRPr="001D4B7B">
        <w:rPr>
          <w:color w:val="000000" w:themeColor="text1"/>
        </w:rPr>
        <w:t>надмуниципальный</w:t>
      </w:r>
      <w:proofErr w:type="spellEnd"/>
      <w:r w:rsidRPr="001D4B7B">
        <w:rPr>
          <w:color w:val="000000" w:themeColor="text1"/>
        </w:rPr>
        <w:t>) образовательный округ, и работников иных государственных организаций дополнительного образования» от 6 декабря 2013 года №123-ОЗ;</w:t>
      </w:r>
    </w:p>
    <w:p w:rsidR="00523BD1" w:rsidRPr="001D4B7B" w:rsidRDefault="00523BD1" w:rsidP="00523BD1">
      <w:pPr>
        <w:pStyle w:val="afff6"/>
        <w:tabs>
          <w:tab w:val="left" w:pos="300"/>
        </w:tabs>
        <w:ind w:left="0" w:right="0"/>
        <w:jc w:val="both"/>
        <w:rPr>
          <w:color w:val="000000" w:themeColor="text1"/>
        </w:rPr>
      </w:pPr>
      <w:r w:rsidRPr="001D4B7B">
        <w:rPr>
          <w:color w:val="000000" w:themeColor="text1"/>
        </w:rPr>
        <w:tab/>
      </w:r>
      <w:r w:rsidRPr="001D4B7B">
        <w:rPr>
          <w:color w:val="000000" w:themeColor="text1"/>
        </w:rPr>
        <w:tab/>
        <w:t>- «О межотраслевой системе оплаты труда отдельных категорий работников в отдельных государственных учреждениях Чукотского автономного округа и муниципальных образовательных организациях, входящих в Чукотский (</w:t>
      </w:r>
      <w:proofErr w:type="spellStart"/>
      <w:r w:rsidRPr="001D4B7B">
        <w:rPr>
          <w:color w:val="000000" w:themeColor="text1"/>
        </w:rPr>
        <w:t>надмуниципальный</w:t>
      </w:r>
      <w:proofErr w:type="spellEnd"/>
      <w:r w:rsidRPr="001D4B7B">
        <w:rPr>
          <w:color w:val="000000" w:themeColor="text1"/>
        </w:rPr>
        <w:t>) образовательный округ» от 8 октября 2012 года №74-ОЗ.</w:t>
      </w:r>
    </w:p>
    <w:p w:rsidR="00523BD1" w:rsidRPr="001D4B7B" w:rsidRDefault="00523BD1" w:rsidP="00523BD1">
      <w:pPr>
        <w:pStyle w:val="afff6"/>
        <w:tabs>
          <w:tab w:val="left" w:pos="300"/>
        </w:tabs>
        <w:ind w:left="0" w:right="0"/>
        <w:jc w:val="both"/>
        <w:rPr>
          <w:color w:val="000000" w:themeColor="text1"/>
        </w:rPr>
      </w:pPr>
      <w:r w:rsidRPr="001D4B7B">
        <w:rPr>
          <w:color w:val="000000" w:themeColor="text1"/>
        </w:rPr>
        <w:tab/>
      </w:r>
      <w:r w:rsidRPr="001D4B7B">
        <w:rPr>
          <w:color w:val="000000" w:themeColor="text1"/>
        </w:rPr>
        <w:tab/>
        <w:t xml:space="preserve">В целях реализации вышеуказанных законов Правительством Чукотского автономного округа утверждены положения об оплате труда работников государственных учреждений Чукотского автономного округа. </w:t>
      </w:r>
    </w:p>
    <w:p w:rsidR="00523BD1" w:rsidRPr="001D4B7B" w:rsidRDefault="00523BD1" w:rsidP="00523BD1">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Оценка результатов, достигнутых в 2020-2022 годах при исполнении </w:t>
      </w:r>
      <w:r w:rsidRPr="001D4B7B">
        <w:rPr>
          <w:rFonts w:eastAsiaTheme="minorHAnsi"/>
          <w:color w:val="000000" w:themeColor="text1"/>
          <w:sz w:val="28"/>
          <w:szCs w:val="28"/>
          <w:lang w:eastAsia="en-US"/>
        </w:rPr>
        <w:t>поручени</w:t>
      </w:r>
      <w:r w:rsidRPr="001D4B7B">
        <w:rPr>
          <w:color w:val="000000" w:themeColor="text1"/>
          <w:sz w:val="28"/>
          <w:szCs w:val="28"/>
        </w:rPr>
        <w:t>я</w:t>
      </w:r>
      <w:r w:rsidRPr="001D4B7B">
        <w:rPr>
          <w:rFonts w:eastAsiaTheme="minorHAnsi"/>
          <w:color w:val="000000" w:themeColor="text1"/>
          <w:sz w:val="28"/>
          <w:szCs w:val="28"/>
          <w:lang w:eastAsia="en-US"/>
        </w:rPr>
        <w:t xml:space="preserve"> Президента РФ</w:t>
      </w:r>
      <w:r w:rsidRPr="001D4B7B">
        <w:rPr>
          <w:color w:val="000000" w:themeColor="text1"/>
          <w:sz w:val="28"/>
          <w:szCs w:val="28"/>
        </w:rPr>
        <w:t>, произведена на основании данных Федеральной службы государственной статистики и отражена в таблице 2.</w:t>
      </w:r>
    </w:p>
    <w:p w:rsidR="00523BD1" w:rsidRPr="001D4B7B" w:rsidRDefault="00523BD1" w:rsidP="00523BD1">
      <w:pPr>
        <w:widowControl w:val="0"/>
        <w:autoSpaceDE w:val="0"/>
        <w:autoSpaceDN w:val="0"/>
        <w:adjustRightInd w:val="0"/>
        <w:jc w:val="right"/>
        <w:rPr>
          <w:color w:val="000000" w:themeColor="text1"/>
          <w:sz w:val="28"/>
          <w:szCs w:val="28"/>
        </w:rPr>
      </w:pPr>
      <w:r w:rsidRPr="001D4B7B">
        <w:rPr>
          <w:color w:val="000000" w:themeColor="text1"/>
          <w:sz w:val="28"/>
          <w:szCs w:val="28"/>
        </w:rPr>
        <w:t>Таблица 2</w:t>
      </w:r>
    </w:p>
    <w:p w:rsidR="00523BD1" w:rsidRPr="001D4B7B" w:rsidRDefault="00523BD1" w:rsidP="00523BD1">
      <w:pPr>
        <w:widowControl w:val="0"/>
        <w:autoSpaceDE w:val="0"/>
        <w:autoSpaceDN w:val="0"/>
        <w:adjustRightInd w:val="0"/>
        <w:jc w:val="right"/>
        <w:rPr>
          <w:color w:val="000000" w:themeColor="text1"/>
          <w:sz w:val="10"/>
          <w:szCs w:val="10"/>
        </w:rPr>
      </w:pPr>
    </w:p>
    <w:tbl>
      <w:tblPr>
        <w:tblW w:w="101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7"/>
        <w:gridCol w:w="850"/>
        <w:gridCol w:w="794"/>
        <w:gridCol w:w="850"/>
        <w:gridCol w:w="794"/>
        <w:gridCol w:w="794"/>
        <w:gridCol w:w="865"/>
        <w:gridCol w:w="850"/>
        <w:gridCol w:w="794"/>
      </w:tblGrid>
      <w:tr w:rsidR="001D4B7B" w:rsidRPr="001D4B7B" w:rsidTr="00553CCA">
        <w:trPr>
          <w:trHeight w:val="227"/>
          <w:tblHeader/>
        </w:trPr>
        <w:tc>
          <w:tcPr>
            <w:tcW w:w="2694" w:type="dxa"/>
            <w:vMerge w:val="restart"/>
            <w:shd w:val="clear" w:color="auto" w:fill="auto"/>
            <w:vAlign w:val="center"/>
            <w:hideMark/>
          </w:tcPr>
          <w:p w:rsidR="00523BD1" w:rsidRPr="001D4B7B" w:rsidRDefault="00523BD1" w:rsidP="00696E27">
            <w:pPr>
              <w:ind w:right="-87"/>
              <w:jc w:val="center"/>
              <w:rPr>
                <w:color w:val="000000" w:themeColor="text1"/>
                <w:sz w:val="18"/>
                <w:szCs w:val="18"/>
              </w:rPr>
            </w:pPr>
            <w:r w:rsidRPr="001D4B7B">
              <w:rPr>
                <w:color w:val="000000" w:themeColor="text1"/>
                <w:sz w:val="18"/>
                <w:szCs w:val="18"/>
              </w:rPr>
              <w:t>Категория работников</w:t>
            </w:r>
          </w:p>
        </w:tc>
        <w:tc>
          <w:tcPr>
            <w:tcW w:w="2511" w:type="dxa"/>
            <w:gridSpan w:val="3"/>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2020 год</w:t>
            </w:r>
          </w:p>
        </w:tc>
        <w:tc>
          <w:tcPr>
            <w:tcW w:w="2438" w:type="dxa"/>
            <w:gridSpan w:val="3"/>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2021 год</w:t>
            </w:r>
          </w:p>
        </w:tc>
        <w:tc>
          <w:tcPr>
            <w:tcW w:w="2509" w:type="dxa"/>
            <w:gridSpan w:val="3"/>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2022 год</w:t>
            </w:r>
          </w:p>
        </w:tc>
      </w:tr>
      <w:tr w:rsidR="001D4B7B" w:rsidRPr="001D4B7B" w:rsidTr="00553CCA">
        <w:trPr>
          <w:trHeight w:val="454"/>
          <w:tblHeader/>
        </w:trPr>
        <w:tc>
          <w:tcPr>
            <w:tcW w:w="2694" w:type="dxa"/>
            <w:vMerge/>
            <w:vAlign w:val="center"/>
            <w:hideMark/>
          </w:tcPr>
          <w:p w:rsidR="00523BD1" w:rsidRPr="001D4B7B" w:rsidRDefault="00523BD1" w:rsidP="00696E27">
            <w:pPr>
              <w:ind w:right="-87"/>
              <w:rPr>
                <w:color w:val="000000" w:themeColor="text1"/>
                <w:sz w:val="18"/>
                <w:szCs w:val="18"/>
              </w:rPr>
            </w:pPr>
          </w:p>
        </w:tc>
        <w:tc>
          <w:tcPr>
            <w:tcW w:w="867" w:type="dxa"/>
            <w:shd w:val="clear" w:color="auto" w:fill="auto"/>
            <w:hideMark/>
          </w:tcPr>
          <w:p w:rsidR="00523BD1" w:rsidRPr="001D4B7B" w:rsidRDefault="00523BD1" w:rsidP="00696E27">
            <w:pPr>
              <w:ind w:left="-85" w:right="-96"/>
              <w:jc w:val="center"/>
              <w:rPr>
                <w:color w:val="000000" w:themeColor="text1"/>
                <w:sz w:val="18"/>
                <w:szCs w:val="18"/>
              </w:rPr>
            </w:pPr>
            <w:r w:rsidRPr="001D4B7B">
              <w:rPr>
                <w:color w:val="000000" w:themeColor="text1"/>
                <w:sz w:val="18"/>
                <w:szCs w:val="18"/>
              </w:rPr>
              <w:t>плановое значение, руб.</w:t>
            </w:r>
          </w:p>
        </w:tc>
        <w:tc>
          <w:tcPr>
            <w:tcW w:w="850" w:type="dxa"/>
            <w:shd w:val="clear" w:color="auto" w:fill="auto"/>
            <w:hideMark/>
          </w:tcPr>
          <w:p w:rsidR="00523BD1" w:rsidRPr="001D4B7B" w:rsidRDefault="00523BD1" w:rsidP="00696E27">
            <w:pPr>
              <w:ind w:left="-113" w:right="-129"/>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794" w:type="dxa"/>
            <w:shd w:val="clear" w:color="auto" w:fill="auto"/>
            <w:hideMark/>
          </w:tcPr>
          <w:p w:rsidR="00523BD1" w:rsidRPr="001D4B7B" w:rsidRDefault="00523BD1" w:rsidP="00696E27">
            <w:pPr>
              <w:ind w:left="-80" w:right="-161"/>
              <w:jc w:val="center"/>
              <w:rPr>
                <w:color w:val="000000" w:themeColor="text1"/>
                <w:sz w:val="18"/>
                <w:szCs w:val="18"/>
              </w:rPr>
            </w:pPr>
            <w:proofErr w:type="spellStart"/>
            <w:r w:rsidRPr="001D4B7B">
              <w:rPr>
                <w:color w:val="000000" w:themeColor="text1"/>
                <w:sz w:val="18"/>
                <w:szCs w:val="18"/>
              </w:rPr>
              <w:t>исполн</w:t>
            </w:r>
            <w:proofErr w:type="spellEnd"/>
            <w:r w:rsidRPr="001D4B7B">
              <w:rPr>
                <w:color w:val="000000" w:themeColor="text1"/>
                <w:sz w:val="18"/>
                <w:szCs w:val="18"/>
              </w:rPr>
              <w:t>., %</w:t>
            </w:r>
          </w:p>
        </w:tc>
        <w:tc>
          <w:tcPr>
            <w:tcW w:w="850" w:type="dxa"/>
            <w:shd w:val="clear" w:color="auto" w:fill="auto"/>
            <w:hideMark/>
          </w:tcPr>
          <w:p w:rsidR="00523BD1" w:rsidRPr="001D4B7B" w:rsidRDefault="00523BD1" w:rsidP="00696E27">
            <w:pPr>
              <w:ind w:left="-117" w:right="-51"/>
              <w:jc w:val="center"/>
              <w:rPr>
                <w:color w:val="000000" w:themeColor="text1"/>
                <w:sz w:val="18"/>
                <w:szCs w:val="18"/>
              </w:rPr>
            </w:pPr>
            <w:r w:rsidRPr="001D4B7B">
              <w:rPr>
                <w:color w:val="000000" w:themeColor="text1"/>
                <w:sz w:val="18"/>
                <w:szCs w:val="18"/>
              </w:rPr>
              <w:t>плановое значение, руб.</w:t>
            </w:r>
          </w:p>
        </w:tc>
        <w:tc>
          <w:tcPr>
            <w:tcW w:w="794" w:type="dxa"/>
            <w:shd w:val="clear" w:color="auto" w:fill="auto"/>
            <w:hideMark/>
          </w:tcPr>
          <w:p w:rsidR="00523BD1" w:rsidRPr="001D4B7B" w:rsidRDefault="00523BD1" w:rsidP="00696E27">
            <w:pPr>
              <w:ind w:left="-158" w:right="-84"/>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794" w:type="dxa"/>
            <w:shd w:val="clear" w:color="auto" w:fill="auto"/>
            <w:hideMark/>
          </w:tcPr>
          <w:p w:rsidR="00523BD1" w:rsidRPr="001D4B7B" w:rsidRDefault="00523BD1" w:rsidP="00696E27">
            <w:pPr>
              <w:ind w:left="-125" w:right="-116"/>
              <w:jc w:val="center"/>
              <w:rPr>
                <w:color w:val="000000" w:themeColor="text1"/>
                <w:sz w:val="18"/>
                <w:szCs w:val="18"/>
              </w:rPr>
            </w:pPr>
            <w:proofErr w:type="spellStart"/>
            <w:r w:rsidRPr="001D4B7B">
              <w:rPr>
                <w:color w:val="000000" w:themeColor="text1"/>
                <w:sz w:val="18"/>
                <w:szCs w:val="18"/>
              </w:rPr>
              <w:t>исполн</w:t>
            </w:r>
            <w:proofErr w:type="spellEnd"/>
            <w:r w:rsidRPr="001D4B7B">
              <w:rPr>
                <w:color w:val="000000" w:themeColor="text1"/>
                <w:sz w:val="18"/>
                <w:szCs w:val="18"/>
              </w:rPr>
              <w:t>., %</w:t>
            </w:r>
          </w:p>
        </w:tc>
        <w:tc>
          <w:tcPr>
            <w:tcW w:w="865" w:type="dxa"/>
            <w:shd w:val="clear" w:color="auto" w:fill="auto"/>
            <w:hideMark/>
          </w:tcPr>
          <w:p w:rsidR="00523BD1" w:rsidRPr="001D4B7B" w:rsidRDefault="00523BD1" w:rsidP="00696E27">
            <w:pPr>
              <w:ind w:left="-87" w:right="-82"/>
              <w:jc w:val="center"/>
              <w:rPr>
                <w:color w:val="000000" w:themeColor="text1"/>
                <w:sz w:val="18"/>
                <w:szCs w:val="18"/>
              </w:rPr>
            </w:pPr>
            <w:r w:rsidRPr="001D4B7B">
              <w:rPr>
                <w:color w:val="000000" w:themeColor="text1"/>
                <w:sz w:val="18"/>
                <w:szCs w:val="18"/>
              </w:rPr>
              <w:t>плановое значение, руб.</w:t>
            </w:r>
          </w:p>
        </w:tc>
        <w:tc>
          <w:tcPr>
            <w:tcW w:w="850" w:type="dxa"/>
            <w:shd w:val="clear" w:color="auto" w:fill="auto"/>
            <w:hideMark/>
          </w:tcPr>
          <w:p w:rsidR="00523BD1" w:rsidRPr="001D4B7B" w:rsidRDefault="00523BD1" w:rsidP="00696E27">
            <w:pPr>
              <w:ind w:left="-174" w:right="-75" w:hanging="21"/>
              <w:jc w:val="center"/>
              <w:rPr>
                <w:color w:val="000000" w:themeColor="text1"/>
                <w:sz w:val="18"/>
                <w:szCs w:val="18"/>
              </w:rPr>
            </w:pPr>
            <w:r w:rsidRPr="001D4B7B">
              <w:rPr>
                <w:color w:val="000000" w:themeColor="text1"/>
                <w:sz w:val="18"/>
                <w:szCs w:val="18"/>
              </w:rPr>
              <w:t xml:space="preserve"> </w:t>
            </w: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794" w:type="dxa"/>
            <w:shd w:val="clear" w:color="auto" w:fill="auto"/>
            <w:hideMark/>
          </w:tcPr>
          <w:p w:rsidR="00523BD1" w:rsidRPr="001D4B7B" w:rsidRDefault="00523BD1" w:rsidP="00696E27">
            <w:pPr>
              <w:ind w:left="-80" w:right="-161"/>
              <w:jc w:val="center"/>
              <w:rPr>
                <w:color w:val="000000" w:themeColor="text1"/>
                <w:sz w:val="18"/>
                <w:szCs w:val="18"/>
              </w:rPr>
            </w:pPr>
            <w:proofErr w:type="spellStart"/>
            <w:r w:rsidRPr="001D4B7B">
              <w:rPr>
                <w:color w:val="000000" w:themeColor="text1"/>
                <w:sz w:val="18"/>
                <w:szCs w:val="18"/>
              </w:rPr>
              <w:t>исполн</w:t>
            </w:r>
            <w:proofErr w:type="spellEnd"/>
            <w:r w:rsidRPr="001D4B7B">
              <w:rPr>
                <w:color w:val="000000" w:themeColor="text1"/>
                <w:sz w:val="18"/>
                <w:szCs w:val="18"/>
              </w:rPr>
              <w:t>., %</w:t>
            </w:r>
          </w:p>
        </w:tc>
      </w:tr>
      <w:tr w:rsidR="001D4B7B" w:rsidRPr="001D4B7B" w:rsidTr="00553CCA">
        <w:trPr>
          <w:trHeight w:val="227"/>
          <w:tblHeader/>
        </w:trPr>
        <w:tc>
          <w:tcPr>
            <w:tcW w:w="2694" w:type="dxa"/>
            <w:shd w:val="clear" w:color="auto" w:fill="auto"/>
            <w:vAlign w:val="center"/>
            <w:hideMark/>
          </w:tcPr>
          <w:p w:rsidR="00523BD1" w:rsidRPr="001D4B7B" w:rsidRDefault="00523BD1" w:rsidP="00696E27">
            <w:pPr>
              <w:ind w:right="-87"/>
              <w:jc w:val="center"/>
              <w:rPr>
                <w:color w:val="000000" w:themeColor="text1"/>
                <w:sz w:val="18"/>
                <w:szCs w:val="18"/>
              </w:rPr>
            </w:pPr>
            <w:r w:rsidRPr="001D4B7B">
              <w:rPr>
                <w:color w:val="000000" w:themeColor="text1"/>
                <w:sz w:val="18"/>
                <w:szCs w:val="18"/>
              </w:rPr>
              <w:t>1</w:t>
            </w:r>
          </w:p>
        </w:tc>
        <w:tc>
          <w:tcPr>
            <w:tcW w:w="867" w:type="dxa"/>
            <w:shd w:val="clear" w:color="auto" w:fill="auto"/>
            <w:vAlign w:val="center"/>
            <w:hideMark/>
          </w:tcPr>
          <w:p w:rsidR="00523BD1" w:rsidRPr="001D4B7B" w:rsidRDefault="00523BD1" w:rsidP="00696E27">
            <w:pPr>
              <w:ind w:left="-85" w:right="-96"/>
              <w:jc w:val="center"/>
              <w:rPr>
                <w:color w:val="000000" w:themeColor="text1"/>
                <w:sz w:val="18"/>
                <w:szCs w:val="18"/>
              </w:rPr>
            </w:pPr>
            <w:r w:rsidRPr="001D4B7B">
              <w:rPr>
                <w:color w:val="000000" w:themeColor="text1"/>
                <w:sz w:val="18"/>
                <w:szCs w:val="18"/>
              </w:rPr>
              <w:t>2</w:t>
            </w:r>
          </w:p>
        </w:tc>
        <w:tc>
          <w:tcPr>
            <w:tcW w:w="850" w:type="dxa"/>
            <w:shd w:val="clear" w:color="auto" w:fill="auto"/>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3</w:t>
            </w:r>
          </w:p>
        </w:tc>
        <w:tc>
          <w:tcPr>
            <w:tcW w:w="794" w:type="dxa"/>
            <w:shd w:val="clear" w:color="auto" w:fill="auto"/>
            <w:vAlign w:val="center"/>
            <w:hideMark/>
          </w:tcPr>
          <w:p w:rsidR="00523BD1" w:rsidRPr="001D4B7B" w:rsidRDefault="00523BD1" w:rsidP="00696E27">
            <w:pPr>
              <w:ind w:left="-80" w:right="-161"/>
              <w:jc w:val="center"/>
              <w:rPr>
                <w:color w:val="000000" w:themeColor="text1"/>
                <w:sz w:val="18"/>
                <w:szCs w:val="18"/>
              </w:rPr>
            </w:pPr>
            <w:r w:rsidRPr="001D4B7B">
              <w:rPr>
                <w:color w:val="000000" w:themeColor="text1"/>
                <w:sz w:val="18"/>
                <w:szCs w:val="18"/>
              </w:rPr>
              <w:t>4</w:t>
            </w:r>
          </w:p>
        </w:tc>
        <w:tc>
          <w:tcPr>
            <w:tcW w:w="850" w:type="dxa"/>
            <w:shd w:val="clear" w:color="auto" w:fill="auto"/>
            <w:vAlign w:val="center"/>
            <w:hideMark/>
          </w:tcPr>
          <w:p w:rsidR="00523BD1" w:rsidRPr="001D4B7B" w:rsidRDefault="00523BD1" w:rsidP="00696E27">
            <w:pPr>
              <w:ind w:left="-80" w:right="-161"/>
              <w:jc w:val="center"/>
              <w:rPr>
                <w:color w:val="000000" w:themeColor="text1"/>
                <w:sz w:val="18"/>
                <w:szCs w:val="18"/>
              </w:rPr>
            </w:pPr>
            <w:r w:rsidRPr="001D4B7B">
              <w:rPr>
                <w:color w:val="000000" w:themeColor="text1"/>
                <w:sz w:val="18"/>
                <w:szCs w:val="18"/>
              </w:rPr>
              <w:t>5</w:t>
            </w:r>
          </w:p>
        </w:tc>
        <w:tc>
          <w:tcPr>
            <w:tcW w:w="794" w:type="dxa"/>
            <w:shd w:val="clear" w:color="auto" w:fill="auto"/>
            <w:vAlign w:val="center"/>
            <w:hideMark/>
          </w:tcPr>
          <w:p w:rsidR="00523BD1" w:rsidRPr="001D4B7B" w:rsidRDefault="00523BD1" w:rsidP="00696E27">
            <w:pPr>
              <w:ind w:left="-117" w:right="-51"/>
              <w:jc w:val="center"/>
              <w:rPr>
                <w:color w:val="000000" w:themeColor="text1"/>
                <w:sz w:val="18"/>
                <w:szCs w:val="18"/>
              </w:rPr>
            </w:pPr>
            <w:r w:rsidRPr="001D4B7B">
              <w:rPr>
                <w:color w:val="000000" w:themeColor="text1"/>
                <w:sz w:val="18"/>
                <w:szCs w:val="18"/>
              </w:rPr>
              <w:t>6</w:t>
            </w:r>
          </w:p>
        </w:tc>
        <w:tc>
          <w:tcPr>
            <w:tcW w:w="794" w:type="dxa"/>
            <w:shd w:val="clear" w:color="auto" w:fill="auto"/>
            <w:vAlign w:val="center"/>
            <w:hideMark/>
          </w:tcPr>
          <w:p w:rsidR="00523BD1" w:rsidRPr="001D4B7B" w:rsidRDefault="00523BD1" w:rsidP="00696E27">
            <w:pPr>
              <w:ind w:left="-158" w:right="-84"/>
              <w:jc w:val="center"/>
              <w:rPr>
                <w:color w:val="000000" w:themeColor="text1"/>
                <w:sz w:val="18"/>
                <w:szCs w:val="18"/>
              </w:rPr>
            </w:pPr>
            <w:r w:rsidRPr="001D4B7B">
              <w:rPr>
                <w:color w:val="000000" w:themeColor="text1"/>
                <w:sz w:val="18"/>
                <w:szCs w:val="18"/>
              </w:rPr>
              <w:t>7</w:t>
            </w:r>
          </w:p>
        </w:tc>
        <w:tc>
          <w:tcPr>
            <w:tcW w:w="865" w:type="dxa"/>
            <w:shd w:val="clear" w:color="auto" w:fill="auto"/>
            <w:vAlign w:val="center"/>
            <w:hideMark/>
          </w:tcPr>
          <w:p w:rsidR="00523BD1" w:rsidRPr="001D4B7B" w:rsidRDefault="00523BD1" w:rsidP="00696E27">
            <w:pPr>
              <w:ind w:left="-125" w:right="-116"/>
              <w:jc w:val="center"/>
              <w:rPr>
                <w:color w:val="000000" w:themeColor="text1"/>
                <w:sz w:val="18"/>
                <w:szCs w:val="18"/>
              </w:rPr>
            </w:pPr>
            <w:r w:rsidRPr="001D4B7B">
              <w:rPr>
                <w:color w:val="000000" w:themeColor="text1"/>
                <w:sz w:val="18"/>
                <w:szCs w:val="18"/>
              </w:rPr>
              <w:t>8</w:t>
            </w:r>
          </w:p>
        </w:tc>
        <w:tc>
          <w:tcPr>
            <w:tcW w:w="850" w:type="dxa"/>
            <w:shd w:val="clear" w:color="auto" w:fill="auto"/>
            <w:vAlign w:val="center"/>
            <w:hideMark/>
          </w:tcPr>
          <w:p w:rsidR="00523BD1" w:rsidRPr="001D4B7B" w:rsidRDefault="00523BD1" w:rsidP="00696E27">
            <w:pPr>
              <w:ind w:left="-174" w:right="-82" w:hanging="21"/>
              <w:jc w:val="center"/>
              <w:rPr>
                <w:color w:val="000000" w:themeColor="text1"/>
                <w:sz w:val="18"/>
                <w:szCs w:val="18"/>
              </w:rPr>
            </w:pPr>
            <w:r w:rsidRPr="001D4B7B">
              <w:rPr>
                <w:color w:val="000000" w:themeColor="text1"/>
                <w:sz w:val="18"/>
                <w:szCs w:val="18"/>
              </w:rPr>
              <w:t>9</w:t>
            </w:r>
          </w:p>
        </w:tc>
        <w:tc>
          <w:tcPr>
            <w:tcW w:w="794" w:type="dxa"/>
            <w:shd w:val="clear" w:color="auto" w:fill="auto"/>
            <w:vAlign w:val="center"/>
            <w:hideMark/>
          </w:tcPr>
          <w:p w:rsidR="00523BD1" w:rsidRPr="001D4B7B" w:rsidRDefault="00523BD1" w:rsidP="00696E27">
            <w:pPr>
              <w:ind w:left="-174" w:right="-75" w:hanging="21"/>
              <w:jc w:val="center"/>
              <w:rPr>
                <w:color w:val="000000" w:themeColor="text1"/>
                <w:sz w:val="18"/>
                <w:szCs w:val="18"/>
              </w:rPr>
            </w:pPr>
            <w:r w:rsidRPr="001D4B7B">
              <w:rPr>
                <w:color w:val="000000" w:themeColor="text1"/>
                <w:sz w:val="18"/>
                <w:szCs w:val="18"/>
              </w:rPr>
              <w:t>10</w:t>
            </w:r>
          </w:p>
        </w:tc>
      </w:tr>
      <w:tr w:rsidR="001D4B7B" w:rsidRPr="001D4B7B" w:rsidTr="00553CCA">
        <w:trPr>
          <w:trHeight w:val="397"/>
        </w:trPr>
        <w:tc>
          <w:tcPr>
            <w:tcW w:w="2694" w:type="dxa"/>
            <w:shd w:val="clear" w:color="auto" w:fill="auto"/>
            <w:hideMark/>
          </w:tcPr>
          <w:p w:rsidR="00523BD1" w:rsidRPr="001D4B7B" w:rsidRDefault="00523BD1" w:rsidP="00696E27">
            <w:pPr>
              <w:ind w:right="-87"/>
              <w:rPr>
                <w:color w:val="000000" w:themeColor="text1"/>
                <w:sz w:val="18"/>
                <w:szCs w:val="18"/>
              </w:rPr>
            </w:pPr>
            <w:r w:rsidRPr="001D4B7B">
              <w:rPr>
                <w:color w:val="000000" w:themeColor="text1"/>
                <w:sz w:val="18"/>
                <w:szCs w:val="18"/>
              </w:rPr>
              <w:t xml:space="preserve">Врачи и работники мед. организаций, имеющие высшее мед.-е (фарм.) или иное высшее образование, предоставляющие </w:t>
            </w:r>
            <w:proofErr w:type="spellStart"/>
            <w:proofErr w:type="gramStart"/>
            <w:r w:rsidRPr="001D4B7B">
              <w:rPr>
                <w:color w:val="000000" w:themeColor="text1"/>
                <w:sz w:val="18"/>
                <w:szCs w:val="18"/>
              </w:rPr>
              <w:t>мед.услуги</w:t>
            </w:r>
            <w:proofErr w:type="spellEnd"/>
            <w:proofErr w:type="gramEnd"/>
          </w:p>
        </w:tc>
        <w:tc>
          <w:tcPr>
            <w:tcW w:w="867" w:type="dxa"/>
            <w:shd w:val="clear" w:color="auto" w:fill="auto"/>
            <w:noWrap/>
            <w:vAlign w:val="center"/>
            <w:hideMark/>
          </w:tcPr>
          <w:p w:rsidR="00523BD1" w:rsidRPr="001D4B7B" w:rsidRDefault="00523BD1" w:rsidP="00696E27">
            <w:pPr>
              <w:ind w:left="-85" w:right="-96"/>
              <w:jc w:val="center"/>
              <w:rPr>
                <w:color w:val="000000" w:themeColor="text1"/>
                <w:sz w:val="18"/>
                <w:szCs w:val="18"/>
              </w:rPr>
            </w:pPr>
            <w:r w:rsidRPr="001D4B7B">
              <w:rPr>
                <w:color w:val="000000" w:themeColor="text1"/>
                <w:sz w:val="18"/>
                <w:szCs w:val="18"/>
              </w:rPr>
              <w:t>213 824,0</w:t>
            </w:r>
          </w:p>
        </w:tc>
        <w:tc>
          <w:tcPr>
            <w:tcW w:w="850" w:type="dxa"/>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237 867,9</w:t>
            </w:r>
          </w:p>
        </w:tc>
        <w:tc>
          <w:tcPr>
            <w:tcW w:w="794" w:type="dxa"/>
            <w:shd w:val="clear" w:color="auto" w:fill="auto"/>
            <w:noWrap/>
            <w:vAlign w:val="center"/>
            <w:hideMark/>
          </w:tcPr>
          <w:p w:rsidR="00523BD1" w:rsidRPr="001D4B7B" w:rsidRDefault="00523BD1" w:rsidP="00696E27">
            <w:pPr>
              <w:ind w:left="-80" w:right="-161"/>
              <w:jc w:val="center"/>
              <w:rPr>
                <w:color w:val="000000" w:themeColor="text1"/>
                <w:sz w:val="18"/>
                <w:szCs w:val="18"/>
              </w:rPr>
            </w:pPr>
            <w:r w:rsidRPr="001D4B7B">
              <w:rPr>
                <w:color w:val="000000" w:themeColor="text1"/>
                <w:sz w:val="18"/>
                <w:szCs w:val="18"/>
              </w:rPr>
              <w:t>111,2</w:t>
            </w:r>
          </w:p>
        </w:tc>
        <w:tc>
          <w:tcPr>
            <w:tcW w:w="850" w:type="dxa"/>
            <w:shd w:val="clear" w:color="auto" w:fill="auto"/>
            <w:noWrap/>
            <w:vAlign w:val="center"/>
            <w:hideMark/>
          </w:tcPr>
          <w:p w:rsidR="00523BD1" w:rsidRPr="001D4B7B" w:rsidRDefault="00523BD1" w:rsidP="00696E27">
            <w:pPr>
              <w:ind w:left="-117" w:right="-51"/>
              <w:jc w:val="center"/>
              <w:rPr>
                <w:color w:val="000000" w:themeColor="text1"/>
                <w:sz w:val="18"/>
                <w:szCs w:val="18"/>
              </w:rPr>
            </w:pPr>
            <w:r w:rsidRPr="001D4B7B">
              <w:rPr>
                <w:color w:val="000000" w:themeColor="text1"/>
                <w:sz w:val="18"/>
                <w:szCs w:val="18"/>
              </w:rPr>
              <w:t>229 060,0</w:t>
            </w:r>
          </w:p>
        </w:tc>
        <w:tc>
          <w:tcPr>
            <w:tcW w:w="794" w:type="dxa"/>
            <w:shd w:val="clear" w:color="auto" w:fill="auto"/>
            <w:noWrap/>
            <w:vAlign w:val="center"/>
            <w:hideMark/>
          </w:tcPr>
          <w:p w:rsidR="00523BD1" w:rsidRPr="001D4B7B" w:rsidRDefault="00523BD1" w:rsidP="00696E27">
            <w:pPr>
              <w:ind w:left="-158" w:right="-84"/>
              <w:jc w:val="right"/>
              <w:rPr>
                <w:color w:val="000000" w:themeColor="text1"/>
                <w:sz w:val="18"/>
                <w:szCs w:val="18"/>
              </w:rPr>
            </w:pPr>
            <w:r w:rsidRPr="001D4B7B">
              <w:rPr>
                <w:color w:val="000000" w:themeColor="text1"/>
                <w:sz w:val="18"/>
                <w:szCs w:val="18"/>
              </w:rPr>
              <w:t>241 048,6</w:t>
            </w:r>
          </w:p>
        </w:tc>
        <w:tc>
          <w:tcPr>
            <w:tcW w:w="794" w:type="dxa"/>
            <w:shd w:val="clear" w:color="auto" w:fill="auto"/>
            <w:noWrap/>
            <w:vAlign w:val="center"/>
            <w:hideMark/>
          </w:tcPr>
          <w:p w:rsidR="00523BD1" w:rsidRPr="001D4B7B" w:rsidRDefault="00523BD1" w:rsidP="00696E27">
            <w:pPr>
              <w:ind w:left="-125" w:right="-116"/>
              <w:jc w:val="center"/>
              <w:rPr>
                <w:color w:val="000000" w:themeColor="text1"/>
                <w:sz w:val="18"/>
                <w:szCs w:val="18"/>
              </w:rPr>
            </w:pPr>
            <w:r w:rsidRPr="001D4B7B">
              <w:rPr>
                <w:color w:val="000000" w:themeColor="text1"/>
                <w:sz w:val="18"/>
                <w:szCs w:val="18"/>
              </w:rPr>
              <w:t>105,2</w:t>
            </w:r>
          </w:p>
        </w:tc>
        <w:tc>
          <w:tcPr>
            <w:tcW w:w="865" w:type="dxa"/>
            <w:shd w:val="clear" w:color="auto" w:fill="auto"/>
            <w:noWrap/>
            <w:vAlign w:val="center"/>
            <w:hideMark/>
          </w:tcPr>
          <w:p w:rsidR="00523BD1" w:rsidRPr="001D4B7B" w:rsidRDefault="00523BD1" w:rsidP="00696E27">
            <w:pPr>
              <w:ind w:left="-111" w:right="-108"/>
              <w:jc w:val="center"/>
              <w:rPr>
                <w:color w:val="000000" w:themeColor="text1"/>
                <w:sz w:val="18"/>
                <w:szCs w:val="18"/>
              </w:rPr>
            </w:pPr>
            <w:r w:rsidRPr="001D4B7B">
              <w:rPr>
                <w:color w:val="000000" w:themeColor="text1"/>
                <w:sz w:val="18"/>
                <w:szCs w:val="18"/>
              </w:rPr>
              <w:t>246 352,0</w:t>
            </w:r>
          </w:p>
        </w:tc>
        <w:tc>
          <w:tcPr>
            <w:tcW w:w="850" w:type="dxa"/>
            <w:shd w:val="clear" w:color="auto" w:fill="auto"/>
            <w:noWrap/>
            <w:vAlign w:val="center"/>
            <w:hideMark/>
          </w:tcPr>
          <w:p w:rsidR="00523BD1" w:rsidRPr="001D4B7B" w:rsidRDefault="00523BD1" w:rsidP="00696E27">
            <w:pPr>
              <w:ind w:left="-116" w:right="-164"/>
              <w:jc w:val="center"/>
              <w:rPr>
                <w:color w:val="000000" w:themeColor="text1"/>
                <w:sz w:val="18"/>
                <w:szCs w:val="18"/>
              </w:rPr>
            </w:pPr>
            <w:r w:rsidRPr="001D4B7B">
              <w:rPr>
                <w:color w:val="000000" w:themeColor="text1"/>
                <w:sz w:val="18"/>
                <w:szCs w:val="18"/>
              </w:rPr>
              <w:t>250 807,4</w:t>
            </w:r>
          </w:p>
        </w:tc>
        <w:tc>
          <w:tcPr>
            <w:tcW w:w="794" w:type="dxa"/>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101,8</w:t>
            </w:r>
          </w:p>
        </w:tc>
      </w:tr>
      <w:tr w:rsidR="001D4B7B" w:rsidRPr="001D4B7B" w:rsidTr="00553CCA">
        <w:trPr>
          <w:trHeight w:val="227"/>
        </w:trPr>
        <w:tc>
          <w:tcPr>
            <w:tcW w:w="2694" w:type="dxa"/>
            <w:shd w:val="clear" w:color="auto" w:fill="auto"/>
            <w:vAlign w:val="center"/>
            <w:hideMark/>
          </w:tcPr>
          <w:p w:rsidR="00523BD1" w:rsidRPr="001D4B7B" w:rsidRDefault="00523BD1" w:rsidP="00696E27">
            <w:pPr>
              <w:ind w:right="-87"/>
              <w:rPr>
                <w:color w:val="000000" w:themeColor="text1"/>
                <w:sz w:val="18"/>
                <w:szCs w:val="18"/>
              </w:rPr>
            </w:pPr>
            <w:r w:rsidRPr="001D4B7B">
              <w:rPr>
                <w:color w:val="000000" w:themeColor="text1"/>
                <w:sz w:val="18"/>
                <w:szCs w:val="18"/>
              </w:rPr>
              <w:t>Средний медперсонал</w:t>
            </w:r>
          </w:p>
        </w:tc>
        <w:tc>
          <w:tcPr>
            <w:tcW w:w="867" w:type="dxa"/>
            <w:shd w:val="clear" w:color="auto" w:fill="auto"/>
            <w:noWrap/>
            <w:vAlign w:val="center"/>
            <w:hideMark/>
          </w:tcPr>
          <w:p w:rsidR="00523BD1" w:rsidRPr="001D4B7B" w:rsidRDefault="00523BD1" w:rsidP="00696E27">
            <w:pPr>
              <w:ind w:left="-85" w:right="-96"/>
              <w:jc w:val="center"/>
              <w:rPr>
                <w:color w:val="000000" w:themeColor="text1"/>
                <w:sz w:val="18"/>
                <w:szCs w:val="18"/>
              </w:rPr>
            </w:pPr>
            <w:r w:rsidRPr="001D4B7B">
              <w:rPr>
                <w:color w:val="000000" w:themeColor="text1"/>
                <w:sz w:val="18"/>
                <w:szCs w:val="18"/>
              </w:rPr>
              <w:t>106 912,0</w:t>
            </w:r>
          </w:p>
        </w:tc>
        <w:tc>
          <w:tcPr>
            <w:tcW w:w="850" w:type="dxa"/>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122 223,5</w:t>
            </w:r>
          </w:p>
        </w:tc>
        <w:tc>
          <w:tcPr>
            <w:tcW w:w="794" w:type="dxa"/>
            <w:shd w:val="clear" w:color="auto" w:fill="auto"/>
            <w:noWrap/>
            <w:vAlign w:val="center"/>
            <w:hideMark/>
          </w:tcPr>
          <w:p w:rsidR="00523BD1" w:rsidRPr="001D4B7B" w:rsidRDefault="00523BD1" w:rsidP="00696E27">
            <w:pPr>
              <w:ind w:left="-80" w:right="-161"/>
              <w:jc w:val="center"/>
              <w:rPr>
                <w:color w:val="000000" w:themeColor="text1"/>
                <w:sz w:val="18"/>
                <w:szCs w:val="18"/>
              </w:rPr>
            </w:pPr>
            <w:r w:rsidRPr="001D4B7B">
              <w:rPr>
                <w:color w:val="000000" w:themeColor="text1"/>
                <w:sz w:val="18"/>
                <w:szCs w:val="18"/>
              </w:rPr>
              <w:t>114,3</w:t>
            </w:r>
          </w:p>
        </w:tc>
        <w:tc>
          <w:tcPr>
            <w:tcW w:w="850" w:type="dxa"/>
            <w:shd w:val="clear" w:color="auto" w:fill="auto"/>
            <w:noWrap/>
            <w:vAlign w:val="center"/>
            <w:hideMark/>
          </w:tcPr>
          <w:p w:rsidR="00523BD1" w:rsidRPr="001D4B7B" w:rsidRDefault="00523BD1" w:rsidP="00696E27">
            <w:pPr>
              <w:ind w:left="-117" w:right="-51"/>
              <w:jc w:val="center"/>
              <w:rPr>
                <w:color w:val="000000" w:themeColor="text1"/>
                <w:sz w:val="18"/>
                <w:szCs w:val="18"/>
              </w:rPr>
            </w:pPr>
            <w:r w:rsidRPr="001D4B7B">
              <w:rPr>
                <w:color w:val="000000" w:themeColor="text1"/>
                <w:sz w:val="18"/>
                <w:szCs w:val="18"/>
              </w:rPr>
              <w:t>114 530,0</w:t>
            </w:r>
          </w:p>
        </w:tc>
        <w:tc>
          <w:tcPr>
            <w:tcW w:w="794" w:type="dxa"/>
            <w:shd w:val="clear" w:color="auto" w:fill="auto"/>
            <w:noWrap/>
            <w:vAlign w:val="center"/>
            <w:hideMark/>
          </w:tcPr>
          <w:p w:rsidR="00523BD1" w:rsidRPr="001D4B7B" w:rsidRDefault="00523BD1" w:rsidP="00696E27">
            <w:pPr>
              <w:ind w:left="-158" w:right="-84"/>
              <w:jc w:val="right"/>
              <w:rPr>
                <w:color w:val="000000" w:themeColor="text1"/>
                <w:sz w:val="18"/>
                <w:szCs w:val="18"/>
              </w:rPr>
            </w:pPr>
            <w:r w:rsidRPr="001D4B7B">
              <w:rPr>
                <w:color w:val="000000" w:themeColor="text1"/>
                <w:sz w:val="18"/>
                <w:szCs w:val="18"/>
              </w:rPr>
              <w:t>125 404,1</w:t>
            </w:r>
          </w:p>
        </w:tc>
        <w:tc>
          <w:tcPr>
            <w:tcW w:w="794" w:type="dxa"/>
            <w:shd w:val="clear" w:color="auto" w:fill="auto"/>
            <w:noWrap/>
            <w:vAlign w:val="center"/>
            <w:hideMark/>
          </w:tcPr>
          <w:p w:rsidR="00523BD1" w:rsidRPr="001D4B7B" w:rsidRDefault="00523BD1" w:rsidP="00696E27">
            <w:pPr>
              <w:ind w:left="-125" w:right="-116"/>
              <w:jc w:val="center"/>
              <w:rPr>
                <w:color w:val="000000" w:themeColor="text1"/>
                <w:sz w:val="18"/>
                <w:szCs w:val="18"/>
              </w:rPr>
            </w:pPr>
            <w:r w:rsidRPr="001D4B7B">
              <w:rPr>
                <w:color w:val="000000" w:themeColor="text1"/>
                <w:sz w:val="18"/>
                <w:szCs w:val="18"/>
              </w:rPr>
              <w:t>109,5</w:t>
            </w:r>
          </w:p>
        </w:tc>
        <w:tc>
          <w:tcPr>
            <w:tcW w:w="865" w:type="dxa"/>
            <w:shd w:val="clear" w:color="auto" w:fill="auto"/>
            <w:noWrap/>
            <w:vAlign w:val="center"/>
            <w:hideMark/>
          </w:tcPr>
          <w:p w:rsidR="00523BD1" w:rsidRPr="001D4B7B" w:rsidRDefault="00523BD1" w:rsidP="00696E27">
            <w:pPr>
              <w:ind w:left="-111" w:right="-108"/>
              <w:jc w:val="center"/>
              <w:rPr>
                <w:color w:val="000000" w:themeColor="text1"/>
                <w:sz w:val="18"/>
                <w:szCs w:val="18"/>
              </w:rPr>
            </w:pPr>
            <w:r w:rsidRPr="001D4B7B">
              <w:rPr>
                <w:color w:val="000000" w:themeColor="text1"/>
                <w:sz w:val="18"/>
                <w:szCs w:val="18"/>
              </w:rPr>
              <w:t>123 176,0</w:t>
            </w:r>
          </w:p>
        </w:tc>
        <w:tc>
          <w:tcPr>
            <w:tcW w:w="850" w:type="dxa"/>
            <w:shd w:val="clear" w:color="auto" w:fill="auto"/>
            <w:noWrap/>
            <w:vAlign w:val="center"/>
            <w:hideMark/>
          </w:tcPr>
          <w:p w:rsidR="00523BD1" w:rsidRPr="001D4B7B" w:rsidRDefault="00523BD1" w:rsidP="00696E27">
            <w:pPr>
              <w:ind w:left="-116" w:right="-164"/>
              <w:jc w:val="center"/>
              <w:rPr>
                <w:color w:val="000000" w:themeColor="text1"/>
                <w:sz w:val="18"/>
                <w:szCs w:val="18"/>
              </w:rPr>
            </w:pPr>
            <w:r w:rsidRPr="001D4B7B">
              <w:rPr>
                <w:color w:val="000000" w:themeColor="text1"/>
                <w:sz w:val="18"/>
                <w:szCs w:val="18"/>
              </w:rPr>
              <w:t>128 449,3</w:t>
            </w:r>
          </w:p>
        </w:tc>
        <w:tc>
          <w:tcPr>
            <w:tcW w:w="794" w:type="dxa"/>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104,3</w:t>
            </w:r>
          </w:p>
        </w:tc>
      </w:tr>
      <w:tr w:rsidR="001D4B7B" w:rsidRPr="001D4B7B" w:rsidTr="00553CCA">
        <w:trPr>
          <w:trHeight w:val="227"/>
        </w:trPr>
        <w:tc>
          <w:tcPr>
            <w:tcW w:w="2694" w:type="dxa"/>
            <w:shd w:val="clear" w:color="auto" w:fill="auto"/>
            <w:vAlign w:val="center"/>
            <w:hideMark/>
          </w:tcPr>
          <w:p w:rsidR="00523BD1" w:rsidRPr="001D4B7B" w:rsidRDefault="00523BD1" w:rsidP="00696E27">
            <w:pPr>
              <w:ind w:right="-87"/>
              <w:rPr>
                <w:color w:val="000000" w:themeColor="text1"/>
                <w:sz w:val="18"/>
                <w:szCs w:val="18"/>
              </w:rPr>
            </w:pPr>
            <w:r w:rsidRPr="001D4B7B">
              <w:rPr>
                <w:color w:val="000000" w:themeColor="text1"/>
                <w:sz w:val="18"/>
                <w:szCs w:val="18"/>
              </w:rPr>
              <w:t>Младший медперсонал</w:t>
            </w:r>
          </w:p>
        </w:tc>
        <w:tc>
          <w:tcPr>
            <w:tcW w:w="867" w:type="dxa"/>
            <w:shd w:val="clear" w:color="auto" w:fill="auto"/>
            <w:noWrap/>
            <w:vAlign w:val="center"/>
            <w:hideMark/>
          </w:tcPr>
          <w:p w:rsidR="00523BD1" w:rsidRPr="001D4B7B" w:rsidRDefault="00523BD1" w:rsidP="00696E27">
            <w:pPr>
              <w:ind w:left="-85" w:right="-96"/>
              <w:jc w:val="center"/>
              <w:rPr>
                <w:color w:val="000000" w:themeColor="text1"/>
                <w:sz w:val="18"/>
                <w:szCs w:val="18"/>
              </w:rPr>
            </w:pPr>
            <w:r w:rsidRPr="001D4B7B">
              <w:rPr>
                <w:color w:val="000000" w:themeColor="text1"/>
                <w:sz w:val="18"/>
                <w:szCs w:val="18"/>
              </w:rPr>
              <w:t>106 912,0</w:t>
            </w:r>
          </w:p>
        </w:tc>
        <w:tc>
          <w:tcPr>
            <w:tcW w:w="850" w:type="dxa"/>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106 229,4</w:t>
            </w:r>
          </w:p>
        </w:tc>
        <w:tc>
          <w:tcPr>
            <w:tcW w:w="794" w:type="dxa"/>
            <w:shd w:val="clear" w:color="auto" w:fill="auto"/>
            <w:noWrap/>
            <w:vAlign w:val="center"/>
            <w:hideMark/>
          </w:tcPr>
          <w:p w:rsidR="00523BD1" w:rsidRPr="001D4B7B" w:rsidRDefault="00523BD1" w:rsidP="00696E27">
            <w:pPr>
              <w:ind w:left="-80" w:right="-161"/>
              <w:jc w:val="center"/>
              <w:rPr>
                <w:color w:val="000000" w:themeColor="text1"/>
                <w:sz w:val="18"/>
                <w:szCs w:val="18"/>
              </w:rPr>
            </w:pPr>
            <w:r w:rsidRPr="001D4B7B">
              <w:rPr>
                <w:color w:val="000000" w:themeColor="text1"/>
                <w:sz w:val="18"/>
                <w:szCs w:val="18"/>
              </w:rPr>
              <w:t>99,4</w:t>
            </w:r>
          </w:p>
        </w:tc>
        <w:tc>
          <w:tcPr>
            <w:tcW w:w="850" w:type="dxa"/>
            <w:shd w:val="clear" w:color="auto" w:fill="auto"/>
            <w:noWrap/>
            <w:vAlign w:val="center"/>
            <w:hideMark/>
          </w:tcPr>
          <w:p w:rsidR="00523BD1" w:rsidRPr="001D4B7B" w:rsidRDefault="00523BD1" w:rsidP="00696E27">
            <w:pPr>
              <w:ind w:left="-117" w:right="-51"/>
              <w:jc w:val="center"/>
              <w:rPr>
                <w:color w:val="000000" w:themeColor="text1"/>
                <w:sz w:val="18"/>
                <w:szCs w:val="18"/>
              </w:rPr>
            </w:pPr>
            <w:r w:rsidRPr="001D4B7B">
              <w:rPr>
                <w:color w:val="000000" w:themeColor="text1"/>
                <w:sz w:val="18"/>
                <w:szCs w:val="18"/>
              </w:rPr>
              <w:t>114 530,0</w:t>
            </w:r>
          </w:p>
        </w:tc>
        <w:tc>
          <w:tcPr>
            <w:tcW w:w="794" w:type="dxa"/>
            <w:shd w:val="clear" w:color="auto" w:fill="auto"/>
            <w:noWrap/>
            <w:vAlign w:val="center"/>
            <w:hideMark/>
          </w:tcPr>
          <w:p w:rsidR="00523BD1" w:rsidRPr="001D4B7B" w:rsidRDefault="00523BD1" w:rsidP="00696E27">
            <w:pPr>
              <w:ind w:left="-158" w:right="-84"/>
              <w:jc w:val="right"/>
              <w:rPr>
                <w:color w:val="000000" w:themeColor="text1"/>
                <w:sz w:val="18"/>
                <w:szCs w:val="18"/>
              </w:rPr>
            </w:pPr>
            <w:r w:rsidRPr="001D4B7B">
              <w:rPr>
                <w:color w:val="000000" w:themeColor="text1"/>
                <w:sz w:val="18"/>
                <w:szCs w:val="18"/>
              </w:rPr>
              <w:t>110 253,6</w:t>
            </w:r>
          </w:p>
        </w:tc>
        <w:tc>
          <w:tcPr>
            <w:tcW w:w="794" w:type="dxa"/>
            <w:shd w:val="clear" w:color="auto" w:fill="auto"/>
            <w:noWrap/>
            <w:vAlign w:val="center"/>
            <w:hideMark/>
          </w:tcPr>
          <w:p w:rsidR="00523BD1" w:rsidRPr="001D4B7B" w:rsidRDefault="00523BD1" w:rsidP="00696E27">
            <w:pPr>
              <w:ind w:left="-125" w:right="-116"/>
              <w:jc w:val="center"/>
              <w:rPr>
                <w:color w:val="000000" w:themeColor="text1"/>
                <w:sz w:val="18"/>
                <w:szCs w:val="18"/>
              </w:rPr>
            </w:pPr>
            <w:r w:rsidRPr="001D4B7B">
              <w:rPr>
                <w:color w:val="000000" w:themeColor="text1"/>
                <w:sz w:val="18"/>
                <w:szCs w:val="18"/>
              </w:rPr>
              <w:t>96,3</w:t>
            </w:r>
          </w:p>
        </w:tc>
        <w:tc>
          <w:tcPr>
            <w:tcW w:w="865" w:type="dxa"/>
            <w:shd w:val="clear" w:color="auto" w:fill="auto"/>
            <w:noWrap/>
            <w:vAlign w:val="center"/>
            <w:hideMark/>
          </w:tcPr>
          <w:p w:rsidR="00523BD1" w:rsidRPr="001D4B7B" w:rsidRDefault="00523BD1" w:rsidP="00696E27">
            <w:pPr>
              <w:ind w:left="-111" w:right="-108"/>
              <w:jc w:val="center"/>
              <w:rPr>
                <w:color w:val="000000" w:themeColor="text1"/>
                <w:sz w:val="18"/>
                <w:szCs w:val="18"/>
              </w:rPr>
            </w:pPr>
            <w:r w:rsidRPr="001D4B7B">
              <w:rPr>
                <w:color w:val="000000" w:themeColor="text1"/>
                <w:sz w:val="18"/>
                <w:szCs w:val="18"/>
              </w:rPr>
              <w:t>123 176,0</w:t>
            </w:r>
          </w:p>
        </w:tc>
        <w:tc>
          <w:tcPr>
            <w:tcW w:w="850" w:type="dxa"/>
            <w:shd w:val="clear" w:color="auto" w:fill="auto"/>
            <w:noWrap/>
            <w:vAlign w:val="center"/>
            <w:hideMark/>
          </w:tcPr>
          <w:p w:rsidR="00523BD1" w:rsidRPr="001D4B7B" w:rsidRDefault="00523BD1" w:rsidP="00696E27">
            <w:pPr>
              <w:ind w:left="-116" w:right="-164"/>
              <w:jc w:val="center"/>
              <w:rPr>
                <w:color w:val="000000" w:themeColor="text1"/>
                <w:sz w:val="18"/>
                <w:szCs w:val="18"/>
              </w:rPr>
            </w:pPr>
            <w:r w:rsidRPr="001D4B7B">
              <w:rPr>
                <w:color w:val="000000" w:themeColor="text1"/>
                <w:sz w:val="18"/>
                <w:szCs w:val="18"/>
              </w:rPr>
              <w:t>126 516,7</w:t>
            </w:r>
          </w:p>
        </w:tc>
        <w:tc>
          <w:tcPr>
            <w:tcW w:w="794" w:type="dxa"/>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102,7</w:t>
            </w:r>
          </w:p>
        </w:tc>
      </w:tr>
      <w:tr w:rsidR="001D4B7B" w:rsidRPr="001D4B7B" w:rsidTr="00553CCA">
        <w:trPr>
          <w:trHeight w:val="525"/>
        </w:trPr>
        <w:tc>
          <w:tcPr>
            <w:tcW w:w="2694" w:type="dxa"/>
            <w:shd w:val="clear" w:color="auto" w:fill="auto"/>
            <w:hideMark/>
          </w:tcPr>
          <w:p w:rsidR="00523BD1" w:rsidRPr="001D4B7B" w:rsidRDefault="00523BD1" w:rsidP="00696E27">
            <w:pPr>
              <w:ind w:right="-87"/>
              <w:rPr>
                <w:color w:val="000000" w:themeColor="text1"/>
                <w:sz w:val="18"/>
                <w:szCs w:val="18"/>
              </w:rPr>
            </w:pPr>
            <w:r w:rsidRPr="001D4B7B">
              <w:rPr>
                <w:color w:val="000000" w:themeColor="text1"/>
                <w:sz w:val="18"/>
                <w:szCs w:val="18"/>
              </w:rPr>
              <w:t>Педагогические работники обр.-х учреждений общего образования</w:t>
            </w:r>
          </w:p>
        </w:tc>
        <w:tc>
          <w:tcPr>
            <w:tcW w:w="867" w:type="dxa"/>
            <w:shd w:val="clear" w:color="auto" w:fill="auto"/>
            <w:noWrap/>
            <w:vAlign w:val="center"/>
            <w:hideMark/>
          </w:tcPr>
          <w:p w:rsidR="00523BD1" w:rsidRPr="001D4B7B" w:rsidRDefault="00523BD1" w:rsidP="00696E27">
            <w:pPr>
              <w:ind w:left="-85" w:right="-96"/>
              <w:jc w:val="center"/>
              <w:rPr>
                <w:color w:val="000000" w:themeColor="text1"/>
                <w:sz w:val="18"/>
                <w:szCs w:val="18"/>
              </w:rPr>
            </w:pPr>
            <w:r w:rsidRPr="001D4B7B">
              <w:rPr>
                <w:color w:val="000000" w:themeColor="text1"/>
                <w:sz w:val="18"/>
                <w:szCs w:val="18"/>
              </w:rPr>
              <w:t>106 912,0</w:t>
            </w:r>
          </w:p>
        </w:tc>
        <w:tc>
          <w:tcPr>
            <w:tcW w:w="850" w:type="dxa"/>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113 632,3</w:t>
            </w:r>
          </w:p>
        </w:tc>
        <w:tc>
          <w:tcPr>
            <w:tcW w:w="794" w:type="dxa"/>
            <w:shd w:val="clear" w:color="auto" w:fill="auto"/>
            <w:noWrap/>
            <w:vAlign w:val="center"/>
            <w:hideMark/>
          </w:tcPr>
          <w:p w:rsidR="00523BD1" w:rsidRPr="001D4B7B" w:rsidRDefault="00523BD1" w:rsidP="00696E27">
            <w:pPr>
              <w:ind w:left="-80" w:right="-161"/>
              <w:jc w:val="center"/>
              <w:rPr>
                <w:color w:val="000000" w:themeColor="text1"/>
                <w:sz w:val="18"/>
                <w:szCs w:val="18"/>
              </w:rPr>
            </w:pPr>
            <w:r w:rsidRPr="001D4B7B">
              <w:rPr>
                <w:color w:val="000000" w:themeColor="text1"/>
                <w:sz w:val="18"/>
                <w:szCs w:val="18"/>
              </w:rPr>
              <w:t>106,3</w:t>
            </w:r>
          </w:p>
        </w:tc>
        <w:tc>
          <w:tcPr>
            <w:tcW w:w="850" w:type="dxa"/>
            <w:shd w:val="clear" w:color="auto" w:fill="auto"/>
            <w:noWrap/>
            <w:vAlign w:val="center"/>
            <w:hideMark/>
          </w:tcPr>
          <w:p w:rsidR="00523BD1" w:rsidRPr="001D4B7B" w:rsidRDefault="00523BD1" w:rsidP="00696E27">
            <w:pPr>
              <w:ind w:left="-117" w:right="-51"/>
              <w:jc w:val="center"/>
              <w:rPr>
                <w:color w:val="000000" w:themeColor="text1"/>
                <w:sz w:val="18"/>
                <w:szCs w:val="18"/>
              </w:rPr>
            </w:pPr>
            <w:r w:rsidRPr="001D4B7B">
              <w:rPr>
                <w:color w:val="000000" w:themeColor="text1"/>
                <w:sz w:val="18"/>
                <w:szCs w:val="18"/>
              </w:rPr>
              <w:t>114 530,0</w:t>
            </w:r>
          </w:p>
        </w:tc>
        <w:tc>
          <w:tcPr>
            <w:tcW w:w="794" w:type="dxa"/>
            <w:shd w:val="clear" w:color="auto" w:fill="auto"/>
            <w:noWrap/>
            <w:vAlign w:val="center"/>
            <w:hideMark/>
          </w:tcPr>
          <w:p w:rsidR="00523BD1" w:rsidRPr="001D4B7B" w:rsidRDefault="00523BD1" w:rsidP="00696E27">
            <w:pPr>
              <w:ind w:left="-158" w:right="-84"/>
              <w:jc w:val="right"/>
              <w:rPr>
                <w:color w:val="000000" w:themeColor="text1"/>
                <w:sz w:val="18"/>
                <w:szCs w:val="18"/>
              </w:rPr>
            </w:pPr>
            <w:r w:rsidRPr="001D4B7B">
              <w:rPr>
                <w:color w:val="000000" w:themeColor="text1"/>
                <w:sz w:val="18"/>
                <w:szCs w:val="18"/>
              </w:rPr>
              <w:t>117 432,0</w:t>
            </w:r>
          </w:p>
        </w:tc>
        <w:tc>
          <w:tcPr>
            <w:tcW w:w="794" w:type="dxa"/>
            <w:shd w:val="clear" w:color="auto" w:fill="auto"/>
            <w:noWrap/>
            <w:vAlign w:val="center"/>
            <w:hideMark/>
          </w:tcPr>
          <w:p w:rsidR="00523BD1" w:rsidRPr="001D4B7B" w:rsidRDefault="00523BD1" w:rsidP="00696E27">
            <w:pPr>
              <w:ind w:left="-125" w:right="-116"/>
              <w:jc w:val="center"/>
              <w:rPr>
                <w:color w:val="000000" w:themeColor="text1"/>
                <w:sz w:val="18"/>
                <w:szCs w:val="18"/>
              </w:rPr>
            </w:pPr>
            <w:r w:rsidRPr="001D4B7B">
              <w:rPr>
                <w:color w:val="000000" w:themeColor="text1"/>
                <w:sz w:val="18"/>
                <w:szCs w:val="18"/>
              </w:rPr>
              <w:t>102,5</w:t>
            </w:r>
          </w:p>
        </w:tc>
        <w:tc>
          <w:tcPr>
            <w:tcW w:w="865" w:type="dxa"/>
            <w:shd w:val="clear" w:color="auto" w:fill="auto"/>
            <w:noWrap/>
            <w:vAlign w:val="center"/>
            <w:hideMark/>
          </w:tcPr>
          <w:p w:rsidR="00523BD1" w:rsidRPr="001D4B7B" w:rsidRDefault="00523BD1" w:rsidP="00696E27">
            <w:pPr>
              <w:ind w:left="-111" w:right="-108"/>
              <w:jc w:val="center"/>
              <w:rPr>
                <w:color w:val="000000" w:themeColor="text1"/>
                <w:sz w:val="18"/>
                <w:szCs w:val="18"/>
              </w:rPr>
            </w:pPr>
            <w:r w:rsidRPr="001D4B7B">
              <w:rPr>
                <w:color w:val="000000" w:themeColor="text1"/>
                <w:sz w:val="18"/>
                <w:szCs w:val="18"/>
              </w:rPr>
              <w:t>123 176,0</w:t>
            </w:r>
          </w:p>
        </w:tc>
        <w:tc>
          <w:tcPr>
            <w:tcW w:w="850" w:type="dxa"/>
            <w:shd w:val="clear" w:color="auto" w:fill="auto"/>
            <w:noWrap/>
            <w:vAlign w:val="center"/>
            <w:hideMark/>
          </w:tcPr>
          <w:p w:rsidR="00523BD1" w:rsidRPr="001D4B7B" w:rsidRDefault="00523BD1" w:rsidP="00696E27">
            <w:pPr>
              <w:ind w:left="-116" w:right="-164"/>
              <w:jc w:val="center"/>
              <w:rPr>
                <w:color w:val="000000" w:themeColor="text1"/>
                <w:sz w:val="18"/>
                <w:szCs w:val="18"/>
              </w:rPr>
            </w:pPr>
            <w:r w:rsidRPr="001D4B7B">
              <w:rPr>
                <w:color w:val="000000" w:themeColor="text1"/>
                <w:sz w:val="18"/>
                <w:szCs w:val="18"/>
              </w:rPr>
              <w:t>127 420,4</w:t>
            </w:r>
          </w:p>
        </w:tc>
        <w:tc>
          <w:tcPr>
            <w:tcW w:w="794" w:type="dxa"/>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103,4</w:t>
            </w:r>
          </w:p>
        </w:tc>
      </w:tr>
      <w:tr w:rsidR="001D4B7B" w:rsidRPr="001D4B7B" w:rsidTr="00553CCA">
        <w:trPr>
          <w:trHeight w:val="510"/>
        </w:trPr>
        <w:tc>
          <w:tcPr>
            <w:tcW w:w="2694" w:type="dxa"/>
            <w:shd w:val="clear" w:color="auto" w:fill="auto"/>
            <w:hideMark/>
          </w:tcPr>
          <w:p w:rsidR="00523BD1" w:rsidRPr="001D4B7B" w:rsidRDefault="00523BD1" w:rsidP="00696E27">
            <w:pPr>
              <w:ind w:right="-87"/>
              <w:rPr>
                <w:color w:val="000000" w:themeColor="text1"/>
                <w:sz w:val="18"/>
                <w:szCs w:val="18"/>
              </w:rPr>
            </w:pPr>
            <w:r w:rsidRPr="001D4B7B">
              <w:rPr>
                <w:color w:val="000000" w:themeColor="text1"/>
                <w:sz w:val="18"/>
                <w:szCs w:val="18"/>
              </w:rPr>
              <w:lastRenderedPageBreak/>
              <w:t>Педагогические работники дошкольных обр.-х учреждений</w:t>
            </w:r>
          </w:p>
        </w:tc>
        <w:tc>
          <w:tcPr>
            <w:tcW w:w="867" w:type="dxa"/>
            <w:shd w:val="clear" w:color="auto" w:fill="auto"/>
            <w:noWrap/>
            <w:vAlign w:val="center"/>
            <w:hideMark/>
          </w:tcPr>
          <w:p w:rsidR="00523BD1" w:rsidRPr="001D4B7B" w:rsidRDefault="00523BD1" w:rsidP="00696E27">
            <w:pPr>
              <w:ind w:left="-85" w:right="-96"/>
              <w:jc w:val="center"/>
              <w:rPr>
                <w:color w:val="000000" w:themeColor="text1"/>
                <w:sz w:val="18"/>
                <w:szCs w:val="18"/>
              </w:rPr>
            </w:pPr>
            <w:r w:rsidRPr="001D4B7B">
              <w:rPr>
                <w:color w:val="000000" w:themeColor="text1"/>
                <w:sz w:val="18"/>
                <w:szCs w:val="18"/>
              </w:rPr>
              <w:t>92 802,0</w:t>
            </w:r>
          </w:p>
        </w:tc>
        <w:tc>
          <w:tcPr>
            <w:tcW w:w="850" w:type="dxa"/>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93 279,2</w:t>
            </w:r>
          </w:p>
        </w:tc>
        <w:tc>
          <w:tcPr>
            <w:tcW w:w="794" w:type="dxa"/>
            <w:shd w:val="clear" w:color="auto" w:fill="auto"/>
            <w:noWrap/>
            <w:vAlign w:val="center"/>
            <w:hideMark/>
          </w:tcPr>
          <w:p w:rsidR="00523BD1" w:rsidRPr="001D4B7B" w:rsidRDefault="00523BD1" w:rsidP="00696E27">
            <w:pPr>
              <w:ind w:left="-80" w:right="-161"/>
              <w:jc w:val="center"/>
              <w:rPr>
                <w:color w:val="000000" w:themeColor="text1"/>
                <w:sz w:val="18"/>
                <w:szCs w:val="18"/>
              </w:rPr>
            </w:pPr>
            <w:r w:rsidRPr="001D4B7B">
              <w:rPr>
                <w:color w:val="000000" w:themeColor="text1"/>
                <w:sz w:val="18"/>
                <w:szCs w:val="18"/>
              </w:rPr>
              <w:t>100,5</w:t>
            </w:r>
          </w:p>
        </w:tc>
        <w:tc>
          <w:tcPr>
            <w:tcW w:w="850" w:type="dxa"/>
            <w:shd w:val="clear" w:color="auto" w:fill="auto"/>
            <w:noWrap/>
            <w:vAlign w:val="center"/>
            <w:hideMark/>
          </w:tcPr>
          <w:p w:rsidR="00523BD1" w:rsidRPr="001D4B7B" w:rsidRDefault="00523BD1" w:rsidP="00696E27">
            <w:pPr>
              <w:ind w:left="-117" w:right="-51"/>
              <w:jc w:val="center"/>
              <w:rPr>
                <w:color w:val="000000" w:themeColor="text1"/>
                <w:sz w:val="18"/>
                <w:szCs w:val="18"/>
              </w:rPr>
            </w:pPr>
            <w:r w:rsidRPr="001D4B7B">
              <w:rPr>
                <w:color w:val="000000" w:themeColor="text1"/>
                <w:sz w:val="18"/>
                <w:szCs w:val="18"/>
              </w:rPr>
              <w:t>98 372,0</w:t>
            </w:r>
          </w:p>
        </w:tc>
        <w:tc>
          <w:tcPr>
            <w:tcW w:w="794" w:type="dxa"/>
            <w:shd w:val="clear" w:color="auto" w:fill="auto"/>
            <w:noWrap/>
            <w:vAlign w:val="center"/>
            <w:hideMark/>
          </w:tcPr>
          <w:p w:rsidR="00523BD1" w:rsidRPr="001D4B7B" w:rsidRDefault="00523BD1" w:rsidP="00696E27">
            <w:pPr>
              <w:ind w:left="-158" w:right="-84"/>
              <w:jc w:val="right"/>
              <w:rPr>
                <w:color w:val="000000" w:themeColor="text1"/>
                <w:sz w:val="18"/>
                <w:szCs w:val="18"/>
              </w:rPr>
            </w:pPr>
            <w:r w:rsidRPr="001D4B7B">
              <w:rPr>
                <w:color w:val="000000" w:themeColor="text1"/>
                <w:sz w:val="18"/>
                <w:szCs w:val="18"/>
              </w:rPr>
              <w:t>102 634,7</w:t>
            </w:r>
          </w:p>
        </w:tc>
        <w:tc>
          <w:tcPr>
            <w:tcW w:w="794" w:type="dxa"/>
            <w:shd w:val="clear" w:color="auto" w:fill="auto"/>
            <w:noWrap/>
            <w:vAlign w:val="center"/>
            <w:hideMark/>
          </w:tcPr>
          <w:p w:rsidR="00523BD1" w:rsidRPr="001D4B7B" w:rsidRDefault="00523BD1" w:rsidP="00696E27">
            <w:pPr>
              <w:ind w:left="-125" w:right="-116"/>
              <w:jc w:val="center"/>
              <w:rPr>
                <w:color w:val="000000" w:themeColor="text1"/>
                <w:sz w:val="18"/>
                <w:szCs w:val="18"/>
              </w:rPr>
            </w:pPr>
            <w:r w:rsidRPr="001D4B7B">
              <w:rPr>
                <w:color w:val="000000" w:themeColor="text1"/>
                <w:sz w:val="18"/>
                <w:szCs w:val="18"/>
              </w:rPr>
              <w:t>104,3</w:t>
            </w:r>
          </w:p>
        </w:tc>
        <w:tc>
          <w:tcPr>
            <w:tcW w:w="865" w:type="dxa"/>
            <w:shd w:val="clear" w:color="auto" w:fill="auto"/>
            <w:noWrap/>
            <w:vAlign w:val="center"/>
            <w:hideMark/>
          </w:tcPr>
          <w:p w:rsidR="00523BD1" w:rsidRPr="001D4B7B" w:rsidRDefault="00523BD1" w:rsidP="00696E27">
            <w:pPr>
              <w:ind w:left="-111" w:right="-108"/>
              <w:jc w:val="center"/>
              <w:rPr>
                <w:color w:val="000000" w:themeColor="text1"/>
                <w:sz w:val="18"/>
                <w:szCs w:val="18"/>
              </w:rPr>
            </w:pPr>
            <w:r w:rsidRPr="001D4B7B">
              <w:rPr>
                <w:color w:val="000000" w:themeColor="text1"/>
                <w:sz w:val="18"/>
                <w:szCs w:val="18"/>
              </w:rPr>
              <w:t>108 508,1</w:t>
            </w:r>
          </w:p>
        </w:tc>
        <w:tc>
          <w:tcPr>
            <w:tcW w:w="850" w:type="dxa"/>
            <w:shd w:val="clear" w:color="auto" w:fill="auto"/>
            <w:noWrap/>
            <w:vAlign w:val="center"/>
            <w:hideMark/>
          </w:tcPr>
          <w:p w:rsidR="00523BD1" w:rsidRPr="001D4B7B" w:rsidRDefault="00523BD1" w:rsidP="00696E27">
            <w:pPr>
              <w:ind w:left="-116" w:right="-164"/>
              <w:jc w:val="center"/>
              <w:rPr>
                <w:color w:val="000000" w:themeColor="text1"/>
                <w:sz w:val="18"/>
                <w:szCs w:val="18"/>
              </w:rPr>
            </w:pPr>
            <w:r w:rsidRPr="001D4B7B">
              <w:rPr>
                <w:color w:val="000000" w:themeColor="text1"/>
                <w:sz w:val="18"/>
                <w:szCs w:val="18"/>
              </w:rPr>
              <w:t>111 257,9</w:t>
            </w:r>
          </w:p>
        </w:tc>
        <w:tc>
          <w:tcPr>
            <w:tcW w:w="794" w:type="dxa"/>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102,5</w:t>
            </w:r>
          </w:p>
        </w:tc>
      </w:tr>
      <w:tr w:rsidR="001D4B7B" w:rsidRPr="001D4B7B" w:rsidTr="00553CCA">
        <w:trPr>
          <w:trHeight w:val="510"/>
        </w:trPr>
        <w:tc>
          <w:tcPr>
            <w:tcW w:w="2694" w:type="dxa"/>
            <w:shd w:val="clear" w:color="auto" w:fill="auto"/>
            <w:hideMark/>
          </w:tcPr>
          <w:p w:rsidR="00523BD1" w:rsidRPr="001D4B7B" w:rsidRDefault="00523BD1" w:rsidP="00696E27">
            <w:pPr>
              <w:ind w:right="-87"/>
              <w:rPr>
                <w:color w:val="000000" w:themeColor="text1"/>
                <w:sz w:val="18"/>
                <w:szCs w:val="18"/>
              </w:rPr>
            </w:pPr>
            <w:r w:rsidRPr="001D4B7B">
              <w:rPr>
                <w:color w:val="000000" w:themeColor="text1"/>
                <w:sz w:val="18"/>
                <w:szCs w:val="18"/>
              </w:rPr>
              <w:t>Педагогические работники учреждений доп. образования детей</w:t>
            </w:r>
          </w:p>
        </w:tc>
        <w:tc>
          <w:tcPr>
            <w:tcW w:w="867" w:type="dxa"/>
            <w:shd w:val="clear" w:color="auto" w:fill="auto"/>
            <w:noWrap/>
            <w:vAlign w:val="center"/>
            <w:hideMark/>
          </w:tcPr>
          <w:p w:rsidR="00523BD1" w:rsidRPr="001D4B7B" w:rsidRDefault="00523BD1" w:rsidP="00696E27">
            <w:pPr>
              <w:ind w:left="-85" w:right="-96"/>
              <w:jc w:val="center"/>
              <w:rPr>
                <w:color w:val="000000" w:themeColor="text1"/>
                <w:sz w:val="18"/>
                <w:szCs w:val="18"/>
              </w:rPr>
            </w:pPr>
            <w:r w:rsidRPr="001D4B7B">
              <w:rPr>
                <w:color w:val="000000" w:themeColor="text1"/>
                <w:sz w:val="18"/>
                <w:szCs w:val="18"/>
              </w:rPr>
              <w:t>117 076,8</w:t>
            </w:r>
          </w:p>
        </w:tc>
        <w:tc>
          <w:tcPr>
            <w:tcW w:w="850" w:type="dxa"/>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111 091,4</w:t>
            </w:r>
          </w:p>
        </w:tc>
        <w:tc>
          <w:tcPr>
            <w:tcW w:w="794" w:type="dxa"/>
            <w:shd w:val="clear" w:color="auto" w:fill="auto"/>
            <w:noWrap/>
            <w:vAlign w:val="center"/>
            <w:hideMark/>
          </w:tcPr>
          <w:p w:rsidR="00523BD1" w:rsidRPr="001D4B7B" w:rsidRDefault="00523BD1" w:rsidP="00696E27">
            <w:pPr>
              <w:ind w:left="-80" w:right="-161"/>
              <w:jc w:val="center"/>
              <w:rPr>
                <w:color w:val="000000" w:themeColor="text1"/>
                <w:sz w:val="18"/>
                <w:szCs w:val="18"/>
              </w:rPr>
            </w:pPr>
            <w:r w:rsidRPr="001D4B7B">
              <w:rPr>
                <w:color w:val="000000" w:themeColor="text1"/>
                <w:sz w:val="18"/>
                <w:szCs w:val="18"/>
              </w:rPr>
              <w:t>94,9</w:t>
            </w:r>
          </w:p>
        </w:tc>
        <w:tc>
          <w:tcPr>
            <w:tcW w:w="850" w:type="dxa"/>
            <w:shd w:val="clear" w:color="auto" w:fill="auto"/>
            <w:noWrap/>
            <w:vAlign w:val="center"/>
            <w:hideMark/>
          </w:tcPr>
          <w:p w:rsidR="00523BD1" w:rsidRPr="001D4B7B" w:rsidRDefault="00523BD1" w:rsidP="00696E27">
            <w:pPr>
              <w:ind w:left="-117" w:right="-51"/>
              <w:jc w:val="center"/>
              <w:rPr>
                <w:color w:val="000000" w:themeColor="text1"/>
                <w:sz w:val="18"/>
                <w:szCs w:val="18"/>
              </w:rPr>
            </w:pPr>
            <w:r w:rsidRPr="001D4B7B">
              <w:rPr>
                <w:color w:val="000000" w:themeColor="text1"/>
                <w:sz w:val="18"/>
                <w:szCs w:val="18"/>
              </w:rPr>
              <w:t>120 298,7</w:t>
            </w:r>
          </w:p>
        </w:tc>
        <w:tc>
          <w:tcPr>
            <w:tcW w:w="794" w:type="dxa"/>
            <w:shd w:val="clear" w:color="auto" w:fill="auto"/>
            <w:noWrap/>
            <w:vAlign w:val="center"/>
            <w:hideMark/>
          </w:tcPr>
          <w:p w:rsidR="00523BD1" w:rsidRPr="001D4B7B" w:rsidRDefault="00523BD1" w:rsidP="00696E27">
            <w:pPr>
              <w:ind w:left="-158" w:right="-84"/>
              <w:jc w:val="right"/>
              <w:rPr>
                <w:color w:val="000000" w:themeColor="text1"/>
                <w:sz w:val="18"/>
                <w:szCs w:val="18"/>
              </w:rPr>
            </w:pPr>
            <w:r w:rsidRPr="001D4B7B">
              <w:rPr>
                <w:color w:val="000000" w:themeColor="text1"/>
                <w:sz w:val="18"/>
                <w:szCs w:val="18"/>
              </w:rPr>
              <w:t>123 296,3</w:t>
            </w:r>
          </w:p>
        </w:tc>
        <w:tc>
          <w:tcPr>
            <w:tcW w:w="794" w:type="dxa"/>
            <w:shd w:val="clear" w:color="auto" w:fill="auto"/>
            <w:noWrap/>
            <w:vAlign w:val="center"/>
            <w:hideMark/>
          </w:tcPr>
          <w:p w:rsidR="00523BD1" w:rsidRPr="001D4B7B" w:rsidRDefault="00523BD1" w:rsidP="00696E27">
            <w:pPr>
              <w:ind w:left="-125" w:right="-116"/>
              <w:jc w:val="center"/>
              <w:rPr>
                <w:color w:val="000000" w:themeColor="text1"/>
                <w:sz w:val="18"/>
                <w:szCs w:val="18"/>
              </w:rPr>
            </w:pPr>
            <w:r w:rsidRPr="001D4B7B">
              <w:rPr>
                <w:color w:val="000000" w:themeColor="text1"/>
                <w:sz w:val="18"/>
                <w:szCs w:val="18"/>
              </w:rPr>
              <w:t>102,5</w:t>
            </w:r>
          </w:p>
        </w:tc>
        <w:tc>
          <w:tcPr>
            <w:tcW w:w="865" w:type="dxa"/>
            <w:shd w:val="clear" w:color="auto" w:fill="auto"/>
            <w:noWrap/>
            <w:vAlign w:val="center"/>
            <w:hideMark/>
          </w:tcPr>
          <w:p w:rsidR="00523BD1" w:rsidRPr="001D4B7B" w:rsidRDefault="00523BD1" w:rsidP="00696E27">
            <w:pPr>
              <w:ind w:left="-111" w:right="-108"/>
              <w:jc w:val="center"/>
              <w:rPr>
                <w:color w:val="000000" w:themeColor="text1"/>
                <w:sz w:val="18"/>
                <w:szCs w:val="18"/>
              </w:rPr>
            </w:pPr>
            <w:r w:rsidRPr="001D4B7B">
              <w:rPr>
                <w:color w:val="000000" w:themeColor="text1"/>
                <w:sz w:val="18"/>
                <w:szCs w:val="18"/>
              </w:rPr>
              <w:t>130 803,7</w:t>
            </w:r>
          </w:p>
        </w:tc>
        <w:tc>
          <w:tcPr>
            <w:tcW w:w="850" w:type="dxa"/>
            <w:shd w:val="clear" w:color="auto" w:fill="auto"/>
            <w:noWrap/>
            <w:vAlign w:val="center"/>
            <w:hideMark/>
          </w:tcPr>
          <w:p w:rsidR="00523BD1" w:rsidRPr="001D4B7B" w:rsidRDefault="00523BD1" w:rsidP="00696E27">
            <w:pPr>
              <w:ind w:left="-116" w:right="-164"/>
              <w:jc w:val="center"/>
              <w:rPr>
                <w:color w:val="000000" w:themeColor="text1"/>
                <w:sz w:val="18"/>
                <w:szCs w:val="18"/>
              </w:rPr>
            </w:pPr>
            <w:r w:rsidRPr="001D4B7B">
              <w:rPr>
                <w:color w:val="000000" w:themeColor="text1"/>
                <w:sz w:val="18"/>
                <w:szCs w:val="18"/>
              </w:rPr>
              <w:t>131 911,3</w:t>
            </w:r>
          </w:p>
        </w:tc>
        <w:tc>
          <w:tcPr>
            <w:tcW w:w="794" w:type="dxa"/>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100,8</w:t>
            </w:r>
          </w:p>
        </w:tc>
      </w:tr>
      <w:tr w:rsidR="001D4B7B" w:rsidRPr="001D4B7B" w:rsidTr="00553CCA">
        <w:trPr>
          <w:trHeight w:val="794"/>
        </w:trPr>
        <w:tc>
          <w:tcPr>
            <w:tcW w:w="2694" w:type="dxa"/>
            <w:shd w:val="clear" w:color="auto" w:fill="auto"/>
            <w:hideMark/>
          </w:tcPr>
          <w:p w:rsidR="00523BD1" w:rsidRPr="001D4B7B" w:rsidRDefault="00523BD1" w:rsidP="00696E27">
            <w:pPr>
              <w:ind w:right="-87"/>
              <w:rPr>
                <w:color w:val="000000" w:themeColor="text1"/>
                <w:sz w:val="18"/>
                <w:szCs w:val="18"/>
              </w:rPr>
            </w:pPr>
            <w:r w:rsidRPr="001D4B7B">
              <w:rPr>
                <w:color w:val="000000" w:themeColor="text1"/>
                <w:sz w:val="18"/>
                <w:szCs w:val="18"/>
              </w:rPr>
              <w:t xml:space="preserve">Преподаватели и мастера производственного обучения обр.-х организаций начального и среднего </w:t>
            </w:r>
            <w:proofErr w:type="spellStart"/>
            <w:proofErr w:type="gramStart"/>
            <w:r w:rsidRPr="001D4B7B">
              <w:rPr>
                <w:color w:val="000000" w:themeColor="text1"/>
                <w:sz w:val="18"/>
                <w:szCs w:val="18"/>
              </w:rPr>
              <w:t>проф.образования</w:t>
            </w:r>
            <w:proofErr w:type="spellEnd"/>
            <w:proofErr w:type="gramEnd"/>
          </w:p>
        </w:tc>
        <w:tc>
          <w:tcPr>
            <w:tcW w:w="867" w:type="dxa"/>
            <w:shd w:val="clear" w:color="auto" w:fill="auto"/>
            <w:noWrap/>
            <w:vAlign w:val="center"/>
            <w:hideMark/>
          </w:tcPr>
          <w:p w:rsidR="00523BD1" w:rsidRPr="001D4B7B" w:rsidRDefault="00523BD1" w:rsidP="00696E27">
            <w:pPr>
              <w:ind w:left="-85" w:right="-96"/>
              <w:jc w:val="center"/>
              <w:rPr>
                <w:color w:val="000000" w:themeColor="text1"/>
                <w:sz w:val="18"/>
                <w:szCs w:val="18"/>
              </w:rPr>
            </w:pPr>
            <w:r w:rsidRPr="001D4B7B">
              <w:rPr>
                <w:color w:val="000000" w:themeColor="text1"/>
                <w:sz w:val="18"/>
                <w:szCs w:val="18"/>
              </w:rPr>
              <w:t>106 912,0</w:t>
            </w:r>
          </w:p>
        </w:tc>
        <w:tc>
          <w:tcPr>
            <w:tcW w:w="850" w:type="dxa"/>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127 878,9</w:t>
            </w:r>
          </w:p>
        </w:tc>
        <w:tc>
          <w:tcPr>
            <w:tcW w:w="794" w:type="dxa"/>
            <w:shd w:val="clear" w:color="auto" w:fill="auto"/>
            <w:noWrap/>
            <w:vAlign w:val="center"/>
            <w:hideMark/>
          </w:tcPr>
          <w:p w:rsidR="00523BD1" w:rsidRPr="001D4B7B" w:rsidRDefault="00523BD1" w:rsidP="00696E27">
            <w:pPr>
              <w:ind w:left="-80" w:right="-161"/>
              <w:jc w:val="center"/>
              <w:rPr>
                <w:color w:val="000000" w:themeColor="text1"/>
                <w:sz w:val="18"/>
                <w:szCs w:val="18"/>
              </w:rPr>
            </w:pPr>
            <w:r w:rsidRPr="001D4B7B">
              <w:rPr>
                <w:color w:val="000000" w:themeColor="text1"/>
                <w:sz w:val="18"/>
                <w:szCs w:val="18"/>
              </w:rPr>
              <w:t>119,6</w:t>
            </w:r>
          </w:p>
        </w:tc>
        <w:tc>
          <w:tcPr>
            <w:tcW w:w="850" w:type="dxa"/>
            <w:shd w:val="clear" w:color="auto" w:fill="auto"/>
            <w:noWrap/>
            <w:vAlign w:val="center"/>
            <w:hideMark/>
          </w:tcPr>
          <w:p w:rsidR="00523BD1" w:rsidRPr="001D4B7B" w:rsidRDefault="00523BD1" w:rsidP="00696E27">
            <w:pPr>
              <w:ind w:left="-117" w:right="-51"/>
              <w:jc w:val="center"/>
              <w:rPr>
                <w:color w:val="000000" w:themeColor="text1"/>
                <w:sz w:val="18"/>
                <w:szCs w:val="18"/>
              </w:rPr>
            </w:pPr>
            <w:r w:rsidRPr="001D4B7B">
              <w:rPr>
                <w:color w:val="000000" w:themeColor="text1"/>
                <w:sz w:val="18"/>
                <w:szCs w:val="18"/>
              </w:rPr>
              <w:t>114 530,0</w:t>
            </w:r>
          </w:p>
        </w:tc>
        <w:tc>
          <w:tcPr>
            <w:tcW w:w="794" w:type="dxa"/>
            <w:shd w:val="clear" w:color="auto" w:fill="auto"/>
            <w:noWrap/>
            <w:vAlign w:val="center"/>
            <w:hideMark/>
          </w:tcPr>
          <w:p w:rsidR="00523BD1" w:rsidRPr="001D4B7B" w:rsidRDefault="00523BD1" w:rsidP="00696E27">
            <w:pPr>
              <w:ind w:left="-158" w:right="-84"/>
              <w:jc w:val="right"/>
              <w:rPr>
                <w:color w:val="000000" w:themeColor="text1"/>
                <w:sz w:val="18"/>
                <w:szCs w:val="18"/>
              </w:rPr>
            </w:pPr>
            <w:r w:rsidRPr="001D4B7B">
              <w:rPr>
                <w:color w:val="000000" w:themeColor="text1"/>
                <w:sz w:val="18"/>
                <w:szCs w:val="18"/>
              </w:rPr>
              <w:t>138 991,0</w:t>
            </w:r>
          </w:p>
        </w:tc>
        <w:tc>
          <w:tcPr>
            <w:tcW w:w="794" w:type="dxa"/>
            <w:shd w:val="clear" w:color="auto" w:fill="auto"/>
            <w:noWrap/>
            <w:vAlign w:val="center"/>
            <w:hideMark/>
          </w:tcPr>
          <w:p w:rsidR="00523BD1" w:rsidRPr="001D4B7B" w:rsidRDefault="00523BD1" w:rsidP="00696E27">
            <w:pPr>
              <w:ind w:left="-125" w:right="-116"/>
              <w:jc w:val="center"/>
              <w:rPr>
                <w:color w:val="000000" w:themeColor="text1"/>
                <w:sz w:val="18"/>
                <w:szCs w:val="18"/>
              </w:rPr>
            </w:pPr>
            <w:r w:rsidRPr="001D4B7B">
              <w:rPr>
                <w:color w:val="000000" w:themeColor="text1"/>
                <w:sz w:val="18"/>
                <w:szCs w:val="18"/>
              </w:rPr>
              <w:t>121,4</w:t>
            </w:r>
          </w:p>
        </w:tc>
        <w:tc>
          <w:tcPr>
            <w:tcW w:w="865" w:type="dxa"/>
            <w:shd w:val="clear" w:color="auto" w:fill="auto"/>
            <w:noWrap/>
            <w:vAlign w:val="center"/>
            <w:hideMark/>
          </w:tcPr>
          <w:p w:rsidR="00523BD1" w:rsidRPr="001D4B7B" w:rsidRDefault="00523BD1" w:rsidP="00696E27">
            <w:pPr>
              <w:ind w:left="-111" w:right="-108"/>
              <w:rPr>
                <w:color w:val="000000" w:themeColor="text1"/>
                <w:sz w:val="18"/>
                <w:szCs w:val="18"/>
              </w:rPr>
            </w:pPr>
            <w:r w:rsidRPr="001D4B7B">
              <w:rPr>
                <w:color w:val="000000" w:themeColor="text1"/>
                <w:sz w:val="18"/>
                <w:szCs w:val="18"/>
              </w:rPr>
              <w:t>123 176,0</w:t>
            </w:r>
          </w:p>
        </w:tc>
        <w:tc>
          <w:tcPr>
            <w:tcW w:w="850" w:type="dxa"/>
            <w:shd w:val="clear" w:color="auto" w:fill="auto"/>
            <w:noWrap/>
            <w:vAlign w:val="center"/>
            <w:hideMark/>
          </w:tcPr>
          <w:p w:rsidR="00523BD1" w:rsidRPr="001D4B7B" w:rsidRDefault="00523BD1" w:rsidP="00696E27">
            <w:pPr>
              <w:ind w:left="-116" w:right="-164"/>
              <w:jc w:val="center"/>
              <w:rPr>
                <w:color w:val="000000" w:themeColor="text1"/>
                <w:sz w:val="18"/>
                <w:szCs w:val="18"/>
              </w:rPr>
            </w:pPr>
            <w:r w:rsidRPr="001D4B7B">
              <w:rPr>
                <w:color w:val="000000" w:themeColor="text1"/>
                <w:sz w:val="18"/>
                <w:szCs w:val="18"/>
              </w:rPr>
              <w:t>146 547,6</w:t>
            </w:r>
          </w:p>
        </w:tc>
        <w:tc>
          <w:tcPr>
            <w:tcW w:w="794" w:type="dxa"/>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119,0</w:t>
            </w:r>
          </w:p>
        </w:tc>
      </w:tr>
      <w:tr w:rsidR="001D4B7B" w:rsidRPr="001D4B7B" w:rsidTr="00553CCA">
        <w:trPr>
          <w:trHeight w:val="227"/>
        </w:trPr>
        <w:tc>
          <w:tcPr>
            <w:tcW w:w="2694" w:type="dxa"/>
            <w:shd w:val="clear" w:color="auto" w:fill="auto"/>
            <w:vAlign w:val="center"/>
            <w:hideMark/>
          </w:tcPr>
          <w:p w:rsidR="00523BD1" w:rsidRPr="001D4B7B" w:rsidRDefault="00523BD1" w:rsidP="00696E27">
            <w:pPr>
              <w:ind w:right="-87"/>
              <w:rPr>
                <w:color w:val="000000" w:themeColor="text1"/>
                <w:sz w:val="18"/>
                <w:szCs w:val="18"/>
              </w:rPr>
            </w:pPr>
            <w:r w:rsidRPr="001D4B7B">
              <w:rPr>
                <w:color w:val="000000" w:themeColor="text1"/>
                <w:sz w:val="18"/>
                <w:szCs w:val="18"/>
              </w:rPr>
              <w:t>*Социальные работники</w:t>
            </w:r>
          </w:p>
        </w:tc>
        <w:tc>
          <w:tcPr>
            <w:tcW w:w="867" w:type="dxa"/>
            <w:shd w:val="clear" w:color="auto" w:fill="auto"/>
            <w:noWrap/>
            <w:vAlign w:val="center"/>
            <w:hideMark/>
          </w:tcPr>
          <w:p w:rsidR="00523BD1" w:rsidRPr="001D4B7B" w:rsidRDefault="00523BD1" w:rsidP="00696E27">
            <w:pPr>
              <w:ind w:left="-85" w:right="-96"/>
              <w:jc w:val="center"/>
              <w:rPr>
                <w:color w:val="000000" w:themeColor="text1"/>
                <w:sz w:val="18"/>
                <w:szCs w:val="18"/>
              </w:rPr>
            </w:pPr>
            <w:r w:rsidRPr="001D4B7B">
              <w:rPr>
                <w:color w:val="000000" w:themeColor="text1"/>
                <w:sz w:val="18"/>
                <w:szCs w:val="18"/>
              </w:rPr>
              <w:t>106 912,0</w:t>
            </w:r>
          </w:p>
        </w:tc>
        <w:tc>
          <w:tcPr>
            <w:tcW w:w="850" w:type="dxa"/>
            <w:shd w:val="clear" w:color="auto" w:fill="auto"/>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105 418,4</w:t>
            </w:r>
          </w:p>
        </w:tc>
        <w:tc>
          <w:tcPr>
            <w:tcW w:w="794" w:type="dxa"/>
            <w:shd w:val="clear" w:color="auto" w:fill="auto"/>
            <w:noWrap/>
            <w:vAlign w:val="center"/>
            <w:hideMark/>
          </w:tcPr>
          <w:p w:rsidR="00523BD1" w:rsidRPr="001D4B7B" w:rsidRDefault="00523BD1" w:rsidP="00696E27">
            <w:pPr>
              <w:ind w:left="-80" w:right="-161"/>
              <w:jc w:val="center"/>
              <w:rPr>
                <w:color w:val="000000" w:themeColor="text1"/>
                <w:sz w:val="18"/>
                <w:szCs w:val="18"/>
              </w:rPr>
            </w:pPr>
            <w:r w:rsidRPr="001D4B7B">
              <w:rPr>
                <w:color w:val="000000" w:themeColor="text1"/>
                <w:sz w:val="18"/>
                <w:szCs w:val="18"/>
              </w:rPr>
              <w:t>98,6</w:t>
            </w:r>
          </w:p>
        </w:tc>
        <w:tc>
          <w:tcPr>
            <w:tcW w:w="850" w:type="dxa"/>
            <w:shd w:val="clear" w:color="auto" w:fill="auto"/>
            <w:noWrap/>
            <w:vAlign w:val="center"/>
            <w:hideMark/>
          </w:tcPr>
          <w:p w:rsidR="00523BD1" w:rsidRPr="001D4B7B" w:rsidRDefault="00523BD1" w:rsidP="00696E27">
            <w:pPr>
              <w:ind w:left="-117" w:right="-51"/>
              <w:jc w:val="center"/>
              <w:rPr>
                <w:color w:val="000000" w:themeColor="text1"/>
                <w:sz w:val="18"/>
                <w:szCs w:val="18"/>
              </w:rPr>
            </w:pPr>
            <w:r w:rsidRPr="001D4B7B">
              <w:rPr>
                <w:color w:val="000000" w:themeColor="text1"/>
                <w:sz w:val="18"/>
                <w:szCs w:val="18"/>
              </w:rPr>
              <w:t>114 530,0</w:t>
            </w:r>
          </w:p>
        </w:tc>
        <w:tc>
          <w:tcPr>
            <w:tcW w:w="794" w:type="dxa"/>
            <w:shd w:val="clear" w:color="auto" w:fill="auto"/>
            <w:vAlign w:val="center"/>
            <w:hideMark/>
          </w:tcPr>
          <w:p w:rsidR="00523BD1" w:rsidRPr="001D4B7B" w:rsidRDefault="00523BD1" w:rsidP="00696E27">
            <w:pPr>
              <w:ind w:left="-158" w:right="-84"/>
              <w:jc w:val="right"/>
              <w:rPr>
                <w:color w:val="000000" w:themeColor="text1"/>
                <w:sz w:val="18"/>
                <w:szCs w:val="18"/>
              </w:rPr>
            </w:pPr>
            <w:r w:rsidRPr="001D4B7B">
              <w:rPr>
                <w:color w:val="000000" w:themeColor="text1"/>
                <w:sz w:val="18"/>
                <w:szCs w:val="18"/>
              </w:rPr>
              <w:t>114 669,8</w:t>
            </w:r>
          </w:p>
        </w:tc>
        <w:tc>
          <w:tcPr>
            <w:tcW w:w="794" w:type="dxa"/>
            <w:shd w:val="clear" w:color="auto" w:fill="auto"/>
            <w:noWrap/>
            <w:vAlign w:val="center"/>
            <w:hideMark/>
          </w:tcPr>
          <w:p w:rsidR="00523BD1" w:rsidRPr="001D4B7B" w:rsidRDefault="00523BD1" w:rsidP="00696E27">
            <w:pPr>
              <w:ind w:left="-125" w:right="-116"/>
              <w:jc w:val="center"/>
              <w:rPr>
                <w:color w:val="000000" w:themeColor="text1"/>
                <w:sz w:val="18"/>
                <w:szCs w:val="18"/>
              </w:rPr>
            </w:pPr>
            <w:r w:rsidRPr="001D4B7B">
              <w:rPr>
                <w:color w:val="000000" w:themeColor="text1"/>
                <w:sz w:val="18"/>
                <w:szCs w:val="18"/>
              </w:rPr>
              <w:t>100,1</w:t>
            </w:r>
          </w:p>
        </w:tc>
        <w:tc>
          <w:tcPr>
            <w:tcW w:w="865" w:type="dxa"/>
            <w:shd w:val="clear" w:color="auto" w:fill="auto"/>
            <w:noWrap/>
            <w:vAlign w:val="center"/>
            <w:hideMark/>
          </w:tcPr>
          <w:p w:rsidR="00523BD1" w:rsidRPr="001D4B7B" w:rsidRDefault="00523BD1" w:rsidP="00696E27">
            <w:pPr>
              <w:ind w:left="-111" w:right="-108"/>
              <w:jc w:val="center"/>
              <w:rPr>
                <w:color w:val="000000" w:themeColor="text1"/>
                <w:sz w:val="18"/>
                <w:szCs w:val="18"/>
              </w:rPr>
            </w:pPr>
            <w:r w:rsidRPr="001D4B7B">
              <w:rPr>
                <w:color w:val="000000" w:themeColor="text1"/>
                <w:sz w:val="18"/>
                <w:szCs w:val="18"/>
              </w:rPr>
              <w:t>123 176,0</w:t>
            </w:r>
          </w:p>
        </w:tc>
        <w:tc>
          <w:tcPr>
            <w:tcW w:w="850" w:type="dxa"/>
            <w:shd w:val="clear" w:color="auto" w:fill="auto"/>
            <w:vAlign w:val="center"/>
            <w:hideMark/>
          </w:tcPr>
          <w:p w:rsidR="00523BD1" w:rsidRPr="001D4B7B" w:rsidRDefault="00523BD1" w:rsidP="00696E27">
            <w:pPr>
              <w:ind w:left="-116" w:right="-164"/>
              <w:jc w:val="center"/>
              <w:rPr>
                <w:color w:val="000000" w:themeColor="text1"/>
                <w:sz w:val="18"/>
                <w:szCs w:val="18"/>
              </w:rPr>
            </w:pPr>
            <w:r w:rsidRPr="001D4B7B">
              <w:rPr>
                <w:color w:val="000000" w:themeColor="text1"/>
                <w:sz w:val="18"/>
                <w:szCs w:val="18"/>
              </w:rPr>
              <w:t>126 082,0</w:t>
            </w:r>
          </w:p>
        </w:tc>
        <w:tc>
          <w:tcPr>
            <w:tcW w:w="794" w:type="dxa"/>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102,4</w:t>
            </w:r>
          </w:p>
        </w:tc>
      </w:tr>
      <w:tr w:rsidR="001D4B7B" w:rsidRPr="001D4B7B" w:rsidTr="00553CCA">
        <w:trPr>
          <w:trHeight w:val="255"/>
        </w:trPr>
        <w:tc>
          <w:tcPr>
            <w:tcW w:w="2694" w:type="dxa"/>
            <w:shd w:val="clear" w:color="auto" w:fill="auto"/>
            <w:hideMark/>
          </w:tcPr>
          <w:p w:rsidR="00523BD1" w:rsidRPr="001D4B7B" w:rsidRDefault="00523BD1" w:rsidP="00696E27">
            <w:pPr>
              <w:ind w:right="-87"/>
              <w:rPr>
                <w:color w:val="000000" w:themeColor="text1"/>
                <w:sz w:val="18"/>
                <w:szCs w:val="18"/>
              </w:rPr>
            </w:pPr>
            <w:r w:rsidRPr="001D4B7B">
              <w:rPr>
                <w:color w:val="000000" w:themeColor="text1"/>
                <w:sz w:val="18"/>
                <w:szCs w:val="18"/>
              </w:rPr>
              <w:t>Работники учреждений культуры</w:t>
            </w:r>
          </w:p>
        </w:tc>
        <w:tc>
          <w:tcPr>
            <w:tcW w:w="867" w:type="dxa"/>
            <w:shd w:val="clear" w:color="auto" w:fill="auto"/>
            <w:noWrap/>
            <w:vAlign w:val="center"/>
            <w:hideMark/>
          </w:tcPr>
          <w:p w:rsidR="00523BD1" w:rsidRPr="001D4B7B" w:rsidRDefault="00523BD1" w:rsidP="00696E27">
            <w:pPr>
              <w:ind w:left="-85" w:right="-96"/>
              <w:jc w:val="center"/>
              <w:rPr>
                <w:color w:val="000000" w:themeColor="text1"/>
                <w:sz w:val="18"/>
                <w:szCs w:val="18"/>
              </w:rPr>
            </w:pPr>
            <w:r w:rsidRPr="001D4B7B">
              <w:rPr>
                <w:color w:val="000000" w:themeColor="text1"/>
                <w:sz w:val="18"/>
                <w:szCs w:val="18"/>
              </w:rPr>
              <w:t>106 912,0</w:t>
            </w:r>
          </w:p>
        </w:tc>
        <w:tc>
          <w:tcPr>
            <w:tcW w:w="850" w:type="dxa"/>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101 534,4</w:t>
            </w:r>
          </w:p>
        </w:tc>
        <w:tc>
          <w:tcPr>
            <w:tcW w:w="794" w:type="dxa"/>
            <w:shd w:val="clear" w:color="auto" w:fill="auto"/>
            <w:noWrap/>
            <w:vAlign w:val="center"/>
            <w:hideMark/>
          </w:tcPr>
          <w:p w:rsidR="00523BD1" w:rsidRPr="001D4B7B" w:rsidRDefault="00523BD1" w:rsidP="00696E27">
            <w:pPr>
              <w:ind w:left="-80" w:right="-161"/>
              <w:jc w:val="center"/>
              <w:rPr>
                <w:color w:val="000000" w:themeColor="text1"/>
                <w:sz w:val="18"/>
                <w:szCs w:val="18"/>
              </w:rPr>
            </w:pPr>
            <w:r w:rsidRPr="001D4B7B">
              <w:rPr>
                <w:color w:val="000000" w:themeColor="text1"/>
                <w:sz w:val="18"/>
                <w:szCs w:val="18"/>
              </w:rPr>
              <w:t>95,0</w:t>
            </w:r>
          </w:p>
        </w:tc>
        <w:tc>
          <w:tcPr>
            <w:tcW w:w="850" w:type="dxa"/>
            <w:shd w:val="clear" w:color="auto" w:fill="auto"/>
            <w:noWrap/>
            <w:vAlign w:val="center"/>
            <w:hideMark/>
          </w:tcPr>
          <w:p w:rsidR="00523BD1" w:rsidRPr="001D4B7B" w:rsidRDefault="00523BD1" w:rsidP="00696E27">
            <w:pPr>
              <w:ind w:left="-117" w:right="-51"/>
              <w:jc w:val="center"/>
              <w:rPr>
                <w:color w:val="000000" w:themeColor="text1"/>
                <w:sz w:val="18"/>
                <w:szCs w:val="18"/>
              </w:rPr>
            </w:pPr>
            <w:r w:rsidRPr="001D4B7B">
              <w:rPr>
                <w:color w:val="000000" w:themeColor="text1"/>
                <w:sz w:val="18"/>
                <w:szCs w:val="18"/>
              </w:rPr>
              <w:t>114 530,0</w:t>
            </w:r>
          </w:p>
        </w:tc>
        <w:tc>
          <w:tcPr>
            <w:tcW w:w="794" w:type="dxa"/>
            <w:shd w:val="clear" w:color="auto" w:fill="auto"/>
            <w:noWrap/>
            <w:vAlign w:val="center"/>
            <w:hideMark/>
          </w:tcPr>
          <w:p w:rsidR="00523BD1" w:rsidRPr="001D4B7B" w:rsidRDefault="00523BD1" w:rsidP="00696E27">
            <w:pPr>
              <w:ind w:left="-158" w:right="-84"/>
              <w:jc w:val="right"/>
              <w:rPr>
                <w:color w:val="000000" w:themeColor="text1"/>
                <w:sz w:val="18"/>
                <w:szCs w:val="18"/>
              </w:rPr>
            </w:pPr>
            <w:r w:rsidRPr="001D4B7B">
              <w:rPr>
                <w:color w:val="000000" w:themeColor="text1"/>
                <w:sz w:val="18"/>
                <w:szCs w:val="18"/>
              </w:rPr>
              <w:t>114 306,5</w:t>
            </w:r>
          </w:p>
        </w:tc>
        <w:tc>
          <w:tcPr>
            <w:tcW w:w="794" w:type="dxa"/>
            <w:shd w:val="clear" w:color="auto" w:fill="auto"/>
            <w:noWrap/>
            <w:vAlign w:val="center"/>
            <w:hideMark/>
          </w:tcPr>
          <w:p w:rsidR="00523BD1" w:rsidRPr="001D4B7B" w:rsidRDefault="00523BD1" w:rsidP="00696E27">
            <w:pPr>
              <w:ind w:left="-125" w:right="-116"/>
              <w:jc w:val="center"/>
              <w:rPr>
                <w:color w:val="000000" w:themeColor="text1"/>
                <w:sz w:val="18"/>
                <w:szCs w:val="18"/>
              </w:rPr>
            </w:pPr>
            <w:r w:rsidRPr="001D4B7B">
              <w:rPr>
                <w:color w:val="000000" w:themeColor="text1"/>
                <w:sz w:val="18"/>
                <w:szCs w:val="18"/>
              </w:rPr>
              <w:t>99,8</w:t>
            </w:r>
          </w:p>
        </w:tc>
        <w:tc>
          <w:tcPr>
            <w:tcW w:w="865" w:type="dxa"/>
            <w:shd w:val="clear" w:color="auto" w:fill="auto"/>
            <w:noWrap/>
            <w:vAlign w:val="center"/>
            <w:hideMark/>
          </w:tcPr>
          <w:p w:rsidR="00523BD1" w:rsidRPr="001D4B7B" w:rsidRDefault="00523BD1" w:rsidP="00696E27">
            <w:pPr>
              <w:ind w:left="-111" w:right="-108"/>
              <w:jc w:val="center"/>
              <w:rPr>
                <w:color w:val="000000" w:themeColor="text1"/>
                <w:sz w:val="18"/>
                <w:szCs w:val="18"/>
              </w:rPr>
            </w:pPr>
            <w:r w:rsidRPr="001D4B7B">
              <w:rPr>
                <w:color w:val="000000" w:themeColor="text1"/>
                <w:sz w:val="18"/>
                <w:szCs w:val="18"/>
              </w:rPr>
              <w:t>123 176,0</w:t>
            </w:r>
          </w:p>
        </w:tc>
        <w:tc>
          <w:tcPr>
            <w:tcW w:w="850" w:type="dxa"/>
            <w:shd w:val="clear" w:color="auto" w:fill="auto"/>
            <w:noWrap/>
            <w:vAlign w:val="center"/>
            <w:hideMark/>
          </w:tcPr>
          <w:p w:rsidR="00523BD1" w:rsidRPr="001D4B7B" w:rsidRDefault="00523BD1" w:rsidP="00696E27">
            <w:pPr>
              <w:ind w:left="-116" w:right="-164"/>
              <w:jc w:val="center"/>
              <w:rPr>
                <w:color w:val="000000" w:themeColor="text1"/>
                <w:sz w:val="18"/>
                <w:szCs w:val="18"/>
              </w:rPr>
            </w:pPr>
            <w:r w:rsidRPr="001D4B7B">
              <w:rPr>
                <w:color w:val="000000" w:themeColor="text1"/>
                <w:sz w:val="18"/>
                <w:szCs w:val="18"/>
              </w:rPr>
              <w:t>123 541,1</w:t>
            </w:r>
          </w:p>
        </w:tc>
        <w:tc>
          <w:tcPr>
            <w:tcW w:w="794" w:type="dxa"/>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100,3</w:t>
            </w:r>
          </w:p>
        </w:tc>
      </w:tr>
    </w:tbl>
    <w:p w:rsidR="00523BD1" w:rsidRPr="001D4B7B" w:rsidRDefault="00523BD1" w:rsidP="00523BD1">
      <w:pPr>
        <w:widowControl w:val="0"/>
        <w:autoSpaceDE w:val="0"/>
        <w:autoSpaceDN w:val="0"/>
        <w:adjustRightInd w:val="0"/>
        <w:jc w:val="right"/>
        <w:rPr>
          <w:color w:val="000000" w:themeColor="text1"/>
          <w:sz w:val="10"/>
          <w:szCs w:val="10"/>
        </w:rPr>
      </w:pPr>
    </w:p>
    <w:p w:rsidR="00523BD1" w:rsidRPr="001D4B7B" w:rsidRDefault="00523BD1" w:rsidP="00523BD1">
      <w:pPr>
        <w:widowControl w:val="0"/>
        <w:autoSpaceDE w:val="0"/>
        <w:autoSpaceDN w:val="0"/>
        <w:adjustRightInd w:val="0"/>
        <w:jc w:val="both"/>
        <w:rPr>
          <w:color w:val="000000" w:themeColor="text1"/>
          <w:sz w:val="20"/>
          <w:szCs w:val="20"/>
        </w:rPr>
      </w:pPr>
      <w:r w:rsidRPr="001D4B7B">
        <w:rPr>
          <w:color w:val="000000" w:themeColor="text1"/>
          <w:sz w:val="20"/>
          <w:szCs w:val="20"/>
        </w:rPr>
        <w:t>*данные приведены на основании форм статистических наблюдений №ЗП-соц.</w:t>
      </w:r>
    </w:p>
    <w:p w:rsidR="00523BD1" w:rsidRPr="001D4B7B" w:rsidRDefault="00523BD1" w:rsidP="00523BD1">
      <w:pPr>
        <w:widowControl w:val="0"/>
        <w:autoSpaceDE w:val="0"/>
        <w:autoSpaceDN w:val="0"/>
        <w:adjustRightInd w:val="0"/>
        <w:ind w:firstLine="708"/>
        <w:jc w:val="both"/>
        <w:rPr>
          <w:color w:val="000000" w:themeColor="text1"/>
          <w:sz w:val="16"/>
          <w:szCs w:val="16"/>
        </w:rPr>
      </w:pP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В анализируемом периоде не достигнуты показатели уровня заработной платы, установленные Указами Президента РФ, следующих категорий работников:</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в 2020 году – младшего медицинского персонала, работников учреждений культуры, педагогических работников учреждений дополнительного образования детей и социальных работников;</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в 2021 году – младшего медицинского персонала и работников учреждений культуры.</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xml:space="preserve">Расходы на оплату труда отдельных категорий работников бюджетного сектора экономики Чукотского автономного округа осуществлялись за счет средств окружного (муниципального) бюджета в пределах расходов, предусмотренных на финансовое обеспечение выполнения государственного (муниципального) задания, </w:t>
      </w:r>
      <w:r w:rsidRPr="001D4B7B">
        <w:rPr>
          <w:rFonts w:eastAsiaTheme="minorHAnsi"/>
          <w:color w:val="000000" w:themeColor="text1"/>
          <w:sz w:val="28"/>
          <w:szCs w:val="28"/>
          <w:lang w:eastAsia="en-US"/>
        </w:rPr>
        <w:t>средств обязательного медицинского страхования,</w:t>
      </w:r>
      <w:r w:rsidRPr="001D4B7B">
        <w:rPr>
          <w:color w:val="000000" w:themeColor="text1"/>
          <w:sz w:val="28"/>
          <w:szCs w:val="28"/>
        </w:rPr>
        <w:t xml:space="preserve"> а также за счет средств от приносящей доход деятельности. Иные источники финансирования на поддержание заработной платы указанной категории работников на уровне, установленном Указами Президента РФ, не предусматривались.</w:t>
      </w:r>
    </w:p>
    <w:p w:rsidR="00523BD1" w:rsidRPr="001D4B7B" w:rsidRDefault="00523BD1" w:rsidP="00523BD1">
      <w:pPr>
        <w:widowControl w:val="0"/>
        <w:autoSpaceDE w:val="0"/>
        <w:autoSpaceDN w:val="0"/>
        <w:adjustRightInd w:val="0"/>
        <w:ind w:firstLine="708"/>
        <w:jc w:val="both"/>
        <w:rPr>
          <w:color w:val="000000" w:themeColor="text1"/>
          <w:sz w:val="16"/>
          <w:szCs w:val="16"/>
        </w:rPr>
      </w:pPr>
    </w:p>
    <w:p w:rsidR="00523BD1" w:rsidRPr="001D4B7B" w:rsidRDefault="00523BD1" w:rsidP="00523BD1">
      <w:pPr>
        <w:pStyle w:val="ConsPlusNonformat"/>
        <w:ind w:firstLine="708"/>
        <w:jc w:val="both"/>
        <w:rPr>
          <w:rFonts w:ascii="Times New Roman" w:hAnsi="Times New Roman" w:cs="Times New Roman"/>
          <w:b/>
          <w:color w:val="000000" w:themeColor="text1"/>
          <w:sz w:val="28"/>
          <w:szCs w:val="28"/>
        </w:rPr>
      </w:pPr>
      <w:r w:rsidRPr="001D4B7B">
        <w:rPr>
          <w:rFonts w:ascii="Times New Roman" w:hAnsi="Times New Roman" w:cs="Times New Roman"/>
          <w:b/>
          <w:color w:val="000000" w:themeColor="text1"/>
          <w:sz w:val="28"/>
          <w:szCs w:val="28"/>
        </w:rPr>
        <w:t>2. Анализ уровня заработной платы отдельных категорий работников бюджетного сектора экономики Чукотского автономного округа, достигнутого в 2020-2022 годах, в разрезе муниципальных образований и учреждений муниципальной и государственной форм собственности,</w:t>
      </w:r>
      <w:r w:rsidRPr="001D4B7B">
        <w:rPr>
          <w:rFonts w:ascii="Times New Roman" w:hAnsi="Times New Roman" w:cs="Times New Roman"/>
          <w:color w:val="000000" w:themeColor="text1"/>
          <w:sz w:val="28"/>
          <w:szCs w:val="28"/>
        </w:rPr>
        <w:t xml:space="preserve"> </w:t>
      </w:r>
      <w:r w:rsidRPr="001D4B7B">
        <w:rPr>
          <w:rFonts w:ascii="Times New Roman" w:hAnsi="Times New Roman" w:cs="Times New Roman"/>
          <w:b/>
          <w:color w:val="000000" w:themeColor="text1"/>
          <w:sz w:val="28"/>
          <w:szCs w:val="28"/>
        </w:rPr>
        <w:t xml:space="preserve">и его соответствие показателям, установленным указами Президента Российской Федерации </w:t>
      </w:r>
    </w:p>
    <w:p w:rsidR="00523BD1" w:rsidRPr="001D4B7B" w:rsidRDefault="00523BD1" w:rsidP="00523BD1">
      <w:pPr>
        <w:widowControl w:val="0"/>
        <w:autoSpaceDE w:val="0"/>
        <w:autoSpaceDN w:val="0"/>
        <w:adjustRightInd w:val="0"/>
        <w:ind w:firstLine="708"/>
        <w:jc w:val="both"/>
        <w:rPr>
          <w:color w:val="000000" w:themeColor="text1"/>
          <w:sz w:val="16"/>
          <w:szCs w:val="16"/>
        </w:rPr>
      </w:pP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При проведении анализа уровня заработной платы отдельных категорий работников бюджетного сектора экономики Чукотского автономного округа использованы сведения о численности и заработной плате работников государственных и муниципальных учреждений Чукотского автономного округа, представленные</w:t>
      </w:r>
      <w:r w:rsidRPr="001D4B7B">
        <w:rPr>
          <w:rFonts w:eastAsiaTheme="minorHAnsi"/>
          <w:color w:val="000000" w:themeColor="text1"/>
          <w:sz w:val="28"/>
          <w:szCs w:val="28"/>
          <w:lang w:eastAsia="en-US"/>
        </w:rPr>
        <w:t xml:space="preserve"> исполнительными органами государственной власти, органами местного самоуправления Чукотского автономного округа, а также данные, отраженные в формах федеральных статистических наблюдений: №ЗП-образование, ЗП-</w:t>
      </w:r>
      <w:proofErr w:type="spellStart"/>
      <w:r w:rsidRPr="001D4B7B">
        <w:rPr>
          <w:rFonts w:eastAsiaTheme="minorHAnsi"/>
          <w:color w:val="000000" w:themeColor="text1"/>
          <w:sz w:val="28"/>
          <w:szCs w:val="28"/>
          <w:lang w:eastAsia="en-US"/>
        </w:rPr>
        <w:t>соц</w:t>
      </w:r>
      <w:proofErr w:type="spellEnd"/>
      <w:r w:rsidRPr="001D4B7B">
        <w:rPr>
          <w:rFonts w:eastAsiaTheme="minorHAnsi"/>
          <w:color w:val="000000" w:themeColor="text1"/>
          <w:sz w:val="28"/>
          <w:szCs w:val="28"/>
          <w:lang w:eastAsia="en-US"/>
        </w:rPr>
        <w:t>, ЗП-здрав и ЗП-культура, представленные государственными учреждениями Чукотского автономного округа.</w:t>
      </w:r>
      <w:r w:rsidRPr="001D4B7B">
        <w:rPr>
          <w:color w:val="000000" w:themeColor="text1"/>
          <w:sz w:val="28"/>
          <w:szCs w:val="28"/>
        </w:rPr>
        <w:t xml:space="preserve"> </w:t>
      </w:r>
    </w:p>
    <w:p w:rsidR="00523BD1" w:rsidRPr="001D4B7B" w:rsidRDefault="00523BD1" w:rsidP="00523BD1">
      <w:pPr>
        <w:widowControl w:val="0"/>
        <w:autoSpaceDE w:val="0"/>
        <w:autoSpaceDN w:val="0"/>
        <w:adjustRightInd w:val="0"/>
        <w:ind w:firstLine="708"/>
        <w:jc w:val="both"/>
        <w:rPr>
          <w:color w:val="000000" w:themeColor="text1"/>
          <w:sz w:val="16"/>
          <w:szCs w:val="16"/>
        </w:rPr>
      </w:pPr>
    </w:p>
    <w:p w:rsidR="00523BD1" w:rsidRPr="001D4B7B" w:rsidRDefault="00523BD1" w:rsidP="00523BD1">
      <w:pPr>
        <w:pStyle w:val="ConsPlusNonformat"/>
        <w:ind w:firstLine="708"/>
        <w:jc w:val="both"/>
        <w:rPr>
          <w:rFonts w:ascii="Times New Roman" w:hAnsi="Times New Roman" w:cs="Times New Roman"/>
          <w:b/>
          <w:color w:val="000000" w:themeColor="text1"/>
          <w:sz w:val="28"/>
          <w:szCs w:val="28"/>
        </w:rPr>
      </w:pPr>
      <w:r w:rsidRPr="001D4B7B">
        <w:rPr>
          <w:rFonts w:ascii="Times New Roman" w:hAnsi="Times New Roman" w:cs="Times New Roman"/>
          <w:b/>
          <w:color w:val="000000" w:themeColor="text1"/>
          <w:sz w:val="28"/>
          <w:szCs w:val="28"/>
        </w:rPr>
        <w:lastRenderedPageBreak/>
        <w:t>2.1. Уровень заработной платы работников образовательных учреждений</w:t>
      </w:r>
    </w:p>
    <w:p w:rsidR="00523BD1" w:rsidRPr="001D4B7B" w:rsidRDefault="00523BD1" w:rsidP="00523BD1">
      <w:pPr>
        <w:autoSpaceDE w:val="0"/>
        <w:autoSpaceDN w:val="0"/>
        <w:adjustRightInd w:val="0"/>
        <w:ind w:firstLine="540"/>
        <w:jc w:val="both"/>
        <w:rPr>
          <w:rFonts w:eastAsiaTheme="minorHAnsi"/>
          <w:color w:val="000000" w:themeColor="text1"/>
          <w:sz w:val="16"/>
          <w:szCs w:val="16"/>
          <w:lang w:eastAsia="en-US"/>
        </w:rPr>
      </w:pPr>
    </w:p>
    <w:p w:rsidR="00523BD1" w:rsidRPr="001D4B7B" w:rsidRDefault="00523BD1" w:rsidP="00523BD1">
      <w:pPr>
        <w:pStyle w:val="a9"/>
        <w:ind w:firstLine="708"/>
        <w:jc w:val="both"/>
        <w:rPr>
          <w:color w:val="000000" w:themeColor="text1"/>
          <w:sz w:val="28"/>
          <w:szCs w:val="28"/>
        </w:rPr>
      </w:pPr>
      <w:r w:rsidRPr="001D4B7B">
        <w:rPr>
          <w:rFonts w:eastAsiaTheme="minorHAnsi"/>
          <w:color w:val="000000" w:themeColor="text1"/>
          <w:sz w:val="28"/>
          <w:szCs w:val="28"/>
          <w:lang w:eastAsia="en-US"/>
        </w:rPr>
        <w:t>В целях модернизации системы образования Чукотского автономного округа, обеспечения надлежащего качества и доступности образовательных услуг для населения на территории Чукотского автономного округа вне зависимости от места проживания, и во исполнение распоряжения Правительства Российской Федерации от 22 декабря 2006 года №1798-р</w:t>
      </w:r>
      <w:r w:rsidRPr="001D4B7B">
        <w:rPr>
          <w:rStyle w:val="ab"/>
          <w:rFonts w:eastAsiaTheme="minorHAnsi"/>
          <w:color w:val="000000" w:themeColor="text1"/>
          <w:sz w:val="28"/>
          <w:szCs w:val="28"/>
          <w:lang w:eastAsia="en-US"/>
        </w:rPr>
        <w:footnoteReference w:id="157"/>
      </w:r>
      <w:r w:rsidRPr="001D4B7B">
        <w:rPr>
          <w:rFonts w:eastAsiaTheme="minorHAnsi"/>
          <w:color w:val="000000" w:themeColor="text1"/>
          <w:sz w:val="28"/>
          <w:szCs w:val="28"/>
          <w:lang w:eastAsia="en-US"/>
        </w:rPr>
        <w:t>, на территории Чукотского автономного округа создан единый (</w:t>
      </w:r>
      <w:proofErr w:type="spellStart"/>
      <w:r w:rsidRPr="001D4B7B">
        <w:rPr>
          <w:rFonts w:eastAsiaTheme="minorHAnsi"/>
          <w:color w:val="000000" w:themeColor="text1"/>
          <w:sz w:val="28"/>
          <w:szCs w:val="28"/>
          <w:lang w:eastAsia="en-US"/>
        </w:rPr>
        <w:t>надмуниципальный</w:t>
      </w:r>
      <w:proofErr w:type="spellEnd"/>
      <w:r w:rsidRPr="001D4B7B">
        <w:rPr>
          <w:rFonts w:eastAsiaTheme="minorHAnsi"/>
          <w:color w:val="000000" w:themeColor="text1"/>
          <w:sz w:val="28"/>
          <w:szCs w:val="28"/>
          <w:lang w:eastAsia="en-US"/>
        </w:rPr>
        <w:t>) образовательный округ</w:t>
      </w:r>
      <w:r w:rsidRPr="001D4B7B">
        <w:rPr>
          <w:rStyle w:val="ab"/>
          <w:rFonts w:eastAsiaTheme="minorHAnsi"/>
          <w:color w:val="000000" w:themeColor="text1"/>
          <w:sz w:val="28"/>
          <w:szCs w:val="28"/>
          <w:lang w:eastAsia="en-US"/>
        </w:rPr>
        <w:footnoteReference w:id="158"/>
      </w:r>
      <w:r w:rsidRPr="001D4B7B">
        <w:rPr>
          <w:rFonts w:eastAsiaTheme="minorHAnsi"/>
          <w:color w:val="000000" w:themeColor="text1"/>
          <w:sz w:val="28"/>
          <w:szCs w:val="28"/>
          <w:lang w:eastAsia="en-US"/>
        </w:rPr>
        <w:t>.</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Создание образовательного округа обеспечивает единый подход к реализации государственной политики в сфере образования, конституционных прав граждан на образование на территории Чукотского автономного округа, вне зависимости от места жительства обучающегося и расположения образовательного учреждения, способствует созданию вертикали управления в отрасли непосредственно от образовательного учреждения до уровня региона, переходу образовательных учреждений на финансирование по нормативно-</w:t>
      </w:r>
      <w:proofErr w:type="spellStart"/>
      <w:r w:rsidRPr="001D4B7B">
        <w:rPr>
          <w:rFonts w:eastAsiaTheme="minorHAnsi"/>
          <w:color w:val="000000" w:themeColor="text1"/>
          <w:sz w:val="28"/>
          <w:szCs w:val="28"/>
          <w:lang w:eastAsia="en-US"/>
        </w:rPr>
        <w:t>подушевому</w:t>
      </w:r>
      <w:proofErr w:type="spellEnd"/>
      <w:r w:rsidRPr="001D4B7B">
        <w:rPr>
          <w:rFonts w:eastAsiaTheme="minorHAnsi"/>
          <w:color w:val="000000" w:themeColor="text1"/>
          <w:sz w:val="28"/>
          <w:szCs w:val="28"/>
          <w:lang w:eastAsia="en-US"/>
        </w:rPr>
        <w:t xml:space="preserve"> принципу и введению отраслевой системы оплаты труда, не зависящей от муниципальной специфики, организационно-правовой формы и месторасположения образовательного учреждения.</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В состав образовательного округа входят государственные органы исполнительной власти и органы местного самоуправления Чукотского автономного округа, наделенные полномочиями по управлению образованием, государственные и муниципальные образовательные учреждения, финансируемые из регионального и муниципальных бюджетов Чукотского автономного округа.</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Общее руководство по управлению образовательным округом осуществляет уполномоченный орган исполнительной власти Чукотского автономного округа в области образования – Департамент образования и науки Чукотского автономного округа.</w:t>
      </w:r>
    </w:p>
    <w:p w:rsidR="00523BD1" w:rsidRPr="001D4B7B" w:rsidRDefault="00523BD1" w:rsidP="00523BD1">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В анализируемом периоде в состав образовательного округа входили 73 образовательных учреждения, в том числе:</w:t>
      </w:r>
    </w:p>
    <w:p w:rsidR="00523BD1" w:rsidRPr="001D4B7B" w:rsidRDefault="00523BD1" w:rsidP="00523BD1">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- 41 – муниципальные </w:t>
      </w:r>
      <w:r w:rsidRPr="001D4B7B">
        <w:rPr>
          <w:rFonts w:eastAsiaTheme="minorHAnsi"/>
          <w:color w:val="000000" w:themeColor="text1"/>
          <w:sz w:val="28"/>
          <w:szCs w:val="28"/>
          <w:lang w:eastAsia="en-US"/>
        </w:rPr>
        <w:t>общеобразовательные учреждения</w:t>
      </w:r>
      <w:r w:rsidRPr="001D4B7B">
        <w:rPr>
          <w:color w:val="000000" w:themeColor="text1"/>
          <w:sz w:val="28"/>
          <w:szCs w:val="28"/>
        </w:rPr>
        <w:t>;</w:t>
      </w:r>
    </w:p>
    <w:p w:rsidR="00523BD1" w:rsidRPr="001D4B7B" w:rsidRDefault="00523BD1" w:rsidP="00523BD1">
      <w:pPr>
        <w:autoSpaceDE w:val="0"/>
        <w:autoSpaceDN w:val="0"/>
        <w:adjustRightInd w:val="0"/>
        <w:ind w:firstLine="708"/>
        <w:jc w:val="both"/>
        <w:rPr>
          <w:color w:val="000000" w:themeColor="text1"/>
          <w:sz w:val="28"/>
          <w:szCs w:val="28"/>
        </w:rPr>
      </w:pPr>
      <w:r w:rsidRPr="001D4B7B">
        <w:rPr>
          <w:color w:val="000000" w:themeColor="text1"/>
          <w:sz w:val="28"/>
          <w:szCs w:val="28"/>
        </w:rPr>
        <w:t>- 14 – муниципальные</w:t>
      </w:r>
      <w:r w:rsidRPr="001D4B7B">
        <w:rPr>
          <w:rFonts w:eastAsiaTheme="minorHAnsi"/>
          <w:color w:val="000000" w:themeColor="text1"/>
          <w:sz w:val="28"/>
          <w:szCs w:val="28"/>
          <w:lang w:eastAsia="en-US"/>
        </w:rPr>
        <w:t xml:space="preserve"> дошкольные образовательные учреждения</w:t>
      </w:r>
      <w:r w:rsidRPr="001D4B7B">
        <w:rPr>
          <w:color w:val="000000" w:themeColor="text1"/>
          <w:sz w:val="28"/>
          <w:szCs w:val="28"/>
        </w:rPr>
        <w:t>;</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color w:val="000000" w:themeColor="text1"/>
          <w:sz w:val="28"/>
          <w:szCs w:val="28"/>
        </w:rPr>
        <w:t>- 13 – муниципальные</w:t>
      </w:r>
      <w:r w:rsidRPr="001D4B7B">
        <w:rPr>
          <w:rFonts w:eastAsiaTheme="minorHAnsi"/>
          <w:color w:val="000000" w:themeColor="text1"/>
          <w:sz w:val="28"/>
          <w:szCs w:val="28"/>
          <w:lang w:eastAsia="en-US"/>
        </w:rPr>
        <w:t xml:space="preserve"> образовательные учреждения дополнительного образования;</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- 1 – государственное общеобразовательное учреждение;</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- 4 – государственные профессиональные образовательные учреждения.</w:t>
      </w:r>
    </w:p>
    <w:p w:rsidR="00523BD1" w:rsidRPr="001D4B7B" w:rsidRDefault="00523BD1" w:rsidP="00523BD1">
      <w:pPr>
        <w:autoSpaceDE w:val="0"/>
        <w:autoSpaceDN w:val="0"/>
        <w:adjustRightInd w:val="0"/>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ab/>
        <w:t xml:space="preserve">Средняя численность педагогических работников и мастеров производственного обучения Чукотского образовательного округа в анализируемом периоде составила: 1 287,0 человек – в 2020 году, 1 281,8 человек – в 2021году, 1 303,8 человек – в 2022 году. Информация о численности и количестве </w:t>
      </w:r>
      <w:r w:rsidRPr="001D4B7B">
        <w:rPr>
          <w:color w:val="000000" w:themeColor="text1"/>
          <w:sz w:val="28"/>
          <w:szCs w:val="28"/>
        </w:rPr>
        <w:t>штатных единиц, замещающих в среднем одним работником, в разрезе муниципальных образований, приведена в таблице 3.</w:t>
      </w:r>
    </w:p>
    <w:p w:rsidR="00523BD1" w:rsidRPr="001D4B7B" w:rsidRDefault="00523BD1" w:rsidP="00523BD1">
      <w:pPr>
        <w:autoSpaceDE w:val="0"/>
        <w:autoSpaceDN w:val="0"/>
        <w:adjustRightInd w:val="0"/>
        <w:ind w:firstLine="708"/>
        <w:jc w:val="right"/>
        <w:rPr>
          <w:rFonts w:eastAsiaTheme="minorHAnsi"/>
          <w:color w:val="000000" w:themeColor="text1"/>
          <w:sz w:val="28"/>
          <w:szCs w:val="28"/>
          <w:lang w:eastAsia="en-US"/>
        </w:rPr>
      </w:pPr>
      <w:r w:rsidRPr="001D4B7B">
        <w:rPr>
          <w:rFonts w:eastAsiaTheme="minorHAnsi"/>
          <w:color w:val="000000" w:themeColor="text1"/>
          <w:sz w:val="28"/>
          <w:szCs w:val="28"/>
          <w:lang w:eastAsia="en-US"/>
        </w:rPr>
        <w:lastRenderedPageBreak/>
        <w:t>Таблица 3</w:t>
      </w:r>
    </w:p>
    <w:p w:rsidR="00523BD1" w:rsidRPr="001D4B7B" w:rsidRDefault="00523BD1" w:rsidP="00523BD1">
      <w:pPr>
        <w:autoSpaceDE w:val="0"/>
        <w:autoSpaceDN w:val="0"/>
        <w:adjustRightInd w:val="0"/>
        <w:jc w:val="both"/>
        <w:rPr>
          <w:rFonts w:eastAsiaTheme="minorHAnsi"/>
          <w:color w:val="000000" w:themeColor="text1"/>
          <w:sz w:val="10"/>
          <w:szCs w:val="10"/>
          <w:lang w:eastAsia="en-US"/>
        </w:rPr>
      </w:pPr>
      <w:r w:rsidRPr="001D4B7B">
        <w:rPr>
          <w:rFonts w:eastAsiaTheme="minorHAnsi"/>
          <w:color w:val="000000" w:themeColor="text1"/>
          <w:sz w:val="28"/>
          <w:szCs w:val="28"/>
          <w:lang w:eastAsia="en-US"/>
        </w:rPr>
        <w:t xml:space="preserve"> </w:t>
      </w:r>
    </w:p>
    <w:tbl>
      <w:tblPr>
        <w:tblW w:w="9858" w:type="dxa"/>
        <w:tblLook w:val="04A0" w:firstRow="1" w:lastRow="0" w:firstColumn="1" w:lastColumn="0" w:noHBand="0" w:noVBand="1"/>
      </w:tblPr>
      <w:tblGrid>
        <w:gridCol w:w="3256"/>
        <w:gridCol w:w="933"/>
        <w:gridCol w:w="1474"/>
        <w:gridCol w:w="1531"/>
        <w:gridCol w:w="1417"/>
        <w:gridCol w:w="1247"/>
      </w:tblGrid>
      <w:tr w:rsidR="001D4B7B" w:rsidRPr="001D4B7B" w:rsidTr="00553CCA">
        <w:trPr>
          <w:trHeight w:val="794"/>
          <w:tblHeader/>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Наименование муниципального образования, государственного учреждения, категория учреждения образования</w:t>
            </w:r>
          </w:p>
        </w:tc>
        <w:tc>
          <w:tcPr>
            <w:tcW w:w="933"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Период</w:t>
            </w:r>
          </w:p>
        </w:tc>
        <w:tc>
          <w:tcPr>
            <w:tcW w:w="1474"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Штатная численность, единиц</w:t>
            </w:r>
          </w:p>
        </w:tc>
        <w:tc>
          <w:tcPr>
            <w:tcW w:w="1531"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Штатное замещение на конец отчетного периода, чел.</w:t>
            </w:r>
          </w:p>
        </w:tc>
        <w:tc>
          <w:tcPr>
            <w:tcW w:w="1417"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Средняя численность работников, чел.</w:t>
            </w:r>
          </w:p>
        </w:tc>
        <w:tc>
          <w:tcPr>
            <w:tcW w:w="1247"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ind w:left="-80" w:right="-108"/>
              <w:jc w:val="center"/>
              <w:rPr>
                <w:color w:val="000000" w:themeColor="text1"/>
                <w:sz w:val="18"/>
                <w:szCs w:val="18"/>
              </w:rPr>
            </w:pPr>
            <w:r w:rsidRPr="001D4B7B">
              <w:rPr>
                <w:color w:val="000000" w:themeColor="text1"/>
                <w:sz w:val="18"/>
                <w:szCs w:val="18"/>
              </w:rPr>
              <w:t>Кол-во штатных ед. замещаемых 1 работником</w:t>
            </w:r>
          </w:p>
        </w:tc>
      </w:tr>
      <w:tr w:rsidR="001D4B7B" w:rsidRPr="001D4B7B" w:rsidTr="00553CCA">
        <w:trPr>
          <w:trHeight w:val="227"/>
          <w:tblHeader/>
        </w:trPr>
        <w:tc>
          <w:tcPr>
            <w:tcW w:w="3256"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1</w:t>
            </w:r>
          </w:p>
        </w:tc>
        <w:tc>
          <w:tcPr>
            <w:tcW w:w="933"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w:t>
            </w:r>
          </w:p>
        </w:tc>
        <w:tc>
          <w:tcPr>
            <w:tcW w:w="1474"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3</w:t>
            </w:r>
          </w:p>
        </w:tc>
        <w:tc>
          <w:tcPr>
            <w:tcW w:w="1531"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4</w:t>
            </w:r>
          </w:p>
        </w:tc>
        <w:tc>
          <w:tcPr>
            <w:tcW w:w="1417"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5</w:t>
            </w:r>
          </w:p>
        </w:tc>
        <w:tc>
          <w:tcPr>
            <w:tcW w:w="1247"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7" w:right="-108"/>
              <w:jc w:val="center"/>
              <w:rPr>
                <w:color w:val="000000" w:themeColor="text1"/>
                <w:sz w:val="18"/>
                <w:szCs w:val="18"/>
              </w:rPr>
            </w:pPr>
            <w:r w:rsidRPr="001D4B7B">
              <w:rPr>
                <w:color w:val="000000" w:themeColor="text1"/>
                <w:sz w:val="18"/>
                <w:szCs w:val="18"/>
              </w:rPr>
              <w:t>6</w:t>
            </w:r>
          </w:p>
        </w:tc>
      </w:tr>
      <w:tr w:rsidR="001D4B7B" w:rsidRPr="001D4B7B" w:rsidTr="00553CCA">
        <w:trPr>
          <w:trHeight w:val="227"/>
        </w:trPr>
        <w:tc>
          <w:tcPr>
            <w:tcW w:w="3256"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Анадырский муниципальный район</w:t>
            </w: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2020</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434,5</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342,2</w:t>
            </w:r>
          </w:p>
        </w:tc>
        <w:tc>
          <w:tcPr>
            <w:tcW w:w="1417"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252,6</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1,4</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2021</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445,2</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354,3</w:t>
            </w:r>
          </w:p>
        </w:tc>
        <w:tc>
          <w:tcPr>
            <w:tcW w:w="1417"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251,7</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1,4</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2022</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464,9</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360,2</w:t>
            </w:r>
          </w:p>
        </w:tc>
        <w:tc>
          <w:tcPr>
            <w:tcW w:w="1417"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259,1</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1,4</w:t>
            </w:r>
          </w:p>
        </w:tc>
      </w:tr>
      <w:tr w:rsidR="001D4B7B" w:rsidRPr="001D4B7B" w:rsidTr="00553CCA">
        <w:trPr>
          <w:trHeight w:val="227"/>
        </w:trPr>
        <w:tc>
          <w:tcPr>
            <w:tcW w:w="3256"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rPr>
                <w:color w:val="000000" w:themeColor="text1"/>
                <w:sz w:val="18"/>
                <w:szCs w:val="18"/>
              </w:rPr>
            </w:pPr>
            <w:proofErr w:type="spellStart"/>
            <w:r w:rsidRPr="001D4B7B">
              <w:rPr>
                <w:color w:val="000000" w:themeColor="text1"/>
                <w:sz w:val="18"/>
                <w:szCs w:val="18"/>
              </w:rPr>
              <w:t>Билибинский</w:t>
            </w:r>
            <w:proofErr w:type="spellEnd"/>
            <w:r w:rsidRPr="001D4B7B">
              <w:rPr>
                <w:color w:val="000000" w:themeColor="text1"/>
                <w:sz w:val="18"/>
                <w:szCs w:val="18"/>
              </w:rPr>
              <w:t xml:space="preserve"> муниципальный район</w:t>
            </w: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2020</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281,6</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281,6</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193,7</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1,5</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2021</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265,9</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265,9</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186,9</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1,4</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2022</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269,6</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269,6</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186,6</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1,4</w:t>
            </w:r>
          </w:p>
        </w:tc>
      </w:tr>
      <w:tr w:rsidR="001D4B7B" w:rsidRPr="001D4B7B" w:rsidTr="00553CCA">
        <w:trPr>
          <w:trHeight w:val="227"/>
        </w:trPr>
        <w:tc>
          <w:tcPr>
            <w:tcW w:w="3256" w:type="dxa"/>
            <w:vMerge w:val="restart"/>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Городской округ Анадырь</w:t>
            </w: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2020</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435,0</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234,5</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227,1</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1,0</w:t>
            </w:r>
          </w:p>
        </w:tc>
      </w:tr>
      <w:tr w:rsidR="001D4B7B" w:rsidRPr="001D4B7B" w:rsidTr="00553CCA">
        <w:trPr>
          <w:trHeight w:val="227"/>
        </w:trPr>
        <w:tc>
          <w:tcPr>
            <w:tcW w:w="3256"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2021</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437,0</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251,8</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232,6</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1,1</w:t>
            </w:r>
          </w:p>
        </w:tc>
      </w:tr>
      <w:tr w:rsidR="001D4B7B" w:rsidRPr="001D4B7B" w:rsidTr="00553CCA">
        <w:trPr>
          <w:trHeight w:val="227"/>
        </w:trPr>
        <w:tc>
          <w:tcPr>
            <w:tcW w:w="3256"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2022</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437,0</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244,8</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241,3</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1,0</w:t>
            </w:r>
          </w:p>
        </w:tc>
      </w:tr>
      <w:tr w:rsidR="001D4B7B" w:rsidRPr="001D4B7B" w:rsidTr="00553CCA">
        <w:trPr>
          <w:trHeight w:val="227"/>
        </w:trPr>
        <w:tc>
          <w:tcPr>
            <w:tcW w:w="3256"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 xml:space="preserve">Городской округ </w:t>
            </w:r>
            <w:proofErr w:type="spellStart"/>
            <w:r w:rsidRPr="001D4B7B">
              <w:rPr>
                <w:color w:val="000000" w:themeColor="text1"/>
                <w:sz w:val="18"/>
                <w:szCs w:val="18"/>
              </w:rPr>
              <w:t>Певек</w:t>
            </w:r>
            <w:proofErr w:type="spellEnd"/>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2020</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197,0</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163,1</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97,4</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1,7</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2021</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200,4</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171,9</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101,5</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1,7</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2022</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203,4</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179,4</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101,5</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1,8</w:t>
            </w:r>
          </w:p>
        </w:tc>
      </w:tr>
      <w:tr w:rsidR="001D4B7B" w:rsidRPr="001D4B7B" w:rsidTr="00553CCA">
        <w:trPr>
          <w:trHeight w:val="227"/>
        </w:trPr>
        <w:tc>
          <w:tcPr>
            <w:tcW w:w="3256" w:type="dxa"/>
            <w:vMerge w:val="restart"/>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proofErr w:type="spellStart"/>
            <w:r w:rsidRPr="001D4B7B">
              <w:rPr>
                <w:color w:val="000000" w:themeColor="text1"/>
                <w:sz w:val="18"/>
                <w:szCs w:val="18"/>
              </w:rPr>
              <w:t>Провиденский</w:t>
            </w:r>
            <w:proofErr w:type="spellEnd"/>
            <w:r w:rsidRPr="001D4B7B">
              <w:rPr>
                <w:color w:val="000000" w:themeColor="text1"/>
                <w:sz w:val="18"/>
                <w:szCs w:val="18"/>
              </w:rPr>
              <w:t xml:space="preserve"> городской округ</w:t>
            </w: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2020</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223,9</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129,0</w:t>
            </w:r>
          </w:p>
        </w:tc>
        <w:tc>
          <w:tcPr>
            <w:tcW w:w="1417"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113,8</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1,1</w:t>
            </w:r>
          </w:p>
        </w:tc>
      </w:tr>
      <w:tr w:rsidR="001D4B7B" w:rsidRPr="001D4B7B" w:rsidTr="00553CCA">
        <w:trPr>
          <w:trHeight w:val="227"/>
        </w:trPr>
        <w:tc>
          <w:tcPr>
            <w:tcW w:w="3256"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2021</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221,6</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131,1</w:t>
            </w:r>
          </w:p>
        </w:tc>
        <w:tc>
          <w:tcPr>
            <w:tcW w:w="1417"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113,1</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1,2</w:t>
            </w:r>
          </w:p>
        </w:tc>
      </w:tr>
      <w:tr w:rsidR="001D4B7B" w:rsidRPr="001D4B7B" w:rsidTr="00553CCA">
        <w:trPr>
          <w:trHeight w:val="227"/>
        </w:trPr>
        <w:tc>
          <w:tcPr>
            <w:tcW w:w="3256"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2022</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224,5</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168,6</w:t>
            </w:r>
          </w:p>
        </w:tc>
        <w:tc>
          <w:tcPr>
            <w:tcW w:w="1417"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113,0</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1,5</w:t>
            </w:r>
          </w:p>
        </w:tc>
      </w:tr>
      <w:tr w:rsidR="001D4B7B" w:rsidRPr="001D4B7B" w:rsidTr="00553CCA">
        <w:trPr>
          <w:trHeight w:val="227"/>
        </w:trPr>
        <w:tc>
          <w:tcPr>
            <w:tcW w:w="3256" w:type="dxa"/>
            <w:vMerge w:val="restart"/>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 xml:space="preserve">Городской округ </w:t>
            </w:r>
            <w:proofErr w:type="spellStart"/>
            <w:r w:rsidRPr="001D4B7B">
              <w:rPr>
                <w:color w:val="000000" w:themeColor="text1"/>
                <w:sz w:val="18"/>
                <w:szCs w:val="18"/>
              </w:rPr>
              <w:t>Эгвекинот</w:t>
            </w:r>
            <w:proofErr w:type="spellEnd"/>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2020</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280,1</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262,4</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157,1</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1,7</w:t>
            </w:r>
          </w:p>
        </w:tc>
      </w:tr>
      <w:tr w:rsidR="001D4B7B" w:rsidRPr="001D4B7B" w:rsidTr="00553CCA">
        <w:trPr>
          <w:trHeight w:val="227"/>
        </w:trPr>
        <w:tc>
          <w:tcPr>
            <w:tcW w:w="3256"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2021</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289,8</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267,2</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164,0</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1,6</w:t>
            </w:r>
          </w:p>
        </w:tc>
      </w:tr>
      <w:tr w:rsidR="001D4B7B" w:rsidRPr="001D4B7B" w:rsidTr="00553CCA">
        <w:trPr>
          <w:trHeight w:val="227"/>
        </w:trPr>
        <w:tc>
          <w:tcPr>
            <w:tcW w:w="3256"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2022</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295,1</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265,5</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164,1</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1,6</w:t>
            </w:r>
          </w:p>
        </w:tc>
      </w:tr>
      <w:tr w:rsidR="001D4B7B" w:rsidRPr="001D4B7B" w:rsidTr="00553CCA">
        <w:trPr>
          <w:trHeight w:val="227"/>
        </w:trPr>
        <w:tc>
          <w:tcPr>
            <w:tcW w:w="3256" w:type="dxa"/>
            <w:vMerge w:val="restart"/>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Чукотский муниципальный район</w:t>
            </w: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2020</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270,7</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267,8</w:t>
            </w:r>
          </w:p>
        </w:tc>
        <w:tc>
          <w:tcPr>
            <w:tcW w:w="1417"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136,9</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2,0</w:t>
            </w:r>
          </w:p>
        </w:tc>
      </w:tr>
      <w:tr w:rsidR="001D4B7B" w:rsidRPr="001D4B7B" w:rsidTr="00553CCA">
        <w:trPr>
          <w:trHeight w:val="227"/>
        </w:trPr>
        <w:tc>
          <w:tcPr>
            <w:tcW w:w="3256"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2021</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271,3</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269,1</w:t>
            </w:r>
          </w:p>
        </w:tc>
        <w:tc>
          <w:tcPr>
            <w:tcW w:w="1417"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134,0</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2,0</w:t>
            </w:r>
          </w:p>
        </w:tc>
      </w:tr>
      <w:tr w:rsidR="001D4B7B" w:rsidRPr="001D4B7B" w:rsidTr="00553CCA">
        <w:trPr>
          <w:trHeight w:val="227"/>
        </w:trPr>
        <w:tc>
          <w:tcPr>
            <w:tcW w:w="3256"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2022</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273,3</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272,9</w:t>
            </w:r>
          </w:p>
        </w:tc>
        <w:tc>
          <w:tcPr>
            <w:tcW w:w="1417"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144,6</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1,9</w:t>
            </w:r>
          </w:p>
        </w:tc>
      </w:tr>
      <w:tr w:rsidR="001D4B7B" w:rsidRPr="001D4B7B" w:rsidTr="00553CCA">
        <w:trPr>
          <w:trHeight w:val="227"/>
        </w:trPr>
        <w:tc>
          <w:tcPr>
            <w:tcW w:w="3256"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ГАОУ Чукотского автономного округа «Чукотский окружной профильный лицей»</w:t>
            </w: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2020</w:t>
            </w:r>
          </w:p>
        </w:tc>
        <w:tc>
          <w:tcPr>
            <w:tcW w:w="1474"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58,0</w:t>
            </w:r>
          </w:p>
        </w:tc>
        <w:tc>
          <w:tcPr>
            <w:tcW w:w="1531"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58,0</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34,3</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1,7</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2021</w:t>
            </w:r>
          </w:p>
        </w:tc>
        <w:tc>
          <w:tcPr>
            <w:tcW w:w="1474"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61,5</w:t>
            </w:r>
          </w:p>
        </w:tc>
        <w:tc>
          <w:tcPr>
            <w:tcW w:w="1531"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61,5</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32,2</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1,9</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2022</w:t>
            </w:r>
          </w:p>
        </w:tc>
        <w:tc>
          <w:tcPr>
            <w:tcW w:w="1474"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61,0</w:t>
            </w:r>
          </w:p>
        </w:tc>
        <w:tc>
          <w:tcPr>
            <w:tcW w:w="1531"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61,0</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29,9</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2,0</w:t>
            </w:r>
          </w:p>
        </w:tc>
      </w:tr>
      <w:tr w:rsidR="001D4B7B" w:rsidRPr="001D4B7B" w:rsidTr="00553CCA">
        <w:trPr>
          <w:trHeight w:val="227"/>
        </w:trPr>
        <w:tc>
          <w:tcPr>
            <w:tcW w:w="3256"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Государственные учреждения начального и среднего профессионального образования</w:t>
            </w: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2020</w:t>
            </w:r>
          </w:p>
        </w:tc>
        <w:tc>
          <w:tcPr>
            <w:tcW w:w="1474"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234,2</w:t>
            </w:r>
          </w:p>
        </w:tc>
        <w:tc>
          <w:tcPr>
            <w:tcW w:w="1531"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218,7</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74,1</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3,0</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color w:val="000000" w:themeColor="text1"/>
                <w:sz w:val="20"/>
                <w:szCs w:val="20"/>
              </w:rPr>
            </w:pPr>
            <w:r w:rsidRPr="00595320">
              <w:rPr>
                <w:color w:val="000000" w:themeColor="text1"/>
                <w:sz w:val="20"/>
                <w:szCs w:val="20"/>
              </w:rPr>
              <w:t>2021</w:t>
            </w:r>
          </w:p>
        </w:tc>
        <w:tc>
          <w:tcPr>
            <w:tcW w:w="1474"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236,9</w:t>
            </w:r>
          </w:p>
        </w:tc>
        <w:tc>
          <w:tcPr>
            <w:tcW w:w="1531"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221,6</w:t>
            </w:r>
          </w:p>
        </w:tc>
        <w:tc>
          <w:tcPr>
            <w:tcW w:w="1417" w:type="dxa"/>
            <w:tcBorders>
              <w:top w:val="nil"/>
              <w:left w:val="nil"/>
              <w:bottom w:val="single" w:sz="4" w:space="0" w:color="auto"/>
              <w:right w:val="single" w:sz="4" w:space="0" w:color="auto"/>
            </w:tcBorders>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65,8</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3,4</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3"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2022</w:t>
            </w:r>
          </w:p>
        </w:tc>
        <w:tc>
          <w:tcPr>
            <w:tcW w:w="1474"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236,1</w:t>
            </w:r>
          </w:p>
        </w:tc>
        <w:tc>
          <w:tcPr>
            <w:tcW w:w="1531"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224,0</w:t>
            </w:r>
          </w:p>
        </w:tc>
        <w:tc>
          <w:tcPr>
            <w:tcW w:w="1417" w:type="dxa"/>
            <w:tcBorders>
              <w:top w:val="nil"/>
              <w:left w:val="nil"/>
              <w:bottom w:val="single" w:sz="4" w:space="0" w:color="auto"/>
              <w:right w:val="single" w:sz="4" w:space="0" w:color="auto"/>
            </w:tcBorders>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63,7</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color w:val="000000" w:themeColor="text1"/>
                <w:sz w:val="20"/>
                <w:szCs w:val="20"/>
              </w:rPr>
            </w:pPr>
            <w:r w:rsidRPr="00595320">
              <w:rPr>
                <w:color w:val="000000" w:themeColor="text1"/>
                <w:sz w:val="20"/>
                <w:szCs w:val="20"/>
              </w:rPr>
              <w:t>3,5</w:t>
            </w:r>
          </w:p>
        </w:tc>
      </w:tr>
      <w:tr w:rsidR="001D4B7B" w:rsidRPr="001D4B7B" w:rsidTr="00553CCA">
        <w:trPr>
          <w:trHeight w:val="227"/>
        </w:trPr>
        <w:tc>
          <w:tcPr>
            <w:tcW w:w="3256" w:type="dxa"/>
            <w:vMerge w:val="restart"/>
            <w:tcBorders>
              <w:top w:val="nil"/>
              <w:left w:val="single" w:sz="4" w:space="0" w:color="auto"/>
              <w:right w:val="single" w:sz="4" w:space="0" w:color="auto"/>
            </w:tcBorders>
            <w:shd w:val="clear" w:color="auto" w:fill="auto"/>
            <w:vAlign w:val="center"/>
            <w:hideMark/>
          </w:tcPr>
          <w:p w:rsidR="00523BD1" w:rsidRPr="001D4B7B" w:rsidRDefault="00523BD1" w:rsidP="00696E27">
            <w:pPr>
              <w:jc w:val="center"/>
              <w:rPr>
                <w:b/>
                <w:bCs/>
                <w:color w:val="000000" w:themeColor="text1"/>
                <w:sz w:val="18"/>
                <w:szCs w:val="18"/>
              </w:rPr>
            </w:pPr>
            <w:r w:rsidRPr="001D4B7B">
              <w:rPr>
                <w:b/>
                <w:bCs/>
                <w:color w:val="000000" w:themeColor="text1"/>
                <w:sz w:val="18"/>
                <w:szCs w:val="18"/>
              </w:rPr>
              <w:t>Итого по округу:</w:t>
            </w: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b/>
                <w:bCs/>
                <w:color w:val="000000" w:themeColor="text1"/>
                <w:sz w:val="20"/>
                <w:szCs w:val="20"/>
              </w:rPr>
            </w:pPr>
            <w:r w:rsidRPr="00595320">
              <w:rPr>
                <w:b/>
                <w:bCs/>
                <w:color w:val="000000" w:themeColor="text1"/>
                <w:sz w:val="20"/>
                <w:szCs w:val="20"/>
              </w:rPr>
              <w:t>2020</w:t>
            </w:r>
          </w:p>
        </w:tc>
        <w:tc>
          <w:tcPr>
            <w:tcW w:w="1474"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jc w:val="center"/>
              <w:rPr>
                <w:b/>
                <w:bCs/>
                <w:color w:val="000000" w:themeColor="text1"/>
                <w:sz w:val="20"/>
                <w:szCs w:val="20"/>
              </w:rPr>
            </w:pPr>
            <w:r w:rsidRPr="00595320">
              <w:rPr>
                <w:b/>
                <w:bCs/>
                <w:color w:val="000000" w:themeColor="text1"/>
                <w:sz w:val="20"/>
                <w:szCs w:val="20"/>
              </w:rPr>
              <w:t>2 415,0</w:t>
            </w:r>
          </w:p>
        </w:tc>
        <w:tc>
          <w:tcPr>
            <w:tcW w:w="1531"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jc w:val="center"/>
              <w:rPr>
                <w:b/>
                <w:bCs/>
                <w:color w:val="000000" w:themeColor="text1"/>
                <w:sz w:val="20"/>
                <w:szCs w:val="20"/>
              </w:rPr>
            </w:pPr>
            <w:r w:rsidRPr="00595320">
              <w:rPr>
                <w:b/>
                <w:bCs/>
                <w:color w:val="000000" w:themeColor="text1"/>
                <w:sz w:val="20"/>
                <w:szCs w:val="20"/>
              </w:rPr>
              <w:t>1 957,3</w:t>
            </w:r>
          </w:p>
        </w:tc>
        <w:tc>
          <w:tcPr>
            <w:tcW w:w="141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jc w:val="center"/>
              <w:rPr>
                <w:b/>
                <w:bCs/>
                <w:color w:val="000000" w:themeColor="text1"/>
                <w:sz w:val="20"/>
                <w:szCs w:val="20"/>
              </w:rPr>
            </w:pPr>
            <w:r w:rsidRPr="00595320">
              <w:rPr>
                <w:b/>
                <w:bCs/>
                <w:color w:val="000000" w:themeColor="text1"/>
                <w:sz w:val="20"/>
                <w:szCs w:val="20"/>
              </w:rPr>
              <w:t>1 287,0</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b/>
                <w:bCs/>
                <w:color w:val="000000" w:themeColor="text1"/>
                <w:sz w:val="20"/>
                <w:szCs w:val="20"/>
              </w:rPr>
            </w:pPr>
            <w:r w:rsidRPr="00595320">
              <w:rPr>
                <w:b/>
                <w:bCs/>
                <w:color w:val="000000" w:themeColor="text1"/>
                <w:sz w:val="20"/>
                <w:szCs w:val="20"/>
              </w:rPr>
              <w:t>1,5</w:t>
            </w:r>
          </w:p>
        </w:tc>
      </w:tr>
      <w:tr w:rsidR="001D4B7B" w:rsidRPr="001D4B7B" w:rsidTr="00553CCA">
        <w:trPr>
          <w:trHeight w:val="227"/>
        </w:trPr>
        <w:tc>
          <w:tcPr>
            <w:tcW w:w="3256" w:type="dxa"/>
            <w:vMerge/>
            <w:tcBorders>
              <w:left w:val="single" w:sz="4" w:space="0" w:color="auto"/>
              <w:right w:val="single" w:sz="4" w:space="0" w:color="auto"/>
            </w:tcBorders>
            <w:vAlign w:val="center"/>
            <w:hideMark/>
          </w:tcPr>
          <w:p w:rsidR="00523BD1" w:rsidRPr="001D4B7B" w:rsidRDefault="00523BD1" w:rsidP="00696E27">
            <w:pPr>
              <w:jc w:val="center"/>
              <w:rPr>
                <w:b/>
                <w:bCs/>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b/>
                <w:bCs/>
                <w:color w:val="000000" w:themeColor="text1"/>
                <w:sz w:val="20"/>
                <w:szCs w:val="20"/>
              </w:rPr>
            </w:pPr>
            <w:r w:rsidRPr="00595320">
              <w:rPr>
                <w:b/>
                <w:bCs/>
                <w:color w:val="000000" w:themeColor="text1"/>
                <w:sz w:val="20"/>
                <w:szCs w:val="20"/>
              </w:rPr>
              <w:t>2021</w:t>
            </w:r>
          </w:p>
        </w:tc>
        <w:tc>
          <w:tcPr>
            <w:tcW w:w="1474"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jc w:val="center"/>
              <w:rPr>
                <w:b/>
                <w:bCs/>
                <w:color w:val="000000" w:themeColor="text1"/>
                <w:sz w:val="20"/>
                <w:szCs w:val="20"/>
              </w:rPr>
            </w:pPr>
            <w:r w:rsidRPr="00595320">
              <w:rPr>
                <w:b/>
                <w:bCs/>
                <w:color w:val="000000" w:themeColor="text1"/>
                <w:sz w:val="20"/>
                <w:szCs w:val="20"/>
              </w:rPr>
              <w:t>2 429,5</w:t>
            </w:r>
          </w:p>
        </w:tc>
        <w:tc>
          <w:tcPr>
            <w:tcW w:w="1531"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jc w:val="center"/>
              <w:rPr>
                <w:b/>
                <w:bCs/>
                <w:color w:val="000000" w:themeColor="text1"/>
                <w:sz w:val="20"/>
                <w:szCs w:val="20"/>
              </w:rPr>
            </w:pPr>
            <w:r w:rsidRPr="00595320">
              <w:rPr>
                <w:b/>
                <w:bCs/>
                <w:color w:val="000000" w:themeColor="text1"/>
                <w:sz w:val="20"/>
                <w:szCs w:val="20"/>
              </w:rPr>
              <w:t>1 994,4</w:t>
            </w:r>
          </w:p>
        </w:tc>
        <w:tc>
          <w:tcPr>
            <w:tcW w:w="141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jc w:val="center"/>
              <w:rPr>
                <w:b/>
                <w:bCs/>
                <w:color w:val="000000" w:themeColor="text1"/>
                <w:sz w:val="20"/>
                <w:szCs w:val="20"/>
              </w:rPr>
            </w:pPr>
            <w:r w:rsidRPr="00595320">
              <w:rPr>
                <w:b/>
                <w:bCs/>
                <w:color w:val="000000" w:themeColor="text1"/>
                <w:sz w:val="20"/>
                <w:szCs w:val="20"/>
              </w:rPr>
              <w:t>1 281,8</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b/>
                <w:bCs/>
                <w:color w:val="000000" w:themeColor="text1"/>
                <w:sz w:val="20"/>
                <w:szCs w:val="20"/>
              </w:rPr>
            </w:pPr>
            <w:r w:rsidRPr="00595320">
              <w:rPr>
                <w:b/>
                <w:bCs/>
                <w:color w:val="000000" w:themeColor="text1"/>
                <w:sz w:val="20"/>
                <w:szCs w:val="20"/>
              </w:rPr>
              <w:t>1,6</w:t>
            </w:r>
          </w:p>
        </w:tc>
      </w:tr>
      <w:tr w:rsidR="00523BD1" w:rsidRPr="001D4B7B" w:rsidTr="00553CCA">
        <w:trPr>
          <w:trHeight w:val="227"/>
        </w:trPr>
        <w:tc>
          <w:tcPr>
            <w:tcW w:w="3256" w:type="dxa"/>
            <w:vMerge/>
            <w:tcBorders>
              <w:left w:val="single" w:sz="4" w:space="0" w:color="auto"/>
              <w:bottom w:val="single" w:sz="4" w:space="0" w:color="auto"/>
              <w:right w:val="single" w:sz="4" w:space="0" w:color="auto"/>
            </w:tcBorders>
            <w:vAlign w:val="center"/>
            <w:hideMark/>
          </w:tcPr>
          <w:p w:rsidR="00523BD1" w:rsidRPr="001D4B7B" w:rsidRDefault="00523BD1" w:rsidP="00696E27">
            <w:pPr>
              <w:rPr>
                <w:b/>
                <w:bCs/>
                <w:color w:val="000000" w:themeColor="text1"/>
                <w:sz w:val="18"/>
                <w:szCs w:val="18"/>
              </w:rPr>
            </w:pPr>
          </w:p>
        </w:tc>
        <w:tc>
          <w:tcPr>
            <w:tcW w:w="933" w:type="dxa"/>
            <w:tcBorders>
              <w:top w:val="nil"/>
              <w:left w:val="nil"/>
              <w:bottom w:val="single" w:sz="4" w:space="0" w:color="auto"/>
              <w:right w:val="single" w:sz="4" w:space="0" w:color="auto"/>
            </w:tcBorders>
            <w:shd w:val="clear" w:color="auto" w:fill="auto"/>
            <w:hideMark/>
          </w:tcPr>
          <w:p w:rsidR="00523BD1" w:rsidRPr="00595320" w:rsidRDefault="00523BD1" w:rsidP="00696E27">
            <w:pPr>
              <w:jc w:val="center"/>
              <w:rPr>
                <w:b/>
                <w:bCs/>
                <w:color w:val="000000" w:themeColor="text1"/>
                <w:sz w:val="20"/>
                <w:szCs w:val="20"/>
              </w:rPr>
            </w:pPr>
            <w:r w:rsidRPr="00595320">
              <w:rPr>
                <w:b/>
                <w:bCs/>
                <w:color w:val="000000" w:themeColor="text1"/>
                <w:sz w:val="20"/>
                <w:szCs w:val="20"/>
              </w:rPr>
              <w:t>2022</w:t>
            </w:r>
          </w:p>
        </w:tc>
        <w:tc>
          <w:tcPr>
            <w:tcW w:w="1474"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jc w:val="center"/>
              <w:rPr>
                <w:b/>
                <w:bCs/>
                <w:color w:val="000000" w:themeColor="text1"/>
                <w:sz w:val="20"/>
                <w:szCs w:val="20"/>
              </w:rPr>
            </w:pPr>
            <w:r w:rsidRPr="00595320">
              <w:rPr>
                <w:b/>
                <w:bCs/>
                <w:color w:val="000000" w:themeColor="text1"/>
                <w:sz w:val="20"/>
                <w:szCs w:val="20"/>
              </w:rPr>
              <w:t>2 464,9</w:t>
            </w:r>
          </w:p>
        </w:tc>
        <w:tc>
          <w:tcPr>
            <w:tcW w:w="1531"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jc w:val="center"/>
              <w:rPr>
                <w:b/>
                <w:bCs/>
                <w:color w:val="000000" w:themeColor="text1"/>
                <w:sz w:val="20"/>
                <w:szCs w:val="20"/>
              </w:rPr>
            </w:pPr>
            <w:r w:rsidRPr="00595320">
              <w:rPr>
                <w:b/>
                <w:bCs/>
                <w:color w:val="000000" w:themeColor="text1"/>
                <w:sz w:val="20"/>
                <w:szCs w:val="20"/>
              </w:rPr>
              <w:t>2 046,0</w:t>
            </w:r>
          </w:p>
        </w:tc>
        <w:tc>
          <w:tcPr>
            <w:tcW w:w="141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jc w:val="center"/>
              <w:rPr>
                <w:b/>
                <w:bCs/>
                <w:color w:val="000000" w:themeColor="text1"/>
                <w:sz w:val="20"/>
                <w:szCs w:val="20"/>
              </w:rPr>
            </w:pPr>
            <w:r w:rsidRPr="00595320">
              <w:rPr>
                <w:b/>
                <w:bCs/>
                <w:color w:val="000000" w:themeColor="text1"/>
                <w:sz w:val="20"/>
                <w:szCs w:val="20"/>
              </w:rPr>
              <w:t>1 303,8</w:t>
            </w:r>
          </w:p>
        </w:tc>
        <w:tc>
          <w:tcPr>
            <w:tcW w:w="1247" w:type="dxa"/>
            <w:tcBorders>
              <w:top w:val="nil"/>
              <w:left w:val="nil"/>
              <w:bottom w:val="single" w:sz="4" w:space="0" w:color="auto"/>
              <w:right w:val="single" w:sz="4" w:space="0" w:color="auto"/>
            </w:tcBorders>
            <w:shd w:val="clear" w:color="auto" w:fill="auto"/>
            <w:vAlign w:val="center"/>
            <w:hideMark/>
          </w:tcPr>
          <w:p w:rsidR="00523BD1" w:rsidRPr="00595320" w:rsidRDefault="00523BD1" w:rsidP="00696E27">
            <w:pPr>
              <w:ind w:left="-17" w:right="-108"/>
              <w:jc w:val="center"/>
              <w:rPr>
                <w:b/>
                <w:bCs/>
                <w:color w:val="000000" w:themeColor="text1"/>
                <w:sz w:val="20"/>
                <w:szCs w:val="20"/>
              </w:rPr>
            </w:pPr>
            <w:r w:rsidRPr="00595320">
              <w:rPr>
                <w:b/>
                <w:bCs/>
                <w:color w:val="000000" w:themeColor="text1"/>
                <w:sz w:val="20"/>
                <w:szCs w:val="20"/>
              </w:rPr>
              <w:t>1,6</w:t>
            </w:r>
          </w:p>
        </w:tc>
      </w:tr>
    </w:tbl>
    <w:p w:rsidR="00523BD1" w:rsidRPr="001D4B7B" w:rsidRDefault="00523BD1" w:rsidP="00523BD1">
      <w:pPr>
        <w:autoSpaceDE w:val="0"/>
        <w:autoSpaceDN w:val="0"/>
        <w:adjustRightInd w:val="0"/>
        <w:ind w:firstLine="708"/>
        <w:jc w:val="both"/>
        <w:rPr>
          <w:rFonts w:eastAsiaTheme="minorHAnsi"/>
          <w:color w:val="000000" w:themeColor="text1"/>
          <w:sz w:val="20"/>
          <w:szCs w:val="20"/>
          <w:lang w:eastAsia="en-US"/>
        </w:rPr>
      </w:pP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Финансовое обеспечение затрат на оплату труда работников образовательных учреждений, входящих в Чукотский (</w:t>
      </w:r>
      <w:proofErr w:type="spellStart"/>
      <w:r w:rsidRPr="001D4B7B">
        <w:rPr>
          <w:rFonts w:eastAsiaTheme="minorHAnsi"/>
          <w:color w:val="000000" w:themeColor="text1"/>
          <w:sz w:val="28"/>
          <w:szCs w:val="28"/>
          <w:lang w:eastAsia="en-US"/>
        </w:rPr>
        <w:t>надмуниципальный</w:t>
      </w:r>
      <w:proofErr w:type="spellEnd"/>
      <w:r w:rsidRPr="001D4B7B">
        <w:rPr>
          <w:rFonts w:eastAsiaTheme="minorHAnsi"/>
          <w:color w:val="000000" w:themeColor="text1"/>
          <w:sz w:val="28"/>
          <w:szCs w:val="28"/>
          <w:lang w:eastAsia="en-US"/>
        </w:rPr>
        <w:t>) образовательный округ, и работников иных государственных организаций дополнительного образования осуществляется за счет средств окружного бюджета в соответствии с утвержденными бюджетными сметами (для казенных образовательных учреждений), а также в соответствии с утвержденными объемами субсидии на выполнение государственных и муниципальных заданий (для бюджетных и автономных образовательных учреждений) путем предоставления государственным образовательным учреждениям субсидии на выполнение государственного задания и предоставлением местным бюджетам иных межбюджетных трансфертов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учреждениях, общедоступного и бесплатного дошкольного, начального общего, основного общего, среднего общего образования в муниципальных общеобразовательных учреждениях, обеспечение дополнительного образования детей в муниципальных общеобразовательных учреждениях.</w:t>
      </w:r>
    </w:p>
    <w:p w:rsidR="00523BD1" w:rsidRPr="001D4B7B" w:rsidRDefault="00523BD1" w:rsidP="00523BD1">
      <w:pPr>
        <w:autoSpaceDE w:val="0"/>
        <w:autoSpaceDN w:val="0"/>
        <w:adjustRightInd w:val="0"/>
        <w:ind w:firstLine="708"/>
        <w:jc w:val="both"/>
        <w:rPr>
          <w:color w:val="000000" w:themeColor="text1"/>
          <w:sz w:val="28"/>
          <w:szCs w:val="28"/>
        </w:rPr>
      </w:pPr>
      <w:r w:rsidRPr="001D4B7B">
        <w:rPr>
          <w:rFonts w:eastAsiaTheme="minorHAnsi"/>
          <w:color w:val="000000" w:themeColor="text1"/>
          <w:sz w:val="28"/>
          <w:szCs w:val="28"/>
          <w:lang w:eastAsia="en-US"/>
        </w:rPr>
        <w:lastRenderedPageBreak/>
        <w:t xml:space="preserve">Объем финансового обеспечения затрат на оплату труда работников образовательных учреждений образовательного округа рассчитывается исходя из численности, сформированной в соответствие с </w:t>
      </w:r>
      <w:r w:rsidRPr="001D4B7B">
        <w:rPr>
          <w:color w:val="000000" w:themeColor="text1"/>
          <w:sz w:val="28"/>
          <w:szCs w:val="28"/>
        </w:rPr>
        <w:t>методикой формирования модельных штатных расписаний, должностных окладов и доплат, установленных действующей системой оплаты труда.</w:t>
      </w:r>
    </w:p>
    <w:p w:rsidR="00523BD1" w:rsidRPr="001D4B7B" w:rsidRDefault="00523BD1" w:rsidP="00523BD1">
      <w:pPr>
        <w:autoSpaceDE w:val="0"/>
        <w:autoSpaceDN w:val="0"/>
        <w:adjustRightInd w:val="0"/>
        <w:ind w:firstLine="708"/>
        <w:jc w:val="both"/>
        <w:rPr>
          <w:color w:val="000000" w:themeColor="text1"/>
          <w:sz w:val="28"/>
          <w:szCs w:val="28"/>
        </w:rPr>
      </w:pPr>
      <w:r w:rsidRPr="001D4B7B">
        <w:rPr>
          <w:rFonts w:eastAsiaTheme="minorHAnsi"/>
          <w:color w:val="000000" w:themeColor="text1"/>
          <w:sz w:val="28"/>
          <w:szCs w:val="28"/>
          <w:lang w:eastAsia="en-US"/>
        </w:rPr>
        <w:t>В 2020-2022 годах заработная плата работников учреждений образования Чукотского автономного округа повышалась 5 раз</w:t>
      </w:r>
      <w:r w:rsidRPr="001D4B7B">
        <w:rPr>
          <w:color w:val="000000" w:themeColor="text1"/>
          <w:sz w:val="28"/>
          <w:szCs w:val="28"/>
        </w:rPr>
        <w:t>:</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с 1 января 2020 года – от 15,2% до 18,5%;</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с 1 октября 2020 года – на 3,8%;</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с 1 октября 2021 года – на 3,8%;</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с 1 июля 2022 года – на 10,0%;</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с 1 октября 2022 года – на 4,0%.</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Средняя численность педагогических работников муниципальных образовательных учреждений, входящих в образовательный округ, в анализируемом периоде составила: 1 178,6 человек – в 2020 году, 1 183,8 человека – в 2021 году, 1 210,2 человек – в 2022 году.</w:t>
      </w: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color w:val="000000" w:themeColor="text1"/>
          <w:sz w:val="28"/>
          <w:szCs w:val="28"/>
        </w:rPr>
        <w:t xml:space="preserve">При проведении анализа уровня заработной платы работников муниципальных образовательных учреждений Чукотского автономного округа, достигнутого в 2020-2022 годах, установлено, что в шести муниципальных образованиях фонд фактически начисленной заработной платы педагогических работников и, как следствие, уровень начисленной заработной платы педагогических работников, больше фонда оплаты труда, рассчитанного с применением модельных методик и действующих нормативных правовых актов, регулирующих оплату труда работников учреждений образования.  Следовательно, уровень заработной платы педагогических работников достигался за счет сметных назначений, предусмотренных в фонде оплаты труда для других категорий работников </w:t>
      </w:r>
      <w:r w:rsidRPr="001D4B7B">
        <w:rPr>
          <w:rFonts w:eastAsiaTheme="minorHAnsi"/>
          <w:color w:val="000000" w:themeColor="text1"/>
          <w:sz w:val="28"/>
          <w:szCs w:val="28"/>
          <w:lang w:eastAsia="en-US"/>
        </w:rPr>
        <w:t xml:space="preserve">учреждений образования. </w:t>
      </w: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Информация об отклонениях между размером фонда оплаты труда, рассчитанного для педагогических работников муниципальных учреждений образования </w:t>
      </w:r>
      <w:r w:rsidRPr="001D4B7B">
        <w:rPr>
          <w:color w:val="000000" w:themeColor="text1"/>
          <w:sz w:val="28"/>
          <w:szCs w:val="28"/>
        </w:rPr>
        <w:t xml:space="preserve">с учетом действующей нормативно-правовой базы, включенного в сметные назначения, </w:t>
      </w:r>
      <w:r w:rsidRPr="001D4B7B">
        <w:rPr>
          <w:rFonts w:eastAsiaTheme="minorHAnsi"/>
          <w:color w:val="000000" w:themeColor="text1"/>
          <w:sz w:val="28"/>
          <w:szCs w:val="28"/>
          <w:lang w:eastAsia="en-US"/>
        </w:rPr>
        <w:t>и фактически начисленного фонда оплаты труда, приведена в таблице 4.</w:t>
      </w:r>
    </w:p>
    <w:p w:rsidR="00523BD1" w:rsidRPr="001D4B7B" w:rsidRDefault="00523BD1" w:rsidP="00523BD1">
      <w:pPr>
        <w:widowControl w:val="0"/>
        <w:autoSpaceDE w:val="0"/>
        <w:autoSpaceDN w:val="0"/>
        <w:adjustRightInd w:val="0"/>
        <w:ind w:firstLine="708"/>
        <w:jc w:val="right"/>
        <w:rPr>
          <w:rFonts w:eastAsiaTheme="minorHAnsi"/>
          <w:color w:val="000000" w:themeColor="text1"/>
          <w:sz w:val="28"/>
          <w:szCs w:val="28"/>
          <w:lang w:eastAsia="en-US"/>
        </w:rPr>
      </w:pPr>
      <w:r w:rsidRPr="001D4B7B">
        <w:rPr>
          <w:rFonts w:eastAsiaTheme="minorHAnsi"/>
          <w:color w:val="000000" w:themeColor="text1"/>
          <w:sz w:val="28"/>
          <w:szCs w:val="28"/>
          <w:lang w:eastAsia="en-US"/>
        </w:rPr>
        <w:t>Таблица 4</w:t>
      </w:r>
    </w:p>
    <w:p w:rsidR="00523BD1" w:rsidRPr="001D4B7B" w:rsidRDefault="00523BD1" w:rsidP="00523BD1">
      <w:pPr>
        <w:widowControl w:val="0"/>
        <w:autoSpaceDE w:val="0"/>
        <w:autoSpaceDN w:val="0"/>
        <w:adjustRightInd w:val="0"/>
        <w:ind w:firstLine="708"/>
        <w:jc w:val="right"/>
        <w:rPr>
          <w:rFonts w:eastAsiaTheme="minorHAnsi"/>
          <w:color w:val="000000" w:themeColor="text1"/>
          <w:sz w:val="10"/>
          <w:szCs w:val="10"/>
          <w:lang w:eastAsia="en-US"/>
        </w:rPr>
      </w:pPr>
    </w:p>
    <w:tbl>
      <w:tblPr>
        <w:tblW w:w="9826" w:type="dxa"/>
        <w:tblLook w:val="04A0" w:firstRow="1" w:lastRow="0" w:firstColumn="1" w:lastColumn="0" w:noHBand="0" w:noVBand="1"/>
      </w:tblPr>
      <w:tblGrid>
        <w:gridCol w:w="1696"/>
        <w:gridCol w:w="794"/>
        <w:gridCol w:w="1060"/>
        <w:gridCol w:w="1060"/>
        <w:gridCol w:w="1080"/>
        <w:gridCol w:w="1000"/>
        <w:gridCol w:w="1120"/>
        <w:gridCol w:w="1000"/>
        <w:gridCol w:w="1016"/>
      </w:tblGrid>
      <w:tr w:rsidR="001D4B7B" w:rsidRPr="001D4B7B" w:rsidTr="00553CCA">
        <w:trPr>
          <w:trHeight w:val="454"/>
          <w:tblHead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bookmarkStart w:id="95" w:name="RANGE!A3:H6"/>
            <w:r w:rsidRPr="001D4B7B">
              <w:rPr>
                <w:color w:val="000000" w:themeColor="text1"/>
                <w:sz w:val="18"/>
                <w:szCs w:val="18"/>
              </w:rPr>
              <w:t xml:space="preserve">Наименование муниципального образования </w:t>
            </w:r>
            <w:bookmarkEnd w:id="95"/>
          </w:p>
        </w:tc>
        <w:tc>
          <w:tcPr>
            <w:tcW w:w="7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Период</w:t>
            </w:r>
          </w:p>
        </w:tc>
        <w:tc>
          <w:tcPr>
            <w:tcW w:w="3200" w:type="dxa"/>
            <w:gridSpan w:val="3"/>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Рассчитано по модельной методике (действующим нормативам)</w:t>
            </w:r>
          </w:p>
        </w:tc>
        <w:tc>
          <w:tcPr>
            <w:tcW w:w="3120" w:type="dxa"/>
            <w:gridSpan w:val="3"/>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Фактические значения (по формам ЗП-образование)</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82" w:right="-113"/>
              <w:jc w:val="center"/>
              <w:rPr>
                <w:color w:val="000000" w:themeColor="text1"/>
                <w:sz w:val="18"/>
                <w:szCs w:val="18"/>
              </w:rPr>
            </w:pPr>
            <w:r w:rsidRPr="001D4B7B">
              <w:rPr>
                <w:color w:val="000000" w:themeColor="text1"/>
                <w:sz w:val="18"/>
                <w:szCs w:val="18"/>
              </w:rPr>
              <w:t>Отклонен. размера ФОТ, гр.7-гр.4 (тыс. руб.)</w:t>
            </w:r>
          </w:p>
        </w:tc>
      </w:tr>
      <w:tr w:rsidR="001D4B7B" w:rsidRPr="001D4B7B" w:rsidTr="00553CCA">
        <w:trPr>
          <w:trHeight w:val="624"/>
          <w:tblHead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1060"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 xml:space="preserve">штатная </w:t>
            </w:r>
            <w:proofErr w:type="spellStart"/>
            <w:r w:rsidRPr="001D4B7B">
              <w:rPr>
                <w:color w:val="000000" w:themeColor="text1"/>
                <w:sz w:val="18"/>
                <w:szCs w:val="18"/>
              </w:rPr>
              <w:t>числ</w:t>
            </w:r>
            <w:proofErr w:type="spellEnd"/>
            <w:r w:rsidRPr="001D4B7B">
              <w:rPr>
                <w:color w:val="000000" w:themeColor="text1"/>
                <w:sz w:val="18"/>
                <w:szCs w:val="18"/>
              </w:rPr>
              <w:t xml:space="preserve">., </w:t>
            </w:r>
            <w:proofErr w:type="spellStart"/>
            <w:r w:rsidRPr="001D4B7B">
              <w:rPr>
                <w:color w:val="000000" w:themeColor="text1"/>
                <w:sz w:val="18"/>
                <w:szCs w:val="18"/>
              </w:rPr>
              <w:t>ед</w:t>
            </w:r>
            <w:proofErr w:type="spellEnd"/>
          </w:p>
        </w:tc>
        <w:tc>
          <w:tcPr>
            <w:tcW w:w="1060"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 xml:space="preserve">расчетный ФОТ, </w:t>
            </w:r>
            <w:proofErr w:type="spellStart"/>
            <w:r w:rsidRPr="001D4B7B">
              <w:rPr>
                <w:color w:val="000000" w:themeColor="text1"/>
                <w:sz w:val="18"/>
                <w:szCs w:val="18"/>
              </w:rPr>
              <w:t>тыс.руб</w:t>
            </w:r>
            <w:proofErr w:type="spellEnd"/>
            <w:r w:rsidRPr="001D4B7B">
              <w:rPr>
                <w:color w:val="000000" w:themeColor="text1"/>
                <w:sz w:val="18"/>
                <w:szCs w:val="18"/>
              </w:rPr>
              <w:t>.</w:t>
            </w:r>
          </w:p>
        </w:tc>
        <w:tc>
          <w:tcPr>
            <w:tcW w:w="1080"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proofErr w:type="gramStart"/>
            <w:r w:rsidRPr="001D4B7B">
              <w:rPr>
                <w:color w:val="000000" w:themeColor="text1"/>
                <w:sz w:val="18"/>
                <w:szCs w:val="18"/>
              </w:rPr>
              <w:t>расчетная  з</w:t>
            </w:r>
            <w:proofErr w:type="gramEnd"/>
            <w:r w:rsidRPr="001D4B7B">
              <w:rPr>
                <w:color w:val="000000" w:themeColor="text1"/>
                <w:sz w:val="18"/>
                <w:szCs w:val="18"/>
              </w:rPr>
              <w:t>/плата, руб.</w:t>
            </w:r>
          </w:p>
        </w:tc>
        <w:tc>
          <w:tcPr>
            <w:tcW w:w="100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средняя числен</w:t>
            </w:r>
            <w:proofErr w:type="gramStart"/>
            <w:r w:rsidRPr="001D4B7B">
              <w:rPr>
                <w:color w:val="000000" w:themeColor="text1"/>
                <w:sz w:val="18"/>
                <w:szCs w:val="18"/>
              </w:rPr>
              <w:t xml:space="preserve">.,   </w:t>
            </w:r>
            <w:proofErr w:type="gramEnd"/>
            <w:r w:rsidRPr="001D4B7B">
              <w:rPr>
                <w:color w:val="000000" w:themeColor="text1"/>
                <w:sz w:val="18"/>
                <w:szCs w:val="18"/>
              </w:rPr>
              <w:t>чел.</w:t>
            </w:r>
          </w:p>
        </w:tc>
        <w:tc>
          <w:tcPr>
            <w:tcW w:w="112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proofErr w:type="gramStart"/>
            <w:r w:rsidRPr="001D4B7B">
              <w:rPr>
                <w:color w:val="000000" w:themeColor="text1"/>
                <w:sz w:val="18"/>
                <w:szCs w:val="18"/>
              </w:rPr>
              <w:t>начислен-</w:t>
            </w:r>
            <w:proofErr w:type="spellStart"/>
            <w:r w:rsidRPr="001D4B7B">
              <w:rPr>
                <w:color w:val="000000" w:themeColor="text1"/>
                <w:sz w:val="18"/>
                <w:szCs w:val="18"/>
              </w:rPr>
              <w:t>ный</w:t>
            </w:r>
            <w:proofErr w:type="spellEnd"/>
            <w:proofErr w:type="gramEnd"/>
            <w:r w:rsidRPr="001D4B7B">
              <w:rPr>
                <w:color w:val="000000" w:themeColor="text1"/>
                <w:sz w:val="18"/>
                <w:szCs w:val="18"/>
              </w:rPr>
              <w:t xml:space="preserve"> ФОТ, </w:t>
            </w:r>
            <w:proofErr w:type="spellStart"/>
            <w:r w:rsidRPr="001D4B7B">
              <w:rPr>
                <w:color w:val="000000" w:themeColor="text1"/>
                <w:sz w:val="18"/>
                <w:szCs w:val="18"/>
              </w:rPr>
              <w:t>тыс.руб</w:t>
            </w:r>
            <w:proofErr w:type="spellEnd"/>
            <w:r w:rsidRPr="001D4B7B">
              <w:rPr>
                <w:color w:val="000000" w:themeColor="text1"/>
                <w:sz w:val="18"/>
                <w:szCs w:val="18"/>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09" w:right="-48"/>
              <w:jc w:val="center"/>
              <w:rPr>
                <w:color w:val="000000" w:themeColor="text1"/>
                <w:sz w:val="18"/>
                <w:szCs w:val="18"/>
              </w:rPr>
            </w:pPr>
            <w:proofErr w:type="spellStart"/>
            <w:r w:rsidRPr="001D4B7B">
              <w:rPr>
                <w:color w:val="000000" w:themeColor="text1"/>
                <w:sz w:val="18"/>
                <w:szCs w:val="18"/>
              </w:rPr>
              <w:t>среднемес</w:t>
            </w:r>
            <w:proofErr w:type="spellEnd"/>
            <w:r w:rsidRPr="001D4B7B">
              <w:rPr>
                <w:color w:val="000000" w:themeColor="text1"/>
                <w:sz w:val="18"/>
                <w:szCs w:val="18"/>
              </w:rPr>
              <w:t>. з/плата, руб.</w:t>
            </w: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r>
      <w:tr w:rsidR="001D4B7B" w:rsidRPr="001D4B7B" w:rsidTr="00553CCA">
        <w:trPr>
          <w:trHeight w:val="227"/>
          <w:tblHead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w:t>
            </w:r>
          </w:p>
        </w:tc>
        <w:tc>
          <w:tcPr>
            <w:tcW w:w="79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w:t>
            </w:r>
          </w:p>
        </w:tc>
        <w:tc>
          <w:tcPr>
            <w:tcW w:w="106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w:t>
            </w:r>
          </w:p>
        </w:tc>
        <w:tc>
          <w:tcPr>
            <w:tcW w:w="106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w:t>
            </w:r>
          </w:p>
        </w:tc>
        <w:tc>
          <w:tcPr>
            <w:tcW w:w="108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w:t>
            </w:r>
          </w:p>
        </w:tc>
        <w:tc>
          <w:tcPr>
            <w:tcW w:w="100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w:t>
            </w:r>
          </w:p>
        </w:tc>
        <w:tc>
          <w:tcPr>
            <w:tcW w:w="112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7</w:t>
            </w:r>
          </w:p>
        </w:tc>
        <w:tc>
          <w:tcPr>
            <w:tcW w:w="100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w:t>
            </w:r>
          </w:p>
        </w:tc>
      </w:tr>
      <w:tr w:rsidR="001D4B7B" w:rsidRPr="001D4B7B" w:rsidTr="00553CCA">
        <w:trPr>
          <w:trHeight w:val="227"/>
        </w:trPr>
        <w:tc>
          <w:tcPr>
            <w:tcW w:w="1696"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Анадырский муниципальный район</w:t>
            </w: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433,6</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333 955,5</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64 190,1</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252,6</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308 992,7</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101 937,4</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-24 962,8</w:t>
            </w:r>
          </w:p>
        </w:tc>
      </w:tr>
      <w:tr w:rsidR="001D4B7B" w:rsidRPr="001D4B7B" w:rsidTr="00553CCA">
        <w:trPr>
          <w:trHeight w:val="227"/>
        </w:trPr>
        <w:tc>
          <w:tcPr>
            <w:tcW w:w="169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438,8</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313 752,9</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59 592,2</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251,7</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337 882,8</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111 866,9</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24 129,9</w:t>
            </w:r>
          </w:p>
        </w:tc>
      </w:tr>
      <w:tr w:rsidR="001D4B7B" w:rsidRPr="001D4B7B" w:rsidTr="00553CCA">
        <w:trPr>
          <w:trHeight w:val="227"/>
        </w:trPr>
        <w:tc>
          <w:tcPr>
            <w:tcW w:w="169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449,1</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344 576,7</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63 934,1</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259,1</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375 963,9</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120 919,8</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31 387,2</w:t>
            </w:r>
          </w:p>
        </w:tc>
      </w:tr>
      <w:tr w:rsidR="001D4B7B" w:rsidRPr="001D4B7B" w:rsidTr="00553CCA">
        <w:trPr>
          <w:trHeight w:val="227"/>
        </w:trPr>
        <w:tc>
          <w:tcPr>
            <w:tcW w:w="1696"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rPr>
                <w:color w:val="000000" w:themeColor="text1"/>
                <w:sz w:val="18"/>
                <w:szCs w:val="18"/>
              </w:rPr>
            </w:pPr>
            <w:proofErr w:type="spellStart"/>
            <w:r w:rsidRPr="001D4B7B">
              <w:rPr>
                <w:color w:val="000000" w:themeColor="text1"/>
                <w:sz w:val="18"/>
                <w:szCs w:val="18"/>
              </w:rPr>
              <w:t>Билибинский</w:t>
            </w:r>
            <w:proofErr w:type="spellEnd"/>
            <w:r w:rsidRPr="001D4B7B">
              <w:rPr>
                <w:color w:val="000000" w:themeColor="text1"/>
                <w:sz w:val="18"/>
                <w:szCs w:val="18"/>
              </w:rPr>
              <w:t xml:space="preserve"> муниципальный район</w:t>
            </w: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271,3</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171 121,9</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52 564,3</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180,8</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231 116,7</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106 525,0</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59 994,8</w:t>
            </w:r>
          </w:p>
        </w:tc>
      </w:tr>
      <w:tr w:rsidR="001D4B7B" w:rsidRPr="001D4B7B" w:rsidTr="00553CCA">
        <w:trPr>
          <w:trHeight w:val="227"/>
        </w:trPr>
        <w:tc>
          <w:tcPr>
            <w:tcW w:w="169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283,1</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209 050,1</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61 533,8</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179,9</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258 528,5</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119 755,7</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49 478,4</w:t>
            </w:r>
          </w:p>
        </w:tc>
      </w:tr>
      <w:tr w:rsidR="001D4B7B" w:rsidRPr="001D4B7B" w:rsidTr="00553CCA">
        <w:trPr>
          <w:trHeight w:val="227"/>
        </w:trPr>
        <w:tc>
          <w:tcPr>
            <w:tcW w:w="169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290,1</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232 180,2</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66 688,5</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180,8</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280 068,1</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129 087,4</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47 887,9</w:t>
            </w:r>
          </w:p>
        </w:tc>
      </w:tr>
      <w:tr w:rsidR="001D4B7B" w:rsidRPr="001D4B7B" w:rsidTr="00553CCA">
        <w:trPr>
          <w:trHeight w:val="227"/>
        </w:trPr>
        <w:tc>
          <w:tcPr>
            <w:tcW w:w="1696"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 xml:space="preserve">Городской округ </w:t>
            </w:r>
            <w:proofErr w:type="spellStart"/>
            <w:r w:rsidRPr="001D4B7B">
              <w:rPr>
                <w:color w:val="000000" w:themeColor="text1"/>
                <w:sz w:val="18"/>
                <w:szCs w:val="18"/>
              </w:rPr>
              <w:t>Эгвекинот</w:t>
            </w:r>
            <w:proofErr w:type="spellEnd"/>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1060" w:type="dxa"/>
            <w:tcBorders>
              <w:top w:val="nil"/>
              <w:left w:val="nil"/>
              <w:bottom w:val="single" w:sz="4" w:space="0" w:color="auto"/>
              <w:right w:val="single" w:sz="4" w:space="0" w:color="auto"/>
            </w:tcBorders>
            <w:shd w:val="clear" w:color="000000" w:fill="FFFFFF"/>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278,2</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180 439,6</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54 051,7</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154,3</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200 340,6</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108 198,6</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19 901,0</w:t>
            </w:r>
          </w:p>
        </w:tc>
      </w:tr>
      <w:tr w:rsidR="001D4B7B" w:rsidRPr="001D4B7B" w:rsidTr="00553CCA">
        <w:trPr>
          <w:trHeight w:val="227"/>
        </w:trPr>
        <w:tc>
          <w:tcPr>
            <w:tcW w:w="169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1060" w:type="dxa"/>
            <w:tcBorders>
              <w:top w:val="nil"/>
              <w:left w:val="nil"/>
              <w:bottom w:val="single" w:sz="4" w:space="0" w:color="auto"/>
              <w:right w:val="single" w:sz="4" w:space="0" w:color="auto"/>
            </w:tcBorders>
            <w:shd w:val="clear" w:color="000000" w:fill="FFFFFF"/>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286,8</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207 738,9</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60 356,9</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157,2</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214 928,6</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113 935,9</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7 189,7</w:t>
            </w:r>
          </w:p>
        </w:tc>
      </w:tr>
      <w:tr w:rsidR="001D4B7B" w:rsidRPr="001D4B7B" w:rsidTr="00553CCA">
        <w:trPr>
          <w:trHeight w:val="227"/>
        </w:trPr>
        <w:tc>
          <w:tcPr>
            <w:tcW w:w="169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1060" w:type="dxa"/>
            <w:tcBorders>
              <w:top w:val="nil"/>
              <w:left w:val="nil"/>
              <w:bottom w:val="single" w:sz="4" w:space="0" w:color="auto"/>
              <w:right w:val="single" w:sz="4" w:space="0" w:color="auto"/>
            </w:tcBorders>
            <w:shd w:val="clear" w:color="000000" w:fill="FFFFFF"/>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288,9</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223 583,3</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64 501,6</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156,7</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235 400,4</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125 186,3</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11 817,1</w:t>
            </w:r>
          </w:p>
        </w:tc>
      </w:tr>
      <w:tr w:rsidR="001D4B7B" w:rsidRPr="001D4B7B" w:rsidTr="00553CCA">
        <w:trPr>
          <w:trHeight w:val="227"/>
        </w:trPr>
        <w:tc>
          <w:tcPr>
            <w:tcW w:w="1696"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Городской округ Анадырь</w:t>
            </w: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1060" w:type="dxa"/>
            <w:tcBorders>
              <w:top w:val="nil"/>
              <w:left w:val="nil"/>
              <w:bottom w:val="single" w:sz="4" w:space="0" w:color="auto"/>
              <w:right w:val="single" w:sz="4" w:space="0" w:color="auto"/>
            </w:tcBorders>
            <w:shd w:val="clear" w:color="000000" w:fill="FFFFFF"/>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435,0</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274 734,5</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52 631,1</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222,9</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294 208,3</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109 992,6</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19 473,8</w:t>
            </w:r>
          </w:p>
        </w:tc>
      </w:tr>
      <w:tr w:rsidR="001D4B7B" w:rsidRPr="001D4B7B" w:rsidTr="00553CCA">
        <w:trPr>
          <w:trHeight w:val="227"/>
        </w:trPr>
        <w:tc>
          <w:tcPr>
            <w:tcW w:w="169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1060" w:type="dxa"/>
            <w:tcBorders>
              <w:top w:val="nil"/>
              <w:left w:val="nil"/>
              <w:bottom w:val="single" w:sz="4" w:space="0" w:color="auto"/>
              <w:right w:val="single" w:sz="4" w:space="0" w:color="auto"/>
            </w:tcBorders>
            <w:shd w:val="clear" w:color="000000" w:fill="FFFFFF"/>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437,0</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299 357,5</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57 085,7</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215,2</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316 982,1</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122 747,1</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17 624,6</w:t>
            </w:r>
          </w:p>
        </w:tc>
      </w:tr>
      <w:tr w:rsidR="001D4B7B" w:rsidRPr="001D4B7B" w:rsidTr="00553CCA">
        <w:trPr>
          <w:trHeight w:val="227"/>
        </w:trPr>
        <w:tc>
          <w:tcPr>
            <w:tcW w:w="169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1060" w:type="dxa"/>
            <w:tcBorders>
              <w:top w:val="nil"/>
              <w:left w:val="nil"/>
              <w:bottom w:val="single" w:sz="4" w:space="0" w:color="auto"/>
              <w:right w:val="single" w:sz="4" w:space="0" w:color="auto"/>
            </w:tcBorders>
            <w:shd w:val="clear" w:color="000000" w:fill="FFFFFF"/>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437,0</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323 980,5</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61 781,2</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225,5</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355 468,8</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131 363,2</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31 488,3</w:t>
            </w:r>
          </w:p>
        </w:tc>
      </w:tr>
      <w:tr w:rsidR="001D4B7B" w:rsidRPr="001D4B7B" w:rsidTr="00553CCA">
        <w:trPr>
          <w:trHeight w:val="227"/>
        </w:trPr>
        <w:tc>
          <w:tcPr>
            <w:tcW w:w="1696"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 xml:space="preserve">Городской округ </w:t>
            </w:r>
            <w:proofErr w:type="spellStart"/>
            <w:r w:rsidRPr="001D4B7B">
              <w:rPr>
                <w:color w:val="000000" w:themeColor="text1"/>
                <w:sz w:val="18"/>
                <w:szCs w:val="18"/>
              </w:rPr>
              <w:t>Певек</w:t>
            </w:r>
            <w:proofErr w:type="spellEnd"/>
            <w:r w:rsidRPr="001D4B7B">
              <w:rPr>
                <w:color w:val="000000" w:themeColor="text1"/>
                <w:sz w:val="18"/>
                <w:szCs w:val="18"/>
              </w:rPr>
              <w:t xml:space="preserve"> </w:t>
            </w: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1060" w:type="dxa"/>
            <w:tcBorders>
              <w:top w:val="nil"/>
              <w:left w:val="nil"/>
              <w:bottom w:val="single" w:sz="4" w:space="0" w:color="auto"/>
              <w:right w:val="single" w:sz="4" w:space="0" w:color="auto"/>
            </w:tcBorders>
            <w:shd w:val="clear" w:color="000000" w:fill="FFFFFF"/>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199,5</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125 288,5</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52 347,5</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95,0</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126 252,8</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110 748,1</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964,3</w:t>
            </w:r>
          </w:p>
        </w:tc>
      </w:tr>
      <w:tr w:rsidR="001D4B7B" w:rsidRPr="001D4B7B" w:rsidTr="00553CCA">
        <w:trPr>
          <w:trHeight w:val="227"/>
        </w:trPr>
        <w:tc>
          <w:tcPr>
            <w:tcW w:w="169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1060" w:type="dxa"/>
            <w:tcBorders>
              <w:top w:val="nil"/>
              <w:left w:val="nil"/>
              <w:bottom w:val="single" w:sz="4" w:space="0" w:color="auto"/>
              <w:right w:val="single" w:sz="4" w:space="0" w:color="auto"/>
            </w:tcBorders>
            <w:shd w:val="clear" w:color="000000" w:fill="FFFFFF"/>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201,7</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137 184,3</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56 678,3</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61,0</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85 529,3</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116 843,3</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-51 655,0</w:t>
            </w:r>
          </w:p>
        </w:tc>
      </w:tr>
      <w:tr w:rsidR="001D4B7B" w:rsidRPr="001D4B7B" w:rsidTr="00553CCA">
        <w:trPr>
          <w:trHeight w:val="227"/>
        </w:trPr>
        <w:tc>
          <w:tcPr>
            <w:tcW w:w="169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203,2</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155 530,7</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63 799,6</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100,5</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161 281,4</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133 732,5</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5 750,7</w:t>
            </w:r>
          </w:p>
        </w:tc>
      </w:tr>
      <w:tr w:rsidR="001D4B7B" w:rsidRPr="001D4B7B" w:rsidTr="00553CCA">
        <w:trPr>
          <w:trHeight w:val="227"/>
        </w:trPr>
        <w:tc>
          <w:tcPr>
            <w:tcW w:w="1696"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rPr>
                <w:color w:val="000000" w:themeColor="text1"/>
                <w:sz w:val="18"/>
                <w:szCs w:val="18"/>
              </w:rPr>
            </w:pPr>
            <w:proofErr w:type="spellStart"/>
            <w:r w:rsidRPr="001D4B7B">
              <w:rPr>
                <w:color w:val="000000" w:themeColor="text1"/>
                <w:sz w:val="18"/>
                <w:szCs w:val="18"/>
              </w:rPr>
              <w:t>Провиденский</w:t>
            </w:r>
            <w:proofErr w:type="spellEnd"/>
            <w:r w:rsidRPr="001D4B7B">
              <w:rPr>
                <w:color w:val="000000" w:themeColor="text1"/>
                <w:sz w:val="18"/>
                <w:szCs w:val="18"/>
              </w:rPr>
              <w:t xml:space="preserve"> городской округ</w:t>
            </w: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1060" w:type="dxa"/>
            <w:tcBorders>
              <w:top w:val="nil"/>
              <w:left w:val="nil"/>
              <w:bottom w:val="single" w:sz="4" w:space="0" w:color="auto"/>
              <w:right w:val="single" w:sz="4" w:space="0" w:color="auto"/>
            </w:tcBorders>
            <w:shd w:val="clear" w:color="000000" w:fill="FFFFFF"/>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215,2</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135 839,7</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52 594,8</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109,4</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144 489,0</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110 061,7</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8 649,3</w:t>
            </w:r>
          </w:p>
        </w:tc>
      </w:tr>
      <w:tr w:rsidR="001D4B7B" w:rsidRPr="001D4B7B" w:rsidTr="00553CCA">
        <w:trPr>
          <w:trHeight w:val="227"/>
        </w:trPr>
        <w:tc>
          <w:tcPr>
            <w:tcW w:w="169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1060" w:type="dxa"/>
            <w:tcBorders>
              <w:top w:val="nil"/>
              <w:left w:val="nil"/>
              <w:bottom w:val="single" w:sz="4" w:space="0" w:color="auto"/>
              <w:right w:val="single" w:sz="4" w:space="0" w:color="auto"/>
            </w:tcBorders>
            <w:shd w:val="clear" w:color="000000" w:fill="FFFFFF"/>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221,6</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158 342,9</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59 558,8</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106,2</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171 584,9</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134 639,8</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13 242,0</w:t>
            </w:r>
          </w:p>
        </w:tc>
      </w:tr>
      <w:tr w:rsidR="001D4B7B" w:rsidRPr="001D4B7B" w:rsidTr="00553CCA">
        <w:trPr>
          <w:trHeight w:val="227"/>
        </w:trPr>
        <w:tc>
          <w:tcPr>
            <w:tcW w:w="169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1060" w:type="dxa"/>
            <w:tcBorders>
              <w:top w:val="nil"/>
              <w:left w:val="nil"/>
              <w:bottom w:val="single" w:sz="4" w:space="0" w:color="auto"/>
              <w:right w:val="single" w:sz="4" w:space="0" w:color="auto"/>
            </w:tcBorders>
            <w:shd w:val="clear" w:color="000000" w:fill="FFFFFF"/>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223,5</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181 780,1</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67 771,8</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105,2</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187 896,9</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148 841,0</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6 116,8</w:t>
            </w:r>
          </w:p>
        </w:tc>
      </w:tr>
      <w:tr w:rsidR="001D4B7B" w:rsidRPr="001D4B7B" w:rsidTr="00553CCA">
        <w:trPr>
          <w:trHeight w:val="227"/>
        </w:trPr>
        <w:tc>
          <w:tcPr>
            <w:tcW w:w="1696"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rPr>
                <w:color w:val="000000" w:themeColor="text1"/>
                <w:sz w:val="18"/>
                <w:szCs w:val="18"/>
              </w:rPr>
            </w:pPr>
            <w:proofErr w:type="gramStart"/>
            <w:r w:rsidRPr="001D4B7B">
              <w:rPr>
                <w:color w:val="000000" w:themeColor="text1"/>
                <w:sz w:val="18"/>
                <w:szCs w:val="18"/>
              </w:rPr>
              <w:t>Чукотский  муниципальный</w:t>
            </w:r>
            <w:proofErr w:type="gramEnd"/>
            <w:r w:rsidRPr="001D4B7B">
              <w:rPr>
                <w:color w:val="000000" w:themeColor="text1"/>
                <w:sz w:val="18"/>
                <w:szCs w:val="18"/>
              </w:rPr>
              <w:t xml:space="preserve"> район</w:t>
            </w: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1060" w:type="dxa"/>
            <w:tcBorders>
              <w:top w:val="nil"/>
              <w:left w:val="nil"/>
              <w:bottom w:val="single" w:sz="4" w:space="0" w:color="auto"/>
              <w:right w:val="single" w:sz="4" w:space="0" w:color="auto"/>
            </w:tcBorders>
            <w:shd w:val="clear" w:color="000000" w:fill="FFFFFF"/>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270,7</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193 173,4</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59 465,1</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111,3</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150 534,1</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112 709,0</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-42 639,3</w:t>
            </w:r>
          </w:p>
        </w:tc>
      </w:tr>
      <w:tr w:rsidR="001D4B7B" w:rsidRPr="001D4B7B" w:rsidTr="00553CCA">
        <w:trPr>
          <w:trHeight w:val="227"/>
        </w:trPr>
        <w:tc>
          <w:tcPr>
            <w:tcW w:w="169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1060" w:type="dxa"/>
            <w:tcBorders>
              <w:top w:val="nil"/>
              <w:left w:val="nil"/>
              <w:bottom w:val="single" w:sz="4" w:space="0" w:color="auto"/>
              <w:right w:val="single" w:sz="4" w:space="0" w:color="auto"/>
            </w:tcBorders>
            <w:shd w:val="clear" w:color="000000" w:fill="FFFFFF"/>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271,3</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210 576,1</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64 681,2</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134,3</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205 387,5</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127 443,2</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-5 188,6</w:t>
            </w:r>
          </w:p>
        </w:tc>
      </w:tr>
      <w:tr w:rsidR="00523BD1" w:rsidRPr="001D4B7B" w:rsidTr="00553CCA">
        <w:trPr>
          <w:trHeight w:val="227"/>
        </w:trPr>
        <w:tc>
          <w:tcPr>
            <w:tcW w:w="169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273,3</w:t>
            </w:r>
          </w:p>
        </w:tc>
        <w:tc>
          <w:tcPr>
            <w:tcW w:w="106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252 599,9</w:t>
            </w:r>
          </w:p>
        </w:tc>
        <w:tc>
          <w:tcPr>
            <w:tcW w:w="10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77 010,3</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140,5</w:t>
            </w:r>
          </w:p>
        </w:tc>
        <w:tc>
          <w:tcPr>
            <w:tcW w:w="112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222 740,7</w:t>
            </w:r>
          </w:p>
        </w:tc>
        <w:tc>
          <w:tcPr>
            <w:tcW w:w="100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132 111,9</w:t>
            </w:r>
          </w:p>
        </w:tc>
        <w:tc>
          <w:tcPr>
            <w:tcW w:w="1016"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-29 859,2</w:t>
            </w:r>
          </w:p>
        </w:tc>
      </w:tr>
    </w:tbl>
    <w:p w:rsidR="00523BD1" w:rsidRPr="001D4B7B" w:rsidRDefault="00523BD1" w:rsidP="00523BD1">
      <w:pPr>
        <w:pStyle w:val="ConsPlusNonformat"/>
        <w:ind w:firstLine="708"/>
        <w:jc w:val="both"/>
        <w:rPr>
          <w:rFonts w:ascii="Times New Roman" w:hAnsi="Times New Roman" w:cs="Times New Roman"/>
          <w:color w:val="000000" w:themeColor="text1"/>
        </w:rPr>
      </w:pPr>
    </w:p>
    <w:p w:rsidR="00523BD1" w:rsidRPr="001D4B7B" w:rsidRDefault="00523BD1" w:rsidP="00523BD1">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Данные об уровне заработной платы педагогических работников муниципальных учреждений образования</w:t>
      </w:r>
      <w:r w:rsidRPr="001D4B7B">
        <w:rPr>
          <w:rFonts w:ascii="Times New Roman" w:eastAsiaTheme="minorHAnsi" w:hAnsi="Times New Roman" w:cs="Times New Roman"/>
          <w:color w:val="000000" w:themeColor="text1"/>
          <w:sz w:val="28"/>
          <w:szCs w:val="28"/>
          <w:lang w:eastAsia="en-US"/>
        </w:rPr>
        <w:t>, входящих в образовательный округ</w:t>
      </w:r>
      <w:r w:rsidRPr="001D4B7B">
        <w:rPr>
          <w:rStyle w:val="ab"/>
          <w:rFonts w:ascii="Times New Roman" w:eastAsiaTheme="minorHAnsi" w:hAnsi="Times New Roman" w:cs="Times New Roman"/>
          <w:color w:val="000000" w:themeColor="text1"/>
          <w:sz w:val="28"/>
          <w:szCs w:val="28"/>
          <w:lang w:eastAsia="en-US"/>
        </w:rPr>
        <w:footnoteReference w:id="159"/>
      </w:r>
      <w:r w:rsidRPr="001D4B7B">
        <w:rPr>
          <w:rFonts w:ascii="Times New Roman" w:eastAsiaTheme="minorHAnsi" w:hAnsi="Times New Roman" w:cs="Times New Roman"/>
          <w:color w:val="000000" w:themeColor="text1"/>
          <w:sz w:val="28"/>
          <w:szCs w:val="28"/>
          <w:lang w:eastAsia="en-US"/>
        </w:rPr>
        <w:t xml:space="preserve">, </w:t>
      </w:r>
      <w:r w:rsidRPr="001D4B7B">
        <w:rPr>
          <w:rFonts w:ascii="Times New Roman" w:hAnsi="Times New Roman" w:cs="Times New Roman"/>
          <w:color w:val="000000" w:themeColor="text1"/>
          <w:sz w:val="28"/>
          <w:szCs w:val="28"/>
        </w:rPr>
        <w:t>приведены в таблице 5.</w:t>
      </w:r>
    </w:p>
    <w:p w:rsidR="00523BD1" w:rsidRPr="001D4B7B" w:rsidRDefault="00523BD1" w:rsidP="00523BD1">
      <w:pPr>
        <w:pStyle w:val="ConsPlusNonformat"/>
        <w:ind w:firstLine="708"/>
        <w:jc w:val="right"/>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Таблица 5</w:t>
      </w:r>
    </w:p>
    <w:p w:rsidR="00523BD1" w:rsidRPr="001D4B7B" w:rsidRDefault="00523BD1" w:rsidP="00523BD1">
      <w:pPr>
        <w:autoSpaceDE w:val="0"/>
        <w:autoSpaceDN w:val="0"/>
        <w:adjustRightInd w:val="0"/>
        <w:ind w:firstLine="708"/>
        <w:jc w:val="both"/>
        <w:rPr>
          <w:rFonts w:eastAsiaTheme="minorHAnsi"/>
          <w:color w:val="000000" w:themeColor="text1"/>
          <w:sz w:val="10"/>
          <w:szCs w:val="10"/>
          <w:lang w:eastAsia="en-US"/>
        </w:rPr>
      </w:pPr>
    </w:p>
    <w:tbl>
      <w:tblPr>
        <w:tblW w:w="10052" w:type="dxa"/>
        <w:tblInd w:w="-289" w:type="dxa"/>
        <w:tblLook w:val="04A0" w:firstRow="1" w:lastRow="0" w:firstColumn="1" w:lastColumn="0" w:noHBand="0" w:noVBand="1"/>
      </w:tblPr>
      <w:tblGrid>
        <w:gridCol w:w="2703"/>
        <w:gridCol w:w="850"/>
        <w:gridCol w:w="866"/>
        <w:gridCol w:w="738"/>
        <w:gridCol w:w="850"/>
        <w:gridCol w:w="850"/>
        <w:gridCol w:w="738"/>
        <w:gridCol w:w="850"/>
        <w:gridCol w:w="862"/>
        <w:gridCol w:w="738"/>
        <w:gridCol w:w="7"/>
      </w:tblGrid>
      <w:tr w:rsidR="001D4B7B" w:rsidRPr="001D4B7B" w:rsidTr="002372F7">
        <w:trPr>
          <w:gridAfter w:val="1"/>
          <w:wAfter w:w="7" w:type="dxa"/>
          <w:trHeight w:val="227"/>
          <w:tblHeader/>
        </w:trPr>
        <w:tc>
          <w:tcPr>
            <w:tcW w:w="27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Наименование муниципального образования/категория работников</w:t>
            </w:r>
          </w:p>
        </w:tc>
        <w:tc>
          <w:tcPr>
            <w:tcW w:w="2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523BD1" w:rsidRPr="001D4B7B" w:rsidRDefault="00523BD1" w:rsidP="00696E27">
            <w:pPr>
              <w:jc w:val="center"/>
              <w:rPr>
                <w:color w:val="000000" w:themeColor="text1"/>
                <w:sz w:val="18"/>
                <w:szCs w:val="18"/>
              </w:rPr>
            </w:pPr>
            <w:r w:rsidRPr="001D4B7B">
              <w:rPr>
                <w:color w:val="000000" w:themeColor="text1"/>
                <w:sz w:val="18"/>
                <w:szCs w:val="18"/>
              </w:rPr>
              <w:t>2020 год</w:t>
            </w:r>
          </w:p>
        </w:tc>
        <w:tc>
          <w:tcPr>
            <w:tcW w:w="2438" w:type="dxa"/>
            <w:gridSpan w:val="3"/>
            <w:tcBorders>
              <w:top w:val="single" w:sz="4" w:space="0" w:color="auto"/>
              <w:left w:val="nil"/>
              <w:bottom w:val="single" w:sz="4" w:space="0" w:color="auto"/>
              <w:right w:val="single" w:sz="4" w:space="0" w:color="auto"/>
            </w:tcBorders>
            <w:shd w:val="clear" w:color="auto" w:fill="auto"/>
            <w:noWrap/>
            <w:vAlign w:val="bottom"/>
            <w:hideMark/>
          </w:tcPr>
          <w:p w:rsidR="00523BD1" w:rsidRPr="001D4B7B" w:rsidRDefault="00523BD1" w:rsidP="00696E27">
            <w:pPr>
              <w:jc w:val="center"/>
              <w:rPr>
                <w:color w:val="000000" w:themeColor="text1"/>
                <w:sz w:val="18"/>
                <w:szCs w:val="18"/>
              </w:rPr>
            </w:pPr>
            <w:r w:rsidRPr="001D4B7B">
              <w:rPr>
                <w:color w:val="000000" w:themeColor="text1"/>
                <w:sz w:val="18"/>
                <w:szCs w:val="18"/>
              </w:rPr>
              <w:t>2021 год</w:t>
            </w:r>
          </w:p>
        </w:tc>
        <w:tc>
          <w:tcPr>
            <w:tcW w:w="24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23BD1" w:rsidRPr="001D4B7B" w:rsidRDefault="00523BD1" w:rsidP="00696E27">
            <w:pPr>
              <w:jc w:val="center"/>
              <w:rPr>
                <w:color w:val="000000" w:themeColor="text1"/>
                <w:sz w:val="18"/>
                <w:szCs w:val="18"/>
              </w:rPr>
            </w:pPr>
            <w:r w:rsidRPr="001D4B7B">
              <w:rPr>
                <w:color w:val="000000" w:themeColor="text1"/>
                <w:sz w:val="18"/>
                <w:szCs w:val="18"/>
              </w:rPr>
              <w:t>2022 год</w:t>
            </w:r>
          </w:p>
        </w:tc>
      </w:tr>
      <w:tr w:rsidR="001D4B7B" w:rsidRPr="001D4B7B" w:rsidTr="002372F7">
        <w:trPr>
          <w:gridAfter w:val="1"/>
          <w:wAfter w:w="7" w:type="dxa"/>
          <w:trHeight w:val="454"/>
          <w:tblHeader/>
        </w:trPr>
        <w:tc>
          <w:tcPr>
            <w:tcW w:w="2703" w:type="dxa"/>
            <w:vMerge/>
            <w:tcBorders>
              <w:top w:val="single" w:sz="4" w:space="0" w:color="auto"/>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850"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плановое значение, руб.</w:t>
            </w:r>
          </w:p>
        </w:tc>
        <w:tc>
          <w:tcPr>
            <w:tcW w:w="866" w:type="dxa"/>
            <w:tcBorders>
              <w:top w:val="single" w:sz="4" w:space="0" w:color="auto"/>
              <w:left w:val="nil"/>
              <w:bottom w:val="single" w:sz="4" w:space="0" w:color="auto"/>
              <w:right w:val="nil"/>
            </w:tcBorders>
            <w:shd w:val="clear" w:color="auto" w:fill="auto"/>
            <w:hideMark/>
          </w:tcPr>
          <w:p w:rsidR="00523BD1" w:rsidRPr="001D4B7B" w:rsidRDefault="00523BD1" w:rsidP="00696E27">
            <w:pPr>
              <w:ind w:left="-86" w:right="-192"/>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738"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44" w:right="-59"/>
              <w:jc w:val="center"/>
              <w:rPr>
                <w:color w:val="000000" w:themeColor="text1"/>
                <w:sz w:val="18"/>
                <w:szCs w:val="18"/>
              </w:rPr>
            </w:pPr>
            <w:proofErr w:type="spellStart"/>
            <w:proofErr w:type="gramStart"/>
            <w:r w:rsidRPr="001D4B7B">
              <w:rPr>
                <w:color w:val="000000" w:themeColor="text1"/>
                <w:sz w:val="18"/>
                <w:szCs w:val="18"/>
              </w:rPr>
              <w:t>испол-нение</w:t>
            </w:r>
            <w:proofErr w:type="spellEnd"/>
            <w:proofErr w:type="gramEnd"/>
            <w:r w:rsidRPr="001D4B7B">
              <w:rPr>
                <w:color w:val="000000" w:themeColor="text1"/>
                <w:sz w:val="18"/>
                <w:szCs w:val="18"/>
              </w:rPr>
              <w:t>, %</w:t>
            </w:r>
          </w:p>
        </w:tc>
        <w:tc>
          <w:tcPr>
            <w:tcW w:w="850"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плановое значение, руб.</w:t>
            </w:r>
          </w:p>
        </w:tc>
        <w:tc>
          <w:tcPr>
            <w:tcW w:w="850" w:type="dxa"/>
            <w:tcBorders>
              <w:top w:val="single" w:sz="4" w:space="0" w:color="auto"/>
              <w:left w:val="nil"/>
              <w:bottom w:val="single" w:sz="4" w:space="0" w:color="auto"/>
              <w:right w:val="nil"/>
            </w:tcBorders>
            <w:shd w:val="clear" w:color="auto" w:fill="auto"/>
            <w:hideMark/>
          </w:tcPr>
          <w:p w:rsidR="00523BD1" w:rsidRPr="001D4B7B" w:rsidRDefault="00523BD1" w:rsidP="00696E27">
            <w:pPr>
              <w:ind w:left="-137" w:right="-111"/>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738"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113" w:right="-129"/>
              <w:jc w:val="center"/>
              <w:rPr>
                <w:color w:val="000000" w:themeColor="text1"/>
                <w:sz w:val="18"/>
                <w:szCs w:val="18"/>
              </w:rPr>
            </w:pPr>
            <w:proofErr w:type="spellStart"/>
            <w:proofErr w:type="gramStart"/>
            <w:r w:rsidRPr="001D4B7B">
              <w:rPr>
                <w:color w:val="000000" w:themeColor="text1"/>
                <w:sz w:val="18"/>
                <w:szCs w:val="18"/>
              </w:rPr>
              <w:t>испол-нение</w:t>
            </w:r>
            <w:proofErr w:type="spellEnd"/>
            <w:proofErr w:type="gramEnd"/>
            <w:r w:rsidRPr="001D4B7B">
              <w:rPr>
                <w:color w:val="000000" w:themeColor="text1"/>
                <w:sz w:val="18"/>
                <w:szCs w:val="18"/>
              </w:rPr>
              <w:t>, %</w:t>
            </w:r>
          </w:p>
        </w:tc>
        <w:tc>
          <w:tcPr>
            <w:tcW w:w="850"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плановое значение, руб.</w:t>
            </w:r>
          </w:p>
        </w:tc>
        <w:tc>
          <w:tcPr>
            <w:tcW w:w="862" w:type="dxa"/>
            <w:tcBorders>
              <w:top w:val="single" w:sz="4" w:space="0" w:color="auto"/>
              <w:left w:val="nil"/>
              <w:bottom w:val="single" w:sz="4" w:space="0" w:color="auto"/>
              <w:right w:val="nil"/>
            </w:tcBorders>
            <w:shd w:val="clear" w:color="auto" w:fill="auto"/>
            <w:hideMark/>
          </w:tcPr>
          <w:p w:rsidR="00523BD1" w:rsidRPr="001D4B7B" w:rsidRDefault="00523BD1" w:rsidP="00696E27">
            <w:pPr>
              <w:ind w:left="-90" w:right="-98"/>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738"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ind w:left="-71" w:right="33"/>
              <w:jc w:val="center"/>
              <w:rPr>
                <w:color w:val="000000" w:themeColor="text1"/>
                <w:sz w:val="18"/>
                <w:szCs w:val="18"/>
              </w:rPr>
            </w:pPr>
            <w:proofErr w:type="spellStart"/>
            <w:proofErr w:type="gramStart"/>
            <w:r w:rsidRPr="001D4B7B">
              <w:rPr>
                <w:color w:val="000000" w:themeColor="text1"/>
                <w:sz w:val="18"/>
                <w:szCs w:val="18"/>
              </w:rPr>
              <w:t>испол-нение</w:t>
            </w:r>
            <w:proofErr w:type="spellEnd"/>
            <w:proofErr w:type="gramEnd"/>
            <w:r w:rsidRPr="001D4B7B">
              <w:rPr>
                <w:color w:val="000000" w:themeColor="text1"/>
                <w:sz w:val="18"/>
                <w:szCs w:val="18"/>
              </w:rPr>
              <w:t>, %</w:t>
            </w:r>
          </w:p>
        </w:tc>
      </w:tr>
      <w:tr w:rsidR="001D4B7B" w:rsidRPr="001D4B7B" w:rsidTr="00696E27">
        <w:trPr>
          <w:gridAfter w:val="1"/>
          <w:wAfter w:w="7" w:type="dxa"/>
          <w:trHeight w:val="227"/>
        </w:trPr>
        <w:tc>
          <w:tcPr>
            <w:tcW w:w="10045" w:type="dxa"/>
            <w:gridSpan w:val="10"/>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rPr>
                <w:b/>
                <w:bCs/>
                <w:color w:val="000000" w:themeColor="text1"/>
                <w:sz w:val="18"/>
                <w:szCs w:val="18"/>
              </w:rPr>
            </w:pPr>
            <w:r w:rsidRPr="001D4B7B">
              <w:rPr>
                <w:b/>
                <w:bCs/>
                <w:color w:val="000000" w:themeColor="text1"/>
                <w:sz w:val="18"/>
                <w:szCs w:val="18"/>
              </w:rPr>
              <w:t>Анадырский муниципальный район   </w:t>
            </w:r>
          </w:p>
        </w:tc>
      </w:tr>
      <w:tr w:rsidR="001D4B7B" w:rsidRPr="001D4B7B" w:rsidTr="002372F7">
        <w:trPr>
          <w:gridAfter w:val="1"/>
          <w:wAfter w:w="7" w:type="dxa"/>
          <w:trHeight w:val="510"/>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образовательных учреждений общего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106 912,0</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104 517,9</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97,8</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114 530,0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114 816,5</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100,3</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123 176,0</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125 616,2</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102,0</w:t>
            </w:r>
          </w:p>
        </w:tc>
      </w:tr>
      <w:tr w:rsidR="001D4B7B" w:rsidRPr="001D4B7B" w:rsidTr="002372F7">
        <w:trPr>
          <w:gridAfter w:val="1"/>
          <w:wAfter w:w="7" w:type="dxa"/>
          <w:trHeight w:val="510"/>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дошкольных образовательных учреждений</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92 802,0</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192"/>
              <w:jc w:val="center"/>
              <w:rPr>
                <w:color w:val="000000" w:themeColor="text1"/>
                <w:sz w:val="18"/>
                <w:szCs w:val="18"/>
              </w:rPr>
            </w:pPr>
            <w:r w:rsidRPr="001D4B7B">
              <w:rPr>
                <w:color w:val="000000" w:themeColor="text1"/>
                <w:sz w:val="18"/>
                <w:szCs w:val="18"/>
              </w:rPr>
              <w:t>90 597,9</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97,6</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98 372,0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96 090,3</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97,7</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108 508,1</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100 608,7</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92,7</w:t>
            </w:r>
          </w:p>
        </w:tc>
      </w:tr>
      <w:tr w:rsidR="001D4B7B" w:rsidRPr="001D4B7B" w:rsidTr="002372F7">
        <w:trPr>
          <w:gridAfter w:val="1"/>
          <w:wAfter w:w="7" w:type="dxa"/>
          <w:trHeight w:val="510"/>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учреждений дополнительного образования детей</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117 076,8</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105 885,3</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90,4</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120 298,7</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120 201,4</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99,9</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130 803,7</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127 732,4</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97,7</w:t>
            </w:r>
          </w:p>
        </w:tc>
      </w:tr>
      <w:tr w:rsidR="001D4B7B" w:rsidRPr="001D4B7B" w:rsidTr="00696E27">
        <w:trPr>
          <w:trHeight w:val="227"/>
        </w:trPr>
        <w:tc>
          <w:tcPr>
            <w:tcW w:w="10052" w:type="dxa"/>
            <w:gridSpan w:val="11"/>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b/>
                <w:bCs/>
                <w:color w:val="000000" w:themeColor="text1"/>
                <w:sz w:val="18"/>
                <w:szCs w:val="18"/>
              </w:rPr>
            </w:pPr>
            <w:proofErr w:type="spellStart"/>
            <w:r w:rsidRPr="001D4B7B">
              <w:rPr>
                <w:b/>
                <w:bCs/>
                <w:color w:val="000000" w:themeColor="text1"/>
                <w:sz w:val="18"/>
                <w:szCs w:val="18"/>
              </w:rPr>
              <w:t>Билибинский</w:t>
            </w:r>
            <w:proofErr w:type="spellEnd"/>
            <w:r w:rsidRPr="001D4B7B">
              <w:rPr>
                <w:b/>
                <w:bCs/>
                <w:color w:val="000000" w:themeColor="text1"/>
                <w:sz w:val="18"/>
                <w:szCs w:val="18"/>
              </w:rPr>
              <w:t xml:space="preserve"> муниципальный район </w:t>
            </w:r>
          </w:p>
        </w:tc>
      </w:tr>
      <w:tr w:rsidR="001D4B7B" w:rsidRPr="001D4B7B" w:rsidTr="002372F7">
        <w:trPr>
          <w:gridAfter w:val="1"/>
          <w:wAfter w:w="7" w:type="dxa"/>
          <w:trHeight w:val="567"/>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образовательных учреждений общего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106 912,0</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111 511,8</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104,3</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114 530,0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129 026,8</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112,7</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123 176,0</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139 084,3</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112,9</w:t>
            </w:r>
          </w:p>
        </w:tc>
      </w:tr>
      <w:tr w:rsidR="001D4B7B" w:rsidRPr="001D4B7B" w:rsidTr="002372F7">
        <w:trPr>
          <w:gridAfter w:val="1"/>
          <w:wAfter w:w="7" w:type="dxa"/>
          <w:trHeight w:val="567"/>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дошкольных образовательных учреждений</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92 802,0</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95 457,7</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102,9</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98 372,0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104 938,6</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106,7</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108 508,1</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112 236,0</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103,4</w:t>
            </w:r>
          </w:p>
        </w:tc>
      </w:tr>
      <w:tr w:rsidR="001D4B7B" w:rsidRPr="001D4B7B" w:rsidTr="002372F7">
        <w:trPr>
          <w:gridAfter w:val="1"/>
          <w:wAfter w:w="7" w:type="dxa"/>
          <w:trHeight w:val="567"/>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учреждений дополнительного образования детей</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117 076,8</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108 423,3</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92,6</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120 298,7</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116 321,0</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96,7</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130 803,7</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126 812,5</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96,9</w:t>
            </w:r>
          </w:p>
        </w:tc>
      </w:tr>
      <w:tr w:rsidR="001D4B7B" w:rsidRPr="001D4B7B" w:rsidTr="00696E27">
        <w:trPr>
          <w:trHeight w:val="227"/>
        </w:trPr>
        <w:tc>
          <w:tcPr>
            <w:tcW w:w="10052" w:type="dxa"/>
            <w:gridSpan w:val="11"/>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b/>
                <w:bCs/>
                <w:color w:val="000000" w:themeColor="text1"/>
                <w:sz w:val="18"/>
                <w:szCs w:val="18"/>
              </w:rPr>
            </w:pPr>
            <w:r w:rsidRPr="001D4B7B">
              <w:rPr>
                <w:b/>
                <w:bCs/>
                <w:color w:val="000000" w:themeColor="text1"/>
                <w:sz w:val="18"/>
                <w:szCs w:val="18"/>
              </w:rPr>
              <w:t>Городской округ Анадырь</w:t>
            </w:r>
          </w:p>
        </w:tc>
      </w:tr>
      <w:tr w:rsidR="001D4B7B" w:rsidRPr="001D4B7B" w:rsidTr="002372F7">
        <w:trPr>
          <w:gridAfter w:val="1"/>
          <w:wAfter w:w="7" w:type="dxa"/>
          <w:trHeight w:val="510"/>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образовательных учреждений общего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106 912,0</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121 363,8</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113,5</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114 530,0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135 026,7</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117,9</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123 176,0</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139 186,8</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113,0</w:t>
            </w:r>
          </w:p>
        </w:tc>
      </w:tr>
      <w:tr w:rsidR="001D4B7B" w:rsidRPr="001D4B7B" w:rsidTr="002372F7">
        <w:trPr>
          <w:gridAfter w:val="1"/>
          <w:wAfter w:w="7" w:type="dxa"/>
          <w:trHeight w:val="397"/>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дошкольных образовательных учреждений</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92 802,0</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94 571,6</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101,9</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98 372,0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103 639,5</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105,4</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108 508,1</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115 436,1</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106,4</w:t>
            </w:r>
          </w:p>
        </w:tc>
      </w:tr>
      <w:tr w:rsidR="001D4B7B" w:rsidRPr="001D4B7B" w:rsidTr="002372F7">
        <w:trPr>
          <w:gridAfter w:val="1"/>
          <w:wAfter w:w="7" w:type="dxa"/>
          <w:trHeight w:val="454"/>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учреждений дополнительного образования детей</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117 076,8</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111 736,8</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95,4</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120 298,7</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131 188,7</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109,1</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130 803,7</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144 189,7</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110,2</w:t>
            </w:r>
          </w:p>
        </w:tc>
      </w:tr>
      <w:tr w:rsidR="001D4B7B" w:rsidRPr="001D4B7B" w:rsidTr="00696E27">
        <w:trPr>
          <w:trHeight w:val="227"/>
        </w:trPr>
        <w:tc>
          <w:tcPr>
            <w:tcW w:w="10052" w:type="dxa"/>
            <w:gridSpan w:val="11"/>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b/>
                <w:bCs/>
                <w:color w:val="000000" w:themeColor="text1"/>
                <w:sz w:val="18"/>
                <w:szCs w:val="18"/>
              </w:rPr>
            </w:pPr>
            <w:r w:rsidRPr="001D4B7B">
              <w:rPr>
                <w:b/>
                <w:bCs/>
                <w:color w:val="000000" w:themeColor="text1"/>
                <w:sz w:val="18"/>
                <w:szCs w:val="18"/>
              </w:rPr>
              <w:t xml:space="preserve">Городской округ </w:t>
            </w:r>
            <w:proofErr w:type="spellStart"/>
            <w:r w:rsidRPr="001D4B7B">
              <w:rPr>
                <w:b/>
                <w:bCs/>
                <w:color w:val="000000" w:themeColor="text1"/>
                <w:sz w:val="18"/>
                <w:szCs w:val="18"/>
              </w:rPr>
              <w:t>Певек</w:t>
            </w:r>
            <w:proofErr w:type="spellEnd"/>
            <w:r w:rsidRPr="001D4B7B">
              <w:rPr>
                <w:b/>
                <w:bCs/>
                <w:color w:val="000000" w:themeColor="text1"/>
                <w:sz w:val="18"/>
                <w:szCs w:val="18"/>
              </w:rPr>
              <w:t> </w:t>
            </w:r>
          </w:p>
        </w:tc>
      </w:tr>
      <w:tr w:rsidR="001D4B7B" w:rsidRPr="001D4B7B" w:rsidTr="002372F7">
        <w:trPr>
          <w:gridAfter w:val="1"/>
          <w:wAfter w:w="7" w:type="dxa"/>
          <w:trHeight w:val="567"/>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образовательных учреждений общего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106 912,0</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118 748,8</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111,1</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114 530,0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124 462,7</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108,7</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123 176,0</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141 369,1</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114,8</w:t>
            </w:r>
          </w:p>
        </w:tc>
      </w:tr>
      <w:tr w:rsidR="001D4B7B" w:rsidRPr="001D4B7B" w:rsidTr="002372F7">
        <w:trPr>
          <w:gridAfter w:val="1"/>
          <w:wAfter w:w="7" w:type="dxa"/>
          <w:trHeight w:val="454"/>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lastRenderedPageBreak/>
              <w:t>педагогические работники дошкольных образовательных учреждений</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92 802,0</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85 606,3</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92,2</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98 372,0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100 971,0</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102,6</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108 508,1</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112 937,5</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104,1</w:t>
            </w:r>
          </w:p>
        </w:tc>
      </w:tr>
      <w:tr w:rsidR="001D4B7B" w:rsidRPr="001D4B7B" w:rsidTr="002372F7">
        <w:trPr>
          <w:gridAfter w:val="1"/>
          <w:wAfter w:w="7" w:type="dxa"/>
          <w:trHeight w:val="454"/>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учреждений дополнительного образования детей</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117 076,8</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127 636,6</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109,0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120 298,7</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126 757,1</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105,4</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130 803,7</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139 646,3</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106,8</w:t>
            </w:r>
          </w:p>
        </w:tc>
      </w:tr>
      <w:tr w:rsidR="001D4B7B" w:rsidRPr="001D4B7B" w:rsidTr="00696E27">
        <w:trPr>
          <w:trHeight w:val="227"/>
        </w:trPr>
        <w:tc>
          <w:tcPr>
            <w:tcW w:w="10052" w:type="dxa"/>
            <w:gridSpan w:val="11"/>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b/>
                <w:bCs/>
                <w:color w:val="000000" w:themeColor="text1"/>
                <w:sz w:val="18"/>
                <w:szCs w:val="18"/>
              </w:rPr>
            </w:pPr>
            <w:proofErr w:type="spellStart"/>
            <w:r w:rsidRPr="001D4B7B">
              <w:rPr>
                <w:b/>
                <w:bCs/>
                <w:color w:val="000000" w:themeColor="text1"/>
                <w:sz w:val="18"/>
                <w:szCs w:val="18"/>
              </w:rPr>
              <w:t>Провиденский</w:t>
            </w:r>
            <w:proofErr w:type="spellEnd"/>
            <w:r w:rsidRPr="001D4B7B">
              <w:rPr>
                <w:b/>
                <w:bCs/>
                <w:color w:val="000000" w:themeColor="text1"/>
                <w:sz w:val="18"/>
                <w:szCs w:val="18"/>
              </w:rPr>
              <w:t xml:space="preserve"> городской округ</w:t>
            </w:r>
          </w:p>
        </w:tc>
      </w:tr>
      <w:tr w:rsidR="001D4B7B" w:rsidRPr="001D4B7B" w:rsidTr="002372F7">
        <w:trPr>
          <w:gridAfter w:val="1"/>
          <w:wAfter w:w="7" w:type="dxa"/>
          <w:trHeight w:val="567"/>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образовательных учреждений общего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106 912,0</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114 261,8</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106,9</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114 530,0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141 691,5</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123,7</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123 176,0</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158 826,4</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128,9</w:t>
            </w:r>
          </w:p>
        </w:tc>
      </w:tr>
      <w:tr w:rsidR="001D4B7B" w:rsidRPr="001D4B7B" w:rsidTr="002372F7">
        <w:trPr>
          <w:gridAfter w:val="1"/>
          <w:wAfter w:w="7" w:type="dxa"/>
          <w:trHeight w:val="480"/>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дошкольных образовательных учреждений</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92 802,0</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93 944,7</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101,2</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98 372,0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109 971,4</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111,8</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108 508,1</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119 769,8</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110,4</w:t>
            </w:r>
          </w:p>
        </w:tc>
      </w:tr>
      <w:tr w:rsidR="001D4B7B" w:rsidRPr="001D4B7B" w:rsidTr="002372F7">
        <w:trPr>
          <w:gridAfter w:val="1"/>
          <w:wAfter w:w="7" w:type="dxa"/>
          <w:trHeight w:val="480"/>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учреждений дополнительного образования детей</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117 076,8</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112 983,4</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96,5</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120 298,7</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139 246,5</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115,8</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130 803,7</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143 991,7</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110,1</w:t>
            </w:r>
          </w:p>
        </w:tc>
      </w:tr>
      <w:tr w:rsidR="001D4B7B" w:rsidRPr="001D4B7B" w:rsidTr="00696E27">
        <w:trPr>
          <w:gridAfter w:val="1"/>
          <w:wAfter w:w="7" w:type="dxa"/>
          <w:trHeight w:val="227"/>
        </w:trPr>
        <w:tc>
          <w:tcPr>
            <w:tcW w:w="10045" w:type="dxa"/>
            <w:gridSpan w:val="10"/>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b/>
                <w:bCs/>
                <w:color w:val="000000" w:themeColor="text1"/>
                <w:sz w:val="18"/>
                <w:szCs w:val="18"/>
              </w:rPr>
            </w:pPr>
            <w:r w:rsidRPr="001D4B7B">
              <w:rPr>
                <w:b/>
                <w:bCs/>
                <w:color w:val="000000" w:themeColor="text1"/>
                <w:sz w:val="18"/>
                <w:szCs w:val="18"/>
              </w:rPr>
              <w:t xml:space="preserve">Городской округ </w:t>
            </w:r>
            <w:proofErr w:type="spellStart"/>
            <w:r w:rsidRPr="001D4B7B">
              <w:rPr>
                <w:b/>
                <w:bCs/>
                <w:color w:val="000000" w:themeColor="text1"/>
                <w:sz w:val="18"/>
                <w:szCs w:val="18"/>
              </w:rPr>
              <w:t>Эгвекинот</w:t>
            </w:r>
            <w:proofErr w:type="spellEnd"/>
            <w:r w:rsidRPr="001D4B7B">
              <w:rPr>
                <w:b/>
                <w:bCs/>
                <w:color w:val="000000" w:themeColor="text1"/>
                <w:sz w:val="18"/>
                <w:szCs w:val="18"/>
              </w:rPr>
              <w:t> </w:t>
            </w:r>
          </w:p>
        </w:tc>
      </w:tr>
      <w:tr w:rsidR="001D4B7B" w:rsidRPr="001D4B7B" w:rsidTr="002372F7">
        <w:trPr>
          <w:gridAfter w:val="1"/>
          <w:wAfter w:w="7" w:type="dxa"/>
          <w:trHeight w:val="624"/>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образовательных учреждений общего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106 912,0</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111 882,1</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104,6</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114 530,0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117 232,8</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102,4</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123 176,0</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131 110,5</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106,4</w:t>
            </w:r>
          </w:p>
        </w:tc>
      </w:tr>
      <w:tr w:rsidR="001D4B7B" w:rsidRPr="001D4B7B" w:rsidTr="002372F7">
        <w:trPr>
          <w:gridAfter w:val="1"/>
          <w:wAfter w:w="7" w:type="dxa"/>
          <w:trHeight w:val="480"/>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дошкольных образовательных учреждений</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92 802,0</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91 652,6</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98,8</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98 372,0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95 857,2</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97,4</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108 508,1</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104 492,1</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96,3</w:t>
            </w:r>
          </w:p>
        </w:tc>
      </w:tr>
      <w:tr w:rsidR="001D4B7B" w:rsidRPr="001D4B7B" w:rsidTr="002372F7">
        <w:trPr>
          <w:gridAfter w:val="1"/>
          <w:wAfter w:w="7" w:type="dxa"/>
          <w:trHeight w:val="480"/>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учреждений дополнительного образования детей</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117 076,8</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112 622,8</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96,2</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120 298,7</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121 249,0</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100,8</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130 803,7</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125 234,2</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95,7</w:t>
            </w:r>
          </w:p>
        </w:tc>
      </w:tr>
      <w:tr w:rsidR="001D4B7B" w:rsidRPr="001D4B7B" w:rsidTr="00696E27">
        <w:trPr>
          <w:trHeight w:val="240"/>
        </w:trPr>
        <w:tc>
          <w:tcPr>
            <w:tcW w:w="10052" w:type="dxa"/>
            <w:gridSpan w:val="11"/>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b/>
                <w:bCs/>
                <w:color w:val="000000" w:themeColor="text1"/>
                <w:sz w:val="18"/>
                <w:szCs w:val="18"/>
              </w:rPr>
            </w:pPr>
            <w:r w:rsidRPr="001D4B7B">
              <w:rPr>
                <w:b/>
                <w:bCs/>
                <w:color w:val="000000" w:themeColor="text1"/>
                <w:sz w:val="18"/>
                <w:szCs w:val="18"/>
              </w:rPr>
              <w:t>Чукотский муниципальный район</w:t>
            </w:r>
          </w:p>
        </w:tc>
      </w:tr>
      <w:tr w:rsidR="001D4B7B" w:rsidRPr="001D4B7B" w:rsidTr="002372F7">
        <w:trPr>
          <w:gridAfter w:val="1"/>
          <w:wAfter w:w="7" w:type="dxa"/>
          <w:trHeight w:val="567"/>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образовательных учреждений общего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106 912,0</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119 426,3</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111,7</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114 530,0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134 293,4</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117,3</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123 176,0</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140 929,3</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114,4</w:t>
            </w:r>
          </w:p>
        </w:tc>
      </w:tr>
      <w:tr w:rsidR="001D4B7B" w:rsidRPr="001D4B7B" w:rsidTr="002372F7">
        <w:trPr>
          <w:gridAfter w:val="1"/>
          <w:wAfter w:w="7" w:type="dxa"/>
          <w:trHeight w:val="480"/>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дошкольных образовательных учреждений</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92 802,0</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96 641,4</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104,1</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98 372,0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110 716,2</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112,5</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108 508,1</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115 150,9</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106,1</w:t>
            </w:r>
          </w:p>
        </w:tc>
      </w:tr>
      <w:tr w:rsidR="001D4B7B" w:rsidRPr="001D4B7B" w:rsidTr="002372F7">
        <w:trPr>
          <w:gridAfter w:val="1"/>
          <w:wAfter w:w="7" w:type="dxa"/>
          <w:trHeight w:val="480"/>
        </w:trPr>
        <w:tc>
          <w:tcPr>
            <w:tcW w:w="2703"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педагогические работники учреждений дополнительного образования детей</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5" w:right="-123"/>
              <w:jc w:val="center"/>
              <w:rPr>
                <w:color w:val="000000" w:themeColor="text1"/>
                <w:sz w:val="18"/>
                <w:szCs w:val="18"/>
              </w:rPr>
            </w:pPr>
            <w:r w:rsidRPr="001D4B7B">
              <w:rPr>
                <w:color w:val="000000" w:themeColor="text1"/>
                <w:sz w:val="18"/>
                <w:szCs w:val="18"/>
              </w:rPr>
              <w:t>117 076,8</w:t>
            </w:r>
          </w:p>
        </w:tc>
        <w:tc>
          <w:tcPr>
            <w:tcW w:w="866"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6" w:right="-88"/>
              <w:jc w:val="center"/>
              <w:rPr>
                <w:color w:val="000000" w:themeColor="text1"/>
                <w:sz w:val="18"/>
                <w:szCs w:val="18"/>
              </w:rPr>
            </w:pPr>
            <w:r w:rsidRPr="001D4B7B">
              <w:rPr>
                <w:color w:val="000000" w:themeColor="text1"/>
                <w:sz w:val="18"/>
                <w:szCs w:val="18"/>
              </w:rPr>
              <w:t>116 076,8</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4" w:right="-59"/>
              <w:jc w:val="center"/>
              <w:rPr>
                <w:color w:val="000000" w:themeColor="text1"/>
                <w:sz w:val="18"/>
                <w:szCs w:val="18"/>
              </w:rPr>
            </w:pPr>
            <w:r w:rsidRPr="001D4B7B">
              <w:rPr>
                <w:color w:val="000000" w:themeColor="text1"/>
                <w:sz w:val="18"/>
                <w:szCs w:val="18"/>
              </w:rPr>
              <w:t>99,1</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4" w:right="-87"/>
              <w:jc w:val="center"/>
              <w:rPr>
                <w:color w:val="000000" w:themeColor="text1"/>
                <w:sz w:val="18"/>
                <w:szCs w:val="18"/>
              </w:rPr>
            </w:pPr>
            <w:r w:rsidRPr="001D4B7B">
              <w:rPr>
                <w:color w:val="000000" w:themeColor="text1"/>
                <w:sz w:val="18"/>
                <w:szCs w:val="18"/>
              </w:rPr>
              <w:t>120 298,7</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37" w:right="-111"/>
              <w:jc w:val="center"/>
              <w:rPr>
                <w:color w:val="000000" w:themeColor="text1"/>
                <w:sz w:val="18"/>
                <w:szCs w:val="18"/>
              </w:rPr>
            </w:pPr>
            <w:r w:rsidRPr="001D4B7B">
              <w:rPr>
                <w:color w:val="000000" w:themeColor="text1"/>
                <w:sz w:val="18"/>
                <w:szCs w:val="18"/>
              </w:rPr>
              <w:t>124 299,3</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103,3</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204" w:right="-121"/>
              <w:jc w:val="center"/>
              <w:rPr>
                <w:color w:val="000000" w:themeColor="text1"/>
                <w:sz w:val="18"/>
                <w:szCs w:val="18"/>
              </w:rPr>
            </w:pPr>
            <w:r w:rsidRPr="001D4B7B">
              <w:rPr>
                <w:color w:val="000000" w:themeColor="text1"/>
                <w:sz w:val="18"/>
                <w:szCs w:val="18"/>
              </w:rPr>
              <w:t>130 803,7</w:t>
            </w:r>
          </w:p>
        </w:tc>
        <w:tc>
          <w:tcPr>
            <w:tcW w:w="86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90" w:right="-98"/>
              <w:jc w:val="center"/>
              <w:rPr>
                <w:color w:val="000000" w:themeColor="text1"/>
                <w:sz w:val="18"/>
                <w:szCs w:val="18"/>
              </w:rPr>
            </w:pPr>
            <w:r w:rsidRPr="001D4B7B">
              <w:rPr>
                <w:color w:val="000000" w:themeColor="text1"/>
                <w:sz w:val="18"/>
                <w:szCs w:val="18"/>
              </w:rPr>
              <w:t>122 835,5</w:t>
            </w:r>
          </w:p>
        </w:tc>
        <w:tc>
          <w:tcPr>
            <w:tcW w:w="738"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71" w:right="33"/>
              <w:jc w:val="center"/>
              <w:rPr>
                <w:color w:val="000000" w:themeColor="text1"/>
                <w:sz w:val="18"/>
                <w:szCs w:val="18"/>
              </w:rPr>
            </w:pPr>
            <w:r w:rsidRPr="001D4B7B">
              <w:rPr>
                <w:color w:val="000000" w:themeColor="text1"/>
                <w:sz w:val="18"/>
                <w:szCs w:val="18"/>
              </w:rPr>
              <w:t>93,9</w:t>
            </w:r>
          </w:p>
        </w:tc>
      </w:tr>
    </w:tbl>
    <w:p w:rsidR="002372F7" w:rsidRPr="001D4B7B" w:rsidRDefault="002372F7" w:rsidP="002372F7">
      <w:pPr>
        <w:widowControl w:val="0"/>
        <w:autoSpaceDE w:val="0"/>
        <w:autoSpaceDN w:val="0"/>
        <w:adjustRightInd w:val="0"/>
        <w:ind w:firstLine="708"/>
        <w:jc w:val="both"/>
        <w:rPr>
          <w:color w:val="000000" w:themeColor="text1"/>
          <w:sz w:val="28"/>
          <w:szCs w:val="28"/>
        </w:rPr>
      </w:pPr>
    </w:p>
    <w:p w:rsidR="002372F7" w:rsidRPr="001D4B7B" w:rsidRDefault="002372F7" w:rsidP="002372F7">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В 2020 году практически во всех муниципальных образованиях Чукотского автономного округа заработная плата отдельных категорий педагогических работников образовательных учреждений сложилась ниже планового значение показателя заработной платы, установленного Указом Президента РФ:- в Анадырском муниципальном районе при замещении одним работником в среднем 1,4 штатные единицы: у педагогических работников общего образования – 97,8%, дошкольных образовательных учреждений – 97,6%, учреждений дополнительного образования детей – 90,4%;</w:t>
      </w:r>
    </w:p>
    <w:p w:rsidR="00523BD1" w:rsidRPr="001D4B7B" w:rsidRDefault="002372F7" w:rsidP="002372F7">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xml:space="preserve">- в </w:t>
      </w:r>
      <w:proofErr w:type="spellStart"/>
      <w:r w:rsidRPr="001D4B7B">
        <w:rPr>
          <w:color w:val="000000" w:themeColor="text1"/>
          <w:sz w:val="28"/>
          <w:szCs w:val="28"/>
        </w:rPr>
        <w:t>Билибинском</w:t>
      </w:r>
      <w:proofErr w:type="spellEnd"/>
      <w:r w:rsidRPr="001D4B7B">
        <w:rPr>
          <w:color w:val="000000" w:themeColor="text1"/>
          <w:sz w:val="28"/>
          <w:szCs w:val="28"/>
        </w:rPr>
        <w:t xml:space="preserve"> муниципальном районе при замещении одним работником в среднем 1,5 штатные единицы: у педагогических работников учреждений дополнительного образования детей – 92,6</w:t>
      </w:r>
      <w:proofErr w:type="gramStart"/>
      <w:r w:rsidRPr="001D4B7B">
        <w:rPr>
          <w:color w:val="000000" w:themeColor="text1"/>
          <w:sz w:val="28"/>
          <w:szCs w:val="28"/>
        </w:rPr>
        <w:t>%;</w:t>
      </w:r>
      <w:r w:rsidR="00523BD1" w:rsidRPr="001D4B7B">
        <w:rPr>
          <w:color w:val="000000" w:themeColor="text1"/>
          <w:sz w:val="28"/>
          <w:szCs w:val="28"/>
        </w:rPr>
        <w:t>-</w:t>
      </w:r>
      <w:proofErr w:type="gramEnd"/>
      <w:r w:rsidR="00523BD1" w:rsidRPr="001D4B7B">
        <w:rPr>
          <w:color w:val="000000" w:themeColor="text1"/>
          <w:sz w:val="28"/>
          <w:szCs w:val="28"/>
        </w:rPr>
        <w:t> в городском округе Анадырь: у педагогических работников учреждений дополнительного образования детей при замещении работниками по штатной единице – 95,4%;</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xml:space="preserve">- в городском округе </w:t>
      </w:r>
      <w:proofErr w:type="spellStart"/>
      <w:r w:rsidRPr="001D4B7B">
        <w:rPr>
          <w:color w:val="000000" w:themeColor="text1"/>
          <w:sz w:val="28"/>
          <w:szCs w:val="28"/>
        </w:rPr>
        <w:t>Певек</w:t>
      </w:r>
      <w:proofErr w:type="spellEnd"/>
      <w:r w:rsidRPr="001D4B7B">
        <w:rPr>
          <w:color w:val="000000" w:themeColor="text1"/>
          <w:sz w:val="28"/>
          <w:szCs w:val="28"/>
        </w:rPr>
        <w:t>: у педагогических работников дошкольных образовательных учреждений при замещении работниками по одной штатной единице – 92,2%;</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xml:space="preserve">- в </w:t>
      </w:r>
      <w:proofErr w:type="spellStart"/>
      <w:r w:rsidRPr="001D4B7B">
        <w:rPr>
          <w:color w:val="000000" w:themeColor="text1"/>
          <w:sz w:val="28"/>
          <w:szCs w:val="28"/>
        </w:rPr>
        <w:t>Провиденском</w:t>
      </w:r>
      <w:proofErr w:type="spellEnd"/>
      <w:r w:rsidRPr="001D4B7B">
        <w:rPr>
          <w:color w:val="000000" w:themeColor="text1"/>
          <w:sz w:val="28"/>
          <w:szCs w:val="28"/>
        </w:rPr>
        <w:t xml:space="preserve"> городском округе у педагогических работников </w:t>
      </w:r>
      <w:r w:rsidRPr="001D4B7B">
        <w:rPr>
          <w:color w:val="000000" w:themeColor="text1"/>
          <w:sz w:val="28"/>
          <w:szCs w:val="28"/>
        </w:rPr>
        <w:lastRenderedPageBreak/>
        <w:t>учреждений дополнительного образования детей при замещении работниками в среднем по 1,1 штатной единице – 96,5%;</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xml:space="preserve">- в городском округе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при замещении одним работником в среднем 1,7 штатные единицы: у педагогических работников дошкольных образовательных учреждений – 98,8%, учреждений дополнительного образования детей – 96,2%;</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в Чукотском муниципальном районе: у педагогических работников учреждений дополнительного образования детей при замещении работниками по 2 штатные единицы – 99,1%.</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xml:space="preserve">В 2021 году не достигнут плановый показатель уровня заработной платы педагогических работников дошкольных образовательных учреждений и учреждений дополнительного образования детей Анадырского муниципального района: 97,7% и 99,9% соответственно; педагогических работников учреждений дополнительного образования детей </w:t>
      </w:r>
      <w:proofErr w:type="spellStart"/>
      <w:r w:rsidRPr="001D4B7B">
        <w:rPr>
          <w:color w:val="000000" w:themeColor="text1"/>
          <w:sz w:val="28"/>
          <w:szCs w:val="28"/>
        </w:rPr>
        <w:t>Билибинского</w:t>
      </w:r>
      <w:proofErr w:type="spellEnd"/>
      <w:r w:rsidRPr="001D4B7B">
        <w:rPr>
          <w:color w:val="000000" w:themeColor="text1"/>
          <w:sz w:val="28"/>
          <w:szCs w:val="28"/>
        </w:rPr>
        <w:t xml:space="preserve"> муниципального района – 96,7%; педагогических работников учреждений дополнительного образования детей городского округа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 97,4%.</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xml:space="preserve">В 2022 году, при замещении одним работником в среднем от 1,4 до 1,6 штатных единиц, не достигнуты плановые значения показателей заработной платы педагогических работников, установленные Указом Президента РФ,  в образовательных учреждениях следующих муниципальных образований: педагогических работников дошкольных образовательных учреждений Анадырского муниципального района – 92,7% и городского округа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 96,3%;  педагогических работников учреждений дополнительного образования детей: Анадырского муниципального района – 97,7%, </w:t>
      </w:r>
      <w:proofErr w:type="spellStart"/>
      <w:r w:rsidRPr="001D4B7B">
        <w:rPr>
          <w:color w:val="000000" w:themeColor="text1"/>
          <w:sz w:val="28"/>
          <w:szCs w:val="28"/>
        </w:rPr>
        <w:t>Билибинского</w:t>
      </w:r>
      <w:proofErr w:type="spellEnd"/>
      <w:r w:rsidRPr="001D4B7B">
        <w:rPr>
          <w:color w:val="000000" w:themeColor="text1"/>
          <w:sz w:val="28"/>
          <w:szCs w:val="28"/>
        </w:rPr>
        <w:t xml:space="preserve"> муниципального района – 96,9%, городского округа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 95,7%, Чукотского муниципального района – 93,9%.</w:t>
      </w:r>
    </w:p>
    <w:p w:rsidR="00523BD1" w:rsidRPr="001D4B7B" w:rsidRDefault="00523BD1" w:rsidP="00523BD1">
      <w:pPr>
        <w:autoSpaceDE w:val="0"/>
        <w:autoSpaceDN w:val="0"/>
        <w:adjustRightInd w:val="0"/>
        <w:ind w:firstLine="708"/>
        <w:jc w:val="both"/>
        <w:rPr>
          <w:i/>
          <w:color w:val="000000" w:themeColor="text1"/>
        </w:rPr>
      </w:pPr>
      <w:proofErr w:type="spellStart"/>
      <w:r w:rsidRPr="001D4B7B">
        <w:rPr>
          <w:rFonts w:eastAsiaTheme="minorHAnsi"/>
          <w:i/>
          <w:color w:val="000000" w:themeColor="text1"/>
          <w:lang w:eastAsia="en-US"/>
        </w:rPr>
        <w:t>Справочно</w:t>
      </w:r>
      <w:proofErr w:type="spellEnd"/>
      <w:r w:rsidRPr="001D4B7B">
        <w:rPr>
          <w:rFonts w:eastAsiaTheme="minorHAnsi"/>
          <w:i/>
          <w:color w:val="000000" w:themeColor="text1"/>
          <w:lang w:eastAsia="en-US"/>
        </w:rPr>
        <w:t xml:space="preserve">: численность учеников (воспитанников) в анализируемом периоде составляла: в 2020 году – 16 078 человек, в 2021 году – 16 186 человек, в 2022 году – 16 022 человека. </w:t>
      </w:r>
      <w:r w:rsidRPr="001D4B7B">
        <w:rPr>
          <w:i/>
          <w:color w:val="000000" w:themeColor="text1"/>
        </w:rPr>
        <w:t>Профессиональная нагрузка в 2020-2022 годах значительно не менялась и составляла: на одного педагогического работника образовательных учреждений общего образования – от 9,5 до 9,9 учеников (воспитанников); педагогического работника дошкольных образовательных учреждений – от 11 до 12,1 учеников (воспитанников), педагогического работника учреждений дополнительного образования детей – от 34 до 35,7 учеников (воспитанников). Наименьшая профессиональная нагрузка в среднем на одного педагогического работника и средняя заработная плата отмечаются в Анадырском муниципальном районе: в 2020 году нагрузка – 7,9, средняя зарплата – 101 937,4 руб.; в 2021 году нагрузка – 7,8, средняя зарплата – 111 866,9 руб.; в 2022 году нагрузка – 7,5, средняя зарплата – 120 919,8 руб.</w:t>
      </w: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Средняя численность педагогических работников, преподавателей и мастеров производственного обучения</w:t>
      </w:r>
      <w:r w:rsidRPr="001D4B7B">
        <w:rPr>
          <w:color w:val="000000" w:themeColor="text1"/>
          <w:sz w:val="28"/>
          <w:szCs w:val="28"/>
        </w:rPr>
        <w:t xml:space="preserve"> государственных учреждений образования, </w:t>
      </w:r>
      <w:r w:rsidRPr="001D4B7B">
        <w:rPr>
          <w:rFonts w:eastAsiaTheme="minorHAnsi"/>
          <w:color w:val="000000" w:themeColor="text1"/>
          <w:sz w:val="28"/>
          <w:szCs w:val="28"/>
          <w:lang w:eastAsia="en-US"/>
        </w:rPr>
        <w:t>входящих в образовательный округ,</w:t>
      </w:r>
      <w:r w:rsidRPr="001D4B7B">
        <w:rPr>
          <w:color w:val="000000" w:themeColor="text1"/>
          <w:sz w:val="28"/>
          <w:szCs w:val="28"/>
        </w:rPr>
        <w:t xml:space="preserve"> в анализируемом периоде составила:</w:t>
      </w:r>
      <w:r w:rsidRPr="001D4B7B">
        <w:rPr>
          <w:rFonts w:eastAsiaTheme="minorHAnsi"/>
          <w:color w:val="000000" w:themeColor="text1"/>
          <w:sz w:val="28"/>
          <w:szCs w:val="28"/>
          <w:lang w:eastAsia="en-US"/>
        </w:rPr>
        <w:t xml:space="preserve"> в 2020 – 108,4 человек, 2021 – 98,0 человека, в 2022 – 93,6 человека.</w:t>
      </w: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При коэффициенте штатного замещения 1,7-2,0 заработная плата педагогических работников </w:t>
      </w:r>
      <w:r w:rsidRPr="001D4B7B">
        <w:rPr>
          <w:color w:val="000000" w:themeColor="text1"/>
          <w:sz w:val="28"/>
          <w:szCs w:val="28"/>
        </w:rPr>
        <w:t xml:space="preserve">государственного автономного общеобразовательного учреждения «Чукотский окружной профильный лицей» достигла </w:t>
      </w:r>
      <w:r w:rsidRPr="001D4B7B">
        <w:rPr>
          <w:rFonts w:eastAsiaTheme="minorHAnsi"/>
          <w:color w:val="000000" w:themeColor="text1"/>
          <w:sz w:val="28"/>
          <w:szCs w:val="28"/>
          <w:lang w:eastAsia="en-US"/>
        </w:rPr>
        <w:t xml:space="preserve">уровня, установленного </w:t>
      </w:r>
      <w:r w:rsidRPr="001D4B7B">
        <w:rPr>
          <w:color w:val="000000" w:themeColor="text1"/>
          <w:sz w:val="28"/>
          <w:szCs w:val="28"/>
        </w:rPr>
        <w:t xml:space="preserve">Указом Президента РФ, </w:t>
      </w:r>
      <w:r w:rsidRPr="001D4B7B">
        <w:rPr>
          <w:rFonts w:eastAsiaTheme="minorHAnsi"/>
          <w:color w:val="000000" w:themeColor="text1"/>
          <w:sz w:val="28"/>
          <w:szCs w:val="28"/>
          <w:lang w:eastAsia="en-US"/>
        </w:rPr>
        <w:t xml:space="preserve">только в 2022 году – 102,6%. </w:t>
      </w: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Уровень заработной платы преподавателей и мастеров производственного обучения государственных образовательных учреждений начального и среднего </w:t>
      </w:r>
      <w:r w:rsidRPr="001D4B7B">
        <w:rPr>
          <w:rFonts w:eastAsiaTheme="minorHAnsi"/>
          <w:color w:val="000000" w:themeColor="text1"/>
          <w:sz w:val="28"/>
          <w:szCs w:val="28"/>
          <w:lang w:eastAsia="en-US"/>
        </w:rPr>
        <w:lastRenderedPageBreak/>
        <w:t xml:space="preserve">профессионального образования, установленный </w:t>
      </w:r>
      <w:r w:rsidRPr="001D4B7B">
        <w:rPr>
          <w:color w:val="000000" w:themeColor="text1"/>
          <w:sz w:val="28"/>
          <w:szCs w:val="28"/>
        </w:rPr>
        <w:t xml:space="preserve">Указом Президента РФ, при замещении в анализируемом периоде одним работником </w:t>
      </w:r>
      <w:r w:rsidRPr="001D4B7B">
        <w:rPr>
          <w:rFonts w:eastAsiaTheme="minorHAnsi"/>
          <w:color w:val="000000" w:themeColor="text1"/>
          <w:sz w:val="28"/>
          <w:szCs w:val="28"/>
          <w:lang w:eastAsia="en-US"/>
        </w:rPr>
        <w:t xml:space="preserve">в среднем от 3,0 до 3,5 штатных единиц, </w:t>
      </w:r>
      <w:r w:rsidRPr="001D4B7B">
        <w:rPr>
          <w:color w:val="000000" w:themeColor="text1"/>
          <w:sz w:val="28"/>
          <w:szCs w:val="28"/>
        </w:rPr>
        <w:t xml:space="preserve">в 2020 году не был достигнут, в 2021 – достигнут в одном государственном образовательном учреждении, в 2022 году – в двух государственных </w:t>
      </w:r>
      <w:r w:rsidRPr="001D4B7B">
        <w:rPr>
          <w:rFonts w:eastAsiaTheme="minorHAnsi"/>
          <w:color w:val="000000" w:themeColor="text1"/>
          <w:sz w:val="28"/>
          <w:szCs w:val="28"/>
          <w:lang w:eastAsia="en-US"/>
        </w:rPr>
        <w:t>образовательных учреждениях</w:t>
      </w:r>
      <w:r w:rsidRPr="001D4B7B">
        <w:rPr>
          <w:color w:val="000000" w:themeColor="text1"/>
          <w:sz w:val="28"/>
          <w:szCs w:val="28"/>
        </w:rPr>
        <w:t>.</w:t>
      </w:r>
    </w:p>
    <w:p w:rsidR="00523BD1" w:rsidRPr="001D4B7B" w:rsidRDefault="00523BD1" w:rsidP="00523BD1">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xml:space="preserve">Данные об уровне заработной платы педагогических работников </w:t>
      </w:r>
      <w:r w:rsidRPr="001D4B7B">
        <w:rPr>
          <w:rFonts w:ascii="Times New Roman" w:hAnsi="Times New Roman" w:cs="Times New Roman"/>
          <w:b/>
          <w:color w:val="000000" w:themeColor="text1"/>
          <w:sz w:val="28"/>
          <w:szCs w:val="28"/>
        </w:rPr>
        <w:t>государственных</w:t>
      </w:r>
      <w:r w:rsidRPr="001D4B7B">
        <w:rPr>
          <w:rFonts w:ascii="Times New Roman" w:hAnsi="Times New Roman" w:cs="Times New Roman"/>
          <w:color w:val="000000" w:themeColor="text1"/>
          <w:sz w:val="28"/>
          <w:szCs w:val="28"/>
        </w:rPr>
        <w:t xml:space="preserve"> общеобразовательных учреждений, преподавателей и мастеров производственного обучения </w:t>
      </w:r>
      <w:r w:rsidRPr="001D4B7B">
        <w:rPr>
          <w:rFonts w:ascii="Times New Roman" w:hAnsi="Times New Roman" w:cs="Times New Roman"/>
          <w:b/>
          <w:color w:val="000000" w:themeColor="text1"/>
          <w:sz w:val="28"/>
          <w:szCs w:val="28"/>
        </w:rPr>
        <w:t xml:space="preserve">государственных </w:t>
      </w:r>
      <w:r w:rsidRPr="001D4B7B">
        <w:rPr>
          <w:rFonts w:ascii="Times New Roman" w:hAnsi="Times New Roman" w:cs="Times New Roman"/>
          <w:color w:val="000000" w:themeColor="text1"/>
          <w:sz w:val="28"/>
          <w:szCs w:val="28"/>
        </w:rPr>
        <w:t>образовательных</w:t>
      </w:r>
      <w:r w:rsidRPr="001D4B7B">
        <w:rPr>
          <w:rFonts w:ascii="Times New Roman" w:hAnsi="Times New Roman" w:cs="Times New Roman"/>
          <w:b/>
          <w:color w:val="000000" w:themeColor="text1"/>
          <w:sz w:val="28"/>
          <w:szCs w:val="28"/>
        </w:rPr>
        <w:t xml:space="preserve"> </w:t>
      </w:r>
      <w:r w:rsidRPr="001D4B7B">
        <w:rPr>
          <w:rFonts w:ascii="Times New Roman" w:hAnsi="Times New Roman" w:cs="Times New Roman"/>
          <w:color w:val="000000" w:themeColor="text1"/>
          <w:sz w:val="28"/>
          <w:szCs w:val="28"/>
        </w:rPr>
        <w:t>учреждений начального и среднего профессионального образования</w:t>
      </w:r>
      <w:r w:rsidRPr="001D4B7B">
        <w:rPr>
          <w:rFonts w:ascii="Times New Roman" w:eastAsiaTheme="minorHAnsi" w:hAnsi="Times New Roman" w:cs="Times New Roman"/>
          <w:color w:val="000000" w:themeColor="text1"/>
          <w:sz w:val="28"/>
          <w:szCs w:val="28"/>
          <w:lang w:eastAsia="en-US"/>
        </w:rPr>
        <w:t>, входящих в образовательный округ</w:t>
      </w:r>
      <w:r w:rsidRPr="001D4B7B">
        <w:rPr>
          <w:rStyle w:val="ab"/>
          <w:rFonts w:ascii="Times New Roman" w:eastAsiaTheme="minorHAnsi" w:hAnsi="Times New Roman" w:cs="Times New Roman"/>
          <w:color w:val="000000" w:themeColor="text1"/>
          <w:sz w:val="28"/>
          <w:szCs w:val="28"/>
          <w:lang w:eastAsia="en-US"/>
        </w:rPr>
        <w:footnoteReference w:id="160"/>
      </w:r>
      <w:r w:rsidRPr="001D4B7B">
        <w:rPr>
          <w:rFonts w:ascii="Times New Roman" w:eastAsiaTheme="minorHAnsi" w:hAnsi="Times New Roman" w:cs="Times New Roman"/>
          <w:color w:val="000000" w:themeColor="text1"/>
          <w:sz w:val="28"/>
          <w:szCs w:val="28"/>
          <w:lang w:eastAsia="en-US"/>
        </w:rPr>
        <w:t xml:space="preserve">, </w:t>
      </w:r>
      <w:r w:rsidRPr="001D4B7B">
        <w:rPr>
          <w:rFonts w:ascii="Times New Roman" w:hAnsi="Times New Roman" w:cs="Times New Roman"/>
          <w:color w:val="000000" w:themeColor="text1"/>
          <w:sz w:val="28"/>
          <w:szCs w:val="28"/>
        </w:rPr>
        <w:t>приведены в таблице 6.</w:t>
      </w:r>
    </w:p>
    <w:p w:rsidR="00523BD1" w:rsidRPr="001D4B7B" w:rsidRDefault="00523BD1" w:rsidP="00523BD1">
      <w:pPr>
        <w:pStyle w:val="ConsPlusNonformat"/>
        <w:ind w:firstLine="708"/>
        <w:jc w:val="right"/>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Таблица 6</w:t>
      </w:r>
    </w:p>
    <w:p w:rsidR="00523BD1" w:rsidRPr="001D4B7B" w:rsidRDefault="00523BD1" w:rsidP="00523BD1">
      <w:pPr>
        <w:widowControl w:val="0"/>
        <w:autoSpaceDE w:val="0"/>
        <w:autoSpaceDN w:val="0"/>
        <w:adjustRightInd w:val="0"/>
        <w:ind w:firstLine="708"/>
        <w:jc w:val="both"/>
        <w:rPr>
          <w:color w:val="000000" w:themeColor="text1"/>
          <w:sz w:val="10"/>
          <w:szCs w:val="10"/>
        </w:rPr>
      </w:pPr>
    </w:p>
    <w:tbl>
      <w:tblPr>
        <w:tblW w:w="101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1"/>
        <w:gridCol w:w="850"/>
        <w:gridCol w:w="734"/>
        <w:gridCol w:w="863"/>
        <w:gridCol w:w="858"/>
        <w:gridCol w:w="736"/>
        <w:gridCol w:w="850"/>
        <w:gridCol w:w="960"/>
        <w:gridCol w:w="736"/>
      </w:tblGrid>
      <w:tr w:rsidR="001D4B7B" w:rsidRPr="001D4B7B" w:rsidTr="00553CCA">
        <w:trPr>
          <w:trHeight w:val="270"/>
        </w:trPr>
        <w:tc>
          <w:tcPr>
            <w:tcW w:w="2694" w:type="dxa"/>
            <w:vMerge w:val="restart"/>
            <w:shd w:val="clear" w:color="auto" w:fill="auto"/>
            <w:hideMark/>
          </w:tcPr>
          <w:p w:rsidR="00523BD1" w:rsidRPr="001D4B7B" w:rsidRDefault="00523BD1" w:rsidP="00696E27">
            <w:pPr>
              <w:ind w:right="-13"/>
              <w:jc w:val="center"/>
              <w:rPr>
                <w:color w:val="000000" w:themeColor="text1"/>
                <w:sz w:val="18"/>
                <w:szCs w:val="18"/>
              </w:rPr>
            </w:pPr>
            <w:r w:rsidRPr="001D4B7B">
              <w:rPr>
                <w:color w:val="000000" w:themeColor="text1"/>
                <w:sz w:val="18"/>
                <w:szCs w:val="18"/>
              </w:rPr>
              <w:t>Наименование государственного учреждения образования</w:t>
            </w:r>
          </w:p>
        </w:tc>
        <w:tc>
          <w:tcPr>
            <w:tcW w:w="2445" w:type="dxa"/>
            <w:gridSpan w:val="3"/>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2020 год</w:t>
            </w:r>
          </w:p>
        </w:tc>
        <w:tc>
          <w:tcPr>
            <w:tcW w:w="2457" w:type="dxa"/>
            <w:gridSpan w:val="3"/>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2021 год</w:t>
            </w:r>
          </w:p>
        </w:tc>
        <w:tc>
          <w:tcPr>
            <w:tcW w:w="2546" w:type="dxa"/>
            <w:gridSpan w:val="3"/>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2022 год</w:t>
            </w:r>
          </w:p>
        </w:tc>
      </w:tr>
      <w:tr w:rsidR="001D4B7B" w:rsidRPr="001D4B7B" w:rsidTr="00553CCA">
        <w:trPr>
          <w:trHeight w:val="624"/>
        </w:trPr>
        <w:tc>
          <w:tcPr>
            <w:tcW w:w="2694" w:type="dxa"/>
            <w:vMerge/>
            <w:vAlign w:val="center"/>
            <w:hideMark/>
          </w:tcPr>
          <w:p w:rsidR="00523BD1" w:rsidRPr="001D4B7B" w:rsidRDefault="00523BD1" w:rsidP="00696E27">
            <w:pPr>
              <w:ind w:right="-13"/>
              <w:rPr>
                <w:color w:val="000000" w:themeColor="text1"/>
                <w:sz w:val="18"/>
                <w:szCs w:val="18"/>
              </w:rPr>
            </w:pPr>
          </w:p>
        </w:tc>
        <w:tc>
          <w:tcPr>
            <w:tcW w:w="861" w:type="dxa"/>
            <w:shd w:val="clear" w:color="auto" w:fill="auto"/>
            <w:hideMark/>
          </w:tcPr>
          <w:p w:rsidR="00523BD1" w:rsidRPr="001D4B7B" w:rsidRDefault="00523BD1" w:rsidP="00696E27">
            <w:pPr>
              <w:ind w:left="-91" w:right="-83"/>
              <w:jc w:val="center"/>
              <w:rPr>
                <w:color w:val="000000" w:themeColor="text1"/>
                <w:sz w:val="18"/>
                <w:szCs w:val="18"/>
              </w:rPr>
            </w:pPr>
            <w:r w:rsidRPr="001D4B7B">
              <w:rPr>
                <w:color w:val="000000" w:themeColor="text1"/>
                <w:sz w:val="18"/>
                <w:szCs w:val="18"/>
              </w:rPr>
              <w:t>плановое значение, руб.</w:t>
            </w:r>
          </w:p>
        </w:tc>
        <w:tc>
          <w:tcPr>
            <w:tcW w:w="850" w:type="dxa"/>
            <w:shd w:val="clear" w:color="auto" w:fill="auto"/>
            <w:hideMark/>
          </w:tcPr>
          <w:p w:rsidR="00523BD1" w:rsidRPr="001D4B7B" w:rsidRDefault="00523BD1" w:rsidP="00696E27">
            <w:pPr>
              <w:ind w:left="-170" w:right="-71"/>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734" w:type="dxa"/>
            <w:shd w:val="clear" w:color="auto" w:fill="auto"/>
            <w:hideMark/>
          </w:tcPr>
          <w:p w:rsidR="00523BD1" w:rsidRPr="001D4B7B" w:rsidRDefault="00523BD1" w:rsidP="00696E27">
            <w:pPr>
              <w:ind w:left="-138" w:right="-57"/>
              <w:jc w:val="center"/>
              <w:rPr>
                <w:color w:val="000000" w:themeColor="text1"/>
                <w:sz w:val="18"/>
                <w:szCs w:val="18"/>
              </w:rPr>
            </w:pPr>
            <w:proofErr w:type="spellStart"/>
            <w:proofErr w:type="gramStart"/>
            <w:r w:rsidRPr="001D4B7B">
              <w:rPr>
                <w:color w:val="000000" w:themeColor="text1"/>
                <w:sz w:val="18"/>
                <w:szCs w:val="18"/>
              </w:rPr>
              <w:t>испол-нение</w:t>
            </w:r>
            <w:proofErr w:type="spellEnd"/>
            <w:proofErr w:type="gramEnd"/>
            <w:r w:rsidRPr="001D4B7B">
              <w:rPr>
                <w:color w:val="000000" w:themeColor="text1"/>
                <w:sz w:val="18"/>
                <w:szCs w:val="18"/>
              </w:rPr>
              <w:t>, %</w:t>
            </w:r>
          </w:p>
        </w:tc>
        <w:tc>
          <w:tcPr>
            <w:tcW w:w="863" w:type="dxa"/>
            <w:shd w:val="clear" w:color="auto" w:fill="auto"/>
            <w:hideMark/>
          </w:tcPr>
          <w:p w:rsidR="00523BD1" w:rsidRPr="001D4B7B" w:rsidRDefault="00523BD1" w:rsidP="00696E27">
            <w:pPr>
              <w:ind w:left="-89" w:right="-40"/>
              <w:jc w:val="center"/>
              <w:rPr>
                <w:color w:val="000000" w:themeColor="text1"/>
                <w:sz w:val="18"/>
                <w:szCs w:val="18"/>
              </w:rPr>
            </w:pPr>
            <w:r w:rsidRPr="001D4B7B">
              <w:rPr>
                <w:color w:val="000000" w:themeColor="text1"/>
                <w:sz w:val="18"/>
                <w:szCs w:val="18"/>
              </w:rPr>
              <w:t>плановое значение, руб.</w:t>
            </w:r>
          </w:p>
        </w:tc>
        <w:tc>
          <w:tcPr>
            <w:tcW w:w="858" w:type="dxa"/>
            <w:shd w:val="clear" w:color="auto" w:fill="auto"/>
            <w:hideMark/>
          </w:tcPr>
          <w:p w:rsidR="00523BD1" w:rsidRPr="001D4B7B" w:rsidRDefault="00523BD1" w:rsidP="00696E27">
            <w:pPr>
              <w:ind w:left="-94" w:right="-162"/>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736" w:type="dxa"/>
            <w:shd w:val="clear" w:color="auto" w:fill="auto"/>
            <w:hideMark/>
          </w:tcPr>
          <w:p w:rsidR="00523BD1" w:rsidRPr="001D4B7B" w:rsidRDefault="00523BD1" w:rsidP="00696E27">
            <w:pPr>
              <w:ind w:left="-83" w:right="-98"/>
              <w:jc w:val="center"/>
              <w:rPr>
                <w:color w:val="000000" w:themeColor="text1"/>
                <w:sz w:val="18"/>
                <w:szCs w:val="18"/>
              </w:rPr>
            </w:pPr>
            <w:proofErr w:type="spellStart"/>
            <w:proofErr w:type="gramStart"/>
            <w:r w:rsidRPr="001D4B7B">
              <w:rPr>
                <w:color w:val="000000" w:themeColor="text1"/>
                <w:sz w:val="18"/>
                <w:szCs w:val="18"/>
              </w:rPr>
              <w:t>испол-нение</w:t>
            </w:r>
            <w:proofErr w:type="spellEnd"/>
            <w:proofErr w:type="gramEnd"/>
            <w:r w:rsidRPr="001D4B7B">
              <w:rPr>
                <w:color w:val="000000" w:themeColor="text1"/>
                <w:sz w:val="18"/>
                <w:szCs w:val="18"/>
              </w:rPr>
              <w:t>, %</w:t>
            </w:r>
          </w:p>
        </w:tc>
        <w:tc>
          <w:tcPr>
            <w:tcW w:w="850" w:type="dxa"/>
            <w:shd w:val="clear" w:color="auto" w:fill="auto"/>
            <w:hideMark/>
          </w:tcPr>
          <w:p w:rsidR="00523BD1" w:rsidRPr="001D4B7B" w:rsidRDefault="00523BD1" w:rsidP="00696E27">
            <w:pPr>
              <w:ind w:left="-110" w:right="-95"/>
              <w:jc w:val="center"/>
              <w:rPr>
                <w:color w:val="000000" w:themeColor="text1"/>
                <w:sz w:val="18"/>
                <w:szCs w:val="18"/>
              </w:rPr>
            </w:pPr>
            <w:r w:rsidRPr="001D4B7B">
              <w:rPr>
                <w:color w:val="000000" w:themeColor="text1"/>
                <w:sz w:val="18"/>
                <w:szCs w:val="18"/>
              </w:rPr>
              <w:t>плановое значение, руб.</w:t>
            </w:r>
          </w:p>
        </w:tc>
        <w:tc>
          <w:tcPr>
            <w:tcW w:w="960" w:type="dxa"/>
            <w:shd w:val="clear" w:color="auto" w:fill="auto"/>
            <w:hideMark/>
          </w:tcPr>
          <w:p w:rsidR="00523BD1" w:rsidRPr="001D4B7B" w:rsidRDefault="00523BD1" w:rsidP="00696E27">
            <w:pPr>
              <w:ind w:left="-59" w:right="-52"/>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736" w:type="dxa"/>
            <w:shd w:val="clear" w:color="auto" w:fill="auto"/>
            <w:hideMark/>
          </w:tcPr>
          <w:p w:rsidR="00523BD1" w:rsidRPr="001D4B7B" w:rsidRDefault="00523BD1" w:rsidP="00696E27">
            <w:pPr>
              <w:ind w:left="-157" w:right="-172"/>
              <w:jc w:val="center"/>
              <w:rPr>
                <w:color w:val="000000" w:themeColor="text1"/>
                <w:sz w:val="18"/>
                <w:szCs w:val="18"/>
              </w:rPr>
            </w:pPr>
            <w:proofErr w:type="spellStart"/>
            <w:proofErr w:type="gramStart"/>
            <w:r w:rsidRPr="001D4B7B">
              <w:rPr>
                <w:color w:val="000000" w:themeColor="text1"/>
                <w:sz w:val="18"/>
                <w:szCs w:val="18"/>
              </w:rPr>
              <w:t>испол-нение</w:t>
            </w:r>
            <w:proofErr w:type="spellEnd"/>
            <w:proofErr w:type="gramEnd"/>
            <w:r w:rsidRPr="001D4B7B">
              <w:rPr>
                <w:color w:val="000000" w:themeColor="text1"/>
                <w:sz w:val="18"/>
                <w:szCs w:val="18"/>
              </w:rPr>
              <w:t>, %</w:t>
            </w:r>
          </w:p>
        </w:tc>
      </w:tr>
      <w:tr w:rsidR="001D4B7B" w:rsidRPr="001D4B7B" w:rsidTr="00553CCA">
        <w:trPr>
          <w:trHeight w:val="720"/>
        </w:trPr>
        <w:tc>
          <w:tcPr>
            <w:tcW w:w="2694" w:type="dxa"/>
            <w:shd w:val="clear" w:color="auto" w:fill="auto"/>
            <w:hideMark/>
          </w:tcPr>
          <w:p w:rsidR="00523BD1" w:rsidRPr="001D4B7B" w:rsidRDefault="00523BD1" w:rsidP="00696E27">
            <w:pPr>
              <w:ind w:right="-13"/>
              <w:rPr>
                <w:color w:val="000000" w:themeColor="text1"/>
                <w:sz w:val="18"/>
                <w:szCs w:val="18"/>
              </w:rPr>
            </w:pPr>
            <w:r w:rsidRPr="001D4B7B">
              <w:rPr>
                <w:color w:val="000000" w:themeColor="text1"/>
                <w:sz w:val="18"/>
                <w:szCs w:val="18"/>
              </w:rPr>
              <w:t>ГАПОУ Чукотского автономного округа «Чукотский многопрофильный колледж»</w:t>
            </w:r>
          </w:p>
        </w:tc>
        <w:tc>
          <w:tcPr>
            <w:tcW w:w="861" w:type="dxa"/>
            <w:shd w:val="clear" w:color="auto" w:fill="auto"/>
            <w:vAlign w:val="center"/>
            <w:hideMark/>
          </w:tcPr>
          <w:p w:rsidR="00523BD1" w:rsidRPr="001D4B7B" w:rsidRDefault="00523BD1" w:rsidP="00696E27">
            <w:pPr>
              <w:ind w:left="-91" w:right="-83"/>
              <w:jc w:val="center"/>
              <w:rPr>
                <w:color w:val="000000" w:themeColor="text1"/>
                <w:sz w:val="18"/>
                <w:szCs w:val="18"/>
              </w:rPr>
            </w:pPr>
            <w:r w:rsidRPr="001D4B7B">
              <w:rPr>
                <w:color w:val="000000" w:themeColor="text1"/>
                <w:sz w:val="18"/>
                <w:szCs w:val="18"/>
              </w:rPr>
              <w:t>106 912,0</w:t>
            </w:r>
          </w:p>
        </w:tc>
        <w:tc>
          <w:tcPr>
            <w:tcW w:w="850" w:type="dxa"/>
            <w:shd w:val="clear" w:color="auto" w:fill="auto"/>
            <w:vAlign w:val="center"/>
            <w:hideMark/>
          </w:tcPr>
          <w:p w:rsidR="00523BD1" w:rsidRPr="001D4B7B" w:rsidRDefault="00523BD1" w:rsidP="00696E27">
            <w:pPr>
              <w:ind w:left="-170" w:right="-71"/>
              <w:jc w:val="center"/>
              <w:rPr>
                <w:color w:val="000000" w:themeColor="text1"/>
                <w:sz w:val="18"/>
                <w:szCs w:val="18"/>
              </w:rPr>
            </w:pPr>
            <w:r w:rsidRPr="001D4B7B">
              <w:rPr>
                <w:color w:val="000000" w:themeColor="text1"/>
                <w:sz w:val="18"/>
                <w:szCs w:val="18"/>
              </w:rPr>
              <w:t>96 777,8</w:t>
            </w:r>
          </w:p>
        </w:tc>
        <w:tc>
          <w:tcPr>
            <w:tcW w:w="734" w:type="dxa"/>
            <w:shd w:val="clear" w:color="auto" w:fill="auto"/>
            <w:vAlign w:val="center"/>
            <w:hideMark/>
          </w:tcPr>
          <w:p w:rsidR="00523BD1" w:rsidRPr="001D4B7B" w:rsidRDefault="00523BD1" w:rsidP="00696E27">
            <w:pPr>
              <w:ind w:left="-138" w:right="-57"/>
              <w:jc w:val="center"/>
              <w:rPr>
                <w:color w:val="000000" w:themeColor="text1"/>
                <w:sz w:val="18"/>
                <w:szCs w:val="18"/>
              </w:rPr>
            </w:pPr>
            <w:r w:rsidRPr="001D4B7B">
              <w:rPr>
                <w:color w:val="000000" w:themeColor="text1"/>
                <w:sz w:val="18"/>
                <w:szCs w:val="18"/>
              </w:rPr>
              <w:t>90,5</w:t>
            </w:r>
          </w:p>
        </w:tc>
        <w:tc>
          <w:tcPr>
            <w:tcW w:w="863" w:type="dxa"/>
            <w:shd w:val="clear" w:color="auto" w:fill="auto"/>
            <w:vAlign w:val="center"/>
            <w:hideMark/>
          </w:tcPr>
          <w:p w:rsidR="00523BD1" w:rsidRPr="001D4B7B" w:rsidRDefault="00523BD1" w:rsidP="00696E27">
            <w:pPr>
              <w:ind w:left="-89" w:right="-40"/>
              <w:jc w:val="center"/>
              <w:rPr>
                <w:color w:val="000000" w:themeColor="text1"/>
                <w:sz w:val="18"/>
                <w:szCs w:val="18"/>
              </w:rPr>
            </w:pPr>
            <w:r w:rsidRPr="001D4B7B">
              <w:rPr>
                <w:color w:val="000000" w:themeColor="text1"/>
                <w:sz w:val="18"/>
                <w:szCs w:val="18"/>
              </w:rPr>
              <w:t>114 530,0</w:t>
            </w:r>
          </w:p>
        </w:tc>
        <w:tc>
          <w:tcPr>
            <w:tcW w:w="858" w:type="dxa"/>
            <w:shd w:val="clear" w:color="auto" w:fill="auto"/>
            <w:vAlign w:val="center"/>
            <w:hideMark/>
          </w:tcPr>
          <w:p w:rsidR="00523BD1" w:rsidRPr="001D4B7B" w:rsidRDefault="00523BD1" w:rsidP="00696E27">
            <w:pPr>
              <w:ind w:left="-94" w:right="-162"/>
              <w:jc w:val="center"/>
              <w:rPr>
                <w:color w:val="000000" w:themeColor="text1"/>
                <w:sz w:val="18"/>
                <w:szCs w:val="18"/>
              </w:rPr>
            </w:pPr>
            <w:r w:rsidRPr="001D4B7B">
              <w:rPr>
                <w:color w:val="000000" w:themeColor="text1"/>
                <w:sz w:val="18"/>
                <w:szCs w:val="18"/>
              </w:rPr>
              <w:t>101 404,6</w:t>
            </w:r>
          </w:p>
        </w:tc>
        <w:tc>
          <w:tcPr>
            <w:tcW w:w="736" w:type="dxa"/>
            <w:shd w:val="clear" w:color="auto" w:fill="auto"/>
            <w:vAlign w:val="center"/>
            <w:hideMark/>
          </w:tcPr>
          <w:p w:rsidR="00523BD1" w:rsidRPr="001D4B7B" w:rsidRDefault="00523BD1" w:rsidP="00696E27">
            <w:pPr>
              <w:ind w:left="-83" w:right="-98"/>
              <w:jc w:val="center"/>
              <w:rPr>
                <w:color w:val="000000" w:themeColor="text1"/>
                <w:sz w:val="18"/>
                <w:szCs w:val="18"/>
              </w:rPr>
            </w:pPr>
            <w:r w:rsidRPr="001D4B7B">
              <w:rPr>
                <w:color w:val="000000" w:themeColor="text1"/>
                <w:sz w:val="18"/>
                <w:szCs w:val="18"/>
              </w:rPr>
              <w:t>88,5</w:t>
            </w:r>
          </w:p>
        </w:tc>
        <w:tc>
          <w:tcPr>
            <w:tcW w:w="850" w:type="dxa"/>
            <w:shd w:val="clear" w:color="auto" w:fill="auto"/>
            <w:noWrap/>
            <w:vAlign w:val="center"/>
            <w:hideMark/>
          </w:tcPr>
          <w:p w:rsidR="00523BD1" w:rsidRPr="001D4B7B" w:rsidRDefault="00523BD1" w:rsidP="00696E27">
            <w:pPr>
              <w:ind w:left="-110" w:right="-95"/>
              <w:jc w:val="center"/>
              <w:rPr>
                <w:color w:val="000000" w:themeColor="text1"/>
                <w:sz w:val="18"/>
                <w:szCs w:val="18"/>
              </w:rPr>
            </w:pPr>
            <w:r w:rsidRPr="001D4B7B">
              <w:rPr>
                <w:color w:val="000000" w:themeColor="text1"/>
                <w:sz w:val="18"/>
                <w:szCs w:val="18"/>
              </w:rPr>
              <w:t>123 176,0</w:t>
            </w:r>
          </w:p>
        </w:tc>
        <w:tc>
          <w:tcPr>
            <w:tcW w:w="960" w:type="dxa"/>
            <w:shd w:val="clear" w:color="auto" w:fill="auto"/>
            <w:vAlign w:val="center"/>
            <w:hideMark/>
          </w:tcPr>
          <w:p w:rsidR="00523BD1" w:rsidRPr="001D4B7B" w:rsidRDefault="00523BD1" w:rsidP="00696E27">
            <w:pPr>
              <w:ind w:left="-59" w:right="-52"/>
              <w:jc w:val="center"/>
              <w:rPr>
                <w:color w:val="000000" w:themeColor="text1"/>
                <w:sz w:val="18"/>
                <w:szCs w:val="18"/>
              </w:rPr>
            </w:pPr>
            <w:r w:rsidRPr="001D4B7B">
              <w:rPr>
                <w:color w:val="000000" w:themeColor="text1"/>
                <w:sz w:val="18"/>
                <w:szCs w:val="18"/>
              </w:rPr>
              <w:t>125 690,1</w:t>
            </w:r>
          </w:p>
        </w:tc>
        <w:tc>
          <w:tcPr>
            <w:tcW w:w="736" w:type="dxa"/>
            <w:shd w:val="clear" w:color="auto" w:fill="auto"/>
            <w:vAlign w:val="center"/>
            <w:hideMark/>
          </w:tcPr>
          <w:p w:rsidR="00523BD1" w:rsidRPr="001D4B7B" w:rsidRDefault="00523BD1" w:rsidP="00696E27">
            <w:pPr>
              <w:ind w:left="-157" w:right="-172"/>
              <w:jc w:val="center"/>
              <w:rPr>
                <w:color w:val="000000" w:themeColor="text1"/>
                <w:sz w:val="18"/>
                <w:szCs w:val="18"/>
              </w:rPr>
            </w:pPr>
            <w:r w:rsidRPr="001D4B7B">
              <w:rPr>
                <w:color w:val="000000" w:themeColor="text1"/>
                <w:sz w:val="18"/>
                <w:szCs w:val="18"/>
              </w:rPr>
              <w:t>102,0</w:t>
            </w:r>
          </w:p>
        </w:tc>
      </w:tr>
      <w:tr w:rsidR="001D4B7B" w:rsidRPr="001D4B7B" w:rsidTr="00553CCA">
        <w:trPr>
          <w:trHeight w:val="720"/>
        </w:trPr>
        <w:tc>
          <w:tcPr>
            <w:tcW w:w="2694" w:type="dxa"/>
            <w:shd w:val="clear" w:color="auto" w:fill="auto"/>
            <w:hideMark/>
          </w:tcPr>
          <w:p w:rsidR="00523BD1" w:rsidRPr="001D4B7B" w:rsidRDefault="00523BD1" w:rsidP="00696E27">
            <w:pPr>
              <w:ind w:right="-13"/>
              <w:rPr>
                <w:color w:val="000000" w:themeColor="text1"/>
                <w:sz w:val="18"/>
                <w:szCs w:val="18"/>
              </w:rPr>
            </w:pPr>
            <w:r w:rsidRPr="001D4B7B">
              <w:rPr>
                <w:color w:val="000000" w:themeColor="text1"/>
                <w:sz w:val="18"/>
                <w:szCs w:val="18"/>
              </w:rPr>
              <w:t>ГАПОУ Чукотского автономного округа «Чукотский северо-западный техникум города Билибино»</w:t>
            </w:r>
          </w:p>
        </w:tc>
        <w:tc>
          <w:tcPr>
            <w:tcW w:w="861" w:type="dxa"/>
            <w:shd w:val="clear" w:color="auto" w:fill="auto"/>
            <w:vAlign w:val="center"/>
            <w:hideMark/>
          </w:tcPr>
          <w:p w:rsidR="00523BD1" w:rsidRPr="001D4B7B" w:rsidRDefault="00523BD1" w:rsidP="00696E27">
            <w:pPr>
              <w:ind w:left="-91" w:right="-83"/>
              <w:jc w:val="center"/>
              <w:rPr>
                <w:color w:val="000000" w:themeColor="text1"/>
                <w:sz w:val="18"/>
                <w:szCs w:val="18"/>
              </w:rPr>
            </w:pPr>
            <w:r w:rsidRPr="001D4B7B">
              <w:rPr>
                <w:color w:val="000000" w:themeColor="text1"/>
                <w:sz w:val="18"/>
                <w:szCs w:val="18"/>
              </w:rPr>
              <w:t>106 912,0</w:t>
            </w:r>
          </w:p>
        </w:tc>
        <w:tc>
          <w:tcPr>
            <w:tcW w:w="850" w:type="dxa"/>
            <w:shd w:val="clear" w:color="auto" w:fill="auto"/>
            <w:noWrap/>
            <w:vAlign w:val="center"/>
            <w:hideMark/>
          </w:tcPr>
          <w:p w:rsidR="00523BD1" w:rsidRPr="001D4B7B" w:rsidRDefault="00523BD1" w:rsidP="00696E27">
            <w:pPr>
              <w:ind w:left="-170" w:right="-71"/>
              <w:jc w:val="center"/>
              <w:rPr>
                <w:color w:val="000000" w:themeColor="text1"/>
                <w:sz w:val="18"/>
                <w:szCs w:val="18"/>
              </w:rPr>
            </w:pPr>
            <w:r w:rsidRPr="001D4B7B">
              <w:rPr>
                <w:color w:val="000000" w:themeColor="text1"/>
                <w:sz w:val="18"/>
                <w:szCs w:val="18"/>
              </w:rPr>
              <w:t>78 422,9</w:t>
            </w:r>
          </w:p>
        </w:tc>
        <w:tc>
          <w:tcPr>
            <w:tcW w:w="734" w:type="dxa"/>
            <w:shd w:val="clear" w:color="auto" w:fill="auto"/>
            <w:vAlign w:val="center"/>
            <w:hideMark/>
          </w:tcPr>
          <w:p w:rsidR="00523BD1" w:rsidRPr="001D4B7B" w:rsidRDefault="00523BD1" w:rsidP="00696E27">
            <w:pPr>
              <w:ind w:left="-138" w:right="-57"/>
              <w:jc w:val="center"/>
              <w:rPr>
                <w:color w:val="000000" w:themeColor="text1"/>
                <w:sz w:val="18"/>
                <w:szCs w:val="18"/>
              </w:rPr>
            </w:pPr>
            <w:r w:rsidRPr="001D4B7B">
              <w:rPr>
                <w:color w:val="000000" w:themeColor="text1"/>
                <w:sz w:val="18"/>
                <w:szCs w:val="18"/>
              </w:rPr>
              <w:t>73,4</w:t>
            </w:r>
          </w:p>
        </w:tc>
        <w:tc>
          <w:tcPr>
            <w:tcW w:w="863" w:type="dxa"/>
            <w:shd w:val="clear" w:color="auto" w:fill="auto"/>
            <w:vAlign w:val="center"/>
            <w:hideMark/>
          </w:tcPr>
          <w:p w:rsidR="00523BD1" w:rsidRPr="001D4B7B" w:rsidRDefault="00523BD1" w:rsidP="00696E27">
            <w:pPr>
              <w:ind w:left="-89" w:right="-40"/>
              <w:jc w:val="center"/>
              <w:rPr>
                <w:color w:val="000000" w:themeColor="text1"/>
                <w:sz w:val="18"/>
                <w:szCs w:val="18"/>
              </w:rPr>
            </w:pPr>
            <w:r w:rsidRPr="001D4B7B">
              <w:rPr>
                <w:color w:val="000000" w:themeColor="text1"/>
                <w:sz w:val="18"/>
                <w:szCs w:val="18"/>
              </w:rPr>
              <w:t>114 530,0</w:t>
            </w:r>
          </w:p>
        </w:tc>
        <w:tc>
          <w:tcPr>
            <w:tcW w:w="858" w:type="dxa"/>
            <w:shd w:val="clear" w:color="auto" w:fill="auto"/>
            <w:noWrap/>
            <w:vAlign w:val="center"/>
            <w:hideMark/>
          </w:tcPr>
          <w:p w:rsidR="00523BD1" w:rsidRPr="001D4B7B" w:rsidRDefault="00523BD1" w:rsidP="00696E27">
            <w:pPr>
              <w:ind w:left="-94" w:right="-162"/>
              <w:jc w:val="center"/>
              <w:rPr>
                <w:color w:val="000000" w:themeColor="text1"/>
                <w:sz w:val="18"/>
                <w:szCs w:val="18"/>
              </w:rPr>
            </w:pPr>
            <w:r w:rsidRPr="001D4B7B">
              <w:rPr>
                <w:color w:val="000000" w:themeColor="text1"/>
                <w:sz w:val="18"/>
                <w:szCs w:val="18"/>
              </w:rPr>
              <w:t>92 358,0</w:t>
            </w:r>
          </w:p>
        </w:tc>
        <w:tc>
          <w:tcPr>
            <w:tcW w:w="736" w:type="dxa"/>
            <w:shd w:val="clear" w:color="auto" w:fill="auto"/>
            <w:vAlign w:val="center"/>
            <w:hideMark/>
          </w:tcPr>
          <w:p w:rsidR="00523BD1" w:rsidRPr="001D4B7B" w:rsidRDefault="00523BD1" w:rsidP="00696E27">
            <w:pPr>
              <w:ind w:left="-83" w:right="-98"/>
              <w:jc w:val="center"/>
              <w:rPr>
                <w:color w:val="000000" w:themeColor="text1"/>
                <w:sz w:val="18"/>
                <w:szCs w:val="18"/>
              </w:rPr>
            </w:pPr>
            <w:r w:rsidRPr="001D4B7B">
              <w:rPr>
                <w:color w:val="000000" w:themeColor="text1"/>
                <w:sz w:val="18"/>
                <w:szCs w:val="18"/>
              </w:rPr>
              <w:t>80,6</w:t>
            </w:r>
          </w:p>
        </w:tc>
        <w:tc>
          <w:tcPr>
            <w:tcW w:w="850" w:type="dxa"/>
            <w:shd w:val="clear" w:color="auto" w:fill="auto"/>
            <w:noWrap/>
            <w:vAlign w:val="center"/>
            <w:hideMark/>
          </w:tcPr>
          <w:p w:rsidR="00523BD1" w:rsidRPr="001D4B7B" w:rsidRDefault="00523BD1" w:rsidP="00696E27">
            <w:pPr>
              <w:ind w:left="-110" w:right="-95"/>
              <w:jc w:val="center"/>
              <w:rPr>
                <w:color w:val="000000" w:themeColor="text1"/>
                <w:sz w:val="18"/>
                <w:szCs w:val="18"/>
              </w:rPr>
            </w:pPr>
            <w:r w:rsidRPr="001D4B7B">
              <w:rPr>
                <w:color w:val="000000" w:themeColor="text1"/>
                <w:sz w:val="18"/>
                <w:szCs w:val="18"/>
              </w:rPr>
              <w:t>123 176,0</w:t>
            </w:r>
          </w:p>
        </w:tc>
        <w:tc>
          <w:tcPr>
            <w:tcW w:w="960" w:type="dxa"/>
            <w:shd w:val="clear" w:color="auto" w:fill="auto"/>
            <w:noWrap/>
            <w:vAlign w:val="center"/>
            <w:hideMark/>
          </w:tcPr>
          <w:p w:rsidR="00523BD1" w:rsidRPr="001D4B7B" w:rsidRDefault="00523BD1" w:rsidP="00696E27">
            <w:pPr>
              <w:ind w:left="-59" w:right="-52"/>
              <w:jc w:val="center"/>
              <w:rPr>
                <w:color w:val="000000" w:themeColor="text1"/>
                <w:sz w:val="18"/>
                <w:szCs w:val="18"/>
              </w:rPr>
            </w:pPr>
            <w:r w:rsidRPr="001D4B7B">
              <w:rPr>
                <w:color w:val="000000" w:themeColor="text1"/>
                <w:sz w:val="18"/>
                <w:szCs w:val="18"/>
              </w:rPr>
              <w:t>106 178,4</w:t>
            </w:r>
          </w:p>
        </w:tc>
        <w:tc>
          <w:tcPr>
            <w:tcW w:w="736" w:type="dxa"/>
            <w:shd w:val="clear" w:color="auto" w:fill="auto"/>
            <w:vAlign w:val="center"/>
            <w:hideMark/>
          </w:tcPr>
          <w:p w:rsidR="00523BD1" w:rsidRPr="001D4B7B" w:rsidRDefault="00523BD1" w:rsidP="00696E27">
            <w:pPr>
              <w:ind w:left="-157" w:right="-172"/>
              <w:jc w:val="center"/>
              <w:rPr>
                <w:color w:val="000000" w:themeColor="text1"/>
                <w:sz w:val="18"/>
                <w:szCs w:val="18"/>
              </w:rPr>
            </w:pPr>
            <w:r w:rsidRPr="001D4B7B">
              <w:rPr>
                <w:color w:val="000000" w:themeColor="text1"/>
                <w:sz w:val="18"/>
                <w:szCs w:val="18"/>
              </w:rPr>
              <w:t>86,2</w:t>
            </w:r>
          </w:p>
        </w:tc>
      </w:tr>
      <w:tr w:rsidR="001D4B7B" w:rsidRPr="001D4B7B" w:rsidTr="00553CCA">
        <w:trPr>
          <w:trHeight w:val="720"/>
        </w:trPr>
        <w:tc>
          <w:tcPr>
            <w:tcW w:w="2694" w:type="dxa"/>
            <w:shd w:val="clear" w:color="auto" w:fill="auto"/>
            <w:hideMark/>
          </w:tcPr>
          <w:p w:rsidR="00523BD1" w:rsidRPr="001D4B7B" w:rsidRDefault="00523BD1" w:rsidP="00696E27">
            <w:pPr>
              <w:ind w:right="-13"/>
              <w:rPr>
                <w:color w:val="000000" w:themeColor="text1"/>
                <w:sz w:val="18"/>
                <w:szCs w:val="18"/>
              </w:rPr>
            </w:pPr>
            <w:r w:rsidRPr="001D4B7B">
              <w:rPr>
                <w:color w:val="000000" w:themeColor="text1"/>
                <w:sz w:val="18"/>
                <w:szCs w:val="18"/>
              </w:rPr>
              <w:t xml:space="preserve">ГАПОУ Чукотского автономного округа «Чукотский полярный техникум поселка </w:t>
            </w:r>
            <w:proofErr w:type="spellStart"/>
            <w:r w:rsidRPr="001D4B7B">
              <w:rPr>
                <w:color w:val="000000" w:themeColor="text1"/>
                <w:sz w:val="18"/>
                <w:szCs w:val="18"/>
              </w:rPr>
              <w:t>Эгвекинот</w:t>
            </w:r>
            <w:proofErr w:type="spellEnd"/>
            <w:r w:rsidRPr="001D4B7B">
              <w:rPr>
                <w:color w:val="000000" w:themeColor="text1"/>
                <w:sz w:val="18"/>
                <w:szCs w:val="18"/>
              </w:rPr>
              <w:t>»</w:t>
            </w:r>
          </w:p>
        </w:tc>
        <w:tc>
          <w:tcPr>
            <w:tcW w:w="861" w:type="dxa"/>
            <w:shd w:val="clear" w:color="auto" w:fill="auto"/>
            <w:vAlign w:val="center"/>
            <w:hideMark/>
          </w:tcPr>
          <w:p w:rsidR="00523BD1" w:rsidRPr="001D4B7B" w:rsidRDefault="00523BD1" w:rsidP="00696E27">
            <w:pPr>
              <w:ind w:left="-91" w:right="-83"/>
              <w:jc w:val="center"/>
              <w:rPr>
                <w:color w:val="000000" w:themeColor="text1"/>
                <w:sz w:val="18"/>
                <w:szCs w:val="18"/>
              </w:rPr>
            </w:pPr>
            <w:r w:rsidRPr="001D4B7B">
              <w:rPr>
                <w:color w:val="000000" w:themeColor="text1"/>
                <w:sz w:val="18"/>
                <w:szCs w:val="18"/>
              </w:rPr>
              <w:t>106 912,0</w:t>
            </w:r>
          </w:p>
        </w:tc>
        <w:tc>
          <w:tcPr>
            <w:tcW w:w="850" w:type="dxa"/>
            <w:shd w:val="clear" w:color="auto" w:fill="auto"/>
            <w:noWrap/>
            <w:vAlign w:val="center"/>
            <w:hideMark/>
          </w:tcPr>
          <w:p w:rsidR="00523BD1" w:rsidRPr="001D4B7B" w:rsidRDefault="00523BD1" w:rsidP="00696E27">
            <w:pPr>
              <w:ind w:left="-170" w:right="-71"/>
              <w:jc w:val="center"/>
              <w:rPr>
                <w:color w:val="000000" w:themeColor="text1"/>
                <w:sz w:val="18"/>
                <w:szCs w:val="18"/>
              </w:rPr>
            </w:pPr>
            <w:r w:rsidRPr="001D4B7B">
              <w:rPr>
                <w:color w:val="000000" w:themeColor="text1"/>
                <w:sz w:val="18"/>
                <w:szCs w:val="18"/>
              </w:rPr>
              <w:t>95 559,5</w:t>
            </w:r>
          </w:p>
        </w:tc>
        <w:tc>
          <w:tcPr>
            <w:tcW w:w="734" w:type="dxa"/>
            <w:shd w:val="clear" w:color="auto" w:fill="auto"/>
            <w:vAlign w:val="center"/>
            <w:hideMark/>
          </w:tcPr>
          <w:p w:rsidR="00523BD1" w:rsidRPr="001D4B7B" w:rsidRDefault="00523BD1" w:rsidP="00696E27">
            <w:pPr>
              <w:ind w:left="-138" w:right="-57"/>
              <w:jc w:val="center"/>
              <w:rPr>
                <w:color w:val="000000" w:themeColor="text1"/>
                <w:sz w:val="18"/>
                <w:szCs w:val="18"/>
              </w:rPr>
            </w:pPr>
            <w:r w:rsidRPr="001D4B7B">
              <w:rPr>
                <w:color w:val="000000" w:themeColor="text1"/>
                <w:sz w:val="18"/>
                <w:szCs w:val="18"/>
              </w:rPr>
              <w:t>89,4</w:t>
            </w:r>
          </w:p>
        </w:tc>
        <w:tc>
          <w:tcPr>
            <w:tcW w:w="863" w:type="dxa"/>
            <w:shd w:val="clear" w:color="auto" w:fill="auto"/>
            <w:vAlign w:val="center"/>
            <w:hideMark/>
          </w:tcPr>
          <w:p w:rsidR="00523BD1" w:rsidRPr="001D4B7B" w:rsidRDefault="00523BD1" w:rsidP="00696E27">
            <w:pPr>
              <w:ind w:left="-89" w:right="-40"/>
              <w:jc w:val="center"/>
              <w:rPr>
                <w:color w:val="000000" w:themeColor="text1"/>
                <w:sz w:val="18"/>
                <w:szCs w:val="18"/>
              </w:rPr>
            </w:pPr>
            <w:r w:rsidRPr="001D4B7B">
              <w:rPr>
                <w:color w:val="000000" w:themeColor="text1"/>
                <w:sz w:val="18"/>
                <w:szCs w:val="18"/>
              </w:rPr>
              <w:t>114 530,0</w:t>
            </w:r>
          </w:p>
        </w:tc>
        <w:tc>
          <w:tcPr>
            <w:tcW w:w="858" w:type="dxa"/>
            <w:shd w:val="clear" w:color="auto" w:fill="auto"/>
            <w:noWrap/>
            <w:vAlign w:val="center"/>
            <w:hideMark/>
          </w:tcPr>
          <w:p w:rsidR="00523BD1" w:rsidRPr="001D4B7B" w:rsidRDefault="00523BD1" w:rsidP="00696E27">
            <w:pPr>
              <w:ind w:left="-94" w:right="-162"/>
              <w:jc w:val="center"/>
              <w:rPr>
                <w:color w:val="000000" w:themeColor="text1"/>
                <w:sz w:val="18"/>
                <w:szCs w:val="18"/>
              </w:rPr>
            </w:pPr>
            <w:r w:rsidRPr="001D4B7B">
              <w:rPr>
                <w:color w:val="000000" w:themeColor="text1"/>
                <w:sz w:val="18"/>
                <w:szCs w:val="18"/>
              </w:rPr>
              <w:t>107 598,4</w:t>
            </w:r>
          </w:p>
        </w:tc>
        <w:tc>
          <w:tcPr>
            <w:tcW w:w="736" w:type="dxa"/>
            <w:shd w:val="clear" w:color="auto" w:fill="auto"/>
            <w:vAlign w:val="center"/>
            <w:hideMark/>
          </w:tcPr>
          <w:p w:rsidR="00523BD1" w:rsidRPr="001D4B7B" w:rsidRDefault="00523BD1" w:rsidP="00696E27">
            <w:pPr>
              <w:ind w:left="-83" w:right="-98"/>
              <w:jc w:val="center"/>
              <w:rPr>
                <w:color w:val="000000" w:themeColor="text1"/>
                <w:sz w:val="18"/>
                <w:szCs w:val="18"/>
              </w:rPr>
            </w:pPr>
            <w:r w:rsidRPr="001D4B7B">
              <w:rPr>
                <w:color w:val="000000" w:themeColor="text1"/>
                <w:sz w:val="18"/>
                <w:szCs w:val="18"/>
              </w:rPr>
              <w:t>93,9</w:t>
            </w:r>
          </w:p>
        </w:tc>
        <w:tc>
          <w:tcPr>
            <w:tcW w:w="850" w:type="dxa"/>
            <w:shd w:val="clear" w:color="auto" w:fill="auto"/>
            <w:noWrap/>
            <w:vAlign w:val="center"/>
            <w:hideMark/>
          </w:tcPr>
          <w:p w:rsidR="00523BD1" w:rsidRPr="001D4B7B" w:rsidRDefault="00523BD1" w:rsidP="00696E27">
            <w:pPr>
              <w:ind w:left="-110" w:right="-95"/>
              <w:jc w:val="center"/>
              <w:rPr>
                <w:color w:val="000000" w:themeColor="text1"/>
                <w:sz w:val="18"/>
                <w:szCs w:val="18"/>
              </w:rPr>
            </w:pPr>
            <w:r w:rsidRPr="001D4B7B">
              <w:rPr>
                <w:color w:val="000000" w:themeColor="text1"/>
                <w:sz w:val="18"/>
                <w:szCs w:val="18"/>
              </w:rPr>
              <w:t>123 176,0</w:t>
            </w:r>
          </w:p>
        </w:tc>
        <w:tc>
          <w:tcPr>
            <w:tcW w:w="960" w:type="dxa"/>
            <w:shd w:val="clear" w:color="auto" w:fill="auto"/>
            <w:noWrap/>
            <w:vAlign w:val="center"/>
            <w:hideMark/>
          </w:tcPr>
          <w:p w:rsidR="00523BD1" w:rsidRPr="001D4B7B" w:rsidRDefault="00523BD1" w:rsidP="00696E27">
            <w:pPr>
              <w:ind w:left="-59" w:right="-52"/>
              <w:jc w:val="center"/>
              <w:rPr>
                <w:color w:val="000000" w:themeColor="text1"/>
                <w:sz w:val="18"/>
                <w:szCs w:val="18"/>
              </w:rPr>
            </w:pPr>
            <w:r w:rsidRPr="001D4B7B">
              <w:rPr>
                <w:color w:val="000000" w:themeColor="text1"/>
                <w:sz w:val="18"/>
                <w:szCs w:val="18"/>
              </w:rPr>
              <w:t>123 658,5</w:t>
            </w:r>
          </w:p>
        </w:tc>
        <w:tc>
          <w:tcPr>
            <w:tcW w:w="736" w:type="dxa"/>
            <w:shd w:val="clear" w:color="auto" w:fill="auto"/>
            <w:vAlign w:val="center"/>
            <w:hideMark/>
          </w:tcPr>
          <w:p w:rsidR="00523BD1" w:rsidRPr="001D4B7B" w:rsidRDefault="00523BD1" w:rsidP="00696E27">
            <w:pPr>
              <w:ind w:left="-157" w:right="-172"/>
              <w:jc w:val="center"/>
              <w:rPr>
                <w:color w:val="000000" w:themeColor="text1"/>
                <w:sz w:val="18"/>
                <w:szCs w:val="18"/>
              </w:rPr>
            </w:pPr>
            <w:r w:rsidRPr="001D4B7B">
              <w:rPr>
                <w:color w:val="000000" w:themeColor="text1"/>
                <w:sz w:val="18"/>
                <w:szCs w:val="18"/>
              </w:rPr>
              <w:t>100,4</w:t>
            </w:r>
          </w:p>
        </w:tc>
      </w:tr>
      <w:tr w:rsidR="001D4B7B" w:rsidRPr="001D4B7B" w:rsidTr="00553CCA">
        <w:trPr>
          <w:trHeight w:val="960"/>
        </w:trPr>
        <w:tc>
          <w:tcPr>
            <w:tcW w:w="2694" w:type="dxa"/>
            <w:shd w:val="clear" w:color="auto" w:fill="auto"/>
            <w:hideMark/>
          </w:tcPr>
          <w:p w:rsidR="00523BD1" w:rsidRPr="001D4B7B" w:rsidRDefault="00523BD1" w:rsidP="00696E27">
            <w:pPr>
              <w:ind w:right="-13"/>
              <w:rPr>
                <w:color w:val="000000" w:themeColor="text1"/>
                <w:sz w:val="18"/>
                <w:szCs w:val="18"/>
              </w:rPr>
            </w:pPr>
            <w:r w:rsidRPr="001D4B7B">
              <w:rPr>
                <w:color w:val="000000" w:themeColor="text1"/>
                <w:sz w:val="18"/>
                <w:szCs w:val="18"/>
              </w:rPr>
              <w:t>ГАПОУ Чукотского автономного округа «Чукотский северо-восточный техникум поселка Провидения»</w:t>
            </w:r>
          </w:p>
        </w:tc>
        <w:tc>
          <w:tcPr>
            <w:tcW w:w="861" w:type="dxa"/>
            <w:shd w:val="clear" w:color="auto" w:fill="auto"/>
            <w:vAlign w:val="center"/>
            <w:hideMark/>
          </w:tcPr>
          <w:p w:rsidR="00523BD1" w:rsidRPr="001D4B7B" w:rsidRDefault="00523BD1" w:rsidP="00696E27">
            <w:pPr>
              <w:ind w:left="-91" w:right="-83"/>
              <w:jc w:val="center"/>
              <w:rPr>
                <w:color w:val="000000" w:themeColor="text1"/>
                <w:sz w:val="18"/>
                <w:szCs w:val="18"/>
              </w:rPr>
            </w:pPr>
            <w:r w:rsidRPr="001D4B7B">
              <w:rPr>
                <w:color w:val="000000" w:themeColor="text1"/>
                <w:sz w:val="18"/>
                <w:szCs w:val="18"/>
              </w:rPr>
              <w:t>106 912,0</w:t>
            </w:r>
          </w:p>
        </w:tc>
        <w:tc>
          <w:tcPr>
            <w:tcW w:w="850" w:type="dxa"/>
            <w:shd w:val="clear" w:color="auto" w:fill="auto"/>
            <w:noWrap/>
            <w:vAlign w:val="center"/>
            <w:hideMark/>
          </w:tcPr>
          <w:p w:rsidR="00523BD1" w:rsidRPr="001D4B7B" w:rsidRDefault="00523BD1" w:rsidP="00696E27">
            <w:pPr>
              <w:ind w:left="-170" w:right="-71"/>
              <w:jc w:val="center"/>
              <w:rPr>
                <w:color w:val="000000" w:themeColor="text1"/>
                <w:sz w:val="18"/>
                <w:szCs w:val="18"/>
              </w:rPr>
            </w:pPr>
            <w:r w:rsidRPr="001D4B7B">
              <w:rPr>
                <w:color w:val="000000" w:themeColor="text1"/>
                <w:sz w:val="18"/>
                <w:szCs w:val="18"/>
              </w:rPr>
              <w:t>104 733,2</w:t>
            </w:r>
          </w:p>
        </w:tc>
        <w:tc>
          <w:tcPr>
            <w:tcW w:w="734" w:type="dxa"/>
            <w:shd w:val="clear" w:color="auto" w:fill="auto"/>
            <w:vAlign w:val="center"/>
            <w:hideMark/>
          </w:tcPr>
          <w:p w:rsidR="00523BD1" w:rsidRPr="001D4B7B" w:rsidRDefault="00523BD1" w:rsidP="00696E27">
            <w:pPr>
              <w:ind w:left="-138" w:right="-57"/>
              <w:jc w:val="center"/>
              <w:rPr>
                <w:color w:val="000000" w:themeColor="text1"/>
                <w:sz w:val="18"/>
                <w:szCs w:val="18"/>
              </w:rPr>
            </w:pPr>
            <w:r w:rsidRPr="001D4B7B">
              <w:rPr>
                <w:color w:val="000000" w:themeColor="text1"/>
                <w:sz w:val="18"/>
                <w:szCs w:val="18"/>
              </w:rPr>
              <w:t>98,0</w:t>
            </w:r>
          </w:p>
        </w:tc>
        <w:tc>
          <w:tcPr>
            <w:tcW w:w="863" w:type="dxa"/>
            <w:shd w:val="clear" w:color="auto" w:fill="auto"/>
            <w:vAlign w:val="center"/>
            <w:hideMark/>
          </w:tcPr>
          <w:p w:rsidR="00523BD1" w:rsidRPr="001D4B7B" w:rsidRDefault="00523BD1" w:rsidP="00696E27">
            <w:pPr>
              <w:ind w:left="-89" w:right="-40"/>
              <w:jc w:val="center"/>
              <w:rPr>
                <w:color w:val="000000" w:themeColor="text1"/>
                <w:sz w:val="18"/>
                <w:szCs w:val="18"/>
              </w:rPr>
            </w:pPr>
            <w:r w:rsidRPr="001D4B7B">
              <w:rPr>
                <w:color w:val="000000" w:themeColor="text1"/>
                <w:sz w:val="18"/>
                <w:szCs w:val="18"/>
              </w:rPr>
              <w:t>114 530,0</w:t>
            </w:r>
          </w:p>
        </w:tc>
        <w:tc>
          <w:tcPr>
            <w:tcW w:w="858" w:type="dxa"/>
            <w:shd w:val="clear" w:color="auto" w:fill="auto"/>
            <w:noWrap/>
            <w:vAlign w:val="center"/>
            <w:hideMark/>
          </w:tcPr>
          <w:p w:rsidR="00523BD1" w:rsidRPr="001D4B7B" w:rsidRDefault="00523BD1" w:rsidP="00696E27">
            <w:pPr>
              <w:ind w:left="-94" w:right="-162"/>
              <w:jc w:val="center"/>
              <w:rPr>
                <w:color w:val="000000" w:themeColor="text1"/>
                <w:sz w:val="18"/>
                <w:szCs w:val="18"/>
              </w:rPr>
            </w:pPr>
            <w:r w:rsidRPr="001D4B7B">
              <w:rPr>
                <w:color w:val="000000" w:themeColor="text1"/>
                <w:sz w:val="18"/>
                <w:szCs w:val="18"/>
              </w:rPr>
              <w:t>115 306,0</w:t>
            </w:r>
          </w:p>
        </w:tc>
        <w:tc>
          <w:tcPr>
            <w:tcW w:w="736" w:type="dxa"/>
            <w:shd w:val="clear" w:color="auto" w:fill="auto"/>
            <w:vAlign w:val="center"/>
            <w:hideMark/>
          </w:tcPr>
          <w:p w:rsidR="00523BD1" w:rsidRPr="001D4B7B" w:rsidRDefault="00523BD1" w:rsidP="00696E27">
            <w:pPr>
              <w:ind w:left="-83" w:right="-98"/>
              <w:jc w:val="center"/>
              <w:rPr>
                <w:color w:val="000000" w:themeColor="text1"/>
                <w:sz w:val="18"/>
                <w:szCs w:val="18"/>
              </w:rPr>
            </w:pPr>
            <w:r w:rsidRPr="001D4B7B">
              <w:rPr>
                <w:color w:val="000000" w:themeColor="text1"/>
                <w:sz w:val="18"/>
                <w:szCs w:val="18"/>
              </w:rPr>
              <w:t>100,7</w:t>
            </w:r>
          </w:p>
        </w:tc>
        <w:tc>
          <w:tcPr>
            <w:tcW w:w="850" w:type="dxa"/>
            <w:shd w:val="clear" w:color="auto" w:fill="auto"/>
            <w:noWrap/>
            <w:vAlign w:val="center"/>
            <w:hideMark/>
          </w:tcPr>
          <w:p w:rsidR="00523BD1" w:rsidRPr="001D4B7B" w:rsidRDefault="00523BD1" w:rsidP="00696E27">
            <w:pPr>
              <w:ind w:left="-110" w:right="-95"/>
              <w:jc w:val="center"/>
              <w:rPr>
                <w:color w:val="000000" w:themeColor="text1"/>
                <w:sz w:val="18"/>
                <w:szCs w:val="18"/>
              </w:rPr>
            </w:pPr>
            <w:r w:rsidRPr="001D4B7B">
              <w:rPr>
                <w:color w:val="000000" w:themeColor="text1"/>
                <w:sz w:val="18"/>
                <w:szCs w:val="18"/>
              </w:rPr>
              <w:t>123 176,0</w:t>
            </w:r>
          </w:p>
        </w:tc>
        <w:tc>
          <w:tcPr>
            <w:tcW w:w="960" w:type="dxa"/>
            <w:shd w:val="clear" w:color="auto" w:fill="auto"/>
            <w:noWrap/>
            <w:vAlign w:val="center"/>
            <w:hideMark/>
          </w:tcPr>
          <w:p w:rsidR="00523BD1" w:rsidRPr="001D4B7B" w:rsidRDefault="00523BD1" w:rsidP="00696E27">
            <w:pPr>
              <w:ind w:left="-59" w:right="-52"/>
              <w:jc w:val="center"/>
              <w:rPr>
                <w:color w:val="000000" w:themeColor="text1"/>
                <w:sz w:val="18"/>
                <w:szCs w:val="18"/>
              </w:rPr>
            </w:pPr>
            <w:r w:rsidRPr="001D4B7B">
              <w:rPr>
                <w:color w:val="000000" w:themeColor="text1"/>
                <w:sz w:val="18"/>
                <w:szCs w:val="18"/>
              </w:rPr>
              <w:t>109 671,8</w:t>
            </w:r>
          </w:p>
        </w:tc>
        <w:tc>
          <w:tcPr>
            <w:tcW w:w="736" w:type="dxa"/>
            <w:shd w:val="clear" w:color="auto" w:fill="auto"/>
            <w:vAlign w:val="center"/>
            <w:hideMark/>
          </w:tcPr>
          <w:p w:rsidR="00523BD1" w:rsidRPr="001D4B7B" w:rsidRDefault="00523BD1" w:rsidP="00696E27">
            <w:pPr>
              <w:ind w:left="-157" w:right="-172"/>
              <w:jc w:val="center"/>
              <w:rPr>
                <w:color w:val="000000" w:themeColor="text1"/>
                <w:sz w:val="18"/>
                <w:szCs w:val="18"/>
              </w:rPr>
            </w:pPr>
            <w:r w:rsidRPr="001D4B7B">
              <w:rPr>
                <w:color w:val="000000" w:themeColor="text1"/>
                <w:sz w:val="18"/>
                <w:szCs w:val="18"/>
              </w:rPr>
              <w:t>89,0</w:t>
            </w:r>
          </w:p>
        </w:tc>
      </w:tr>
      <w:tr w:rsidR="001D4B7B" w:rsidRPr="001D4B7B" w:rsidTr="00553CCA">
        <w:trPr>
          <w:trHeight w:val="850"/>
        </w:trPr>
        <w:tc>
          <w:tcPr>
            <w:tcW w:w="2694" w:type="dxa"/>
            <w:shd w:val="clear" w:color="auto" w:fill="auto"/>
          </w:tcPr>
          <w:p w:rsidR="00523BD1" w:rsidRPr="001D4B7B" w:rsidRDefault="00523BD1" w:rsidP="00696E27">
            <w:pPr>
              <w:ind w:right="-13"/>
              <w:rPr>
                <w:color w:val="000000" w:themeColor="text1"/>
                <w:sz w:val="18"/>
                <w:szCs w:val="18"/>
              </w:rPr>
            </w:pPr>
            <w:r w:rsidRPr="001D4B7B">
              <w:rPr>
                <w:color w:val="000000" w:themeColor="text1"/>
                <w:sz w:val="18"/>
                <w:szCs w:val="18"/>
              </w:rPr>
              <w:t>ГАОУ Чукотского автономного округа «Чукотский окружной профильный лицей»</w:t>
            </w:r>
          </w:p>
        </w:tc>
        <w:tc>
          <w:tcPr>
            <w:tcW w:w="861" w:type="dxa"/>
            <w:shd w:val="clear" w:color="auto" w:fill="auto"/>
            <w:vAlign w:val="center"/>
          </w:tcPr>
          <w:p w:rsidR="00523BD1" w:rsidRPr="001D4B7B" w:rsidRDefault="00523BD1" w:rsidP="00696E27">
            <w:pPr>
              <w:ind w:left="-91" w:right="-83"/>
              <w:jc w:val="center"/>
              <w:rPr>
                <w:color w:val="000000" w:themeColor="text1"/>
                <w:sz w:val="18"/>
                <w:szCs w:val="18"/>
              </w:rPr>
            </w:pPr>
            <w:r w:rsidRPr="001D4B7B">
              <w:rPr>
                <w:color w:val="000000" w:themeColor="text1"/>
                <w:sz w:val="18"/>
                <w:szCs w:val="18"/>
              </w:rPr>
              <w:t>106 912,0</w:t>
            </w:r>
          </w:p>
        </w:tc>
        <w:tc>
          <w:tcPr>
            <w:tcW w:w="850" w:type="dxa"/>
            <w:shd w:val="clear" w:color="auto" w:fill="auto"/>
            <w:noWrap/>
            <w:vAlign w:val="center"/>
          </w:tcPr>
          <w:p w:rsidR="00523BD1" w:rsidRPr="001D4B7B" w:rsidRDefault="00523BD1" w:rsidP="00696E27">
            <w:pPr>
              <w:ind w:left="-170" w:right="-71"/>
              <w:jc w:val="center"/>
              <w:rPr>
                <w:color w:val="000000" w:themeColor="text1"/>
                <w:sz w:val="18"/>
                <w:szCs w:val="18"/>
              </w:rPr>
            </w:pPr>
            <w:r w:rsidRPr="001D4B7B">
              <w:rPr>
                <w:color w:val="000000" w:themeColor="text1"/>
                <w:sz w:val="18"/>
                <w:szCs w:val="18"/>
              </w:rPr>
              <w:t>99 784,7</w:t>
            </w:r>
          </w:p>
        </w:tc>
        <w:tc>
          <w:tcPr>
            <w:tcW w:w="734" w:type="dxa"/>
            <w:shd w:val="clear" w:color="auto" w:fill="auto"/>
            <w:vAlign w:val="center"/>
          </w:tcPr>
          <w:p w:rsidR="00523BD1" w:rsidRPr="001D4B7B" w:rsidRDefault="00523BD1" w:rsidP="00696E27">
            <w:pPr>
              <w:ind w:left="-138" w:right="-57"/>
              <w:jc w:val="center"/>
              <w:rPr>
                <w:color w:val="000000" w:themeColor="text1"/>
                <w:sz w:val="18"/>
                <w:szCs w:val="18"/>
              </w:rPr>
            </w:pPr>
            <w:r w:rsidRPr="001D4B7B">
              <w:rPr>
                <w:color w:val="000000" w:themeColor="text1"/>
                <w:sz w:val="18"/>
                <w:szCs w:val="18"/>
              </w:rPr>
              <w:t>93,3</w:t>
            </w:r>
          </w:p>
        </w:tc>
        <w:tc>
          <w:tcPr>
            <w:tcW w:w="863" w:type="dxa"/>
            <w:shd w:val="clear" w:color="auto" w:fill="auto"/>
            <w:vAlign w:val="center"/>
          </w:tcPr>
          <w:p w:rsidR="00523BD1" w:rsidRPr="001D4B7B" w:rsidRDefault="00523BD1" w:rsidP="00696E27">
            <w:pPr>
              <w:ind w:left="-89" w:right="-40"/>
              <w:jc w:val="center"/>
              <w:rPr>
                <w:color w:val="000000" w:themeColor="text1"/>
                <w:sz w:val="18"/>
                <w:szCs w:val="18"/>
              </w:rPr>
            </w:pPr>
            <w:r w:rsidRPr="001D4B7B">
              <w:rPr>
                <w:color w:val="000000" w:themeColor="text1"/>
                <w:sz w:val="18"/>
                <w:szCs w:val="18"/>
              </w:rPr>
              <w:t>114 530,0</w:t>
            </w:r>
          </w:p>
        </w:tc>
        <w:tc>
          <w:tcPr>
            <w:tcW w:w="858" w:type="dxa"/>
            <w:shd w:val="clear" w:color="auto" w:fill="auto"/>
            <w:noWrap/>
            <w:vAlign w:val="center"/>
          </w:tcPr>
          <w:p w:rsidR="00523BD1" w:rsidRPr="001D4B7B" w:rsidRDefault="00523BD1" w:rsidP="00696E27">
            <w:pPr>
              <w:ind w:left="-94" w:right="-162"/>
              <w:jc w:val="center"/>
              <w:rPr>
                <w:color w:val="000000" w:themeColor="text1"/>
                <w:sz w:val="18"/>
                <w:szCs w:val="18"/>
              </w:rPr>
            </w:pPr>
            <w:r w:rsidRPr="001D4B7B">
              <w:rPr>
                <w:color w:val="000000" w:themeColor="text1"/>
                <w:sz w:val="18"/>
                <w:szCs w:val="18"/>
              </w:rPr>
              <w:t>101 809,5</w:t>
            </w:r>
          </w:p>
        </w:tc>
        <w:tc>
          <w:tcPr>
            <w:tcW w:w="736" w:type="dxa"/>
            <w:shd w:val="clear" w:color="auto" w:fill="auto"/>
            <w:vAlign w:val="center"/>
          </w:tcPr>
          <w:p w:rsidR="00523BD1" w:rsidRPr="001D4B7B" w:rsidRDefault="00523BD1" w:rsidP="00696E27">
            <w:pPr>
              <w:ind w:left="-83" w:right="-98"/>
              <w:jc w:val="center"/>
              <w:rPr>
                <w:color w:val="000000" w:themeColor="text1"/>
                <w:sz w:val="18"/>
                <w:szCs w:val="18"/>
              </w:rPr>
            </w:pPr>
            <w:r w:rsidRPr="001D4B7B">
              <w:rPr>
                <w:color w:val="000000" w:themeColor="text1"/>
                <w:sz w:val="18"/>
                <w:szCs w:val="18"/>
              </w:rPr>
              <w:t>88,9</w:t>
            </w:r>
          </w:p>
        </w:tc>
        <w:tc>
          <w:tcPr>
            <w:tcW w:w="850" w:type="dxa"/>
            <w:shd w:val="clear" w:color="auto" w:fill="auto"/>
            <w:noWrap/>
            <w:vAlign w:val="center"/>
          </w:tcPr>
          <w:p w:rsidR="00523BD1" w:rsidRPr="001D4B7B" w:rsidRDefault="00523BD1" w:rsidP="00696E27">
            <w:pPr>
              <w:ind w:left="-110" w:right="-95"/>
              <w:jc w:val="center"/>
              <w:rPr>
                <w:color w:val="000000" w:themeColor="text1"/>
                <w:sz w:val="18"/>
                <w:szCs w:val="18"/>
              </w:rPr>
            </w:pPr>
            <w:r w:rsidRPr="001D4B7B">
              <w:rPr>
                <w:color w:val="000000" w:themeColor="text1"/>
                <w:sz w:val="18"/>
                <w:szCs w:val="18"/>
              </w:rPr>
              <w:t>123 176,0</w:t>
            </w:r>
          </w:p>
        </w:tc>
        <w:tc>
          <w:tcPr>
            <w:tcW w:w="960" w:type="dxa"/>
            <w:shd w:val="clear" w:color="auto" w:fill="auto"/>
            <w:noWrap/>
            <w:vAlign w:val="center"/>
          </w:tcPr>
          <w:p w:rsidR="00523BD1" w:rsidRPr="001D4B7B" w:rsidRDefault="00523BD1" w:rsidP="00696E27">
            <w:pPr>
              <w:ind w:left="-59" w:right="-52"/>
              <w:jc w:val="center"/>
              <w:rPr>
                <w:color w:val="000000" w:themeColor="text1"/>
                <w:sz w:val="18"/>
                <w:szCs w:val="18"/>
              </w:rPr>
            </w:pPr>
            <w:r w:rsidRPr="001D4B7B">
              <w:rPr>
                <w:color w:val="000000" w:themeColor="text1"/>
                <w:sz w:val="18"/>
                <w:szCs w:val="18"/>
              </w:rPr>
              <w:t>126 329,2</w:t>
            </w:r>
          </w:p>
        </w:tc>
        <w:tc>
          <w:tcPr>
            <w:tcW w:w="736" w:type="dxa"/>
            <w:shd w:val="clear" w:color="auto" w:fill="auto"/>
            <w:vAlign w:val="center"/>
          </w:tcPr>
          <w:p w:rsidR="00523BD1" w:rsidRPr="001D4B7B" w:rsidRDefault="00523BD1" w:rsidP="00696E27">
            <w:pPr>
              <w:ind w:left="-157" w:right="-172"/>
              <w:jc w:val="center"/>
              <w:rPr>
                <w:color w:val="000000" w:themeColor="text1"/>
                <w:sz w:val="18"/>
                <w:szCs w:val="18"/>
              </w:rPr>
            </w:pPr>
            <w:r w:rsidRPr="001D4B7B">
              <w:rPr>
                <w:color w:val="000000" w:themeColor="text1"/>
                <w:sz w:val="18"/>
                <w:szCs w:val="18"/>
              </w:rPr>
              <w:t>102,6</w:t>
            </w:r>
          </w:p>
        </w:tc>
      </w:tr>
    </w:tbl>
    <w:p w:rsidR="00CF4D23" w:rsidRPr="001D4B7B" w:rsidRDefault="00523BD1" w:rsidP="00523BD1">
      <w:pPr>
        <w:jc w:val="both"/>
        <w:rPr>
          <w:color w:val="000000" w:themeColor="text1"/>
          <w:sz w:val="28"/>
          <w:szCs w:val="28"/>
        </w:rPr>
      </w:pPr>
      <w:r w:rsidRPr="001D4B7B">
        <w:rPr>
          <w:color w:val="000000" w:themeColor="text1"/>
          <w:sz w:val="28"/>
          <w:szCs w:val="28"/>
        </w:rPr>
        <w:tab/>
      </w:r>
    </w:p>
    <w:p w:rsidR="00523BD1" w:rsidRPr="001D4B7B" w:rsidRDefault="00523BD1" w:rsidP="00CF4D23">
      <w:pPr>
        <w:ind w:firstLine="708"/>
        <w:jc w:val="both"/>
        <w:rPr>
          <w:b/>
          <w:color w:val="000000" w:themeColor="text1"/>
          <w:sz w:val="28"/>
          <w:szCs w:val="28"/>
        </w:rPr>
      </w:pPr>
      <w:r w:rsidRPr="001D4B7B">
        <w:rPr>
          <w:b/>
          <w:color w:val="000000" w:themeColor="text1"/>
          <w:sz w:val="28"/>
          <w:szCs w:val="28"/>
        </w:rPr>
        <w:t>2.2. Уровень заработной платы работников учреждений здравоохранения</w:t>
      </w:r>
    </w:p>
    <w:p w:rsidR="00523BD1" w:rsidRPr="001D4B7B" w:rsidRDefault="00523BD1" w:rsidP="00523BD1">
      <w:pPr>
        <w:jc w:val="both"/>
        <w:rPr>
          <w:color w:val="000000" w:themeColor="text1"/>
          <w:sz w:val="16"/>
          <w:szCs w:val="16"/>
        </w:rPr>
      </w:pPr>
    </w:p>
    <w:p w:rsidR="00523BD1" w:rsidRPr="001D4B7B" w:rsidRDefault="00523BD1" w:rsidP="00523BD1">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В анализируемом периоде предоставление медицинской помощи населению Чукотского автономного округа осуществляло Государственное бюджетное учреждение здравоохранения «Чукотская окружная больница»</w:t>
      </w:r>
      <w:r w:rsidRPr="001D4B7B">
        <w:rPr>
          <w:rStyle w:val="ab"/>
          <w:rFonts w:ascii="Times New Roman" w:hAnsi="Times New Roman" w:cs="Times New Roman"/>
          <w:color w:val="000000" w:themeColor="text1"/>
          <w:sz w:val="28"/>
          <w:szCs w:val="28"/>
        </w:rPr>
        <w:footnoteReference w:id="161"/>
      </w:r>
      <w:r w:rsidRPr="001D4B7B">
        <w:rPr>
          <w:rFonts w:ascii="Times New Roman" w:hAnsi="Times New Roman" w:cs="Times New Roman"/>
          <w:color w:val="000000" w:themeColor="text1"/>
          <w:sz w:val="28"/>
          <w:szCs w:val="28"/>
        </w:rPr>
        <w:t xml:space="preserve">. </w:t>
      </w:r>
    </w:p>
    <w:p w:rsidR="00523BD1" w:rsidRPr="001D4B7B" w:rsidRDefault="00523BD1" w:rsidP="00523BD1">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Учреждение</w:t>
      </w:r>
      <w:r w:rsidRPr="001D4B7B">
        <w:rPr>
          <w:rStyle w:val="ab"/>
          <w:rFonts w:ascii="Times New Roman" w:hAnsi="Times New Roman" w:cs="Times New Roman"/>
          <w:color w:val="000000" w:themeColor="text1"/>
          <w:sz w:val="28"/>
          <w:szCs w:val="28"/>
        </w:rPr>
        <w:footnoteReference w:id="162"/>
      </w:r>
      <w:r w:rsidRPr="001D4B7B">
        <w:rPr>
          <w:rFonts w:ascii="Times New Roman" w:hAnsi="Times New Roman" w:cs="Times New Roman"/>
          <w:color w:val="000000" w:themeColor="text1"/>
          <w:sz w:val="28"/>
          <w:szCs w:val="28"/>
        </w:rPr>
        <w:t xml:space="preserve"> предоставляло медицинскую помощь в рамках программы обязательного медицинского страхования и по непрограммным направлениям деятельности: первичная (доврачебная) медицинская помощь; скорая и неотложная медицинская помощь; профилактическая; лечебно-диагностическая; реабилитационная; паллиативная медицинская; амбулаторно-поликлиническая </w:t>
      </w:r>
      <w:r w:rsidRPr="001D4B7B">
        <w:rPr>
          <w:rFonts w:ascii="Times New Roman" w:hAnsi="Times New Roman" w:cs="Times New Roman"/>
          <w:color w:val="000000" w:themeColor="text1"/>
          <w:sz w:val="28"/>
          <w:szCs w:val="28"/>
        </w:rPr>
        <w:lastRenderedPageBreak/>
        <w:t>медицинская помощь детскому населению, подросткам, взрослому населению, в том числе на дому; стационарная медицинская помощь детскому населению, взрослому населению; другие виды деятельности.</w:t>
      </w:r>
    </w:p>
    <w:p w:rsidR="00523BD1" w:rsidRPr="001D4B7B" w:rsidRDefault="00523BD1" w:rsidP="00523BD1">
      <w:pPr>
        <w:autoSpaceDE w:val="0"/>
        <w:autoSpaceDN w:val="0"/>
        <w:adjustRightInd w:val="0"/>
        <w:ind w:firstLine="708"/>
        <w:jc w:val="both"/>
        <w:rPr>
          <w:color w:val="000000" w:themeColor="text1"/>
          <w:sz w:val="28"/>
          <w:szCs w:val="28"/>
        </w:rPr>
      </w:pPr>
      <w:r w:rsidRPr="001D4B7B">
        <w:rPr>
          <w:color w:val="000000" w:themeColor="text1"/>
          <w:sz w:val="28"/>
          <w:szCs w:val="28"/>
        </w:rPr>
        <w:t>Средняя численность медицинских работников Учреждения в анализируемом периоде составляла: в 2020 году – 993,0 человека; 2021 –            997,1 человек; в 2022 – 992,6 человека. Информация о численности в разрезе категорий работников и количестве ставок, замещающих одним работником, приведена в таблице 7.</w:t>
      </w:r>
    </w:p>
    <w:p w:rsidR="00523BD1" w:rsidRPr="001D4B7B" w:rsidRDefault="00523BD1" w:rsidP="00523BD1">
      <w:pPr>
        <w:autoSpaceDE w:val="0"/>
        <w:autoSpaceDN w:val="0"/>
        <w:adjustRightInd w:val="0"/>
        <w:ind w:firstLine="708"/>
        <w:jc w:val="right"/>
        <w:rPr>
          <w:color w:val="000000" w:themeColor="text1"/>
          <w:sz w:val="28"/>
          <w:szCs w:val="28"/>
        </w:rPr>
      </w:pPr>
      <w:r w:rsidRPr="001D4B7B">
        <w:rPr>
          <w:color w:val="000000" w:themeColor="text1"/>
          <w:sz w:val="28"/>
          <w:szCs w:val="28"/>
        </w:rPr>
        <w:t>Таблица 7</w:t>
      </w:r>
    </w:p>
    <w:p w:rsidR="00523BD1" w:rsidRPr="001D4B7B" w:rsidRDefault="00523BD1" w:rsidP="00523BD1">
      <w:pPr>
        <w:autoSpaceDE w:val="0"/>
        <w:autoSpaceDN w:val="0"/>
        <w:adjustRightInd w:val="0"/>
        <w:ind w:firstLine="708"/>
        <w:jc w:val="right"/>
        <w:rPr>
          <w:color w:val="000000" w:themeColor="text1"/>
          <w:sz w:val="10"/>
          <w:szCs w:val="10"/>
        </w:rPr>
      </w:pP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020"/>
        <w:gridCol w:w="1531"/>
        <w:gridCol w:w="1701"/>
        <w:gridCol w:w="1531"/>
        <w:gridCol w:w="1531"/>
      </w:tblGrid>
      <w:tr w:rsidR="001D4B7B" w:rsidRPr="001D4B7B" w:rsidTr="00553CCA">
        <w:trPr>
          <w:trHeight w:val="794"/>
        </w:trPr>
        <w:tc>
          <w:tcPr>
            <w:tcW w:w="2547" w:type="dxa"/>
            <w:shd w:val="clear" w:color="auto" w:fill="auto"/>
            <w:noWrap/>
            <w:hideMark/>
          </w:tcPr>
          <w:p w:rsidR="00523BD1" w:rsidRPr="001D4B7B" w:rsidRDefault="00523BD1" w:rsidP="00696E27">
            <w:pPr>
              <w:jc w:val="center"/>
              <w:rPr>
                <w:color w:val="000000" w:themeColor="text1"/>
                <w:sz w:val="18"/>
                <w:szCs w:val="18"/>
              </w:rPr>
            </w:pPr>
            <w:r w:rsidRPr="001D4B7B">
              <w:rPr>
                <w:color w:val="000000" w:themeColor="text1"/>
                <w:sz w:val="18"/>
                <w:szCs w:val="18"/>
              </w:rPr>
              <w:t>Категория работников</w:t>
            </w:r>
          </w:p>
        </w:tc>
        <w:tc>
          <w:tcPr>
            <w:tcW w:w="1020"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Период</w:t>
            </w:r>
          </w:p>
        </w:tc>
        <w:tc>
          <w:tcPr>
            <w:tcW w:w="1531"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Штатная численность, единиц</w:t>
            </w:r>
          </w:p>
        </w:tc>
        <w:tc>
          <w:tcPr>
            <w:tcW w:w="1701" w:type="dxa"/>
            <w:shd w:val="clear" w:color="auto" w:fill="auto"/>
            <w:hideMark/>
          </w:tcPr>
          <w:p w:rsidR="00523BD1" w:rsidRPr="001D4B7B" w:rsidRDefault="00523BD1" w:rsidP="00696E27">
            <w:pPr>
              <w:ind w:left="-107" w:right="-131"/>
              <w:jc w:val="center"/>
              <w:rPr>
                <w:color w:val="000000" w:themeColor="text1"/>
                <w:sz w:val="18"/>
                <w:szCs w:val="18"/>
              </w:rPr>
            </w:pPr>
            <w:r w:rsidRPr="001D4B7B">
              <w:rPr>
                <w:color w:val="000000" w:themeColor="text1"/>
                <w:sz w:val="18"/>
                <w:szCs w:val="18"/>
              </w:rPr>
              <w:t>Штатное замещение на конец отчетного периода, человек</w:t>
            </w:r>
          </w:p>
        </w:tc>
        <w:tc>
          <w:tcPr>
            <w:tcW w:w="1531"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Средняя численность работников, человек</w:t>
            </w:r>
          </w:p>
        </w:tc>
        <w:tc>
          <w:tcPr>
            <w:tcW w:w="1531"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Кол-во штатных ед. замещаемых 1 работником</w:t>
            </w:r>
          </w:p>
        </w:tc>
      </w:tr>
      <w:tr w:rsidR="001D4B7B" w:rsidRPr="001D4B7B" w:rsidTr="00553CCA">
        <w:trPr>
          <w:trHeight w:val="227"/>
        </w:trPr>
        <w:tc>
          <w:tcPr>
            <w:tcW w:w="2547" w:type="dxa"/>
            <w:vMerge w:val="restart"/>
            <w:shd w:val="clear" w:color="auto" w:fill="auto"/>
            <w:vAlign w:val="center"/>
            <w:hideMark/>
          </w:tcPr>
          <w:p w:rsidR="00523BD1" w:rsidRPr="001D4B7B" w:rsidRDefault="00523BD1" w:rsidP="00696E27">
            <w:pPr>
              <w:rPr>
                <w:color w:val="000000" w:themeColor="text1"/>
                <w:sz w:val="18"/>
                <w:szCs w:val="18"/>
              </w:rPr>
            </w:pPr>
            <w:r w:rsidRPr="001D4B7B">
              <w:rPr>
                <w:color w:val="000000" w:themeColor="text1"/>
                <w:sz w:val="18"/>
                <w:szCs w:val="18"/>
              </w:rPr>
              <w:t>Врачи</w:t>
            </w:r>
          </w:p>
        </w:tc>
        <w:tc>
          <w:tcPr>
            <w:tcW w:w="1020" w:type="dxa"/>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2020</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448,5</w:t>
            </w:r>
          </w:p>
        </w:tc>
        <w:tc>
          <w:tcPr>
            <w:tcW w:w="170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324,0</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284,8</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1,1</w:t>
            </w:r>
          </w:p>
        </w:tc>
      </w:tr>
      <w:tr w:rsidR="001D4B7B" w:rsidRPr="001D4B7B" w:rsidTr="00553CCA">
        <w:trPr>
          <w:trHeight w:val="227"/>
        </w:trPr>
        <w:tc>
          <w:tcPr>
            <w:tcW w:w="2547" w:type="dxa"/>
            <w:vMerge/>
            <w:vAlign w:val="center"/>
            <w:hideMark/>
          </w:tcPr>
          <w:p w:rsidR="00523BD1" w:rsidRPr="001D4B7B" w:rsidRDefault="00523BD1" w:rsidP="00696E27">
            <w:pPr>
              <w:rPr>
                <w:color w:val="000000" w:themeColor="text1"/>
                <w:sz w:val="18"/>
                <w:szCs w:val="18"/>
              </w:rPr>
            </w:pPr>
          </w:p>
        </w:tc>
        <w:tc>
          <w:tcPr>
            <w:tcW w:w="1020" w:type="dxa"/>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2021</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454,3</w:t>
            </w:r>
          </w:p>
        </w:tc>
        <w:tc>
          <w:tcPr>
            <w:tcW w:w="170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328,0</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283,0</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1,2</w:t>
            </w:r>
          </w:p>
        </w:tc>
      </w:tr>
      <w:tr w:rsidR="001D4B7B" w:rsidRPr="001D4B7B" w:rsidTr="00553CCA">
        <w:trPr>
          <w:trHeight w:val="227"/>
        </w:trPr>
        <w:tc>
          <w:tcPr>
            <w:tcW w:w="2547" w:type="dxa"/>
            <w:vMerge/>
            <w:vAlign w:val="center"/>
            <w:hideMark/>
          </w:tcPr>
          <w:p w:rsidR="00523BD1" w:rsidRPr="001D4B7B" w:rsidRDefault="00523BD1" w:rsidP="00696E27">
            <w:pPr>
              <w:rPr>
                <w:color w:val="000000" w:themeColor="text1"/>
                <w:sz w:val="18"/>
                <w:szCs w:val="18"/>
              </w:rPr>
            </w:pPr>
          </w:p>
        </w:tc>
        <w:tc>
          <w:tcPr>
            <w:tcW w:w="1020" w:type="dxa"/>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2022</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453,8</w:t>
            </w:r>
          </w:p>
        </w:tc>
        <w:tc>
          <w:tcPr>
            <w:tcW w:w="170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329,0</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287,5</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1,1</w:t>
            </w:r>
          </w:p>
        </w:tc>
      </w:tr>
      <w:tr w:rsidR="001D4B7B" w:rsidRPr="001D4B7B" w:rsidTr="00553CCA">
        <w:trPr>
          <w:trHeight w:val="227"/>
        </w:trPr>
        <w:tc>
          <w:tcPr>
            <w:tcW w:w="2547" w:type="dxa"/>
            <w:vMerge w:val="restart"/>
            <w:shd w:val="clear" w:color="auto" w:fill="auto"/>
            <w:vAlign w:val="center"/>
            <w:hideMark/>
          </w:tcPr>
          <w:p w:rsidR="00523BD1" w:rsidRPr="001D4B7B" w:rsidRDefault="00523BD1" w:rsidP="00696E27">
            <w:pPr>
              <w:rPr>
                <w:color w:val="000000" w:themeColor="text1"/>
                <w:sz w:val="18"/>
                <w:szCs w:val="18"/>
              </w:rPr>
            </w:pPr>
            <w:r w:rsidRPr="001D4B7B">
              <w:rPr>
                <w:color w:val="000000" w:themeColor="text1"/>
                <w:sz w:val="18"/>
                <w:szCs w:val="18"/>
              </w:rPr>
              <w:t>Средний медицинский персонал</w:t>
            </w:r>
          </w:p>
        </w:tc>
        <w:tc>
          <w:tcPr>
            <w:tcW w:w="1020" w:type="dxa"/>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2020</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923,5</w:t>
            </w:r>
          </w:p>
        </w:tc>
        <w:tc>
          <w:tcPr>
            <w:tcW w:w="170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717,0</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608,2</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1,2</w:t>
            </w:r>
          </w:p>
        </w:tc>
      </w:tr>
      <w:tr w:rsidR="001D4B7B" w:rsidRPr="001D4B7B" w:rsidTr="00553CCA">
        <w:trPr>
          <w:trHeight w:val="227"/>
        </w:trPr>
        <w:tc>
          <w:tcPr>
            <w:tcW w:w="2547" w:type="dxa"/>
            <w:vMerge/>
            <w:vAlign w:val="center"/>
            <w:hideMark/>
          </w:tcPr>
          <w:p w:rsidR="00523BD1" w:rsidRPr="001D4B7B" w:rsidRDefault="00523BD1" w:rsidP="00696E27">
            <w:pPr>
              <w:rPr>
                <w:color w:val="000000" w:themeColor="text1"/>
                <w:sz w:val="18"/>
                <w:szCs w:val="18"/>
              </w:rPr>
            </w:pPr>
          </w:p>
        </w:tc>
        <w:tc>
          <w:tcPr>
            <w:tcW w:w="1020" w:type="dxa"/>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2021</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922,8</w:t>
            </w:r>
          </w:p>
        </w:tc>
        <w:tc>
          <w:tcPr>
            <w:tcW w:w="170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706,0</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602,8</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1,2</w:t>
            </w:r>
          </w:p>
        </w:tc>
      </w:tr>
      <w:tr w:rsidR="001D4B7B" w:rsidRPr="001D4B7B" w:rsidTr="00553CCA">
        <w:trPr>
          <w:trHeight w:val="227"/>
        </w:trPr>
        <w:tc>
          <w:tcPr>
            <w:tcW w:w="2547" w:type="dxa"/>
            <w:vMerge/>
            <w:vAlign w:val="center"/>
            <w:hideMark/>
          </w:tcPr>
          <w:p w:rsidR="00523BD1" w:rsidRPr="001D4B7B" w:rsidRDefault="00523BD1" w:rsidP="00696E27">
            <w:pPr>
              <w:rPr>
                <w:color w:val="000000" w:themeColor="text1"/>
                <w:sz w:val="18"/>
                <w:szCs w:val="18"/>
              </w:rPr>
            </w:pPr>
          </w:p>
        </w:tc>
        <w:tc>
          <w:tcPr>
            <w:tcW w:w="1020" w:type="dxa"/>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2022</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924,5</w:t>
            </w:r>
          </w:p>
        </w:tc>
        <w:tc>
          <w:tcPr>
            <w:tcW w:w="170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701,0</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599,4</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1,2</w:t>
            </w:r>
          </w:p>
        </w:tc>
      </w:tr>
      <w:tr w:rsidR="001D4B7B" w:rsidRPr="001D4B7B" w:rsidTr="00553CCA">
        <w:trPr>
          <w:trHeight w:val="227"/>
        </w:trPr>
        <w:tc>
          <w:tcPr>
            <w:tcW w:w="2547" w:type="dxa"/>
            <w:vMerge w:val="restart"/>
            <w:shd w:val="clear" w:color="auto" w:fill="auto"/>
            <w:vAlign w:val="center"/>
            <w:hideMark/>
          </w:tcPr>
          <w:p w:rsidR="00523BD1" w:rsidRPr="001D4B7B" w:rsidRDefault="00523BD1" w:rsidP="00696E27">
            <w:pPr>
              <w:rPr>
                <w:color w:val="000000" w:themeColor="text1"/>
                <w:sz w:val="18"/>
                <w:szCs w:val="18"/>
              </w:rPr>
            </w:pPr>
            <w:r w:rsidRPr="001D4B7B">
              <w:rPr>
                <w:color w:val="000000" w:themeColor="text1"/>
                <w:sz w:val="18"/>
                <w:szCs w:val="18"/>
              </w:rPr>
              <w:t>Младший медицинский персонал</w:t>
            </w:r>
          </w:p>
        </w:tc>
        <w:tc>
          <w:tcPr>
            <w:tcW w:w="1020" w:type="dxa"/>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2020</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196,0</w:t>
            </w:r>
          </w:p>
        </w:tc>
        <w:tc>
          <w:tcPr>
            <w:tcW w:w="170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102,0</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100,0</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1,0</w:t>
            </w:r>
          </w:p>
        </w:tc>
      </w:tr>
      <w:tr w:rsidR="001D4B7B" w:rsidRPr="001D4B7B" w:rsidTr="00553CCA">
        <w:trPr>
          <w:trHeight w:val="227"/>
        </w:trPr>
        <w:tc>
          <w:tcPr>
            <w:tcW w:w="2547" w:type="dxa"/>
            <w:vMerge/>
            <w:vAlign w:val="center"/>
            <w:hideMark/>
          </w:tcPr>
          <w:p w:rsidR="00523BD1" w:rsidRPr="001D4B7B" w:rsidRDefault="00523BD1" w:rsidP="00696E27">
            <w:pPr>
              <w:rPr>
                <w:color w:val="000000" w:themeColor="text1"/>
                <w:sz w:val="18"/>
                <w:szCs w:val="18"/>
              </w:rPr>
            </w:pPr>
          </w:p>
        </w:tc>
        <w:tc>
          <w:tcPr>
            <w:tcW w:w="1020" w:type="dxa"/>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2021</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160,0</w:t>
            </w:r>
          </w:p>
        </w:tc>
        <w:tc>
          <w:tcPr>
            <w:tcW w:w="170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101,0</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111,3</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1,0</w:t>
            </w:r>
          </w:p>
        </w:tc>
      </w:tr>
      <w:tr w:rsidR="00523BD1" w:rsidRPr="001D4B7B" w:rsidTr="00553CCA">
        <w:trPr>
          <w:trHeight w:val="227"/>
        </w:trPr>
        <w:tc>
          <w:tcPr>
            <w:tcW w:w="2547" w:type="dxa"/>
            <w:vMerge/>
            <w:vAlign w:val="center"/>
            <w:hideMark/>
          </w:tcPr>
          <w:p w:rsidR="00523BD1" w:rsidRPr="001D4B7B" w:rsidRDefault="00523BD1" w:rsidP="00696E27">
            <w:pPr>
              <w:rPr>
                <w:color w:val="000000" w:themeColor="text1"/>
                <w:sz w:val="18"/>
                <w:szCs w:val="18"/>
              </w:rPr>
            </w:pPr>
          </w:p>
        </w:tc>
        <w:tc>
          <w:tcPr>
            <w:tcW w:w="1020" w:type="dxa"/>
            <w:shd w:val="clear" w:color="auto" w:fill="auto"/>
            <w:noWrap/>
            <w:vAlign w:val="center"/>
            <w:hideMark/>
          </w:tcPr>
          <w:p w:rsidR="00523BD1" w:rsidRPr="00595320" w:rsidRDefault="00523BD1" w:rsidP="00696E27">
            <w:pPr>
              <w:jc w:val="center"/>
              <w:rPr>
                <w:color w:val="000000" w:themeColor="text1"/>
                <w:sz w:val="20"/>
                <w:szCs w:val="20"/>
              </w:rPr>
            </w:pPr>
            <w:r w:rsidRPr="00595320">
              <w:rPr>
                <w:color w:val="000000" w:themeColor="text1"/>
                <w:sz w:val="20"/>
                <w:szCs w:val="20"/>
              </w:rPr>
              <w:t>2022</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160,5</w:t>
            </w:r>
          </w:p>
        </w:tc>
        <w:tc>
          <w:tcPr>
            <w:tcW w:w="170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107,0</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105,7</w:t>
            </w:r>
          </w:p>
        </w:tc>
        <w:tc>
          <w:tcPr>
            <w:tcW w:w="1531" w:type="dxa"/>
            <w:shd w:val="clear" w:color="auto" w:fill="auto"/>
            <w:noWrap/>
            <w:vAlign w:val="bottom"/>
            <w:hideMark/>
          </w:tcPr>
          <w:p w:rsidR="00523BD1" w:rsidRPr="00595320" w:rsidRDefault="00523BD1" w:rsidP="00696E27">
            <w:pPr>
              <w:jc w:val="center"/>
              <w:rPr>
                <w:color w:val="000000" w:themeColor="text1"/>
                <w:sz w:val="20"/>
                <w:szCs w:val="20"/>
              </w:rPr>
            </w:pPr>
            <w:r w:rsidRPr="00595320">
              <w:rPr>
                <w:color w:val="000000" w:themeColor="text1"/>
                <w:sz w:val="20"/>
                <w:szCs w:val="20"/>
              </w:rPr>
              <w:t>1,0</w:t>
            </w:r>
          </w:p>
        </w:tc>
      </w:tr>
    </w:tbl>
    <w:p w:rsidR="00523BD1" w:rsidRPr="001D4B7B" w:rsidRDefault="00523BD1" w:rsidP="00523BD1">
      <w:pPr>
        <w:autoSpaceDE w:val="0"/>
        <w:autoSpaceDN w:val="0"/>
        <w:adjustRightInd w:val="0"/>
        <w:ind w:firstLine="708"/>
        <w:jc w:val="right"/>
        <w:rPr>
          <w:color w:val="000000" w:themeColor="text1"/>
          <w:sz w:val="20"/>
          <w:szCs w:val="20"/>
        </w:rPr>
      </w:pP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Финансовое обеспечение затрат на оплату труда работников государственных учреждений здравоохранения, работающих в системе обязательного медицинского страхования, осуществляется за счет средств обязательного медицинского страхования, окружного бюджета, а также поступлений от приносящей доход деятельности. Кроме того, в</w:t>
      </w:r>
      <w:r w:rsidRPr="001D4B7B">
        <w:rPr>
          <w:color w:val="000000" w:themeColor="text1"/>
          <w:sz w:val="28"/>
          <w:szCs w:val="28"/>
        </w:rPr>
        <w:t xml:space="preserve"> 2020 году на стимулирующие выплаты в связи с изменениями условий труда, вызванными распространением новой </w:t>
      </w:r>
      <w:proofErr w:type="spellStart"/>
      <w:r w:rsidRPr="001D4B7B">
        <w:rPr>
          <w:color w:val="000000" w:themeColor="text1"/>
          <w:sz w:val="28"/>
          <w:szCs w:val="28"/>
        </w:rPr>
        <w:t>коронавирусной</w:t>
      </w:r>
      <w:proofErr w:type="spellEnd"/>
      <w:r w:rsidRPr="001D4B7B">
        <w:rPr>
          <w:color w:val="000000" w:themeColor="text1"/>
          <w:sz w:val="28"/>
          <w:szCs w:val="28"/>
        </w:rPr>
        <w:t xml:space="preserve"> инфекции, учреждениям здравоохранения предоставлялись дополнительные ассигнования за счет средств федерального и окружного бюджетов. </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В 2020-2022 годах заработная плата работников учреждений здравоохранения Чукотского автономного округа повышалась 5 раз: </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 с 1 января 2020 года – на 19,2%; </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 с 1 октября 2020 года – на 3,8%; </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с 1 октября 2021 года – на 3,8%;</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с 1 июля 2022 года – на 10,0%;</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с 1 октября 2022 года – на 4,0%.</w:t>
      </w:r>
    </w:p>
    <w:p w:rsidR="00523BD1" w:rsidRPr="001D4B7B" w:rsidRDefault="00523BD1" w:rsidP="00523BD1">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xml:space="preserve">Данные об уровне заработной платы работников учреждений здравоохранения </w:t>
      </w:r>
      <w:r w:rsidRPr="001D4B7B">
        <w:rPr>
          <w:rFonts w:ascii="Times New Roman" w:eastAsiaTheme="minorHAnsi" w:hAnsi="Times New Roman" w:cs="Times New Roman"/>
          <w:color w:val="000000" w:themeColor="text1"/>
          <w:sz w:val="28"/>
          <w:szCs w:val="28"/>
          <w:lang w:eastAsia="en-US"/>
        </w:rPr>
        <w:t>Чукотского автономного округа</w:t>
      </w:r>
      <w:r w:rsidRPr="001D4B7B">
        <w:rPr>
          <w:rStyle w:val="ab"/>
          <w:rFonts w:ascii="Times New Roman" w:eastAsiaTheme="minorHAnsi" w:hAnsi="Times New Roman" w:cs="Times New Roman"/>
          <w:color w:val="000000" w:themeColor="text1"/>
          <w:sz w:val="28"/>
          <w:szCs w:val="28"/>
          <w:lang w:eastAsia="en-US"/>
        </w:rPr>
        <w:footnoteReference w:id="163"/>
      </w:r>
      <w:r w:rsidRPr="001D4B7B">
        <w:rPr>
          <w:rFonts w:ascii="Times New Roman" w:eastAsiaTheme="minorHAnsi" w:hAnsi="Times New Roman" w:cs="Times New Roman"/>
          <w:color w:val="000000" w:themeColor="text1"/>
          <w:sz w:val="28"/>
          <w:szCs w:val="28"/>
          <w:lang w:eastAsia="en-US"/>
        </w:rPr>
        <w:t xml:space="preserve"> </w:t>
      </w:r>
      <w:r w:rsidRPr="001D4B7B">
        <w:rPr>
          <w:rFonts w:ascii="Times New Roman" w:hAnsi="Times New Roman" w:cs="Times New Roman"/>
          <w:color w:val="000000" w:themeColor="text1"/>
          <w:sz w:val="28"/>
          <w:szCs w:val="28"/>
        </w:rPr>
        <w:t>приведены в таблице 8.</w:t>
      </w:r>
    </w:p>
    <w:p w:rsidR="00523BD1" w:rsidRPr="001D4B7B" w:rsidRDefault="00523BD1" w:rsidP="00523BD1">
      <w:pPr>
        <w:pStyle w:val="ConsPlusNonformat"/>
        <w:ind w:firstLine="708"/>
        <w:jc w:val="right"/>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Таблица 8</w:t>
      </w:r>
    </w:p>
    <w:p w:rsidR="00523BD1" w:rsidRPr="001D4B7B" w:rsidRDefault="00523BD1" w:rsidP="00523BD1">
      <w:pPr>
        <w:jc w:val="both"/>
        <w:rPr>
          <w:color w:val="000000" w:themeColor="text1"/>
          <w:sz w:val="10"/>
          <w:szCs w:val="10"/>
        </w:rPr>
      </w:pPr>
    </w:p>
    <w:tbl>
      <w:tblPr>
        <w:tblW w:w="10205" w:type="dxa"/>
        <w:tblInd w:w="-147" w:type="dxa"/>
        <w:tblLook w:val="04A0" w:firstRow="1" w:lastRow="0" w:firstColumn="1" w:lastColumn="0" w:noHBand="0" w:noVBand="1"/>
      </w:tblPr>
      <w:tblGrid>
        <w:gridCol w:w="2861"/>
        <w:gridCol w:w="850"/>
        <w:gridCol w:w="850"/>
        <w:gridCol w:w="738"/>
        <w:gridCol w:w="872"/>
        <w:gridCol w:w="859"/>
        <w:gridCol w:w="737"/>
        <w:gridCol w:w="850"/>
        <w:gridCol w:w="850"/>
        <w:gridCol w:w="738"/>
      </w:tblGrid>
      <w:tr w:rsidR="001D4B7B" w:rsidRPr="001D4B7B" w:rsidTr="00553CCA">
        <w:trPr>
          <w:trHeight w:val="283"/>
          <w:tblHeader/>
        </w:trPr>
        <w:tc>
          <w:tcPr>
            <w:tcW w:w="28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3BD1" w:rsidRPr="001D4B7B" w:rsidRDefault="00523BD1" w:rsidP="00696E27">
            <w:pPr>
              <w:ind w:right="-99"/>
              <w:jc w:val="center"/>
              <w:rPr>
                <w:color w:val="000000" w:themeColor="text1"/>
                <w:sz w:val="18"/>
                <w:szCs w:val="18"/>
              </w:rPr>
            </w:pPr>
            <w:r w:rsidRPr="001D4B7B">
              <w:rPr>
                <w:color w:val="000000" w:themeColor="text1"/>
                <w:sz w:val="18"/>
                <w:szCs w:val="18"/>
              </w:rPr>
              <w:t>Наименование учреждения/категория работников</w:t>
            </w:r>
          </w:p>
        </w:tc>
        <w:tc>
          <w:tcPr>
            <w:tcW w:w="2438" w:type="dxa"/>
            <w:gridSpan w:val="3"/>
            <w:tcBorders>
              <w:top w:val="single" w:sz="4" w:space="0" w:color="auto"/>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**2020 год</w:t>
            </w:r>
          </w:p>
        </w:tc>
        <w:tc>
          <w:tcPr>
            <w:tcW w:w="2468" w:type="dxa"/>
            <w:gridSpan w:val="3"/>
            <w:tcBorders>
              <w:top w:val="single" w:sz="4" w:space="0" w:color="auto"/>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2021 год</w:t>
            </w:r>
          </w:p>
        </w:tc>
        <w:tc>
          <w:tcPr>
            <w:tcW w:w="2438" w:type="dxa"/>
            <w:gridSpan w:val="3"/>
            <w:tcBorders>
              <w:top w:val="single" w:sz="4" w:space="0" w:color="auto"/>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2022 год</w:t>
            </w:r>
          </w:p>
        </w:tc>
      </w:tr>
      <w:tr w:rsidR="001D4B7B" w:rsidRPr="001D4B7B" w:rsidTr="00553CCA">
        <w:trPr>
          <w:trHeight w:val="540"/>
          <w:tblHeader/>
        </w:trPr>
        <w:tc>
          <w:tcPr>
            <w:tcW w:w="2861" w:type="dxa"/>
            <w:vMerge/>
            <w:tcBorders>
              <w:top w:val="single" w:sz="4" w:space="0" w:color="auto"/>
              <w:left w:val="single" w:sz="4" w:space="0" w:color="auto"/>
              <w:bottom w:val="single" w:sz="4" w:space="0" w:color="auto"/>
              <w:right w:val="single" w:sz="4" w:space="0" w:color="auto"/>
            </w:tcBorders>
            <w:vAlign w:val="center"/>
            <w:hideMark/>
          </w:tcPr>
          <w:p w:rsidR="00523BD1" w:rsidRPr="001D4B7B" w:rsidRDefault="00523BD1" w:rsidP="00696E27">
            <w:pPr>
              <w:ind w:right="-99"/>
              <w:rPr>
                <w:color w:val="000000" w:themeColor="text1"/>
                <w:sz w:val="18"/>
                <w:szCs w:val="18"/>
              </w:rPr>
            </w:pPr>
          </w:p>
        </w:tc>
        <w:tc>
          <w:tcPr>
            <w:tcW w:w="850"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плановое значение, руб.</w:t>
            </w:r>
          </w:p>
        </w:tc>
        <w:tc>
          <w:tcPr>
            <w:tcW w:w="850"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8" w:right="-46"/>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proofErr w:type="spellStart"/>
            <w:proofErr w:type="gramStart"/>
            <w:r w:rsidRPr="001D4B7B">
              <w:rPr>
                <w:color w:val="000000" w:themeColor="text1"/>
                <w:sz w:val="18"/>
                <w:szCs w:val="18"/>
              </w:rPr>
              <w:t>испол-нение</w:t>
            </w:r>
            <w:proofErr w:type="spellEnd"/>
            <w:proofErr w:type="gramEnd"/>
            <w:r w:rsidRPr="001D4B7B">
              <w:rPr>
                <w:color w:val="000000" w:themeColor="text1"/>
                <w:sz w:val="18"/>
                <w:szCs w:val="18"/>
              </w:rPr>
              <w:t>, %</w:t>
            </w:r>
          </w:p>
        </w:tc>
        <w:tc>
          <w:tcPr>
            <w:tcW w:w="872"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плановое значение, руб.</w:t>
            </w:r>
          </w:p>
        </w:tc>
        <w:tc>
          <w:tcPr>
            <w:tcW w:w="859"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93" w:right="-135"/>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3" w:right="-84"/>
              <w:jc w:val="center"/>
              <w:rPr>
                <w:color w:val="000000" w:themeColor="text1"/>
                <w:sz w:val="18"/>
                <w:szCs w:val="18"/>
              </w:rPr>
            </w:pPr>
            <w:proofErr w:type="spellStart"/>
            <w:proofErr w:type="gramStart"/>
            <w:r w:rsidRPr="001D4B7B">
              <w:rPr>
                <w:color w:val="000000" w:themeColor="text1"/>
                <w:sz w:val="18"/>
                <w:szCs w:val="18"/>
              </w:rPr>
              <w:t>испол-нение</w:t>
            </w:r>
            <w:proofErr w:type="spellEnd"/>
            <w:proofErr w:type="gramEnd"/>
            <w:r w:rsidRPr="001D4B7B">
              <w:rPr>
                <w:color w:val="000000" w:themeColor="text1"/>
                <w:sz w:val="18"/>
                <w:szCs w:val="18"/>
              </w:rPr>
              <w:t>, %</w:t>
            </w:r>
          </w:p>
        </w:tc>
        <w:tc>
          <w:tcPr>
            <w:tcW w:w="850"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плановое значение, руб.</w:t>
            </w:r>
          </w:p>
        </w:tc>
        <w:tc>
          <w:tcPr>
            <w:tcW w:w="850"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8" w:right="-150"/>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proofErr w:type="spellStart"/>
            <w:proofErr w:type="gramStart"/>
            <w:r w:rsidRPr="001D4B7B">
              <w:rPr>
                <w:color w:val="000000" w:themeColor="text1"/>
                <w:sz w:val="18"/>
                <w:szCs w:val="18"/>
              </w:rPr>
              <w:t>испол-нение</w:t>
            </w:r>
            <w:proofErr w:type="spellEnd"/>
            <w:proofErr w:type="gramEnd"/>
            <w:r w:rsidRPr="001D4B7B">
              <w:rPr>
                <w:color w:val="000000" w:themeColor="text1"/>
                <w:sz w:val="18"/>
                <w:szCs w:val="18"/>
              </w:rPr>
              <w:t>, %</w:t>
            </w:r>
          </w:p>
        </w:tc>
      </w:tr>
      <w:tr w:rsidR="001D4B7B" w:rsidRPr="001D4B7B" w:rsidTr="00553CCA">
        <w:trPr>
          <w:trHeight w:val="397"/>
        </w:trPr>
        <w:tc>
          <w:tcPr>
            <w:tcW w:w="2861"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523BD1" w:rsidRPr="001D4B7B" w:rsidRDefault="00523BD1" w:rsidP="00696E27">
            <w:pPr>
              <w:ind w:right="-99"/>
              <w:rPr>
                <w:b/>
                <w:bCs/>
                <w:color w:val="000000" w:themeColor="text1"/>
                <w:sz w:val="18"/>
                <w:szCs w:val="18"/>
              </w:rPr>
            </w:pPr>
            <w:r w:rsidRPr="001D4B7B">
              <w:rPr>
                <w:b/>
                <w:bCs/>
                <w:color w:val="000000" w:themeColor="text1"/>
                <w:sz w:val="18"/>
                <w:szCs w:val="18"/>
              </w:rPr>
              <w:t xml:space="preserve">ГБУЗ «Чукотская окружная больница» </w:t>
            </w:r>
          </w:p>
        </w:tc>
        <w:tc>
          <w:tcPr>
            <w:tcW w:w="850" w:type="dxa"/>
            <w:tcBorders>
              <w:top w:val="nil"/>
              <w:left w:val="nil"/>
              <w:bottom w:val="single" w:sz="4" w:space="0" w:color="auto"/>
              <w:right w:val="single" w:sz="4" w:space="0" w:color="auto"/>
            </w:tcBorders>
            <w:shd w:val="clear" w:color="auto" w:fill="DAEEF3" w:themeFill="accent5" w:themeFillTint="33"/>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 </w:t>
            </w:r>
          </w:p>
        </w:tc>
        <w:tc>
          <w:tcPr>
            <w:tcW w:w="850" w:type="dxa"/>
            <w:tcBorders>
              <w:top w:val="nil"/>
              <w:left w:val="nil"/>
              <w:bottom w:val="single" w:sz="4" w:space="0" w:color="auto"/>
              <w:right w:val="nil"/>
            </w:tcBorders>
            <w:shd w:val="clear" w:color="auto" w:fill="DAEEF3" w:themeFill="accent5" w:themeFillTint="33"/>
            <w:hideMark/>
          </w:tcPr>
          <w:p w:rsidR="00523BD1" w:rsidRPr="001D4B7B" w:rsidRDefault="00523BD1" w:rsidP="00696E27">
            <w:pPr>
              <w:ind w:left="-158" w:right="-46"/>
              <w:jc w:val="center"/>
              <w:rPr>
                <w:color w:val="000000" w:themeColor="text1"/>
                <w:sz w:val="18"/>
                <w:szCs w:val="18"/>
              </w:rPr>
            </w:pPr>
            <w:r w:rsidRPr="001D4B7B">
              <w:rPr>
                <w:color w:val="000000" w:themeColor="text1"/>
                <w:sz w:val="18"/>
                <w:szCs w:val="18"/>
              </w:rPr>
              <w:t> </w:t>
            </w:r>
          </w:p>
        </w:tc>
        <w:tc>
          <w:tcPr>
            <w:tcW w:w="738" w:type="dxa"/>
            <w:tcBorders>
              <w:top w:val="nil"/>
              <w:left w:val="single" w:sz="4" w:space="0" w:color="auto"/>
              <w:bottom w:val="single" w:sz="4" w:space="0" w:color="auto"/>
              <w:right w:val="single" w:sz="4" w:space="0" w:color="auto"/>
            </w:tcBorders>
            <w:shd w:val="clear" w:color="auto" w:fill="DAEEF3" w:themeFill="accent5" w:themeFillTint="33"/>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 </w:t>
            </w:r>
          </w:p>
        </w:tc>
        <w:tc>
          <w:tcPr>
            <w:tcW w:w="872" w:type="dxa"/>
            <w:tcBorders>
              <w:top w:val="nil"/>
              <w:left w:val="nil"/>
              <w:bottom w:val="single" w:sz="4" w:space="0" w:color="auto"/>
              <w:right w:val="single" w:sz="4" w:space="0" w:color="auto"/>
            </w:tcBorders>
            <w:shd w:val="clear" w:color="auto" w:fill="DAEEF3" w:themeFill="accent5" w:themeFillTint="33"/>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 </w:t>
            </w:r>
          </w:p>
        </w:tc>
        <w:tc>
          <w:tcPr>
            <w:tcW w:w="859" w:type="dxa"/>
            <w:tcBorders>
              <w:top w:val="nil"/>
              <w:left w:val="nil"/>
              <w:bottom w:val="single" w:sz="4" w:space="0" w:color="auto"/>
              <w:right w:val="nil"/>
            </w:tcBorders>
            <w:shd w:val="clear" w:color="auto" w:fill="DAEEF3" w:themeFill="accent5" w:themeFillTint="33"/>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 </w:t>
            </w:r>
          </w:p>
        </w:tc>
        <w:tc>
          <w:tcPr>
            <w:tcW w:w="737" w:type="dxa"/>
            <w:tcBorders>
              <w:top w:val="nil"/>
              <w:left w:val="single" w:sz="4" w:space="0" w:color="auto"/>
              <w:bottom w:val="single" w:sz="4" w:space="0" w:color="auto"/>
              <w:right w:val="single" w:sz="4" w:space="0" w:color="auto"/>
            </w:tcBorders>
            <w:shd w:val="clear" w:color="auto" w:fill="DAEEF3" w:themeFill="accent5" w:themeFillTint="33"/>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 </w:t>
            </w:r>
          </w:p>
        </w:tc>
        <w:tc>
          <w:tcPr>
            <w:tcW w:w="850" w:type="dxa"/>
            <w:tcBorders>
              <w:top w:val="nil"/>
              <w:left w:val="nil"/>
              <w:bottom w:val="single" w:sz="4" w:space="0" w:color="auto"/>
              <w:right w:val="single" w:sz="4" w:space="0" w:color="auto"/>
            </w:tcBorders>
            <w:shd w:val="clear" w:color="auto" w:fill="DAEEF3" w:themeFill="accent5" w:themeFillTint="33"/>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 </w:t>
            </w:r>
          </w:p>
        </w:tc>
        <w:tc>
          <w:tcPr>
            <w:tcW w:w="850" w:type="dxa"/>
            <w:tcBorders>
              <w:top w:val="nil"/>
              <w:left w:val="nil"/>
              <w:bottom w:val="single" w:sz="4" w:space="0" w:color="auto"/>
              <w:right w:val="nil"/>
            </w:tcBorders>
            <w:shd w:val="clear" w:color="auto" w:fill="DAEEF3" w:themeFill="accent5" w:themeFillTint="33"/>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 </w:t>
            </w:r>
          </w:p>
        </w:tc>
        <w:tc>
          <w:tcPr>
            <w:tcW w:w="738" w:type="dxa"/>
            <w:tcBorders>
              <w:top w:val="nil"/>
              <w:left w:val="single" w:sz="4" w:space="0" w:color="auto"/>
              <w:bottom w:val="single" w:sz="4" w:space="0" w:color="auto"/>
              <w:right w:val="single" w:sz="4" w:space="0" w:color="auto"/>
            </w:tcBorders>
            <w:shd w:val="clear" w:color="auto" w:fill="DAEEF3" w:themeFill="accent5" w:themeFillTint="33"/>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 </w:t>
            </w:r>
          </w:p>
        </w:tc>
      </w:tr>
      <w:tr w:rsidR="001D4B7B" w:rsidRPr="001D4B7B" w:rsidTr="00553CCA">
        <w:trPr>
          <w:trHeight w:val="113"/>
        </w:trPr>
        <w:tc>
          <w:tcPr>
            <w:tcW w:w="2861" w:type="dxa"/>
            <w:tcBorders>
              <w:top w:val="nil"/>
              <w:left w:val="single" w:sz="4" w:space="0" w:color="auto"/>
              <w:bottom w:val="single" w:sz="4" w:space="0" w:color="auto"/>
              <w:right w:val="single" w:sz="4" w:space="0" w:color="auto"/>
            </w:tcBorders>
            <w:shd w:val="clear" w:color="auto" w:fill="DAEEF3" w:themeFill="accent5" w:themeFillTint="33"/>
            <w:hideMark/>
          </w:tcPr>
          <w:p w:rsidR="00523BD1" w:rsidRPr="001D4B7B" w:rsidRDefault="00523BD1" w:rsidP="00696E27">
            <w:pPr>
              <w:ind w:right="-99"/>
              <w:rPr>
                <w:color w:val="000000" w:themeColor="text1"/>
                <w:sz w:val="18"/>
                <w:szCs w:val="18"/>
              </w:rPr>
            </w:pPr>
            <w:r w:rsidRPr="001D4B7B">
              <w:rPr>
                <w:color w:val="000000" w:themeColor="text1"/>
                <w:sz w:val="18"/>
                <w:szCs w:val="18"/>
              </w:rPr>
              <w:t>врачи</w:t>
            </w:r>
          </w:p>
        </w:tc>
        <w:tc>
          <w:tcPr>
            <w:tcW w:w="850" w:type="dxa"/>
            <w:tcBorders>
              <w:top w:val="nil"/>
              <w:left w:val="nil"/>
              <w:bottom w:val="single" w:sz="4" w:space="0" w:color="auto"/>
              <w:right w:val="single" w:sz="4" w:space="0" w:color="auto"/>
            </w:tcBorders>
            <w:shd w:val="clear" w:color="auto" w:fill="DAEEF3" w:themeFill="accent5" w:themeFillTint="33"/>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213 824,0</w:t>
            </w:r>
          </w:p>
        </w:tc>
        <w:tc>
          <w:tcPr>
            <w:tcW w:w="850" w:type="dxa"/>
            <w:tcBorders>
              <w:top w:val="nil"/>
              <w:left w:val="nil"/>
              <w:bottom w:val="single" w:sz="4" w:space="0" w:color="auto"/>
              <w:right w:val="single" w:sz="4" w:space="0" w:color="auto"/>
            </w:tcBorders>
            <w:shd w:val="clear" w:color="auto" w:fill="DAEEF3" w:themeFill="accent5" w:themeFillTint="33"/>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237 885,7</w:t>
            </w:r>
          </w:p>
        </w:tc>
        <w:tc>
          <w:tcPr>
            <w:tcW w:w="738" w:type="dxa"/>
            <w:tcBorders>
              <w:top w:val="nil"/>
              <w:left w:val="nil"/>
              <w:bottom w:val="single" w:sz="4" w:space="0" w:color="auto"/>
              <w:right w:val="single" w:sz="4" w:space="0" w:color="auto"/>
            </w:tcBorders>
            <w:shd w:val="clear" w:color="auto" w:fill="DAEEF3" w:themeFill="accent5" w:themeFillTint="33"/>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111,3</w:t>
            </w:r>
          </w:p>
        </w:tc>
        <w:tc>
          <w:tcPr>
            <w:tcW w:w="872" w:type="dxa"/>
            <w:tcBorders>
              <w:top w:val="nil"/>
              <w:left w:val="nil"/>
              <w:bottom w:val="single" w:sz="4" w:space="0" w:color="auto"/>
              <w:right w:val="single" w:sz="4" w:space="0" w:color="auto"/>
            </w:tcBorders>
            <w:shd w:val="clear" w:color="auto" w:fill="DAEEF3" w:themeFill="accent5" w:themeFillTint="33"/>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229 060,0</w:t>
            </w:r>
          </w:p>
        </w:tc>
        <w:tc>
          <w:tcPr>
            <w:tcW w:w="859" w:type="dxa"/>
            <w:tcBorders>
              <w:top w:val="nil"/>
              <w:left w:val="nil"/>
              <w:bottom w:val="single" w:sz="4" w:space="0" w:color="auto"/>
              <w:right w:val="single" w:sz="4" w:space="0" w:color="auto"/>
            </w:tcBorders>
            <w:shd w:val="clear" w:color="auto" w:fill="DAEEF3" w:themeFill="accent5" w:themeFillTint="33"/>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237 424,1</w:t>
            </w:r>
          </w:p>
        </w:tc>
        <w:tc>
          <w:tcPr>
            <w:tcW w:w="737" w:type="dxa"/>
            <w:tcBorders>
              <w:top w:val="nil"/>
              <w:left w:val="nil"/>
              <w:bottom w:val="single" w:sz="4" w:space="0" w:color="auto"/>
              <w:right w:val="single" w:sz="4" w:space="0" w:color="auto"/>
            </w:tcBorders>
            <w:shd w:val="clear" w:color="auto" w:fill="DAEEF3" w:themeFill="accent5" w:themeFillTint="33"/>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103,7</w:t>
            </w:r>
          </w:p>
        </w:tc>
        <w:tc>
          <w:tcPr>
            <w:tcW w:w="850" w:type="dxa"/>
            <w:tcBorders>
              <w:top w:val="nil"/>
              <w:left w:val="nil"/>
              <w:bottom w:val="single" w:sz="4" w:space="0" w:color="auto"/>
              <w:right w:val="single" w:sz="4" w:space="0" w:color="auto"/>
            </w:tcBorders>
            <w:shd w:val="clear" w:color="auto" w:fill="DAEEF3" w:themeFill="accent5" w:themeFillTint="33"/>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246 352,0</w:t>
            </w:r>
          </w:p>
        </w:tc>
        <w:tc>
          <w:tcPr>
            <w:tcW w:w="850" w:type="dxa"/>
            <w:tcBorders>
              <w:top w:val="nil"/>
              <w:left w:val="nil"/>
              <w:bottom w:val="single" w:sz="4" w:space="0" w:color="auto"/>
              <w:right w:val="single" w:sz="4" w:space="0" w:color="auto"/>
            </w:tcBorders>
            <w:shd w:val="clear" w:color="auto" w:fill="DAEEF3" w:themeFill="accent5" w:themeFillTint="33"/>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241 951,0</w:t>
            </w:r>
          </w:p>
        </w:tc>
        <w:tc>
          <w:tcPr>
            <w:tcW w:w="738" w:type="dxa"/>
            <w:tcBorders>
              <w:top w:val="nil"/>
              <w:left w:val="nil"/>
              <w:bottom w:val="single" w:sz="4" w:space="0" w:color="auto"/>
              <w:right w:val="single" w:sz="4" w:space="0" w:color="auto"/>
            </w:tcBorders>
            <w:shd w:val="clear" w:color="auto" w:fill="DAEEF3" w:themeFill="accent5" w:themeFillTint="33"/>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98,2</w:t>
            </w:r>
          </w:p>
        </w:tc>
      </w:tr>
      <w:tr w:rsidR="001D4B7B" w:rsidRPr="001D4B7B" w:rsidTr="00553CCA">
        <w:trPr>
          <w:trHeight w:val="57"/>
        </w:trPr>
        <w:tc>
          <w:tcPr>
            <w:tcW w:w="2861" w:type="dxa"/>
            <w:tcBorders>
              <w:top w:val="nil"/>
              <w:left w:val="single" w:sz="4" w:space="0" w:color="auto"/>
              <w:bottom w:val="single" w:sz="4" w:space="0" w:color="auto"/>
              <w:right w:val="single" w:sz="4" w:space="0" w:color="auto"/>
            </w:tcBorders>
            <w:shd w:val="clear" w:color="auto" w:fill="DAEEF3" w:themeFill="accent5" w:themeFillTint="33"/>
            <w:hideMark/>
          </w:tcPr>
          <w:p w:rsidR="00523BD1" w:rsidRPr="001D4B7B" w:rsidRDefault="00523BD1" w:rsidP="00696E27">
            <w:pPr>
              <w:ind w:right="-99"/>
              <w:rPr>
                <w:color w:val="000000" w:themeColor="text1"/>
                <w:sz w:val="18"/>
                <w:szCs w:val="18"/>
              </w:rPr>
            </w:pPr>
            <w:r w:rsidRPr="001D4B7B">
              <w:rPr>
                <w:color w:val="000000" w:themeColor="text1"/>
                <w:sz w:val="18"/>
                <w:szCs w:val="18"/>
              </w:rPr>
              <w:lastRenderedPageBreak/>
              <w:t>средний медицинский персонал</w:t>
            </w:r>
          </w:p>
        </w:tc>
        <w:tc>
          <w:tcPr>
            <w:tcW w:w="850" w:type="dxa"/>
            <w:tcBorders>
              <w:top w:val="nil"/>
              <w:left w:val="nil"/>
              <w:bottom w:val="single" w:sz="4" w:space="0" w:color="auto"/>
              <w:right w:val="single" w:sz="4" w:space="0" w:color="auto"/>
            </w:tcBorders>
            <w:shd w:val="clear" w:color="auto" w:fill="DAEEF3" w:themeFill="accent5" w:themeFillTint="33"/>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106 912,0</w:t>
            </w:r>
          </w:p>
        </w:tc>
        <w:tc>
          <w:tcPr>
            <w:tcW w:w="850" w:type="dxa"/>
            <w:tcBorders>
              <w:top w:val="nil"/>
              <w:left w:val="nil"/>
              <w:bottom w:val="single" w:sz="4" w:space="0" w:color="auto"/>
              <w:right w:val="single" w:sz="4" w:space="0" w:color="auto"/>
            </w:tcBorders>
            <w:shd w:val="clear" w:color="auto" w:fill="DAEEF3" w:themeFill="accent5" w:themeFillTint="33"/>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123 457,4</w:t>
            </w:r>
          </w:p>
        </w:tc>
        <w:tc>
          <w:tcPr>
            <w:tcW w:w="738" w:type="dxa"/>
            <w:tcBorders>
              <w:top w:val="nil"/>
              <w:left w:val="nil"/>
              <w:bottom w:val="single" w:sz="4" w:space="0" w:color="auto"/>
              <w:right w:val="single" w:sz="4" w:space="0" w:color="auto"/>
            </w:tcBorders>
            <w:shd w:val="clear" w:color="auto" w:fill="DAEEF3" w:themeFill="accent5" w:themeFillTint="33"/>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115,5</w:t>
            </w:r>
          </w:p>
        </w:tc>
        <w:tc>
          <w:tcPr>
            <w:tcW w:w="872" w:type="dxa"/>
            <w:tcBorders>
              <w:top w:val="nil"/>
              <w:left w:val="nil"/>
              <w:bottom w:val="single" w:sz="4" w:space="0" w:color="auto"/>
              <w:right w:val="single" w:sz="4" w:space="0" w:color="auto"/>
            </w:tcBorders>
            <w:shd w:val="clear" w:color="auto" w:fill="DAEEF3" w:themeFill="accent5" w:themeFillTint="33"/>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114 530,0</w:t>
            </w:r>
          </w:p>
        </w:tc>
        <w:tc>
          <w:tcPr>
            <w:tcW w:w="859" w:type="dxa"/>
            <w:tcBorders>
              <w:top w:val="nil"/>
              <w:left w:val="nil"/>
              <w:bottom w:val="single" w:sz="4" w:space="0" w:color="auto"/>
              <w:right w:val="single" w:sz="4" w:space="0" w:color="auto"/>
            </w:tcBorders>
            <w:shd w:val="clear" w:color="auto" w:fill="DAEEF3" w:themeFill="accent5" w:themeFillTint="33"/>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125 536,2</w:t>
            </w:r>
          </w:p>
        </w:tc>
        <w:tc>
          <w:tcPr>
            <w:tcW w:w="737" w:type="dxa"/>
            <w:tcBorders>
              <w:top w:val="nil"/>
              <w:left w:val="nil"/>
              <w:bottom w:val="single" w:sz="4" w:space="0" w:color="auto"/>
              <w:right w:val="single" w:sz="4" w:space="0" w:color="auto"/>
            </w:tcBorders>
            <w:shd w:val="clear" w:color="auto" w:fill="DAEEF3" w:themeFill="accent5" w:themeFillTint="33"/>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109,6</w:t>
            </w:r>
          </w:p>
        </w:tc>
        <w:tc>
          <w:tcPr>
            <w:tcW w:w="850" w:type="dxa"/>
            <w:tcBorders>
              <w:top w:val="nil"/>
              <w:left w:val="nil"/>
              <w:bottom w:val="single" w:sz="4" w:space="0" w:color="auto"/>
              <w:right w:val="single" w:sz="4" w:space="0" w:color="auto"/>
            </w:tcBorders>
            <w:shd w:val="clear" w:color="auto" w:fill="DAEEF3" w:themeFill="accent5" w:themeFillTint="33"/>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123 176,0</w:t>
            </w:r>
          </w:p>
        </w:tc>
        <w:tc>
          <w:tcPr>
            <w:tcW w:w="850" w:type="dxa"/>
            <w:tcBorders>
              <w:top w:val="nil"/>
              <w:left w:val="nil"/>
              <w:bottom w:val="single" w:sz="4" w:space="0" w:color="auto"/>
              <w:right w:val="single" w:sz="4" w:space="0" w:color="auto"/>
            </w:tcBorders>
            <w:shd w:val="clear" w:color="auto" w:fill="DAEEF3" w:themeFill="accent5" w:themeFillTint="33"/>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128 362,9</w:t>
            </w:r>
          </w:p>
        </w:tc>
        <w:tc>
          <w:tcPr>
            <w:tcW w:w="738" w:type="dxa"/>
            <w:tcBorders>
              <w:top w:val="nil"/>
              <w:left w:val="nil"/>
              <w:bottom w:val="single" w:sz="4" w:space="0" w:color="auto"/>
              <w:right w:val="single" w:sz="4" w:space="0" w:color="auto"/>
            </w:tcBorders>
            <w:shd w:val="clear" w:color="auto" w:fill="DAEEF3" w:themeFill="accent5" w:themeFillTint="33"/>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104,3</w:t>
            </w:r>
          </w:p>
        </w:tc>
      </w:tr>
      <w:tr w:rsidR="001D4B7B" w:rsidRPr="001D4B7B" w:rsidTr="00553CCA">
        <w:trPr>
          <w:trHeight w:val="57"/>
        </w:trPr>
        <w:tc>
          <w:tcPr>
            <w:tcW w:w="2861" w:type="dxa"/>
            <w:tcBorders>
              <w:top w:val="nil"/>
              <w:left w:val="single" w:sz="4" w:space="0" w:color="auto"/>
              <w:bottom w:val="single" w:sz="4" w:space="0" w:color="auto"/>
              <w:right w:val="single" w:sz="4" w:space="0" w:color="auto"/>
            </w:tcBorders>
            <w:shd w:val="clear" w:color="auto" w:fill="DAEEF3" w:themeFill="accent5" w:themeFillTint="33"/>
            <w:hideMark/>
          </w:tcPr>
          <w:p w:rsidR="00523BD1" w:rsidRPr="001D4B7B" w:rsidRDefault="00523BD1" w:rsidP="00696E27">
            <w:pPr>
              <w:ind w:right="-99"/>
              <w:rPr>
                <w:color w:val="000000" w:themeColor="text1"/>
                <w:sz w:val="18"/>
                <w:szCs w:val="18"/>
              </w:rPr>
            </w:pPr>
            <w:r w:rsidRPr="001D4B7B">
              <w:rPr>
                <w:color w:val="000000" w:themeColor="text1"/>
                <w:sz w:val="18"/>
                <w:szCs w:val="18"/>
              </w:rPr>
              <w:t>младший медицинский персонал</w:t>
            </w:r>
          </w:p>
        </w:tc>
        <w:tc>
          <w:tcPr>
            <w:tcW w:w="850" w:type="dxa"/>
            <w:tcBorders>
              <w:top w:val="nil"/>
              <w:left w:val="nil"/>
              <w:bottom w:val="single" w:sz="4" w:space="0" w:color="auto"/>
              <w:right w:val="single" w:sz="4" w:space="0" w:color="auto"/>
            </w:tcBorders>
            <w:shd w:val="clear" w:color="auto" w:fill="DAEEF3" w:themeFill="accent5" w:themeFillTint="33"/>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106 912,0</w:t>
            </w:r>
          </w:p>
        </w:tc>
        <w:tc>
          <w:tcPr>
            <w:tcW w:w="850" w:type="dxa"/>
            <w:tcBorders>
              <w:top w:val="nil"/>
              <w:left w:val="nil"/>
              <w:bottom w:val="single" w:sz="4" w:space="0" w:color="auto"/>
              <w:right w:val="single" w:sz="4" w:space="0" w:color="auto"/>
            </w:tcBorders>
            <w:shd w:val="clear" w:color="auto" w:fill="DAEEF3" w:themeFill="accent5" w:themeFillTint="33"/>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104 771,3</w:t>
            </w:r>
          </w:p>
        </w:tc>
        <w:tc>
          <w:tcPr>
            <w:tcW w:w="738" w:type="dxa"/>
            <w:tcBorders>
              <w:top w:val="nil"/>
              <w:left w:val="nil"/>
              <w:bottom w:val="single" w:sz="4" w:space="0" w:color="auto"/>
              <w:right w:val="single" w:sz="4" w:space="0" w:color="auto"/>
            </w:tcBorders>
            <w:shd w:val="clear" w:color="auto" w:fill="DAEEF3" w:themeFill="accent5" w:themeFillTint="33"/>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98,0</w:t>
            </w:r>
          </w:p>
        </w:tc>
        <w:tc>
          <w:tcPr>
            <w:tcW w:w="872" w:type="dxa"/>
            <w:tcBorders>
              <w:top w:val="nil"/>
              <w:left w:val="nil"/>
              <w:bottom w:val="single" w:sz="4" w:space="0" w:color="auto"/>
              <w:right w:val="single" w:sz="4" w:space="0" w:color="auto"/>
            </w:tcBorders>
            <w:shd w:val="clear" w:color="auto" w:fill="DAEEF3" w:themeFill="accent5" w:themeFillTint="33"/>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114 530,0</w:t>
            </w:r>
          </w:p>
        </w:tc>
        <w:tc>
          <w:tcPr>
            <w:tcW w:w="859" w:type="dxa"/>
            <w:tcBorders>
              <w:top w:val="nil"/>
              <w:left w:val="nil"/>
              <w:bottom w:val="single" w:sz="4" w:space="0" w:color="auto"/>
              <w:right w:val="single" w:sz="4" w:space="0" w:color="auto"/>
            </w:tcBorders>
            <w:shd w:val="clear" w:color="auto" w:fill="DAEEF3" w:themeFill="accent5" w:themeFillTint="33"/>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109 162,6</w:t>
            </w:r>
          </w:p>
        </w:tc>
        <w:tc>
          <w:tcPr>
            <w:tcW w:w="737" w:type="dxa"/>
            <w:tcBorders>
              <w:top w:val="nil"/>
              <w:left w:val="nil"/>
              <w:bottom w:val="single" w:sz="4" w:space="0" w:color="auto"/>
              <w:right w:val="single" w:sz="4" w:space="0" w:color="auto"/>
            </w:tcBorders>
            <w:shd w:val="clear" w:color="auto" w:fill="DAEEF3" w:themeFill="accent5" w:themeFillTint="33"/>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95,3</w:t>
            </w:r>
          </w:p>
        </w:tc>
        <w:tc>
          <w:tcPr>
            <w:tcW w:w="850" w:type="dxa"/>
            <w:tcBorders>
              <w:top w:val="nil"/>
              <w:left w:val="nil"/>
              <w:bottom w:val="single" w:sz="4" w:space="0" w:color="auto"/>
              <w:right w:val="single" w:sz="4" w:space="0" w:color="auto"/>
            </w:tcBorders>
            <w:shd w:val="clear" w:color="auto" w:fill="DAEEF3" w:themeFill="accent5" w:themeFillTint="33"/>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123 176,0</w:t>
            </w:r>
          </w:p>
        </w:tc>
        <w:tc>
          <w:tcPr>
            <w:tcW w:w="850" w:type="dxa"/>
            <w:tcBorders>
              <w:top w:val="nil"/>
              <w:left w:val="nil"/>
              <w:bottom w:val="single" w:sz="4" w:space="0" w:color="auto"/>
              <w:right w:val="single" w:sz="4" w:space="0" w:color="auto"/>
            </w:tcBorders>
            <w:shd w:val="clear" w:color="auto" w:fill="DAEEF3" w:themeFill="accent5" w:themeFillTint="33"/>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127 356,7</w:t>
            </w:r>
          </w:p>
        </w:tc>
        <w:tc>
          <w:tcPr>
            <w:tcW w:w="738" w:type="dxa"/>
            <w:tcBorders>
              <w:top w:val="nil"/>
              <w:left w:val="nil"/>
              <w:bottom w:val="single" w:sz="4" w:space="0" w:color="auto"/>
              <w:right w:val="single" w:sz="4" w:space="0" w:color="auto"/>
            </w:tcBorders>
            <w:shd w:val="clear" w:color="auto" w:fill="DAEEF3" w:themeFill="accent5" w:themeFillTint="33"/>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103,4</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color w:val="000000" w:themeColor="text1"/>
                <w:sz w:val="18"/>
                <w:szCs w:val="18"/>
              </w:rPr>
            </w:pPr>
            <w:r w:rsidRPr="001D4B7B">
              <w:rPr>
                <w:color w:val="000000" w:themeColor="text1"/>
                <w:sz w:val="18"/>
                <w:szCs w:val="18"/>
              </w:rPr>
              <w:t>в том числе:</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p>
        </w:tc>
        <w:tc>
          <w:tcPr>
            <w:tcW w:w="850" w:type="dxa"/>
            <w:tcBorders>
              <w:top w:val="nil"/>
              <w:left w:val="nil"/>
              <w:bottom w:val="single" w:sz="4" w:space="0" w:color="auto"/>
              <w:right w:val="nil"/>
            </w:tcBorders>
            <w:shd w:val="clear" w:color="auto" w:fill="auto"/>
            <w:noWrap/>
            <w:vAlign w:val="center"/>
            <w:hideMark/>
          </w:tcPr>
          <w:p w:rsidR="00523BD1" w:rsidRPr="001D4B7B" w:rsidRDefault="00523BD1" w:rsidP="00696E27">
            <w:pPr>
              <w:ind w:left="-158" w:right="-46"/>
              <w:jc w:val="right"/>
              <w:rPr>
                <w:color w:val="000000" w:themeColor="text1"/>
                <w:sz w:val="18"/>
                <w:szCs w:val="18"/>
              </w:rPr>
            </w:pPr>
          </w:p>
        </w:tc>
        <w:tc>
          <w:tcPr>
            <w:tcW w:w="738"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p>
        </w:tc>
        <w:tc>
          <w:tcPr>
            <w:tcW w:w="859" w:type="dxa"/>
            <w:tcBorders>
              <w:top w:val="nil"/>
              <w:left w:val="nil"/>
              <w:bottom w:val="single" w:sz="4" w:space="0" w:color="auto"/>
              <w:right w:val="nil"/>
            </w:tcBorders>
            <w:shd w:val="clear" w:color="auto" w:fill="auto"/>
            <w:noWrap/>
            <w:vAlign w:val="bottom"/>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 </w:t>
            </w:r>
          </w:p>
        </w:tc>
        <w:tc>
          <w:tcPr>
            <w:tcW w:w="737"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 </w:t>
            </w:r>
          </w:p>
        </w:tc>
        <w:tc>
          <w:tcPr>
            <w:tcW w:w="850" w:type="dxa"/>
            <w:tcBorders>
              <w:top w:val="nil"/>
              <w:left w:val="nil"/>
              <w:bottom w:val="single" w:sz="4" w:space="0" w:color="auto"/>
              <w:right w:val="nil"/>
            </w:tcBorders>
            <w:shd w:val="clear" w:color="auto" w:fill="auto"/>
            <w:noWrap/>
            <w:vAlign w:val="bottom"/>
            <w:hideMark/>
          </w:tcPr>
          <w:p w:rsidR="00523BD1" w:rsidRPr="001D4B7B" w:rsidRDefault="00523BD1" w:rsidP="00696E27">
            <w:pPr>
              <w:ind w:left="-188" w:right="-150"/>
              <w:rPr>
                <w:color w:val="000000" w:themeColor="text1"/>
                <w:sz w:val="18"/>
                <w:szCs w:val="18"/>
              </w:rPr>
            </w:pPr>
            <w:r w:rsidRPr="001D4B7B">
              <w:rPr>
                <w:color w:val="000000" w:themeColor="text1"/>
                <w:sz w:val="18"/>
                <w:szCs w:val="18"/>
              </w:rPr>
              <w:t> </w:t>
            </w:r>
          </w:p>
        </w:tc>
        <w:tc>
          <w:tcPr>
            <w:tcW w:w="738"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 </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b/>
                <w:bCs/>
                <w:color w:val="000000" w:themeColor="text1"/>
                <w:sz w:val="18"/>
                <w:szCs w:val="18"/>
              </w:rPr>
            </w:pPr>
            <w:r w:rsidRPr="001D4B7B">
              <w:rPr>
                <w:b/>
                <w:bCs/>
                <w:color w:val="000000" w:themeColor="text1"/>
                <w:sz w:val="18"/>
                <w:szCs w:val="18"/>
              </w:rPr>
              <w:t xml:space="preserve">Окружная больница, </w:t>
            </w:r>
            <w:proofErr w:type="spellStart"/>
            <w:r w:rsidRPr="001D4B7B">
              <w:rPr>
                <w:b/>
                <w:bCs/>
                <w:color w:val="000000" w:themeColor="text1"/>
                <w:sz w:val="18"/>
                <w:szCs w:val="18"/>
              </w:rPr>
              <w:t>г.Анадырь</w:t>
            </w:r>
            <w:proofErr w:type="spellEnd"/>
          </w:p>
        </w:tc>
        <w:tc>
          <w:tcPr>
            <w:tcW w:w="850"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42" w:right="-166"/>
              <w:jc w:val="center"/>
              <w:rPr>
                <w:color w:val="000000" w:themeColor="text1"/>
                <w:sz w:val="18"/>
                <w:szCs w:val="18"/>
              </w:rPr>
            </w:pPr>
          </w:p>
        </w:tc>
        <w:tc>
          <w:tcPr>
            <w:tcW w:w="850" w:type="dxa"/>
            <w:tcBorders>
              <w:top w:val="nil"/>
              <w:left w:val="nil"/>
              <w:bottom w:val="single" w:sz="4" w:space="0" w:color="auto"/>
              <w:right w:val="nil"/>
            </w:tcBorders>
            <w:shd w:val="clear" w:color="auto" w:fill="auto"/>
            <w:vAlign w:val="center"/>
            <w:hideMark/>
          </w:tcPr>
          <w:p w:rsidR="00523BD1" w:rsidRPr="001D4B7B" w:rsidRDefault="00523BD1" w:rsidP="00696E27">
            <w:pPr>
              <w:ind w:left="-158" w:right="-46"/>
              <w:jc w:val="right"/>
              <w:rPr>
                <w:color w:val="000000" w:themeColor="text1"/>
                <w:sz w:val="18"/>
                <w:szCs w:val="18"/>
              </w:rPr>
            </w:pPr>
          </w:p>
        </w:tc>
        <w:tc>
          <w:tcPr>
            <w:tcW w:w="738"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p>
        </w:tc>
        <w:tc>
          <w:tcPr>
            <w:tcW w:w="872"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0" w:right="-131"/>
              <w:jc w:val="center"/>
              <w:rPr>
                <w:color w:val="000000" w:themeColor="text1"/>
                <w:sz w:val="18"/>
                <w:szCs w:val="18"/>
              </w:rPr>
            </w:pPr>
          </w:p>
        </w:tc>
        <w:tc>
          <w:tcPr>
            <w:tcW w:w="859" w:type="dxa"/>
            <w:tcBorders>
              <w:top w:val="nil"/>
              <w:left w:val="nil"/>
              <w:bottom w:val="single" w:sz="4" w:space="0" w:color="auto"/>
              <w:right w:val="nil"/>
            </w:tcBorders>
            <w:shd w:val="clear" w:color="auto" w:fill="auto"/>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 </w:t>
            </w:r>
          </w:p>
        </w:tc>
        <w:tc>
          <w:tcPr>
            <w:tcW w:w="737"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 </w:t>
            </w:r>
          </w:p>
        </w:tc>
        <w:tc>
          <w:tcPr>
            <w:tcW w:w="850"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 </w:t>
            </w:r>
          </w:p>
        </w:tc>
        <w:tc>
          <w:tcPr>
            <w:tcW w:w="850" w:type="dxa"/>
            <w:tcBorders>
              <w:top w:val="nil"/>
              <w:left w:val="nil"/>
              <w:bottom w:val="single" w:sz="4" w:space="0" w:color="auto"/>
              <w:right w:val="nil"/>
            </w:tcBorders>
            <w:shd w:val="clear" w:color="auto" w:fill="auto"/>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 </w:t>
            </w:r>
          </w:p>
        </w:tc>
        <w:tc>
          <w:tcPr>
            <w:tcW w:w="738"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 </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color w:val="000000" w:themeColor="text1"/>
                <w:sz w:val="18"/>
                <w:szCs w:val="18"/>
              </w:rPr>
            </w:pPr>
            <w:r w:rsidRPr="001D4B7B">
              <w:rPr>
                <w:color w:val="000000" w:themeColor="text1"/>
                <w:sz w:val="18"/>
                <w:szCs w:val="18"/>
              </w:rPr>
              <w:t>врачи</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213 824,0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249 192,7</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116,5</w:t>
            </w: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229 060,0</w:t>
            </w:r>
          </w:p>
        </w:tc>
        <w:tc>
          <w:tcPr>
            <w:tcW w:w="859"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244 609,9</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106,8</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246 352,0</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250 249,1</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101,6</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color w:val="000000" w:themeColor="text1"/>
                <w:sz w:val="18"/>
                <w:szCs w:val="18"/>
              </w:rPr>
            </w:pPr>
            <w:r w:rsidRPr="001D4B7B">
              <w:rPr>
                <w:color w:val="000000" w:themeColor="text1"/>
                <w:sz w:val="18"/>
                <w:szCs w:val="18"/>
              </w:rPr>
              <w:t>средний медицинский персонал</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106 912,0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120 449,6</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112,7</w:t>
            </w: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114 530,0</w:t>
            </w:r>
          </w:p>
        </w:tc>
        <w:tc>
          <w:tcPr>
            <w:tcW w:w="859"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128 147,4</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111,9</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123 176,0</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130 392,5</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105,9</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color w:val="000000" w:themeColor="text1"/>
                <w:sz w:val="18"/>
                <w:szCs w:val="18"/>
              </w:rPr>
            </w:pPr>
            <w:r w:rsidRPr="001D4B7B">
              <w:rPr>
                <w:color w:val="000000" w:themeColor="text1"/>
                <w:sz w:val="18"/>
                <w:szCs w:val="18"/>
              </w:rPr>
              <w:t>младший медицинский персонал</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106 912,0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118 248,4</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110,6</w:t>
            </w: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114 530,0</w:t>
            </w:r>
          </w:p>
        </w:tc>
        <w:tc>
          <w:tcPr>
            <w:tcW w:w="859"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113 374,3</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99,0</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123 176,0</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126 728,9</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102,9</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b/>
                <w:bCs/>
                <w:color w:val="000000" w:themeColor="text1"/>
                <w:sz w:val="18"/>
                <w:szCs w:val="18"/>
              </w:rPr>
            </w:pPr>
            <w:proofErr w:type="spellStart"/>
            <w:r w:rsidRPr="001D4B7B">
              <w:rPr>
                <w:b/>
                <w:bCs/>
                <w:color w:val="000000" w:themeColor="text1"/>
                <w:sz w:val="18"/>
                <w:szCs w:val="18"/>
              </w:rPr>
              <w:t>Билибинская</w:t>
            </w:r>
            <w:proofErr w:type="spellEnd"/>
            <w:r w:rsidRPr="001D4B7B">
              <w:rPr>
                <w:b/>
                <w:bCs/>
                <w:color w:val="000000" w:themeColor="text1"/>
                <w:sz w:val="18"/>
                <w:szCs w:val="18"/>
              </w:rPr>
              <w:t xml:space="preserve"> районная больница</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58" w:right="-46"/>
              <w:jc w:val="right"/>
              <w:rPr>
                <w:color w:val="000000" w:themeColor="text1"/>
                <w:sz w:val="18"/>
                <w:szCs w:val="18"/>
              </w:rPr>
            </w:pP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p>
        </w:tc>
        <w:tc>
          <w:tcPr>
            <w:tcW w:w="859"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93" w:right="-135"/>
              <w:jc w:val="center"/>
              <w:rPr>
                <w:color w:val="000000" w:themeColor="text1"/>
                <w:sz w:val="18"/>
                <w:szCs w:val="18"/>
              </w:rPr>
            </w:pP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p>
        </w:tc>
        <w:tc>
          <w:tcPr>
            <w:tcW w:w="850"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8" w:right="-150"/>
              <w:jc w:val="center"/>
              <w:rPr>
                <w:color w:val="000000" w:themeColor="text1"/>
                <w:sz w:val="18"/>
                <w:szCs w:val="18"/>
              </w:rPr>
            </w:pP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color w:val="000000" w:themeColor="text1"/>
                <w:sz w:val="18"/>
                <w:szCs w:val="18"/>
              </w:rPr>
            </w:pPr>
            <w:r w:rsidRPr="001D4B7B">
              <w:rPr>
                <w:color w:val="000000" w:themeColor="text1"/>
                <w:sz w:val="18"/>
                <w:szCs w:val="18"/>
              </w:rPr>
              <w:t>врачи</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213 824,0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219 283,7</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102,6</w:t>
            </w: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229 060,0</w:t>
            </w:r>
          </w:p>
        </w:tc>
        <w:tc>
          <w:tcPr>
            <w:tcW w:w="859"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227 281,6</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99,2</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246 352,0</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210 317,6</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85,4</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color w:val="000000" w:themeColor="text1"/>
                <w:sz w:val="18"/>
                <w:szCs w:val="18"/>
              </w:rPr>
            </w:pPr>
            <w:r w:rsidRPr="001D4B7B">
              <w:rPr>
                <w:color w:val="000000" w:themeColor="text1"/>
                <w:sz w:val="18"/>
                <w:szCs w:val="18"/>
              </w:rPr>
              <w:t>средний медицинский персонал</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106 912,0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116 428,5</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108,9</w:t>
            </w: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114 530,0</w:t>
            </w:r>
          </w:p>
        </w:tc>
        <w:tc>
          <w:tcPr>
            <w:tcW w:w="859"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114 765,0</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100,2</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123 176,0</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116 972,8</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95,0</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color w:val="000000" w:themeColor="text1"/>
                <w:sz w:val="18"/>
                <w:szCs w:val="18"/>
              </w:rPr>
            </w:pPr>
            <w:r w:rsidRPr="001D4B7B">
              <w:rPr>
                <w:color w:val="000000" w:themeColor="text1"/>
                <w:sz w:val="18"/>
                <w:szCs w:val="18"/>
              </w:rPr>
              <w:t>младший медицинский персонал</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106 912,0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87 003,6</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81,4</w:t>
            </w: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114 530,0</w:t>
            </w:r>
          </w:p>
        </w:tc>
        <w:tc>
          <w:tcPr>
            <w:tcW w:w="859"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103 949,7</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90,8</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123 176,0</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124 295,0</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100,9</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b/>
                <w:bCs/>
                <w:color w:val="000000" w:themeColor="text1"/>
                <w:sz w:val="18"/>
                <w:szCs w:val="18"/>
              </w:rPr>
            </w:pPr>
            <w:proofErr w:type="spellStart"/>
            <w:r w:rsidRPr="001D4B7B">
              <w:rPr>
                <w:b/>
                <w:bCs/>
                <w:color w:val="000000" w:themeColor="text1"/>
                <w:sz w:val="18"/>
                <w:szCs w:val="18"/>
              </w:rPr>
              <w:t>Иультинская</w:t>
            </w:r>
            <w:proofErr w:type="spellEnd"/>
            <w:r w:rsidRPr="001D4B7B">
              <w:rPr>
                <w:b/>
                <w:bCs/>
                <w:color w:val="000000" w:themeColor="text1"/>
                <w:sz w:val="18"/>
                <w:szCs w:val="18"/>
              </w:rPr>
              <w:t xml:space="preserve"> районная больница</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58" w:right="-46"/>
              <w:jc w:val="right"/>
              <w:rPr>
                <w:color w:val="000000" w:themeColor="text1"/>
                <w:sz w:val="18"/>
                <w:szCs w:val="18"/>
              </w:rPr>
            </w:pP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p>
        </w:tc>
        <w:tc>
          <w:tcPr>
            <w:tcW w:w="859"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93" w:right="-135"/>
              <w:jc w:val="center"/>
              <w:rPr>
                <w:color w:val="000000" w:themeColor="text1"/>
                <w:sz w:val="18"/>
                <w:szCs w:val="18"/>
              </w:rPr>
            </w:pP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p>
        </w:tc>
        <w:tc>
          <w:tcPr>
            <w:tcW w:w="850"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8" w:right="-150"/>
              <w:jc w:val="center"/>
              <w:rPr>
                <w:color w:val="000000" w:themeColor="text1"/>
                <w:sz w:val="18"/>
                <w:szCs w:val="18"/>
              </w:rPr>
            </w:pP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color w:val="000000" w:themeColor="text1"/>
                <w:sz w:val="18"/>
                <w:szCs w:val="18"/>
              </w:rPr>
            </w:pPr>
            <w:r w:rsidRPr="001D4B7B">
              <w:rPr>
                <w:color w:val="000000" w:themeColor="text1"/>
                <w:sz w:val="18"/>
                <w:szCs w:val="18"/>
              </w:rPr>
              <w:t>врачи</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213 824,0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208 784,3</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97,6</w:t>
            </w: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229 060,0</w:t>
            </w:r>
          </w:p>
        </w:tc>
        <w:tc>
          <w:tcPr>
            <w:tcW w:w="859"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244 098,6</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106,6</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246 352,0</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245 997,9</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99,9</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color w:val="000000" w:themeColor="text1"/>
                <w:sz w:val="18"/>
                <w:szCs w:val="18"/>
              </w:rPr>
            </w:pPr>
            <w:r w:rsidRPr="001D4B7B">
              <w:rPr>
                <w:color w:val="000000" w:themeColor="text1"/>
                <w:sz w:val="18"/>
                <w:szCs w:val="18"/>
              </w:rPr>
              <w:t>средний медицинский персонал</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106 912,0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109 893,5</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102,8</w:t>
            </w: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114 530,0</w:t>
            </w:r>
          </w:p>
        </w:tc>
        <w:tc>
          <w:tcPr>
            <w:tcW w:w="859"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119 334,0</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104,2</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123 176,0</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123 415,3</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100,2</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color w:val="000000" w:themeColor="text1"/>
                <w:sz w:val="18"/>
                <w:szCs w:val="18"/>
              </w:rPr>
            </w:pPr>
            <w:r w:rsidRPr="001D4B7B">
              <w:rPr>
                <w:color w:val="000000" w:themeColor="text1"/>
                <w:sz w:val="18"/>
                <w:szCs w:val="18"/>
              </w:rPr>
              <w:t>*младший медицинский персонал</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106 912,0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58" w:right="-46"/>
              <w:jc w:val="center"/>
              <w:rPr>
                <w:color w:val="000000" w:themeColor="text1"/>
                <w:sz w:val="18"/>
                <w:szCs w:val="18"/>
              </w:rPr>
            </w:pPr>
            <w:r w:rsidRPr="001D4B7B">
              <w:rPr>
                <w:color w:val="000000" w:themeColor="text1"/>
                <w:sz w:val="18"/>
                <w:szCs w:val="18"/>
              </w:rPr>
              <w:t>-</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w:t>
            </w: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114 530,0</w:t>
            </w:r>
          </w:p>
        </w:tc>
        <w:tc>
          <w:tcPr>
            <w:tcW w:w="859"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123 176,0</w:t>
            </w:r>
          </w:p>
        </w:tc>
        <w:tc>
          <w:tcPr>
            <w:tcW w:w="850"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b/>
                <w:bCs/>
                <w:color w:val="000000" w:themeColor="text1"/>
                <w:sz w:val="18"/>
                <w:szCs w:val="18"/>
              </w:rPr>
            </w:pPr>
            <w:proofErr w:type="spellStart"/>
            <w:r w:rsidRPr="001D4B7B">
              <w:rPr>
                <w:b/>
                <w:bCs/>
                <w:color w:val="000000" w:themeColor="text1"/>
                <w:sz w:val="18"/>
                <w:szCs w:val="18"/>
              </w:rPr>
              <w:t>Чаунская</w:t>
            </w:r>
            <w:proofErr w:type="spellEnd"/>
            <w:r w:rsidRPr="001D4B7B">
              <w:rPr>
                <w:b/>
                <w:bCs/>
                <w:color w:val="000000" w:themeColor="text1"/>
                <w:sz w:val="18"/>
                <w:szCs w:val="18"/>
              </w:rPr>
              <w:t xml:space="preserve"> районная больница</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58" w:right="-46"/>
              <w:jc w:val="right"/>
              <w:rPr>
                <w:color w:val="000000" w:themeColor="text1"/>
                <w:sz w:val="18"/>
                <w:szCs w:val="18"/>
              </w:rPr>
            </w:pP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p>
        </w:tc>
        <w:tc>
          <w:tcPr>
            <w:tcW w:w="859"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93" w:right="-135"/>
              <w:jc w:val="center"/>
              <w:rPr>
                <w:color w:val="000000" w:themeColor="text1"/>
                <w:sz w:val="18"/>
                <w:szCs w:val="18"/>
              </w:rPr>
            </w:pP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p>
        </w:tc>
        <w:tc>
          <w:tcPr>
            <w:tcW w:w="850"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8" w:right="-150"/>
              <w:jc w:val="center"/>
              <w:rPr>
                <w:color w:val="000000" w:themeColor="text1"/>
                <w:sz w:val="18"/>
                <w:szCs w:val="18"/>
              </w:rPr>
            </w:pP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color w:val="000000" w:themeColor="text1"/>
                <w:sz w:val="18"/>
                <w:szCs w:val="18"/>
              </w:rPr>
            </w:pPr>
            <w:r w:rsidRPr="001D4B7B">
              <w:rPr>
                <w:color w:val="000000" w:themeColor="text1"/>
                <w:sz w:val="18"/>
                <w:szCs w:val="18"/>
              </w:rPr>
              <w:t>врачи</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213 824,0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250 813,8</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117,3</w:t>
            </w: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229 060,0</w:t>
            </w:r>
          </w:p>
        </w:tc>
        <w:tc>
          <w:tcPr>
            <w:tcW w:w="859"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215 725,3</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94,2</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246 352,0</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246 913,2</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100,2</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color w:val="000000" w:themeColor="text1"/>
                <w:sz w:val="18"/>
                <w:szCs w:val="18"/>
              </w:rPr>
            </w:pPr>
            <w:r w:rsidRPr="001D4B7B">
              <w:rPr>
                <w:color w:val="000000" w:themeColor="text1"/>
                <w:sz w:val="18"/>
                <w:szCs w:val="18"/>
              </w:rPr>
              <w:t>средний медицинский персонал</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106 912,0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159 867,3</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149,5</w:t>
            </w: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114 530,0</w:t>
            </w:r>
          </w:p>
        </w:tc>
        <w:tc>
          <w:tcPr>
            <w:tcW w:w="859"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119 999,7</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104,8</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123 176,0</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128 330,6</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104,2</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color w:val="000000" w:themeColor="text1"/>
                <w:sz w:val="18"/>
                <w:szCs w:val="18"/>
              </w:rPr>
            </w:pPr>
            <w:r w:rsidRPr="001D4B7B">
              <w:rPr>
                <w:color w:val="000000" w:themeColor="text1"/>
                <w:sz w:val="18"/>
                <w:szCs w:val="18"/>
              </w:rPr>
              <w:t>младший медицинский персонал</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106 912,0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95 766,5</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89,6</w:t>
            </w: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114 530,0</w:t>
            </w:r>
          </w:p>
        </w:tc>
        <w:tc>
          <w:tcPr>
            <w:tcW w:w="859"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109 166,0</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95,3</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123 176,0</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132 072,9</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107,2</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b/>
                <w:bCs/>
                <w:color w:val="000000" w:themeColor="text1"/>
                <w:sz w:val="18"/>
                <w:szCs w:val="18"/>
              </w:rPr>
            </w:pPr>
            <w:r w:rsidRPr="001D4B7B">
              <w:rPr>
                <w:b/>
                <w:bCs/>
                <w:color w:val="000000" w:themeColor="text1"/>
                <w:sz w:val="18"/>
                <w:szCs w:val="18"/>
              </w:rPr>
              <w:t>Чукотская районная больница</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58" w:right="-46"/>
              <w:jc w:val="right"/>
              <w:rPr>
                <w:color w:val="000000" w:themeColor="text1"/>
                <w:sz w:val="18"/>
                <w:szCs w:val="18"/>
              </w:rPr>
            </w:pP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p>
        </w:tc>
        <w:tc>
          <w:tcPr>
            <w:tcW w:w="859"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93" w:right="-135"/>
              <w:jc w:val="center"/>
              <w:rPr>
                <w:color w:val="000000" w:themeColor="text1"/>
                <w:sz w:val="18"/>
                <w:szCs w:val="18"/>
              </w:rPr>
            </w:pP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p>
        </w:tc>
        <w:tc>
          <w:tcPr>
            <w:tcW w:w="850"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8" w:right="-150"/>
              <w:jc w:val="center"/>
              <w:rPr>
                <w:color w:val="000000" w:themeColor="text1"/>
                <w:sz w:val="18"/>
                <w:szCs w:val="18"/>
              </w:rPr>
            </w:pP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color w:val="000000" w:themeColor="text1"/>
                <w:sz w:val="18"/>
                <w:szCs w:val="18"/>
              </w:rPr>
            </w:pPr>
            <w:r w:rsidRPr="001D4B7B">
              <w:rPr>
                <w:color w:val="000000" w:themeColor="text1"/>
                <w:sz w:val="18"/>
                <w:szCs w:val="18"/>
              </w:rPr>
              <w:t>врачи</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213 824,0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206 619,1</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96,6</w:t>
            </w: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229 060,0</w:t>
            </w:r>
          </w:p>
        </w:tc>
        <w:tc>
          <w:tcPr>
            <w:tcW w:w="859"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221 319,3</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96,6</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246 352,0</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229 708,9</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93,2</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color w:val="000000" w:themeColor="text1"/>
                <w:sz w:val="18"/>
                <w:szCs w:val="18"/>
              </w:rPr>
            </w:pPr>
            <w:r w:rsidRPr="001D4B7B">
              <w:rPr>
                <w:color w:val="000000" w:themeColor="text1"/>
                <w:sz w:val="18"/>
                <w:szCs w:val="18"/>
              </w:rPr>
              <w:t>средний медицинский персонал</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106 912,0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130 615,5</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122,2</w:t>
            </w: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114 530,0</w:t>
            </w:r>
          </w:p>
        </w:tc>
        <w:tc>
          <w:tcPr>
            <w:tcW w:w="859"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145 938,4</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127,4</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123 176,0</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144 276,5</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117,1</w:t>
            </w:r>
          </w:p>
        </w:tc>
      </w:tr>
      <w:tr w:rsidR="001D4B7B" w:rsidRPr="001D4B7B" w:rsidTr="00553CCA">
        <w:trPr>
          <w:trHeight w:val="227"/>
        </w:trPr>
        <w:tc>
          <w:tcPr>
            <w:tcW w:w="2861"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99"/>
              <w:rPr>
                <w:color w:val="000000" w:themeColor="text1"/>
                <w:sz w:val="18"/>
                <w:szCs w:val="18"/>
              </w:rPr>
            </w:pPr>
            <w:r w:rsidRPr="001D4B7B">
              <w:rPr>
                <w:color w:val="000000" w:themeColor="text1"/>
                <w:sz w:val="18"/>
                <w:szCs w:val="18"/>
              </w:rPr>
              <w:t>младший медицинский персонал</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42" w:right="-166"/>
              <w:jc w:val="center"/>
              <w:rPr>
                <w:color w:val="000000" w:themeColor="text1"/>
                <w:sz w:val="18"/>
                <w:szCs w:val="18"/>
              </w:rPr>
            </w:pPr>
            <w:r w:rsidRPr="001D4B7B">
              <w:rPr>
                <w:color w:val="000000" w:themeColor="text1"/>
                <w:sz w:val="18"/>
                <w:szCs w:val="18"/>
              </w:rPr>
              <w:t>106 912,0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8" w:right="-46"/>
              <w:jc w:val="right"/>
              <w:rPr>
                <w:color w:val="000000" w:themeColor="text1"/>
                <w:sz w:val="18"/>
                <w:szCs w:val="18"/>
              </w:rPr>
            </w:pPr>
            <w:r w:rsidRPr="001D4B7B">
              <w:rPr>
                <w:color w:val="000000" w:themeColor="text1"/>
                <w:sz w:val="18"/>
                <w:szCs w:val="18"/>
              </w:rPr>
              <w:t>73 404,7</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97"/>
              <w:jc w:val="center"/>
              <w:rPr>
                <w:color w:val="000000" w:themeColor="text1"/>
                <w:sz w:val="18"/>
                <w:szCs w:val="18"/>
              </w:rPr>
            </w:pPr>
            <w:r w:rsidRPr="001D4B7B">
              <w:rPr>
                <w:color w:val="000000" w:themeColor="text1"/>
                <w:sz w:val="18"/>
                <w:szCs w:val="18"/>
              </w:rPr>
              <w:t>68,7</w:t>
            </w:r>
          </w:p>
        </w:tc>
        <w:tc>
          <w:tcPr>
            <w:tcW w:w="872"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31"/>
              <w:jc w:val="center"/>
              <w:rPr>
                <w:color w:val="000000" w:themeColor="text1"/>
                <w:sz w:val="18"/>
                <w:szCs w:val="18"/>
              </w:rPr>
            </w:pPr>
            <w:r w:rsidRPr="001D4B7B">
              <w:rPr>
                <w:color w:val="000000" w:themeColor="text1"/>
                <w:sz w:val="18"/>
                <w:szCs w:val="18"/>
              </w:rPr>
              <w:t>114 530,0</w:t>
            </w:r>
          </w:p>
        </w:tc>
        <w:tc>
          <w:tcPr>
            <w:tcW w:w="859"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93" w:right="-135"/>
              <w:jc w:val="center"/>
              <w:rPr>
                <w:color w:val="000000" w:themeColor="text1"/>
                <w:sz w:val="18"/>
                <w:szCs w:val="18"/>
              </w:rPr>
            </w:pPr>
            <w:r w:rsidRPr="001D4B7B">
              <w:rPr>
                <w:color w:val="000000" w:themeColor="text1"/>
                <w:sz w:val="18"/>
                <w:szCs w:val="18"/>
              </w:rPr>
              <w:t>97 237,3</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39" w:right="-84"/>
              <w:jc w:val="center"/>
              <w:rPr>
                <w:color w:val="000000" w:themeColor="text1"/>
                <w:sz w:val="18"/>
                <w:szCs w:val="18"/>
              </w:rPr>
            </w:pPr>
            <w:r w:rsidRPr="001D4B7B">
              <w:rPr>
                <w:color w:val="000000" w:themeColor="text1"/>
                <w:sz w:val="18"/>
                <w:szCs w:val="18"/>
              </w:rPr>
              <w:t>84,9</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61" w:right="-162"/>
              <w:jc w:val="center"/>
              <w:rPr>
                <w:color w:val="000000" w:themeColor="text1"/>
                <w:sz w:val="18"/>
                <w:szCs w:val="18"/>
              </w:rPr>
            </w:pPr>
            <w:r w:rsidRPr="001D4B7B">
              <w:rPr>
                <w:color w:val="000000" w:themeColor="text1"/>
                <w:sz w:val="18"/>
                <w:szCs w:val="18"/>
              </w:rPr>
              <w:t>123 176,0</w:t>
            </w:r>
          </w:p>
        </w:tc>
        <w:tc>
          <w:tcPr>
            <w:tcW w:w="850" w:type="dxa"/>
            <w:tcBorders>
              <w:top w:val="nil"/>
              <w:left w:val="nil"/>
              <w:bottom w:val="single" w:sz="4" w:space="0" w:color="auto"/>
              <w:right w:val="single" w:sz="4" w:space="0" w:color="auto"/>
            </w:tcBorders>
            <w:shd w:val="clear" w:color="auto" w:fill="auto"/>
            <w:noWrap/>
            <w:hideMark/>
          </w:tcPr>
          <w:p w:rsidR="00523BD1" w:rsidRPr="001D4B7B" w:rsidRDefault="00523BD1" w:rsidP="00696E27">
            <w:pPr>
              <w:ind w:left="-188" w:right="-150"/>
              <w:jc w:val="center"/>
              <w:rPr>
                <w:color w:val="000000" w:themeColor="text1"/>
                <w:sz w:val="18"/>
                <w:szCs w:val="18"/>
              </w:rPr>
            </w:pPr>
            <w:r w:rsidRPr="001D4B7B">
              <w:rPr>
                <w:color w:val="000000" w:themeColor="text1"/>
                <w:sz w:val="18"/>
                <w:szCs w:val="18"/>
              </w:rPr>
              <w:t>126 330,4</w:t>
            </w:r>
          </w:p>
        </w:tc>
        <w:tc>
          <w:tcPr>
            <w:tcW w:w="73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3" w:right="-80"/>
              <w:jc w:val="center"/>
              <w:rPr>
                <w:color w:val="000000" w:themeColor="text1"/>
                <w:sz w:val="18"/>
                <w:szCs w:val="18"/>
              </w:rPr>
            </w:pPr>
            <w:r w:rsidRPr="001D4B7B">
              <w:rPr>
                <w:color w:val="000000" w:themeColor="text1"/>
                <w:sz w:val="18"/>
                <w:szCs w:val="18"/>
              </w:rPr>
              <w:t>102,6</w:t>
            </w:r>
          </w:p>
        </w:tc>
      </w:tr>
    </w:tbl>
    <w:p w:rsidR="00523BD1" w:rsidRPr="001D4B7B" w:rsidRDefault="00523BD1" w:rsidP="00523BD1">
      <w:pPr>
        <w:pStyle w:val="ConsPlusNonformat"/>
        <w:ind w:firstLine="708"/>
        <w:jc w:val="both"/>
        <w:rPr>
          <w:rFonts w:ascii="Times New Roman" w:hAnsi="Times New Roman" w:cs="Times New Roman"/>
          <w:color w:val="000000" w:themeColor="text1"/>
        </w:rPr>
      </w:pPr>
    </w:p>
    <w:p w:rsidR="00523BD1" w:rsidRPr="001D4B7B" w:rsidRDefault="00523BD1" w:rsidP="00523BD1">
      <w:pPr>
        <w:pStyle w:val="ConsPlusNonformat"/>
        <w:jc w:val="both"/>
        <w:rPr>
          <w:rFonts w:ascii="Times New Roman" w:hAnsi="Times New Roman" w:cs="Times New Roman"/>
          <w:color w:val="000000" w:themeColor="text1"/>
        </w:rPr>
      </w:pPr>
      <w:r w:rsidRPr="001D4B7B">
        <w:rPr>
          <w:rFonts w:ascii="Times New Roman" w:hAnsi="Times New Roman" w:cs="Times New Roman"/>
          <w:color w:val="000000" w:themeColor="text1"/>
        </w:rPr>
        <w:t>*в штатном расписание филиала учреждения не предусмотрены должности «младший медицинский персонал»;</w:t>
      </w:r>
    </w:p>
    <w:p w:rsidR="00523BD1" w:rsidRPr="001D4B7B" w:rsidRDefault="00523BD1" w:rsidP="00523BD1">
      <w:pPr>
        <w:widowControl w:val="0"/>
        <w:autoSpaceDE w:val="0"/>
        <w:autoSpaceDN w:val="0"/>
        <w:adjustRightInd w:val="0"/>
        <w:jc w:val="both"/>
        <w:rPr>
          <w:color w:val="000000" w:themeColor="text1"/>
          <w:sz w:val="20"/>
          <w:szCs w:val="20"/>
        </w:rPr>
      </w:pPr>
      <w:r w:rsidRPr="001D4B7B">
        <w:rPr>
          <w:color w:val="000000" w:themeColor="text1"/>
          <w:sz w:val="20"/>
          <w:szCs w:val="20"/>
        </w:rPr>
        <w:t xml:space="preserve">**с учетом стимулирующих выплат, предоставляемых в связи с изменениями условий труда, вызванными распространением новой </w:t>
      </w:r>
      <w:proofErr w:type="spellStart"/>
      <w:r w:rsidRPr="001D4B7B">
        <w:rPr>
          <w:color w:val="000000" w:themeColor="text1"/>
          <w:sz w:val="20"/>
          <w:szCs w:val="20"/>
        </w:rPr>
        <w:t>коронавирусной</w:t>
      </w:r>
      <w:proofErr w:type="spellEnd"/>
      <w:r w:rsidRPr="001D4B7B">
        <w:rPr>
          <w:color w:val="000000" w:themeColor="text1"/>
          <w:sz w:val="20"/>
          <w:szCs w:val="20"/>
        </w:rPr>
        <w:t xml:space="preserve"> инфекции</w:t>
      </w:r>
    </w:p>
    <w:p w:rsidR="00523BD1" w:rsidRPr="001D4B7B" w:rsidRDefault="00523BD1" w:rsidP="00523BD1">
      <w:pPr>
        <w:pStyle w:val="ConsPlusNonformat"/>
        <w:ind w:firstLine="708"/>
        <w:jc w:val="both"/>
        <w:rPr>
          <w:rFonts w:ascii="Times New Roman" w:hAnsi="Times New Roman" w:cs="Times New Roman"/>
          <w:color w:val="000000" w:themeColor="text1"/>
        </w:rPr>
      </w:pP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xml:space="preserve">В 2020-2022 годах уровень заработной платы среднего медицинского персонала Учреждения превысил значение планового показателя уровня заработной платы, установленного Указом Президента РФ, и составил 115,5%, 109,6%, 104,3% в соответствующем году при замещении работником в среднем 1,2 штатные единицы.  </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Уровень заработной платы врачей в 2020-2021 годах превысил значение планового показателя уровня заработной платы, установленного Указом Президента РФ, и составил – 111,3%, 103,7% в соответствующем году при замещении одним работником в среднем 1,1-1,2 штатные единицы. В 2022 году уровень заработной платы врачей не достиг планового значения показателя и составил 98,2%.</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Уровень заработной платы младшего медицинского персонала Учреждения, при замещении работниками в среднем 1 штатной единицы, в 2020-2021 годах сложился ниже планового значения показателя: 98,0%-95,3% соответственно. В 2022 году уровень заработной платы младшего медицинского персонала превысил плановое значение показателя и составил 103,4%.</w:t>
      </w: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color w:val="000000" w:themeColor="text1"/>
          <w:sz w:val="28"/>
          <w:szCs w:val="28"/>
        </w:rPr>
        <w:t xml:space="preserve">Плановые значения показателя уровня заработной платы медицинских работников в 2020-2021 годах достигались за счет средств, предоставленных из федерального и окружного бюджетов на стимулирующие выплаты, в связи с изменениями условий труда, вызванными распространением новой </w:t>
      </w:r>
      <w:proofErr w:type="spellStart"/>
      <w:r w:rsidRPr="001D4B7B">
        <w:rPr>
          <w:color w:val="000000" w:themeColor="text1"/>
          <w:sz w:val="28"/>
          <w:szCs w:val="28"/>
        </w:rPr>
        <w:t>коронавирусной</w:t>
      </w:r>
      <w:proofErr w:type="spellEnd"/>
      <w:r w:rsidRPr="001D4B7B">
        <w:rPr>
          <w:color w:val="000000" w:themeColor="text1"/>
          <w:sz w:val="28"/>
          <w:szCs w:val="28"/>
        </w:rPr>
        <w:t xml:space="preserve"> инфекции, либо за счет сметных назначений, предусмотренных в фонде оплаты труда для других категорий работников </w:t>
      </w:r>
      <w:r w:rsidRPr="001D4B7B">
        <w:rPr>
          <w:rFonts w:eastAsiaTheme="minorHAnsi"/>
          <w:color w:val="000000" w:themeColor="text1"/>
          <w:sz w:val="28"/>
          <w:szCs w:val="28"/>
          <w:lang w:eastAsia="en-US"/>
        </w:rPr>
        <w:t xml:space="preserve">Учреждения. </w:t>
      </w: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lastRenderedPageBreak/>
        <w:t>Информация о размере фонда оплаты труда, рассчитанного для медицинских работников учреждений здравоохранения</w:t>
      </w:r>
      <w:r w:rsidRPr="001D4B7B">
        <w:rPr>
          <w:color w:val="000000" w:themeColor="text1"/>
          <w:sz w:val="28"/>
          <w:szCs w:val="28"/>
        </w:rPr>
        <w:t xml:space="preserve"> с учетом действующей нормативно-правовой базы, и включенного в сметные назначения, </w:t>
      </w:r>
      <w:r w:rsidRPr="001D4B7B">
        <w:rPr>
          <w:rFonts w:eastAsiaTheme="minorHAnsi"/>
          <w:color w:val="000000" w:themeColor="text1"/>
          <w:sz w:val="28"/>
          <w:szCs w:val="28"/>
          <w:lang w:eastAsia="en-US"/>
        </w:rPr>
        <w:t>и фактически начисленного фонда оплаты труда, приведена в таблице 9.</w:t>
      </w:r>
    </w:p>
    <w:p w:rsidR="00523BD1" w:rsidRPr="001D4B7B" w:rsidRDefault="00523BD1" w:rsidP="00523BD1">
      <w:pPr>
        <w:widowControl w:val="0"/>
        <w:autoSpaceDE w:val="0"/>
        <w:autoSpaceDN w:val="0"/>
        <w:adjustRightInd w:val="0"/>
        <w:ind w:firstLine="708"/>
        <w:jc w:val="right"/>
        <w:rPr>
          <w:rFonts w:eastAsiaTheme="minorHAnsi"/>
          <w:color w:val="000000" w:themeColor="text1"/>
          <w:sz w:val="28"/>
          <w:szCs w:val="28"/>
          <w:lang w:eastAsia="en-US"/>
        </w:rPr>
      </w:pPr>
      <w:r w:rsidRPr="001D4B7B">
        <w:rPr>
          <w:rFonts w:eastAsiaTheme="minorHAnsi"/>
          <w:color w:val="000000" w:themeColor="text1"/>
          <w:sz w:val="28"/>
          <w:szCs w:val="28"/>
          <w:lang w:eastAsia="en-US"/>
        </w:rPr>
        <w:t>Таблица 9</w:t>
      </w:r>
    </w:p>
    <w:p w:rsidR="00523BD1" w:rsidRPr="001D4B7B" w:rsidRDefault="00523BD1" w:rsidP="00523BD1">
      <w:pPr>
        <w:widowControl w:val="0"/>
        <w:autoSpaceDE w:val="0"/>
        <w:autoSpaceDN w:val="0"/>
        <w:adjustRightInd w:val="0"/>
        <w:ind w:firstLine="708"/>
        <w:jc w:val="right"/>
        <w:rPr>
          <w:rFonts w:eastAsiaTheme="minorHAnsi"/>
          <w:color w:val="000000" w:themeColor="text1"/>
          <w:sz w:val="10"/>
          <w:szCs w:val="10"/>
          <w:highlight w:val="cyan"/>
          <w:lang w:eastAsia="en-US"/>
        </w:rPr>
      </w:pPr>
    </w:p>
    <w:tbl>
      <w:tblPr>
        <w:tblW w:w="9904" w:type="dxa"/>
        <w:tblInd w:w="-5" w:type="dxa"/>
        <w:tblLook w:val="04A0" w:firstRow="1" w:lastRow="0" w:firstColumn="1" w:lastColumn="0" w:noHBand="0" w:noVBand="1"/>
      </w:tblPr>
      <w:tblGrid>
        <w:gridCol w:w="1843"/>
        <w:gridCol w:w="794"/>
        <w:gridCol w:w="851"/>
        <w:gridCol w:w="1134"/>
        <w:gridCol w:w="1077"/>
        <w:gridCol w:w="850"/>
        <w:gridCol w:w="1134"/>
        <w:gridCol w:w="1077"/>
        <w:gridCol w:w="1144"/>
      </w:tblGrid>
      <w:tr w:rsidR="001D4B7B" w:rsidRPr="001D4B7B" w:rsidTr="00553CCA">
        <w:trPr>
          <w:trHeight w:val="397"/>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Категория работников</w:t>
            </w:r>
          </w:p>
        </w:tc>
        <w:tc>
          <w:tcPr>
            <w:tcW w:w="7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Период</w:t>
            </w:r>
          </w:p>
        </w:tc>
        <w:tc>
          <w:tcPr>
            <w:tcW w:w="3062" w:type="dxa"/>
            <w:gridSpan w:val="3"/>
            <w:tcBorders>
              <w:top w:val="single" w:sz="4" w:space="0" w:color="auto"/>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Рассчитано по модельной методике (действующим нормативам)</w:t>
            </w:r>
          </w:p>
        </w:tc>
        <w:tc>
          <w:tcPr>
            <w:tcW w:w="3061" w:type="dxa"/>
            <w:gridSpan w:val="3"/>
            <w:tcBorders>
              <w:top w:val="single" w:sz="4" w:space="0" w:color="auto"/>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Фактические значения (по формам ЗП-здрав)</w:t>
            </w:r>
          </w:p>
        </w:tc>
        <w:tc>
          <w:tcPr>
            <w:tcW w:w="1144" w:type="dxa"/>
            <w:vMerge w:val="restart"/>
            <w:tcBorders>
              <w:top w:val="single" w:sz="4" w:space="0" w:color="auto"/>
              <w:left w:val="nil"/>
              <w:right w:val="single" w:sz="4" w:space="0" w:color="auto"/>
            </w:tcBorders>
          </w:tcPr>
          <w:p w:rsidR="00523BD1" w:rsidRPr="001D4B7B" w:rsidRDefault="00523BD1" w:rsidP="00696E27">
            <w:pPr>
              <w:jc w:val="center"/>
              <w:rPr>
                <w:color w:val="000000" w:themeColor="text1"/>
                <w:sz w:val="18"/>
                <w:szCs w:val="18"/>
              </w:rPr>
            </w:pPr>
            <w:r w:rsidRPr="001D4B7B">
              <w:rPr>
                <w:color w:val="000000" w:themeColor="text1"/>
                <w:sz w:val="18"/>
                <w:szCs w:val="18"/>
              </w:rPr>
              <w:t>Отклонения размера ФОТ, гр.7-гр.4</w:t>
            </w:r>
          </w:p>
        </w:tc>
      </w:tr>
      <w:tr w:rsidR="001D4B7B" w:rsidRPr="001D4B7B" w:rsidTr="00553CCA">
        <w:trPr>
          <w:trHeight w:val="56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 xml:space="preserve">штатная </w:t>
            </w:r>
            <w:proofErr w:type="spellStart"/>
            <w:r w:rsidRPr="001D4B7B">
              <w:rPr>
                <w:color w:val="000000" w:themeColor="text1"/>
                <w:sz w:val="18"/>
                <w:szCs w:val="18"/>
              </w:rPr>
              <w:t>числ</w:t>
            </w:r>
            <w:proofErr w:type="spellEnd"/>
            <w:r w:rsidRPr="001D4B7B">
              <w:rPr>
                <w:color w:val="000000" w:themeColor="text1"/>
                <w:sz w:val="18"/>
                <w:szCs w:val="18"/>
              </w:rPr>
              <w:t xml:space="preserve">., </w:t>
            </w:r>
            <w:proofErr w:type="spellStart"/>
            <w:r w:rsidRPr="001D4B7B">
              <w:rPr>
                <w:color w:val="000000" w:themeColor="text1"/>
                <w:sz w:val="18"/>
                <w:szCs w:val="18"/>
              </w:rPr>
              <w:t>ед</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 xml:space="preserve">расчетный ФОТ, </w:t>
            </w:r>
            <w:proofErr w:type="spellStart"/>
            <w:r w:rsidRPr="001D4B7B">
              <w:rPr>
                <w:color w:val="000000" w:themeColor="text1"/>
                <w:sz w:val="18"/>
                <w:szCs w:val="18"/>
              </w:rPr>
              <w:t>тыс.руб</w:t>
            </w:r>
            <w:proofErr w:type="spellEnd"/>
            <w:r w:rsidRPr="001D4B7B">
              <w:rPr>
                <w:color w:val="000000" w:themeColor="text1"/>
                <w:sz w:val="18"/>
                <w:szCs w:val="18"/>
              </w:rPr>
              <w:t>.</w:t>
            </w:r>
          </w:p>
        </w:tc>
        <w:tc>
          <w:tcPr>
            <w:tcW w:w="1077"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47" w:right="-111"/>
              <w:jc w:val="center"/>
              <w:rPr>
                <w:color w:val="000000" w:themeColor="text1"/>
                <w:sz w:val="18"/>
                <w:szCs w:val="18"/>
              </w:rPr>
            </w:pPr>
            <w:proofErr w:type="gramStart"/>
            <w:r w:rsidRPr="001D4B7B">
              <w:rPr>
                <w:color w:val="000000" w:themeColor="text1"/>
                <w:sz w:val="18"/>
                <w:szCs w:val="18"/>
              </w:rPr>
              <w:t>расчетная  з</w:t>
            </w:r>
            <w:proofErr w:type="gramEnd"/>
            <w:r w:rsidRPr="001D4B7B">
              <w:rPr>
                <w:color w:val="000000" w:themeColor="text1"/>
                <w:sz w:val="18"/>
                <w:szCs w:val="18"/>
              </w:rPr>
              <w:t>/плата, руб.</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средняя числен</w:t>
            </w:r>
            <w:proofErr w:type="gramStart"/>
            <w:r w:rsidRPr="001D4B7B">
              <w:rPr>
                <w:color w:val="000000" w:themeColor="text1"/>
                <w:sz w:val="18"/>
                <w:szCs w:val="18"/>
              </w:rPr>
              <w:t xml:space="preserve">.,   </w:t>
            </w:r>
            <w:proofErr w:type="gramEnd"/>
            <w:r w:rsidRPr="001D4B7B">
              <w:rPr>
                <w:color w:val="000000" w:themeColor="text1"/>
                <w:sz w:val="18"/>
                <w:szCs w:val="18"/>
              </w:rPr>
              <w:t>чел.</w:t>
            </w:r>
          </w:p>
        </w:tc>
        <w:tc>
          <w:tcPr>
            <w:tcW w:w="113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proofErr w:type="gramStart"/>
            <w:r w:rsidRPr="001D4B7B">
              <w:rPr>
                <w:color w:val="000000" w:themeColor="text1"/>
                <w:sz w:val="18"/>
                <w:szCs w:val="18"/>
              </w:rPr>
              <w:t>начислен-</w:t>
            </w:r>
            <w:proofErr w:type="spellStart"/>
            <w:r w:rsidRPr="001D4B7B">
              <w:rPr>
                <w:color w:val="000000" w:themeColor="text1"/>
                <w:sz w:val="18"/>
                <w:szCs w:val="18"/>
              </w:rPr>
              <w:t>ный</w:t>
            </w:r>
            <w:proofErr w:type="spellEnd"/>
            <w:proofErr w:type="gramEnd"/>
            <w:r w:rsidRPr="001D4B7B">
              <w:rPr>
                <w:color w:val="000000" w:themeColor="text1"/>
                <w:sz w:val="18"/>
                <w:szCs w:val="18"/>
              </w:rPr>
              <w:t xml:space="preserve"> ФОТ, </w:t>
            </w:r>
            <w:proofErr w:type="spellStart"/>
            <w:r w:rsidRPr="001D4B7B">
              <w:rPr>
                <w:color w:val="000000" w:themeColor="text1"/>
                <w:sz w:val="18"/>
                <w:szCs w:val="18"/>
              </w:rPr>
              <w:t>тыс.руб</w:t>
            </w:r>
            <w:proofErr w:type="spellEnd"/>
            <w:r w:rsidRPr="001D4B7B">
              <w:rPr>
                <w:color w:val="000000" w:themeColor="text1"/>
                <w:sz w:val="18"/>
                <w:szCs w:val="18"/>
              </w:rPr>
              <w:t xml:space="preserve">. </w:t>
            </w:r>
          </w:p>
        </w:tc>
        <w:tc>
          <w:tcPr>
            <w:tcW w:w="1077"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09" w:right="-48"/>
              <w:jc w:val="center"/>
              <w:rPr>
                <w:color w:val="000000" w:themeColor="text1"/>
                <w:sz w:val="18"/>
                <w:szCs w:val="18"/>
              </w:rPr>
            </w:pPr>
            <w:proofErr w:type="spellStart"/>
            <w:r w:rsidRPr="001D4B7B">
              <w:rPr>
                <w:color w:val="000000" w:themeColor="text1"/>
                <w:sz w:val="18"/>
                <w:szCs w:val="18"/>
              </w:rPr>
              <w:t>среднемес</w:t>
            </w:r>
            <w:proofErr w:type="spellEnd"/>
            <w:r w:rsidRPr="001D4B7B">
              <w:rPr>
                <w:color w:val="000000" w:themeColor="text1"/>
                <w:sz w:val="18"/>
                <w:szCs w:val="18"/>
              </w:rPr>
              <w:t>. з/плата, руб.</w:t>
            </w:r>
          </w:p>
        </w:tc>
        <w:tc>
          <w:tcPr>
            <w:tcW w:w="1144" w:type="dxa"/>
            <w:vMerge/>
            <w:tcBorders>
              <w:left w:val="nil"/>
              <w:bottom w:val="single" w:sz="4" w:space="0" w:color="auto"/>
              <w:right w:val="single" w:sz="4" w:space="0" w:color="auto"/>
            </w:tcBorders>
          </w:tcPr>
          <w:p w:rsidR="00523BD1" w:rsidRPr="001D4B7B" w:rsidRDefault="00523BD1" w:rsidP="00696E27">
            <w:pPr>
              <w:ind w:left="-109" w:right="-48"/>
              <w:jc w:val="center"/>
              <w:rPr>
                <w:color w:val="000000" w:themeColor="text1"/>
                <w:sz w:val="18"/>
                <w:szCs w:val="18"/>
              </w:rPr>
            </w:pPr>
          </w:p>
        </w:tc>
      </w:tr>
      <w:tr w:rsidR="001D4B7B" w:rsidRPr="001D4B7B" w:rsidTr="00553CCA">
        <w:trPr>
          <w:trHeight w:val="227"/>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w:t>
            </w:r>
          </w:p>
        </w:tc>
        <w:tc>
          <w:tcPr>
            <w:tcW w:w="79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w:t>
            </w:r>
          </w:p>
        </w:tc>
        <w:tc>
          <w:tcPr>
            <w:tcW w:w="1134"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4</w:t>
            </w:r>
          </w:p>
        </w:tc>
        <w:tc>
          <w:tcPr>
            <w:tcW w:w="107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47" w:right="-111"/>
              <w:jc w:val="center"/>
              <w:rPr>
                <w:color w:val="000000" w:themeColor="text1"/>
                <w:sz w:val="18"/>
                <w:szCs w:val="18"/>
              </w:rPr>
            </w:pPr>
            <w:r w:rsidRPr="001D4B7B">
              <w:rPr>
                <w:color w:val="000000" w:themeColor="text1"/>
                <w:sz w:val="18"/>
                <w:szCs w:val="18"/>
              </w:rPr>
              <w:t>5</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7</w:t>
            </w:r>
          </w:p>
        </w:tc>
        <w:tc>
          <w:tcPr>
            <w:tcW w:w="1077"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09" w:right="-48"/>
              <w:jc w:val="center"/>
              <w:rPr>
                <w:color w:val="000000" w:themeColor="text1"/>
                <w:sz w:val="18"/>
                <w:szCs w:val="18"/>
              </w:rPr>
            </w:pPr>
            <w:r w:rsidRPr="001D4B7B">
              <w:rPr>
                <w:color w:val="000000" w:themeColor="text1"/>
                <w:sz w:val="18"/>
                <w:szCs w:val="18"/>
              </w:rPr>
              <w:t>8</w:t>
            </w:r>
          </w:p>
        </w:tc>
        <w:tc>
          <w:tcPr>
            <w:tcW w:w="1144" w:type="dxa"/>
            <w:tcBorders>
              <w:top w:val="nil"/>
              <w:left w:val="nil"/>
              <w:bottom w:val="single" w:sz="4" w:space="0" w:color="auto"/>
              <w:right w:val="single" w:sz="4" w:space="0" w:color="auto"/>
            </w:tcBorders>
          </w:tcPr>
          <w:p w:rsidR="00523BD1" w:rsidRPr="001D4B7B" w:rsidRDefault="00523BD1" w:rsidP="00696E27">
            <w:pPr>
              <w:ind w:left="-109" w:right="-48"/>
              <w:jc w:val="center"/>
              <w:rPr>
                <w:color w:val="000000" w:themeColor="text1"/>
                <w:sz w:val="18"/>
                <w:szCs w:val="18"/>
              </w:rPr>
            </w:pPr>
            <w:r w:rsidRPr="001D4B7B">
              <w:rPr>
                <w:color w:val="000000" w:themeColor="text1"/>
                <w:sz w:val="18"/>
                <w:szCs w:val="18"/>
              </w:rPr>
              <w:t>9</w:t>
            </w:r>
          </w:p>
        </w:tc>
      </w:tr>
      <w:tr w:rsidR="001D4B7B" w:rsidRPr="001D4B7B" w:rsidTr="00553CCA">
        <w:trPr>
          <w:trHeight w:val="227"/>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523BD1" w:rsidRPr="001D4B7B" w:rsidRDefault="00523BD1" w:rsidP="00696E27">
            <w:pPr>
              <w:rPr>
                <w:color w:val="000000" w:themeColor="text1"/>
                <w:sz w:val="18"/>
                <w:szCs w:val="18"/>
              </w:rPr>
            </w:pPr>
            <w:r w:rsidRPr="001D4B7B">
              <w:rPr>
                <w:color w:val="000000" w:themeColor="text1"/>
                <w:sz w:val="18"/>
                <w:szCs w:val="18"/>
              </w:rPr>
              <w:t>Врачи</w:t>
            </w: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85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448,5</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810 266,1</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7" w:right="-111"/>
              <w:jc w:val="center"/>
              <w:rPr>
                <w:color w:val="000000" w:themeColor="text1"/>
                <w:sz w:val="18"/>
                <w:szCs w:val="18"/>
              </w:rPr>
            </w:pPr>
            <w:r w:rsidRPr="001D4B7B">
              <w:rPr>
                <w:color w:val="000000" w:themeColor="text1"/>
                <w:sz w:val="18"/>
                <w:szCs w:val="18"/>
              </w:rPr>
              <w:t>150 551,1</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284,8</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812 998,2</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9" w:right="-48"/>
              <w:jc w:val="center"/>
              <w:rPr>
                <w:color w:val="000000" w:themeColor="text1"/>
                <w:sz w:val="18"/>
                <w:szCs w:val="18"/>
              </w:rPr>
            </w:pPr>
            <w:r w:rsidRPr="001D4B7B">
              <w:rPr>
                <w:color w:val="000000" w:themeColor="text1"/>
                <w:sz w:val="18"/>
                <w:szCs w:val="18"/>
              </w:rPr>
              <w:t>237 885,7</w:t>
            </w:r>
          </w:p>
        </w:tc>
        <w:tc>
          <w:tcPr>
            <w:tcW w:w="1144" w:type="dxa"/>
            <w:tcBorders>
              <w:top w:val="nil"/>
              <w:left w:val="nil"/>
              <w:bottom w:val="single" w:sz="4" w:space="0" w:color="auto"/>
              <w:right w:val="single" w:sz="4" w:space="0" w:color="auto"/>
            </w:tcBorders>
            <w:vAlign w:val="center"/>
          </w:tcPr>
          <w:p w:rsidR="00523BD1" w:rsidRPr="001D4B7B" w:rsidRDefault="00523BD1" w:rsidP="00696E27">
            <w:pPr>
              <w:jc w:val="center"/>
              <w:rPr>
                <w:color w:val="000000" w:themeColor="text1"/>
                <w:sz w:val="18"/>
                <w:szCs w:val="18"/>
              </w:rPr>
            </w:pPr>
            <w:r w:rsidRPr="001D4B7B">
              <w:rPr>
                <w:color w:val="000000" w:themeColor="text1"/>
                <w:sz w:val="18"/>
                <w:szCs w:val="18"/>
              </w:rPr>
              <w:t>2 732,1</w:t>
            </w:r>
          </w:p>
        </w:tc>
      </w:tr>
      <w:tr w:rsidR="001D4B7B" w:rsidRPr="001D4B7B" w:rsidTr="00553CCA">
        <w:trPr>
          <w:trHeight w:val="227"/>
        </w:trPr>
        <w:tc>
          <w:tcPr>
            <w:tcW w:w="1843"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85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454,3</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803 308,4</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7" w:right="-111"/>
              <w:jc w:val="center"/>
              <w:rPr>
                <w:color w:val="000000" w:themeColor="text1"/>
                <w:sz w:val="18"/>
                <w:szCs w:val="18"/>
              </w:rPr>
            </w:pPr>
            <w:r w:rsidRPr="001D4B7B">
              <w:rPr>
                <w:color w:val="000000" w:themeColor="text1"/>
                <w:sz w:val="18"/>
                <w:szCs w:val="18"/>
              </w:rPr>
              <w:t>147 369,0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283,0</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806 292,3</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9" w:right="-48"/>
              <w:jc w:val="center"/>
              <w:rPr>
                <w:color w:val="000000" w:themeColor="text1"/>
                <w:sz w:val="18"/>
                <w:szCs w:val="18"/>
              </w:rPr>
            </w:pPr>
            <w:r w:rsidRPr="001D4B7B">
              <w:rPr>
                <w:color w:val="000000" w:themeColor="text1"/>
                <w:sz w:val="18"/>
                <w:szCs w:val="18"/>
              </w:rPr>
              <w:t>237 424,1</w:t>
            </w:r>
          </w:p>
        </w:tc>
        <w:tc>
          <w:tcPr>
            <w:tcW w:w="1144" w:type="dxa"/>
            <w:tcBorders>
              <w:top w:val="nil"/>
              <w:left w:val="nil"/>
              <w:bottom w:val="single" w:sz="4" w:space="0" w:color="auto"/>
              <w:right w:val="single" w:sz="4" w:space="0" w:color="auto"/>
            </w:tcBorders>
            <w:vAlign w:val="center"/>
          </w:tcPr>
          <w:p w:rsidR="00523BD1" w:rsidRPr="001D4B7B" w:rsidRDefault="00523BD1" w:rsidP="00696E27">
            <w:pPr>
              <w:jc w:val="center"/>
              <w:rPr>
                <w:color w:val="000000" w:themeColor="text1"/>
                <w:sz w:val="18"/>
                <w:szCs w:val="18"/>
              </w:rPr>
            </w:pPr>
            <w:r w:rsidRPr="001D4B7B">
              <w:rPr>
                <w:color w:val="000000" w:themeColor="text1"/>
                <w:sz w:val="18"/>
                <w:szCs w:val="18"/>
              </w:rPr>
              <w:t>2 983,9</w:t>
            </w:r>
          </w:p>
        </w:tc>
      </w:tr>
      <w:tr w:rsidR="001D4B7B" w:rsidRPr="001D4B7B" w:rsidTr="00553CCA">
        <w:trPr>
          <w:trHeight w:val="227"/>
        </w:trPr>
        <w:tc>
          <w:tcPr>
            <w:tcW w:w="1843"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85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432,4</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849 800,2</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7" w:right="-111"/>
              <w:jc w:val="center"/>
              <w:rPr>
                <w:color w:val="000000" w:themeColor="text1"/>
                <w:sz w:val="18"/>
                <w:szCs w:val="18"/>
              </w:rPr>
            </w:pPr>
            <w:r w:rsidRPr="001D4B7B">
              <w:rPr>
                <w:color w:val="000000" w:themeColor="text1"/>
                <w:sz w:val="18"/>
                <w:szCs w:val="18"/>
              </w:rPr>
              <w:t>163 794,8</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287,5</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834 730,8</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9" w:right="-48"/>
              <w:jc w:val="center"/>
              <w:rPr>
                <w:color w:val="000000" w:themeColor="text1"/>
                <w:sz w:val="18"/>
                <w:szCs w:val="18"/>
              </w:rPr>
            </w:pPr>
            <w:r w:rsidRPr="001D4B7B">
              <w:rPr>
                <w:color w:val="000000" w:themeColor="text1"/>
                <w:sz w:val="18"/>
                <w:szCs w:val="18"/>
              </w:rPr>
              <w:t>241 951,0</w:t>
            </w:r>
          </w:p>
        </w:tc>
        <w:tc>
          <w:tcPr>
            <w:tcW w:w="1144" w:type="dxa"/>
            <w:tcBorders>
              <w:top w:val="nil"/>
              <w:left w:val="nil"/>
              <w:bottom w:val="single" w:sz="4" w:space="0" w:color="auto"/>
              <w:right w:val="single" w:sz="4" w:space="0" w:color="auto"/>
            </w:tcBorders>
            <w:vAlign w:val="center"/>
          </w:tcPr>
          <w:p w:rsidR="00523BD1" w:rsidRPr="001D4B7B" w:rsidRDefault="00523BD1" w:rsidP="00696E27">
            <w:pPr>
              <w:jc w:val="center"/>
              <w:rPr>
                <w:color w:val="000000" w:themeColor="text1"/>
                <w:sz w:val="18"/>
                <w:szCs w:val="18"/>
              </w:rPr>
            </w:pPr>
            <w:r w:rsidRPr="001D4B7B">
              <w:rPr>
                <w:color w:val="000000" w:themeColor="text1"/>
                <w:sz w:val="18"/>
                <w:szCs w:val="18"/>
              </w:rPr>
              <w:t>- 15 069,4</w:t>
            </w:r>
          </w:p>
        </w:tc>
      </w:tr>
      <w:tr w:rsidR="001D4B7B" w:rsidRPr="001D4B7B" w:rsidTr="00553CCA">
        <w:trPr>
          <w:trHeight w:val="227"/>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523BD1" w:rsidRPr="001D4B7B" w:rsidRDefault="00523BD1" w:rsidP="00696E27">
            <w:pPr>
              <w:rPr>
                <w:color w:val="000000" w:themeColor="text1"/>
                <w:sz w:val="18"/>
                <w:szCs w:val="18"/>
              </w:rPr>
            </w:pPr>
            <w:r w:rsidRPr="001D4B7B">
              <w:rPr>
                <w:color w:val="000000" w:themeColor="text1"/>
                <w:sz w:val="18"/>
                <w:szCs w:val="18"/>
              </w:rPr>
              <w:t>Средний медицинский персонал</w:t>
            </w: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85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923,5</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899 588,1</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7" w:right="-111"/>
              <w:jc w:val="center"/>
              <w:rPr>
                <w:color w:val="000000" w:themeColor="text1"/>
                <w:sz w:val="18"/>
                <w:szCs w:val="18"/>
              </w:rPr>
            </w:pPr>
            <w:r w:rsidRPr="001D4B7B">
              <w:rPr>
                <w:color w:val="000000" w:themeColor="text1"/>
                <w:sz w:val="18"/>
                <w:szCs w:val="18"/>
              </w:rPr>
              <w:t>81 175,6</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608,2</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901 041,6</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9" w:right="-48"/>
              <w:jc w:val="center"/>
              <w:rPr>
                <w:color w:val="000000" w:themeColor="text1"/>
                <w:sz w:val="18"/>
                <w:szCs w:val="18"/>
              </w:rPr>
            </w:pPr>
            <w:r w:rsidRPr="001D4B7B">
              <w:rPr>
                <w:color w:val="000000" w:themeColor="text1"/>
                <w:sz w:val="18"/>
                <w:szCs w:val="18"/>
              </w:rPr>
              <w:t>123 457,4</w:t>
            </w:r>
          </w:p>
        </w:tc>
        <w:tc>
          <w:tcPr>
            <w:tcW w:w="1144" w:type="dxa"/>
            <w:tcBorders>
              <w:top w:val="nil"/>
              <w:left w:val="nil"/>
              <w:bottom w:val="single" w:sz="4" w:space="0" w:color="auto"/>
              <w:right w:val="single" w:sz="4" w:space="0" w:color="auto"/>
            </w:tcBorders>
          </w:tcPr>
          <w:p w:rsidR="00523BD1" w:rsidRPr="001D4B7B" w:rsidRDefault="00523BD1" w:rsidP="00696E27">
            <w:pPr>
              <w:jc w:val="center"/>
              <w:rPr>
                <w:color w:val="000000" w:themeColor="text1"/>
                <w:sz w:val="18"/>
                <w:szCs w:val="18"/>
              </w:rPr>
            </w:pPr>
            <w:r w:rsidRPr="001D4B7B">
              <w:rPr>
                <w:color w:val="000000" w:themeColor="text1"/>
                <w:sz w:val="18"/>
                <w:szCs w:val="18"/>
              </w:rPr>
              <w:t>1 453,5</w:t>
            </w:r>
          </w:p>
        </w:tc>
      </w:tr>
      <w:tr w:rsidR="001D4B7B" w:rsidRPr="001D4B7B" w:rsidTr="00553CCA">
        <w:trPr>
          <w:trHeight w:val="227"/>
        </w:trPr>
        <w:tc>
          <w:tcPr>
            <w:tcW w:w="1843"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85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922,8</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907 475,8</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7" w:right="-111"/>
              <w:jc w:val="center"/>
              <w:rPr>
                <w:color w:val="000000" w:themeColor="text1"/>
                <w:sz w:val="18"/>
                <w:szCs w:val="18"/>
              </w:rPr>
            </w:pPr>
            <w:r w:rsidRPr="001D4B7B">
              <w:rPr>
                <w:color w:val="000000" w:themeColor="text1"/>
                <w:sz w:val="18"/>
                <w:szCs w:val="18"/>
              </w:rPr>
              <w:t>81 953,9</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602,8</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908 079,0</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9" w:right="-48"/>
              <w:jc w:val="center"/>
              <w:rPr>
                <w:color w:val="000000" w:themeColor="text1"/>
                <w:sz w:val="18"/>
                <w:szCs w:val="18"/>
              </w:rPr>
            </w:pPr>
            <w:r w:rsidRPr="001D4B7B">
              <w:rPr>
                <w:color w:val="000000" w:themeColor="text1"/>
                <w:sz w:val="18"/>
                <w:szCs w:val="18"/>
              </w:rPr>
              <w:t>125 536,2</w:t>
            </w:r>
          </w:p>
        </w:tc>
        <w:tc>
          <w:tcPr>
            <w:tcW w:w="1144" w:type="dxa"/>
            <w:tcBorders>
              <w:top w:val="nil"/>
              <w:left w:val="nil"/>
              <w:bottom w:val="single" w:sz="4" w:space="0" w:color="auto"/>
              <w:right w:val="single" w:sz="4" w:space="0" w:color="auto"/>
            </w:tcBorders>
          </w:tcPr>
          <w:p w:rsidR="00523BD1" w:rsidRPr="001D4B7B" w:rsidRDefault="00523BD1" w:rsidP="00696E27">
            <w:pPr>
              <w:jc w:val="center"/>
              <w:rPr>
                <w:color w:val="000000" w:themeColor="text1"/>
                <w:sz w:val="18"/>
                <w:szCs w:val="18"/>
              </w:rPr>
            </w:pPr>
            <w:r w:rsidRPr="001D4B7B">
              <w:rPr>
                <w:color w:val="000000" w:themeColor="text1"/>
                <w:sz w:val="18"/>
                <w:szCs w:val="18"/>
              </w:rPr>
              <w:t>603,2</w:t>
            </w:r>
          </w:p>
        </w:tc>
      </w:tr>
      <w:tr w:rsidR="001D4B7B" w:rsidRPr="001D4B7B" w:rsidTr="00553CCA">
        <w:trPr>
          <w:trHeight w:val="227"/>
        </w:trPr>
        <w:tc>
          <w:tcPr>
            <w:tcW w:w="1843"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85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924,5</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922 928,2</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7" w:right="-111"/>
              <w:jc w:val="center"/>
              <w:rPr>
                <w:color w:val="000000" w:themeColor="text1"/>
                <w:sz w:val="18"/>
                <w:szCs w:val="18"/>
              </w:rPr>
            </w:pPr>
            <w:r w:rsidRPr="001D4B7B">
              <w:rPr>
                <w:color w:val="000000" w:themeColor="text1"/>
                <w:sz w:val="18"/>
                <w:szCs w:val="18"/>
              </w:rPr>
              <w:t>83 191,7</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599,4</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923 288,3</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9" w:right="-48"/>
              <w:jc w:val="center"/>
              <w:rPr>
                <w:color w:val="000000" w:themeColor="text1"/>
                <w:sz w:val="18"/>
                <w:szCs w:val="18"/>
              </w:rPr>
            </w:pPr>
            <w:r w:rsidRPr="001D4B7B">
              <w:rPr>
                <w:color w:val="000000" w:themeColor="text1"/>
                <w:sz w:val="18"/>
                <w:szCs w:val="18"/>
              </w:rPr>
              <w:t>128 362,9</w:t>
            </w:r>
          </w:p>
        </w:tc>
        <w:tc>
          <w:tcPr>
            <w:tcW w:w="1144" w:type="dxa"/>
            <w:tcBorders>
              <w:top w:val="nil"/>
              <w:left w:val="nil"/>
              <w:bottom w:val="single" w:sz="4" w:space="0" w:color="auto"/>
              <w:right w:val="single" w:sz="4" w:space="0" w:color="auto"/>
            </w:tcBorders>
          </w:tcPr>
          <w:p w:rsidR="00523BD1" w:rsidRPr="001D4B7B" w:rsidRDefault="00523BD1" w:rsidP="00696E27">
            <w:pPr>
              <w:jc w:val="center"/>
              <w:rPr>
                <w:color w:val="000000" w:themeColor="text1"/>
                <w:sz w:val="18"/>
                <w:szCs w:val="18"/>
              </w:rPr>
            </w:pPr>
            <w:r w:rsidRPr="001D4B7B">
              <w:rPr>
                <w:color w:val="000000" w:themeColor="text1"/>
                <w:sz w:val="18"/>
                <w:szCs w:val="18"/>
              </w:rPr>
              <w:t>360,1</w:t>
            </w:r>
          </w:p>
        </w:tc>
      </w:tr>
      <w:tr w:rsidR="001D4B7B" w:rsidRPr="001D4B7B" w:rsidTr="00553CCA">
        <w:trPr>
          <w:trHeight w:val="25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523BD1" w:rsidRPr="001D4B7B" w:rsidRDefault="00523BD1" w:rsidP="00696E27">
            <w:pPr>
              <w:rPr>
                <w:color w:val="000000" w:themeColor="text1"/>
                <w:sz w:val="18"/>
                <w:szCs w:val="18"/>
              </w:rPr>
            </w:pPr>
            <w:r w:rsidRPr="001D4B7B">
              <w:rPr>
                <w:color w:val="000000" w:themeColor="text1"/>
                <w:sz w:val="18"/>
                <w:szCs w:val="18"/>
              </w:rPr>
              <w:t>Младший медицинский персонал</w:t>
            </w: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85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186,5</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126 015,4</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7" w:right="-111"/>
              <w:jc w:val="center"/>
              <w:rPr>
                <w:color w:val="000000" w:themeColor="text1"/>
                <w:sz w:val="18"/>
                <w:szCs w:val="18"/>
              </w:rPr>
            </w:pPr>
            <w:r w:rsidRPr="001D4B7B">
              <w:rPr>
                <w:color w:val="000000" w:themeColor="text1"/>
                <w:sz w:val="18"/>
                <w:szCs w:val="18"/>
              </w:rPr>
              <w:t>56 307,1</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125 725,5</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9" w:right="-48"/>
              <w:jc w:val="center"/>
              <w:rPr>
                <w:color w:val="000000" w:themeColor="text1"/>
                <w:sz w:val="18"/>
                <w:szCs w:val="18"/>
              </w:rPr>
            </w:pPr>
            <w:r w:rsidRPr="001D4B7B">
              <w:rPr>
                <w:color w:val="000000" w:themeColor="text1"/>
                <w:sz w:val="18"/>
                <w:szCs w:val="18"/>
              </w:rPr>
              <w:t>104 771,3</w:t>
            </w:r>
          </w:p>
        </w:tc>
        <w:tc>
          <w:tcPr>
            <w:tcW w:w="1144" w:type="dxa"/>
            <w:tcBorders>
              <w:top w:val="nil"/>
              <w:left w:val="nil"/>
              <w:bottom w:val="single" w:sz="4" w:space="0" w:color="auto"/>
              <w:right w:val="single" w:sz="4" w:space="0" w:color="auto"/>
            </w:tcBorders>
          </w:tcPr>
          <w:p w:rsidR="00523BD1" w:rsidRPr="001D4B7B" w:rsidRDefault="00523BD1" w:rsidP="00696E27">
            <w:pPr>
              <w:jc w:val="center"/>
              <w:rPr>
                <w:color w:val="000000" w:themeColor="text1"/>
                <w:sz w:val="18"/>
                <w:szCs w:val="18"/>
              </w:rPr>
            </w:pPr>
            <w:r w:rsidRPr="001D4B7B">
              <w:rPr>
                <w:color w:val="000000" w:themeColor="text1"/>
                <w:sz w:val="18"/>
                <w:szCs w:val="18"/>
              </w:rPr>
              <w:t>- 289,9</w:t>
            </w:r>
          </w:p>
        </w:tc>
      </w:tr>
      <w:tr w:rsidR="001D4B7B" w:rsidRPr="001D4B7B" w:rsidTr="00553CCA">
        <w:trPr>
          <w:trHeight w:val="255"/>
        </w:trPr>
        <w:tc>
          <w:tcPr>
            <w:tcW w:w="1843"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85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160,0</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145 797,5</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7" w:right="-111"/>
              <w:jc w:val="center"/>
              <w:rPr>
                <w:color w:val="000000" w:themeColor="text1"/>
                <w:sz w:val="18"/>
                <w:szCs w:val="18"/>
              </w:rPr>
            </w:pPr>
            <w:r w:rsidRPr="001D4B7B">
              <w:rPr>
                <w:color w:val="000000" w:themeColor="text1"/>
                <w:sz w:val="18"/>
                <w:szCs w:val="18"/>
              </w:rPr>
              <w:t>75 936,2</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111,3</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145 797,5</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9" w:right="-48"/>
              <w:jc w:val="center"/>
              <w:rPr>
                <w:color w:val="000000" w:themeColor="text1"/>
                <w:sz w:val="18"/>
                <w:szCs w:val="18"/>
              </w:rPr>
            </w:pPr>
            <w:r w:rsidRPr="001D4B7B">
              <w:rPr>
                <w:color w:val="000000" w:themeColor="text1"/>
                <w:sz w:val="18"/>
                <w:szCs w:val="18"/>
              </w:rPr>
              <w:t>109 162,6</w:t>
            </w:r>
          </w:p>
        </w:tc>
        <w:tc>
          <w:tcPr>
            <w:tcW w:w="1144" w:type="dxa"/>
            <w:tcBorders>
              <w:top w:val="nil"/>
              <w:left w:val="nil"/>
              <w:bottom w:val="single" w:sz="4" w:space="0" w:color="auto"/>
              <w:right w:val="single" w:sz="4" w:space="0" w:color="auto"/>
            </w:tcBorders>
          </w:tcPr>
          <w:p w:rsidR="00523BD1" w:rsidRPr="001D4B7B" w:rsidRDefault="00523BD1" w:rsidP="00696E27">
            <w:pPr>
              <w:ind w:left="-109" w:right="-48"/>
              <w:jc w:val="center"/>
              <w:rPr>
                <w:color w:val="000000" w:themeColor="text1"/>
                <w:sz w:val="18"/>
                <w:szCs w:val="18"/>
              </w:rPr>
            </w:pPr>
            <w:r w:rsidRPr="001D4B7B">
              <w:rPr>
                <w:color w:val="000000" w:themeColor="text1"/>
                <w:sz w:val="18"/>
                <w:szCs w:val="18"/>
              </w:rPr>
              <w:t>0</w:t>
            </w:r>
          </w:p>
        </w:tc>
      </w:tr>
      <w:tr w:rsidR="001D4B7B" w:rsidRPr="001D4B7B" w:rsidTr="00553CCA">
        <w:trPr>
          <w:trHeight w:val="255"/>
        </w:trPr>
        <w:tc>
          <w:tcPr>
            <w:tcW w:w="1843"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85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160,5</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161 539,2</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7" w:right="-111"/>
              <w:jc w:val="center"/>
              <w:rPr>
                <w:color w:val="000000" w:themeColor="text1"/>
                <w:sz w:val="18"/>
                <w:szCs w:val="18"/>
              </w:rPr>
            </w:pPr>
            <w:r w:rsidRPr="001D4B7B">
              <w:rPr>
                <w:color w:val="000000" w:themeColor="text1"/>
                <w:sz w:val="18"/>
                <w:szCs w:val="18"/>
              </w:rPr>
              <w:t>83 872,9</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105,7</w:t>
            </w:r>
          </w:p>
        </w:tc>
        <w:tc>
          <w:tcPr>
            <w:tcW w:w="1134"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161 539,2</w:t>
            </w:r>
          </w:p>
        </w:tc>
        <w:tc>
          <w:tcPr>
            <w:tcW w:w="107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9" w:right="-48"/>
              <w:jc w:val="center"/>
              <w:rPr>
                <w:color w:val="000000" w:themeColor="text1"/>
                <w:sz w:val="18"/>
                <w:szCs w:val="18"/>
              </w:rPr>
            </w:pPr>
            <w:r w:rsidRPr="001D4B7B">
              <w:rPr>
                <w:color w:val="000000" w:themeColor="text1"/>
                <w:sz w:val="18"/>
                <w:szCs w:val="18"/>
              </w:rPr>
              <w:t>127 356,7</w:t>
            </w:r>
          </w:p>
        </w:tc>
        <w:tc>
          <w:tcPr>
            <w:tcW w:w="1144" w:type="dxa"/>
            <w:tcBorders>
              <w:top w:val="nil"/>
              <w:left w:val="nil"/>
              <w:bottom w:val="single" w:sz="4" w:space="0" w:color="auto"/>
              <w:right w:val="single" w:sz="4" w:space="0" w:color="auto"/>
            </w:tcBorders>
          </w:tcPr>
          <w:p w:rsidR="00523BD1" w:rsidRPr="001D4B7B" w:rsidRDefault="00523BD1" w:rsidP="00696E27">
            <w:pPr>
              <w:ind w:left="-109" w:right="-48"/>
              <w:jc w:val="center"/>
              <w:rPr>
                <w:color w:val="000000" w:themeColor="text1"/>
                <w:sz w:val="18"/>
                <w:szCs w:val="18"/>
              </w:rPr>
            </w:pPr>
            <w:r w:rsidRPr="001D4B7B">
              <w:rPr>
                <w:color w:val="000000" w:themeColor="text1"/>
                <w:sz w:val="18"/>
                <w:szCs w:val="18"/>
              </w:rPr>
              <w:t>0</w:t>
            </w:r>
          </w:p>
        </w:tc>
      </w:tr>
    </w:tbl>
    <w:p w:rsidR="00523BD1" w:rsidRPr="001D4B7B" w:rsidRDefault="00523BD1" w:rsidP="00523BD1">
      <w:pPr>
        <w:widowControl w:val="0"/>
        <w:autoSpaceDE w:val="0"/>
        <w:autoSpaceDN w:val="0"/>
        <w:adjustRightInd w:val="0"/>
        <w:ind w:firstLine="708"/>
        <w:jc w:val="right"/>
        <w:rPr>
          <w:rFonts w:eastAsiaTheme="minorHAnsi"/>
          <w:color w:val="000000" w:themeColor="text1"/>
          <w:sz w:val="28"/>
          <w:szCs w:val="28"/>
          <w:highlight w:val="cyan"/>
          <w:lang w:eastAsia="en-US"/>
        </w:rPr>
      </w:pPr>
    </w:p>
    <w:p w:rsidR="00523BD1" w:rsidRPr="001D4B7B" w:rsidRDefault="00523BD1" w:rsidP="00523BD1">
      <w:pPr>
        <w:pStyle w:val="ConsPlusNonformat"/>
        <w:ind w:firstLine="708"/>
        <w:jc w:val="both"/>
        <w:rPr>
          <w:rFonts w:ascii="Times New Roman" w:hAnsi="Times New Roman" w:cs="Times New Roman"/>
          <w:b/>
          <w:color w:val="000000" w:themeColor="text1"/>
          <w:sz w:val="28"/>
          <w:szCs w:val="28"/>
        </w:rPr>
      </w:pPr>
      <w:r w:rsidRPr="001D4B7B">
        <w:rPr>
          <w:rFonts w:ascii="Times New Roman" w:hAnsi="Times New Roman" w:cs="Times New Roman"/>
          <w:b/>
          <w:color w:val="000000" w:themeColor="text1"/>
          <w:sz w:val="28"/>
          <w:szCs w:val="28"/>
        </w:rPr>
        <w:t>2.3. Уровень заработной платы социальных работников, а также отдельных категорий работников учреждений социального обслуживания населения (медицинских, педагогических)</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В сфере социального обслуживания населения Чукотского автономного округа осуществляют деятельность 3 государственных учреждения:</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 Государственное бюджетное учреждение социального обслуживания населения «Анадырский окружной психоневрологический интернат»; </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 Государственное казенное учреждение «Чукотский окружной комплексный Центр социального обслуживания населения»; </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 Государственное казенное учреждение социального обслуживания «Чукотский социально-реабилитационный центр для несовершеннолетних».  </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Финансовое обеспечение затрат на оплату труда работников государственных учреждений социального обслуживания населения осуществляется за счет средств окружного бюджета в пределах утвержденных объемов субсидий на финансовое обеспечение выполнения государственных заданий, сметных назначений, а также поступлений от приносящей доход деятельности (для бюджетных учреждений).</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В исследуемом периоде социальным работникам учреждений социального обслуживания населения Чукотского автономного округа повышалась заработная плата 3 раза: </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 с 1 января 2020 года – на 4%-25% (исключена зависимость размера оклада от стажа работы по профилю); </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 с 1 октября 2020 года – на 3,8%; </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с 1 октября 2021 года – на 3,8%.</w:t>
      </w:r>
    </w:p>
    <w:p w:rsidR="00523BD1" w:rsidRPr="001D4B7B" w:rsidRDefault="00523BD1" w:rsidP="00523BD1">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Предоставление социальных услуг в форме социального обслуживания на дому, в том числе предоставление и оказание содействия в предоставлении социального сопровождения получателям социальных услуг, а также их родителям, опекунам, попечителям, иным законным представителям несовершеннолетних </w:t>
      </w:r>
      <w:r w:rsidRPr="001D4B7B">
        <w:rPr>
          <w:color w:val="000000" w:themeColor="text1"/>
          <w:sz w:val="28"/>
          <w:szCs w:val="28"/>
        </w:rPr>
        <w:lastRenderedPageBreak/>
        <w:t xml:space="preserve">детей; предоставление различных видов государственной социальной помощи гражданам, нуждающимся в социальной поддержке и социальной защите, а также определенным категориям граждан, предусмотренным федеральным и региональным законодательством, включая детей, находящихся в трудной жизненной ситуации и иной государственной социальной помощи определенным категориям граждан, предусмотренным федеральным и региональным законодательством, осуществляется социальными работниками </w:t>
      </w:r>
      <w:r w:rsidRPr="001D4B7B">
        <w:rPr>
          <w:rFonts w:eastAsiaTheme="minorHAnsi"/>
          <w:color w:val="000000" w:themeColor="text1"/>
          <w:sz w:val="28"/>
          <w:szCs w:val="28"/>
          <w:lang w:eastAsia="en-US"/>
        </w:rPr>
        <w:t>Государственного казенного учреждения «Чукотский окружной комплексный Центр социального обслуживания населения»</w:t>
      </w:r>
      <w:r w:rsidRPr="001D4B7B">
        <w:rPr>
          <w:rStyle w:val="ab"/>
          <w:rFonts w:eastAsiaTheme="minorHAnsi"/>
          <w:color w:val="000000" w:themeColor="text1"/>
          <w:sz w:val="28"/>
          <w:szCs w:val="28"/>
          <w:lang w:eastAsia="en-US"/>
        </w:rPr>
        <w:footnoteReference w:id="164"/>
      </w:r>
      <w:r w:rsidRPr="001D4B7B">
        <w:rPr>
          <w:rFonts w:eastAsiaTheme="minorHAnsi"/>
          <w:color w:val="000000" w:themeColor="text1"/>
          <w:sz w:val="28"/>
          <w:szCs w:val="28"/>
          <w:lang w:eastAsia="en-US"/>
        </w:rPr>
        <w:t>.</w:t>
      </w:r>
      <w:r w:rsidRPr="001D4B7B">
        <w:rPr>
          <w:color w:val="000000" w:themeColor="text1"/>
          <w:sz w:val="28"/>
          <w:szCs w:val="28"/>
        </w:rPr>
        <w:t xml:space="preserve"> Учреждение имеет 7 филиалов, не являющихся юридическими лицами, осуществляющих деятельность на основании положений, в структуру которых входят 36 пунктов социального обслуживания населения.</w:t>
      </w:r>
    </w:p>
    <w:p w:rsidR="00523BD1" w:rsidRPr="001D4B7B" w:rsidRDefault="00523BD1" w:rsidP="00523BD1">
      <w:pPr>
        <w:autoSpaceDE w:val="0"/>
        <w:autoSpaceDN w:val="0"/>
        <w:adjustRightInd w:val="0"/>
        <w:ind w:firstLine="708"/>
        <w:jc w:val="both"/>
        <w:rPr>
          <w:color w:val="000000" w:themeColor="text1"/>
          <w:sz w:val="28"/>
          <w:szCs w:val="28"/>
        </w:rPr>
      </w:pPr>
      <w:r w:rsidRPr="001D4B7B">
        <w:rPr>
          <w:color w:val="000000" w:themeColor="text1"/>
          <w:sz w:val="28"/>
          <w:szCs w:val="28"/>
        </w:rPr>
        <w:t xml:space="preserve">Средняя численность социальных работников в анализируемом периоде составила: в 2020 году – 37,9 человек; 2021 – 37,8 человек; в 2022 – 38,9 человек. </w:t>
      </w:r>
    </w:p>
    <w:p w:rsidR="00523BD1" w:rsidRPr="001D4B7B" w:rsidRDefault="00523BD1" w:rsidP="00523BD1">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Данные об уровне заработной платы социальных работников</w:t>
      </w:r>
      <w:r w:rsidRPr="001D4B7B">
        <w:rPr>
          <w:rStyle w:val="ab"/>
          <w:rFonts w:ascii="Times New Roman" w:hAnsi="Times New Roman" w:cs="Times New Roman"/>
          <w:color w:val="000000" w:themeColor="text1"/>
          <w:sz w:val="28"/>
          <w:szCs w:val="28"/>
        </w:rPr>
        <w:footnoteReference w:id="165"/>
      </w:r>
      <w:r w:rsidRPr="001D4B7B">
        <w:rPr>
          <w:rFonts w:ascii="Times New Roman" w:hAnsi="Times New Roman" w:cs="Times New Roman"/>
          <w:color w:val="000000" w:themeColor="text1"/>
          <w:sz w:val="28"/>
          <w:szCs w:val="28"/>
        </w:rPr>
        <w:t xml:space="preserve"> приведены в таблице 10.</w:t>
      </w:r>
    </w:p>
    <w:p w:rsidR="00523BD1" w:rsidRPr="001D4B7B" w:rsidRDefault="00523BD1" w:rsidP="00523BD1">
      <w:pPr>
        <w:pStyle w:val="ConsPlusNonformat"/>
        <w:ind w:firstLine="708"/>
        <w:jc w:val="right"/>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Таблица 10</w:t>
      </w:r>
    </w:p>
    <w:p w:rsidR="00523BD1" w:rsidRPr="001D4B7B" w:rsidRDefault="00523BD1" w:rsidP="00523BD1">
      <w:pPr>
        <w:pStyle w:val="ConsPlusNonformat"/>
        <w:ind w:firstLine="708"/>
        <w:jc w:val="right"/>
        <w:rPr>
          <w:rFonts w:ascii="Times New Roman" w:hAnsi="Times New Roman" w:cs="Times New Roman"/>
          <w:color w:val="000000" w:themeColor="text1"/>
          <w:sz w:val="10"/>
          <w:szCs w:val="10"/>
        </w:rPr>
      </w:pPr>
    </w:p>
    <w:tbl>
      <w:tblPr>
        <w:tblW w:w="9887" w:type="dxa"/>
        <w:tblLook w:val="04A0" w:firstRow="1" w:lastRow="0" w:firstColumn="1" w:lastColumn="0" w:noHBand="0" w:noVBand="1"/>
      </w:tblPr>
      <w:tblGrid>
        <w:gridCol w:w="2405"/>
        <w:gridCol w:w="907"/>
        <w:gridCol w:w="907"/>
        <w:gridCol w:w="680"/>
        <w:gridCol w:w="907"/>
        <w:gridCol w:w="907"/>
        <w:gridCol w:w="680"/>
        <w:gridCol w:w="907"/>
        <w:gridCol w:w="907"/>
        <w:gridCol w:w="680"/>
      </w:tblGrid>
      <w:tr w:rsidR="001D4B7B" w:rsidRPr="001D4B7B" w:rsidTr="00553CCA">
        <w:trPr>
          <w:trHeight w:val="227"/>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23BD1" w:rsidRPr="001D4B7B" w:rsidRDefault="00523BD1" w:rsidP="00696E27">
            <w:pPr>
              <w:ind w:left="-120" w:right="-153"/>
              <w:jc w:val="center"/>
              <w:rPr>
                <w:color w:val="000000" w:themeColor="text1"/>
                <w:sz w:val="20"/>
                <w:szCs w:val="20"/>
              </w:rPr>
            </w:pPr>
            <w:r w:rsidRPr="001D4B7B">
              <w:rPr>
                <w:color w:val="000000" w:themeColor="text1"/>
                <w:sz w:val="20"/>
                <w:szCs w:val="20"/>
              </w:rPr>
              <w:t>Категория работников</w:t>
            </w:r>
          </w:p>
        </w:tc>
        <w:tc>
          <w:tcPr>
            <w:tcW w:w="2494" w:type="dxa"/>
            <w:gridSpan w:val="3"/>
            <w:tcBorders>
              <w:top w:val="single" w:sz="4" w:space="0" w:color="auto"/>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20"/>
                <w:szCs w:val="20"/>
              </w:rPr>
            </w:pPr>
            <w:r w:rsidRPr="001D4B7B">
              <w:rPr>
                <w:color w:val="000000" w:themeColor="text1"/>
                <w:sz w:val="20"/>
                <w:szCs w:val="20"/>
              </w:rPr>
              <w:t>2020 год</w:t>
            </w:r>
          </w:p>
        </w:tc>
        <w:tc>
          <w:tcPr>
            <w:tcW w:w="2494" w:type="dxa"/>
            <w:gridSpan w:val="3"/>
            <w:tcBorders>
              <w:top w:val="single" w:sz="4" w:space="0" w:color="auto"/>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20"/>
                <w:szCs w:val="20"/>
              </w:rPr>
            </w:pPr>
            <w:r w:rsidRPr="001D4B7B">
              <w:rPr>
                <w:color w:val="000000" w:themeColor="text1"/>
                <w:sz w:val="20"/>
                <w:szCs w:val="20"/>
              </w:rPr>
              <w:t>2021 год</w:t>
            </w:r>
          </w:p>
        </w:tc>
        <w:tc>
          <w:tcPr>
            <w:tcW w:w="2494" w:type="dxa"/>
            <w:gridSpan w:val="3"/>
            <w:tcBorders>
              <w:top w:val="single" w:sz="4" w:space="0" w:color="auto"/>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20"/>
                <w:szCs w:val="20"/>
              </w:rPr>
            </w:pPr>
            <w:r w:rsidRPr="001D4B7B">
              <w:rPr>
                <w:color w:val="000000" w:themeColor="text1"/>
                <w:sz w:val="20"/>
                <w:szCs w:val="20"/>
              </w:rPr>
              <w:t>2022 год</w:t>
            </w:r>
          </w:p>
        </w:tc>
      </w:tr>
      <w:tr w:rsidR="001D4B7B" w:rsidRPr="001D4B7B" w:rsidTr="00553CCA">
        <w:trPr>
          <w:trHeight w:val="517"/>
        </w:trPr>
        <w:tc>
          <w:tcPr>
            <w:tcW w:w="2405" w:type="dxa"/>
            <w:vMerge/>
            <w:tcBorders>
              <w:top w:val="single" w:sz="4" w:space="0" w:color="auto"/>
              <w:left w:val="single" w:sz="4" w:space="0" w:color="auto"/>
              <w:bottom w:val="single" w:sz="4" w:space="0" w:color="000000"/>
              <w:right w:val="single" w:sz="4" w:space="0" w:color="auto"/>
            </w:tcBorders>
            <w:vAlign w:val="center"/>
            <w:hideMark/>
          </w:tcPr>
          <w:p w:rsidR="00523BD1" w:rsidRPr="001D4B7B" w:rsidRDefault="00523BD1" w:rsidP="00696E27">
            <w:pPr>
              <w:ind w:right="-153"/>
              <w:rPr>
                <w:color w:val="000000" w:themeColor="text1"/>
                <w:sz w:val="20"/>
                <w:szCs w:val="20"/>
              </w:rPr>
            </w:pPr>
          </w:p>
        </w:tc>
        <w:tc>
          <w:tcPr>
            <w:tcW w:w="907"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ind w:left="-196" w:right="-157"/>
              <w:jc w:val="center"/>
              <w:rPr>
                <w:color w:val="000000" w:themeColor="text1"/>
                <w:sz w:val="20"/>
                <w:szCs w:val="20"/>
              </w:rPr>
            </w:pPr>
            <w:r w:rsidRPr="001D4B7B">
              <w:rPr>
                <w:color w:val="000000" w:themeColor="text1"/>
                <w:sz w:val="18"/>
                <w:szCs w:val="18"/>
              </w:rPr>
              <w:t>плановое значение, руб.</w:t>
            </w:r>
          </w:p>
        </w:tc>
        <w:tc>
          <w:tcPr>
            <w:tcW w:w="907" w:type="dxa"/>
            <w:vMerge w:val="restart"/>
            <w:tcBorders>
              <w:top w:val="nil"/>
              <w:left w:val="single" w:sz="4" w:space="0" w:color="auto"/>
              <w:bottom w:val="single" w:sz="4" w:space="0" w:color="000000"/>
              <w:right w:val="nil"/>
            </w:tcBorders>
            <w:shd w:val="clear" w:color="auto" w:fill="auto"/>
            <w:hideMark/>
          </w:tcPr>
          <w:p w:rsidR="00523BD1" w:rsidRPr="001D4B7B" w:rsidRDefault="00523BD1" w:rsidP="00696E27">
            <w:pPr>
              <w:ind w:left="-67" w:right="-159"/>
              <w:jc w:val="center"/>
              <w:rPr>
                <w:color w:val="000000" w:themeColor="text1"/>
                <w:sz w:val="20"/>
                <w:szCs w:val="20"/>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680"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ind w:left="-108" w:right="-160"/>
              <w:jc w:val="center"/>
              <w:rPr>
                <w:color w:val="000000" w:themeColor="text1"/>
                <w:sz w:val="20"/>
                <w:szCs w:val="20"/>
              </w:rPr>
            </w:pPr>
            <w:proofErr w:type="spellStart"/>
            <w:r w:rsidRPr="001D4B7B">
              <w:rPr>
                <w:color w:val="000000" w:themeColor="text1"/>
                <w:sz w:val="20"/>
                <w:szCs w:val="20"/>
              </w:rPr>
              <w:t>испол</w:t>
            </w:r>
            <w:proofErr w:type="spellEnd"/>
            <w:r w:rsidRPr="001D4B7B">
              <w:rPr>
                <w:color w:val="000000" w:themeColor="text1"/>
                <w:sz w:val="20"/>
                <w:szCs w:val="20"/>
              </w:rPr>
              <w:t xml:space="preserve">-     </w:t>
            </w:r>
            <w:proofErr w:type="spellStart"/>
            <w:r w:rsidRPr="001D4B7B">
              <w:rPr>
                <w:color w:val="000000" w:themeColor="text1"/>
                <w:sz w:val="20"/>
                <w:szCs w:val="20"/>
              </w:rPr>
              <w:t>нение</w:t>
            </w:r>
            <w:proofErr w:type="spellEnd"/>
            <w:r w:rsidRPr="001D4B7B">
              <w:rPr>
                <w:color w:val="000000" w:themeColor="text1"/>
                <w:sz w:val="20"/>
                <w:szCs w:val="20"/>
              </w:rPr>
              <w:t>, %</w:t>
            </w:r>
          </w:p>
        </w:tc>
        <w:tc>
          <w:tcPr>
            <w:tcW w:w="907"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ind w:left="-194" w:right="-144"/>
              <w:jc w:val="center"/>
              <w:rPr>
                <w:color w:val="000000" w:themeColor="text1"/>
                <w:sz w:val="20"/>
                <w:szCs w:val="20"/>
              </w:rPr>
            </w:pPr>
            <w:r w:rsidRPr="001D4B7B">
              <w:rPr>
                <w:color w:val="000000" w:themeColor="text1"/>
                <w:sz w:val="18"/>
                <w:szCs w:val="18"/>
              </w:rPr>
              <w:t>плановое значение, руб.</w:t>
            </w:r>
          </w:p>
        </w:tc>
        <w:tc>
          <w:tcPr>
            <w:tcW w:w="907" w:type="dxa"/>
            <w:vMerge w:val="restart"/>
            <w:tcBorders>
              <w:top w:val="nil"/>
              <w:left w:val="single" w:sz="4" w:space="0" w:color="auto"/>
              <w:bottom w:val="single" w:sz="4" w:space="0" w:color="000000"/>
              <w:right w:val="nil"/>
            </w:tcBorders>
            <w:shd w:val="clear" w:color="auto" w:fill="auto"/>
            <w:hideMark/>
          </w:tcPr>
          <w:p w:rsidR="00523BD1" w:rsidRPr="001D4B7B" w:rsidRDefault="00523BD1" w:rsidP="00696E27">
            <w:pPr>
              <w:ind w:left="-65" w:right="-161"/>
              <w:jc w:val="center"/>
              <w:rPr>
                <w:color w:val="000000" w:themeColor="text1"/>
                <w:sz w:val="20"/>
                <w:szCs w:val="20"/>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680"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ind w:left="-205" w:right="-162"/>
              <w:jc w:val="center"/>
              <w:rPr>
                <w:color w:val="000000" w:themeColor="text1"/>
                <w:sz w:val="20"/>
                <w:szCs w:val="20"/>
              </w:rPr>
            </w:pPr>
            <w:proofErr w:type="spellStart"/>
            <w:r w:rsidRPr="001D4B7B">
              <w:rPr>
                <w:color w:val="000000" w:themeColor="text1"/>
                <w:sz w:val="20"/>
                <w:szCs w:val="20"/>
              </w:rPr>
              <w:t>испол</w:t>
            </w:r>
            <w:proofErr w:type="spellEnd"/>
            <w:r w:rsidRPr="001D4B7B">
              <w:rPr>
                <w:color w:val="000000" w:themeColor="text1"/>
                <w:sz w:val="20"/>
                <w:szCs w:val="20"/>
              </w:rPr>
              <w:t xml:space="preserve">-     </w:t>
            </w:r>
            <w:proofErr w:type="spellStart"/>
            <w:proofErr w:type="gramStart"/>
            <w:r w:rsidRPr="001D4B7B">
              <w:rPr>
                <w:color w:val="000000" w:themeColor="text1"/>
                <w:sz w:val="20"/>
                <w:szCs w:val="20"/>
              </w:rPr>
              <w:t>нение</w:t>
            </w:r>
            <w:proofErr w:type="spellEnd"/>
            <w:r w:rsidRPr="001D4B7B">
              <w:rPr>
                <w:color w:val="000000" w:themeColor="text1"/>
                <w:sz w:val="20"/>
                <w:szCs w:val="20"/>
              </w:rPr>
              <w:t xml:space="preserve">,   </w:t>
            </w:r>
            <w:proofErr w:type="gramEnd"/>
            <w:r w:rsidRPr="001D4B7B">
              <w:rPr>
                <w:color w:val="000000" w:themeColor="text1"/>
                <w:sz w:val="20"/>
                <w:szCs w:val="20"/>
              </w:rPr>
              <w:t xml:space="preserve">           %</w:t>
            </w:r>
          </w:p>
        </w:tc>
        <w:tc>
          <w:tcPr>
            <w:tcW w:w="907"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ind w:left="-133" w:right="-78"/>
              <w:jc w:val="center"/>
              <w:rPr>
                <w:color w:val="000000" w:themeColor="text1"/>
                <w:sz w:val="20"/>
                <w:szCs w:val="20"/>
              </w:rPr>
            </w:pPr>
            <w:r w:rsidRPr="001D4B7B">
              <w:rPr>
                <w:color w:val="000000" w:themeColor="text1"/>
                <w:sz w:val="18"/>
                <w:szCs w:val="18"/>
              </w:rPr>
              <w:t>плановое значение, руб.</w:t>
            </w:r>
          </w:p>
        </w:tc>
        <w:tc>
          <w:tcPr>
            <w:tcW w:w="907" w:type="dxa"/>
            <w:vMerge w:val="restart"/>
            <w:tcBorders>
              <w:top w:val="nil"/>
              <w:left w:val="single" w:sz="4" w:space="0" w:color="auto"/>
              <w:bottom w:val="single" w:sz="4" w:space="0" w:color="000000"/>
              <w:right w:val="nil"/>
            </w:tcBorders>
            <w:shd w:val="clear" w:color="auto" w:fill="auto"/>
            <w:hideMark/>
          </w:tcPr>
          <w:p w:rsidR="00523BD1" w:rsidRPr="001D4B7B" w:rsidRDefault="00523BD1" w:rsidP="00696E27">
            <w:pPr>
              <w:ind w:left="-101" w:right="-81"/>
              <w:jc w:val="center"/>
              <w:rPr>
                <w:color w:val="000000" w:themeColor="text1"/>
                <w:sz w:val="20"/>
                <w:szCs w:val="20"/>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680" w:type="dxa"/>
            <w:vMerge w:val="restart"/>
            <w:tcBorders>
              <w:top w:val="nil"/>
              <w:left w:val="single" w:sz="4" w:space="0" w:color="auto"/>
              <w:bottom w:val="single" w:sz="4" w:space="0" w:color="000000"/>
              <w:right w:val="single" w:sz="4" w:space="0" w:color="auto"/>
            </w:tcBorders>
            <w:shd w:val="clear" w:color="auto" w:fill="auto"/>
            <w:hideMark/>
          </w:tcPr>
          <w:p w:rsidR="00523BD1" w:rsidRPr="001D4B7B" w:rsidRDefault="00523BD1" w:rsidP="00696E27">
            <w:pPr>
              <w:ind w:left="-180" w:right="-180"/>
              <w:jc w:val="center"/>
              <w:rPr>
                <w:color w:val="000000" w:themeColor="text1"/>
                <w:sz w:val="20"/>
                <w:szCs w:val="20"/>
              </w:rPr>
            </w:pPr>
            <w:proofErr w:type="spellStart"/>
            <w:r w:rsidRPr="001D4B7B">
              <w:rPr>
                <w:color w:val="000000" w:themeColor="text1"/>
                <w:sz w:val="20"/>
                <w:szCs w:val="20"/>
              </w:rPr>
              <w:t>испол</w:t>
            </w:r>
            <w:proofErr w:type="spellEnd"/>
            <w:r w:rsidRPr="001D4B7B">
              <w:rPr>
                <w:color w:val="000000" w:themeColor="text1"/>
                <w:sz w:val="20"/>
                <w:szCs w:val="20"/>
              </w:rPr>
              <w:t xml:space="preserve">-     </w:t>
            </w:r>
            <w:proofErr w:type="spellStart"/>
            <w:proofErr w:type="gramStart"/>
            <w:r w:rsidRPr="001D4B7B">
              <w:rPr>
                <w:color w:val="000000" w:themeColor="text1"/>
                <w:sz w:val="20"/>
                <w:szCs w:val="20"/>
              </w:rPr>
              <w:t>нение</w:t>
            </w:r>
            <w:proofErr w:type="spellEnd"/>
            <w:r w:rsidRPr="001D4B7B">
              <w:rPr>
                <w:color w:val="000000" w:themeColor="text1"/>
                <w:sz w:val="20"/>
                <w:szCs w:val="20"/>
              </w:rPr>
              <w:t xml:space="preserve">,   </w:t>
            </w:r>
            <w:proofErr w:type="gramEnd"/>
            <w:r w:rsidRPr="001D4B7B">
              <w:rPr>
                <w:color w:val="000000" w:themeColor="text1"/>
                <w:sz w:val="20"/>
                <w:szCs w:val="20"/>
              </w:rPr>
              <w:t xml:space="preserve">           %</w:t>
            </w:r>
          </w:p>
        </w:tc>
      </w:tr>
      <w:tr w:rsidR="001D4B7B" w:rsidRPr="001D4B7B" w:rsidTr="00553CCA">
        <w:trPr>
          <w:trHeight w:val="517"/>
        </w:trPr>
        <w:tc>
          <w:tcPr>
            <w:tcW w:w="2405" w:type="dxa"/>
            <w:vMerge/>
            <w:tcBorders>
              <w:top w:val="single" w:sz="4" w:space="0" w:color="auto"/>
              <w:left w:val="single" w:sz="4" w:space="0" w:color="auto"/>
              <w:bottom w:val="single" w:sz="4" w:space="0" w:color="000000"/>
              <w:right w:val="single" w:sz="4" w:space="0" w:color="auto"/>
            </w:tcBorders>
            <w:vAlign w:val="center"/>
            <w:hideMark/>
          </w:tcPr>
          <w:p w:rsidR="00523BD1" w:rsidRPr="001D4B7B" w:rsidRDefault="00523BD1" w:rsidP="00696E27">
            <w:pPr>
              <w:ind w:right="-153"/>
              <w:rPr>
                <w:color w:val="000000" w:themeColor="text1"/>
                <w:sz w:val="20"/>
                <w:szCs w:val="20"/>
              </w:rPr>
            </w:pPr>
          </w:p>
        </w:tc>
        <w:tc>
          <w:tcPr>
            <w:tcW w:w="907"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ind w:left="-196" w:right="-157"/>
              <w:rPr>
                <w:color w:val="000000" w:themeColor="text1"/>
                <w:sz w:val="20"/>
                <w:szCs w:val="20"/>
              </w:rPr>
            </w:pPr>
          </w:p>
        </w:tc>
        <w:tc>
          <w:tcPr>
            <w:tcW w:w="907" w:type="dxa"/>
            <w:vMerge/>
            <w:tcBorders>
              <w:top w:val="nil"/>
              <w:left w:val="single" w:sz="4" w:space="0" w:color="auto"/>
              <w:bottom w:val="single" w:sz="4" w:space="0" w:color="000000"/>
              <w:right w:val="nil"/>
            </w:tcBorders>
            <w:vAlign w:val="center"/>
            <w:hideMark/>
          </w:tcPr>
          <w:p w:rsidR="00523BD1" w:rsidRPr="001D4B7B" w:rsidRDefault="00523BD1" w:rsidP="00696E27">
            <w:pPr>
              <w:ind w:left="-67" w:right="-159"/>
              <w:rPr>
                <w:color w:val="000000" w:themeColor="text1"/>
                <w:sz w:val="20"/>
                <w:szCs w:val="20"/>
              </w:rPr>
            </w:pPr>
          </w:p>
        </w:tc>
        <w:tc>
          <w:tcPr>
            <w:tcW w:w="680"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ind w:left="-108" w:right="-160"/>
              <w:rPr>
                <w:color w:val="000000" w:themeColor="text1"/>
                <w:sz w:val="20"/>
                <w:szCs w:val="20"/>
              </w:rPr>
            </w:pPr>
          </w:p>
        </w:tc>
        <w:tc>
          <w:tcPr>
            <w:tcW w:w="907"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ind w:left="-194" w:right="-144"/>
              <w:rPr>
                <w:color w:val="000000" w:themeColor="text1"/>
                <w:sz w:val="20"/>
                <w:szCs w:val="20"/>
              </w:rPr>
            </w:pPr>
          </w:p>
        </w:tc>
        <w:tc>
          <w:tcPr>
            <w:tcW w:w="907" w:type="dxa"/>
            <w:vMerge/>
            <w:tcBorders>
              <w:top w:val="nil"/>
              <w:left w:val="single" w:sz="4" w:space="0" w:color="auto"/>
              <w:bottom w:val="single" w:sz="4" w:space="0" w:color="000000"/>
              <w:right w:val="nil"/>
            </w:tcBorders>
            <w:vAlign w:val="center"/>
            <w:hideMark/>
          </w:tcPr>
          <w:p w:rsidR="00523BD1" w:rsidRPr="001D4B7B" w:rsidRDefault="00523BD1" w:rsidP="00696E27">
            <w:pPr>
              <w:ind w:left="-65" w:right="-161"/>
              <w:rPr>
                <w:color w:val="000000" w:themeColor="text1"/>
                <w:sz w:val="20"/>
                <w:szCs w:val="20"/>
              </w:rPr>
            </w:pPr>
          </w:p>
        </w:tc>
        <w:tc>
          <w:tcPr>
            <w:tcW w:w="680"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ind w:left="-205" w:right="-162"/>
              <w:rPr>
                <w:color w:val="000000" w:themeColor="text1"/>
                <w:sz w:val="20"/>
                <w:szCs w:val="20"/>
              </w:rPr>
            </w:pPr>
          </w:p>
        </w:tc>
        <w:tc>
          <w:tcPr>
            <w:tcW w:w="907"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ind w:left="-133" w:right="-78"/>
              <w:rPr>
                <w:color w:val="000000" w:themeColor="text1"/>
                <w:sz w:val="20"/>
                <w:szCs w:val="20"/>
              </w:rPr>
            </w:pPr>
          </w:p>
        </w:tc>
        <w:tc>
          <w:tcPr>
            <w:tcW w:w="907" w:type="dxa"/>
            <w:vMerge/>
            <w:tcBorders>
              <w:top w:val="nil"/>
              <w:left w:val="single" w:sz="4" w:space="0" w:color="auto"/>
              <w:bottom w:val="single" w:sz="4" w:space="0" w:color="000000"/>
              <w:right w:val="nil"/>
            </w:tcBorders>
            <w:vAlign w:val="center"/>
            <w:hideMark/>
          </w:tcPr>
          <w:p w:rsidR="00523BD1" w:rsidRPr="001D4B7B" w:rsidRDefault="00523BD1" w:rsidP="00696E27">
            <w:pPr>
              <w:ind w:left="-101" w:right="-81"/>
              <w:rPr>
                <w:color w:val="000000" w:themeColor="text1"/>
                <w:sz w:val="20"/>
                <w:szCs w:val="20"/>
              </w:rPr>
            </w:pPr>
          </w:p>
        </w:tc>
        <w:tc>
          <w:tcPr>
            <w:tcW w:w="680"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ind w:left="-180" w:right="-180"/>
              <w:rPr>
                <w:color w:val="000000" w:themeColor="text1"/>
                <w:sz w:val="20"/>
                <w:szCs w:val="20"/>
              </w:rPr>
            </w:pPr>
          </w:p>
        </w:tc>
      </w:tr>
      <w:tr w:rsidR="001D4B7B" w:rsidRPr="001D4B7B" w:rsidTr="00553CCA">
        <w:trPr>
          <w:trHeight w:val="34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23BD1" w:rsidRPr="001D4B7B" w:rsidRDefault="00523BD1" w:rsidP="00696E27">
            <w:pPr>
              <w:ind w:right="-153"/>
              <w:rPr>
                <w:color w:val="000000" w:themeColor="text1"/>
                <w:sz w:val="20"/>
                <w:szCs w:val="20"/>
              </w:rPr>
            </w:pPr>
            <w:r w:rsidRPr="001D4B7B">
              <w:rPr>
                <w:color w:val="000000" w:themeColor="text1"/>
                <w:sz w:val="20"/>
                <w:szCs w:val="20"/>
              </w:rPr>
              <w:t>Социальные работники</w:t>
            </w:r>
          </w:p>
        </w:tc>
        <w:tc>
          <w:tcPr>
            <w:tcW w:w="90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5" w:right="-96"/>
              <w:jc w:val="center"/>
              <w:rPr>
                <w:color w:val="000000" w:themeColor="text1"/>
                <w:sz w:val="18"/>
                <w:szCs w:val="18"/>
              </w:rPr>
            </w:pPr>
            <w:r w:rsidRPr="001D4B7B">
              <w:rPr>
                <w:color w:val="000000" w:themeColor="text1"/>
                <w:sz w:val="18"/>
                <w:szCs w:val="18"/>
              </w:rPr>
              <w:t>106 912,0</w:t>
            </w:r>
          </w:p>
        </w:tc>
        <w:tc>
          <w:tcPr>
            <w:tcW w:w="907"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13" w:right="-129"/>
              <w:jc w:val="center"/>
              <w:rPr>
                <w:color w:val="000000" w:themeColor="text1"/>
                <w:sz w:val="18"/>
                <w:szCs w:val="18"/>
              </w:rPr>
            </w:pPr>
            <w:r w:rsidRPr="001D4B7B">
              <w:rPr>
                <w:color w:val="000000" w:themeColor="text1"/>
                <w:sz w:val="18"/>
                <w:szCs w:val="18"/>
              </w:rPr>
              <w:t>105 418,4</w:t>
            </w:r>
          </w:p>
        </w:tc>
        <w:tc>
          <w:tcPr>
            <w:tcW w:w="6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0" w:right="-161"/>
              <w:jc w:val="center"/>
              <w:rPr>
                <w:color w:val="000000" w:themeColor="text1"/>
                <w:sz w:val="18"/>
                <w:szCs w:val="18"/>
              </w:rPr>
            </w:pPr>
            <w:r w:rsidRPr="001D4B7B">
              <w:rPr>
                <w:color w:val="000000" w:themeColor="text1"/>
                <w:sz w:val="18"/>
                <w:szCs w:val="18"/>
              </w:rPr>
              <w:t>98,6</w:t>
            </w:r>
          </w:p>
        </w:tc>
        <w:tc>
          <w:tcPr>
            <w:tcW w:w="90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17" w:right="-51"/>
              <w:jc w:val="center"/>
              <w:rPr>
                <w:color w:val="000000" w:themeColor="text1"/>
                <w:sz w:val="18"/>
                <w:szCs w:val="18"/>
              </w:rPr>
            </w:pPr>
            <w:r w:rsidRPr="001D4B7B">
              <w:rPr>
                <w:color w:val="000000" w:themeColor="text1"/>
                <w:sz w:val="18"/>
                <w:szCs w:val="18"/>
              </w:rPr>
              <w:t>114 530,0</w:t>
            </w:r>
          </w:p>
        </w:tc>
        <w:tc>
          <w:tcPr>
            <w:tcW w:w="907"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58" w:right="-84"/>
              <w:jc w:val="center"/>
              <w:rPr>
                <w:color w:val="000000" w:themeColor="text1"/>
                <w:sz w:val="18"/>
                <w:szCs w:val="18"/>
              </w:rPr>
            </w:pPr>
            <w:r w:rsidRPr="001D4B7B">
              <w:rPr>
                <w:color w:val="000000" w:themeColor="text1"/>
                <w:sz w:val="18"/>
                <w:szCs w:val="18"/>
              </w:rPr>
              <w:t>114 669,8</w:t>
            </w:r>
          </w:p>
        </w:tc>
        <w:tc>
          <w:tcPr>
            <w:tcW w:w="6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25" w:right="-116"/>
              <w:jc w:val="center"/>
              <w:rPr>
                <w:color w:val="000000" w:themeColor="text1"/>
                <w:sz w:val="18"/>
                <w:szCs w:val="18"/>
              </w:rPr>
            </w:pPr>
            <w:r w:rsidRPr="001D4B7B">
              <w:rPr>
                <w:color w:val="000000" w:themeColor="text1"/>
                <w:sz w:val="18"/>
                <w:szCs w:val="18"/>
              </w:rPr>
              <w:t>100,1</w:t>
            </w:r>
          </w:p>
        </w:tc>
        <w:tc>
          <w:tcPr>
            <w:tcW w:w="90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87" w:right="-82"/>
              <w:jc w:val="center"/>
              <w:rPr>
                <w:color w:val="000000" w:themeColor="text1"/>
                <w:sz w:val="18"/>
                <w:szCs w:val="18"/>
              </w:rPr>
            </w:pPr>
            <w:r w:rsidRPr="001D4B7B">
              <w:rPr>
                <w:color w:val="000000" w:themeColor="text1"/>
                <w:sz w:val="18"/>
                <w:szCs w:val="18"/>
              </w:rPr>
              <w:t>123 176,0</w:t>
            </w:r>
          </w:p>
        </w:tc>
        <w:tc>
          <w:tcPr>
            <w:tcW w:w="907"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74" w:right="-75" w:hanging="21"/>
              <w:jc w:val="center"/>
              <w:rPr>
                <w:color w:val="000000" w:themeColor="text1"/>
                <w:sz w:val="18"/>
                <w:szCs w:val="18"/>
              </w:rPr>
            </w:pPr>
            <w:r w:rsidRPr="001D4B7B">
              <w:rPr>
                <w:color w:val="000000" w:themeColor="text1"/>
                <w:sz w:val="18"/>
                <w:szCs w:val="18"/>
              </w:rPr>
              <w:t>126 081,6</w:t>
            </w:r>
          </w:p>
        </w:tc>
        <w:tc>
          <w:tcPr>
            <w:tcW w:w="68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41" w:right="-74"/>
              <w:jc w:val="center"/>
              <w:rPr>
                <w:color w:val="000000" w:themeColor="text1"/>
                <w:sz w:val="18"/>
                <w:szCs w:val="18"/>
              </w:rPr>
            </w:pPr>
            <w:r w:rsidRPr="001D4B7B">
              <w:rPr>
                <w:color w:val="000000" w:themeColor="text1"/>
                <w:sz w:val="18"/>
                <w:szCs w:val="18"/>
              </w:rPr>
              <w:t>102,4</w:t>
            </w:r>
          </w:p>
        </w:tc>
      </w:tr>
    </w:tbl>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xml:space="preserve">В анализируемом периоде социальными работниками обрабатывались от 1 до 1,1 штатные единицы. Размер заработной платы социальных работников 2020 году сложился на 1,4% ниже уровня, установленного Указами Президента РФ, в 2021-2022 годах уровень заработной платы социальных работников превысил значения планового показателя на 0,1%-5,4% соответственно. </w:t>
      </w: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color w:val="000000" w:themeColor="text1"/>
          <w:sz w:val="28"/>
          <w:szCs w:val="28"/>
        </w:rPr>
        <w:t xml:space="preserve">В 2020-2022 годах на оплату труда социальных работников направлялись сметные назначения, предусмотренные на оплату труда других категорий работников </w:t>
      </w:r>
      <w:r w:rsidRPr="001D4B7B">
        <w:rPr>
          <w:rFonts w:eastAsiaTheme="minorHAnsi"/>
          <w:color w:val="000000" w:themeColor="text1"/>
          <w:sz w:val="28"/>
          <w:szCs w:val="28"/>
          <w:lang w:eastAsia="en-US"/>
        </w:rPr>
        <w:t>Центра социального обслуживания населения. Информация о размере фонда оплаты труда, рассчитанного для социальных работников</w:t>
      </w:r>
      <w:r w:rsidRPr="001D4B7B">
        <w:rPr>
          <w:color w:val="000000" w:themeColor="text1"/>
          <w:sz w:val="28"/>
          <w:szCs w:val="28"/>
        </w:rPr>
        <w:t xml:space="preserve"> с учетом действующей нормативно-правовой базы, и включенного в сметные назначения, </w:t>
      </w:r>
      <w:r w:rsidRPr="001D4B7B">
        <w:rPr>
          <w:rFonts w:eastAsiaTheme="minorHAnsi"/>
          <w:color w:val="000000" w:themeColor="text1"/>
          <w:sz w:val="28"/>
          <w:szCs w:val="28"/>
          <w:lang w:eastAsia="en-US"/>
        </w:rPr>
        <w:t>и фактически начисленного фонда оплаты труда, приведена в таблице 11.</w:t>
      </w:r>
    </w:p>
    <w:p w:rsidR="00523BD1" w:rsidRPr="001D4B7B" w:rsidRDefault="00523BD1" w:rsidP="00523BD1">
      <w:pPr>
        <w:widowControl w:val="0"/>
        <w:autoSpaceDE w:val="0"/>
        <w:autoSpaceDN w:val="0"/>
        <w:adjustRightInd w:val="0"/>
        <w:ind w:firstLine="708"/>
        <w:jc w:val="right"/>
        <w:rPr>
          <w:rFonts w:eastAsiaTheme="minorHAnsi"/>
          <w:color w:val="000000" w:themeColor="text1"/>
          <w:sz w:val="28"/>
          <w:szCs w:val="28"/>
          <w:lang w:eastAsia="en-US"/>
        </w:rPr>
      </w:pPr>
      <w:r w:rsidRPr="001D4B7B">
        <w:rPr>
          <w:rFonts w:eastAsiaTheme="minorHAnsi"/>
          <w:color w:val="000000" w:themeColor="text1"/>
          <w:sz w:val="28"/>
          <w:szCs w:val="28"/>
          <w:lang w:eastAsia="en-US"/>
        </w:rPr>
        <w:t>Таблица 11</w:t>
      </w:r>
    </w:p>
    <w:p w:rsidR="00523BD1" w:rsidRPr="001D4B7B" w:rsidRDefault="00523BD1" w:rsidP="00523BD1">
      <w:pPr>
        <w:widowControl w:val="0"/>
        <w:autoSpaceDE w:val="0"/>
        <w:autoSpaceDN w:val="0"/>
        <w:adjustRightInd w:val="0"/>
        <w:ind w:firstLine="708"/>
        <w:jc w:val="right"/>
        <w:rPr>
          <w:rFonts w:eastAsiaTheme="minorHAnsi"/>
          <w:color w:val="000000" w:themeColor="text1"/>
          <w:sz w:val="10"/>
          <w:szCs w:val="10"/>
          <w:lang w:eastAsia="en-US"/>
        </w:rPr>
      </w:pPr>
    </w:p>
    <w:tbl>
      <w:tblPr>
        <w:tblW w:w="10167" w:type="dxa"/>
        <w:tblInd w:w="-147" w:type="dxa"/>
        <w:tblLook w:val="04A0" w:firstRow="1" w:lastRow="0" w:firstColumn="1" w:lastColumn="0" w:noHBand="0" w:noVBand="1"/>
      </w:tblPr>
      <w:tblGrid>
        <w:gridCol w:w="2269"/>
        <w:gridCol w:w="794"/>
        <w:gridCol w:w="893"/>
        <w:gridCol w:w="1008"/>
        <w:gridCol w:w="1007"/>
        <w:gridCol w:w="964"/>
        <w:gridCol w:w="1018"/>
        <w:gridCol w:w="1023"/>
        <w:gridCol w:w="1191"/>
      </w:tblGrid>
      <w:tr w:rsidR="001D4B7B" w:rsidRPr="001D4B7B" w:rsidTr="00553CCA">
        <w:trPr>
          <w:trHeight w:val="540"/>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Категория работников</w:t>
            </w:r>
          </w:p>
        </w:tc>
        <w:tc>
          <w:tcPr>
            <w:tcW w:w="7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Период</w:t>
            </w:r>
          </w:p>
        </w:tc>
        <w:tc>
          <w:tcPr>
            <w:tcW w:w="2908" w:type="dxa"/>
            <w:gridSpan w:val="3"/>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Рассчитано по модельной методике (действующим нормативам)</w:t>
            </w:r>
          </w:p>
        </w:tc>
        <w:tc>
          <w:tcPr>
            <w:tcW w:w="3005" w:type="dxa"/>
            <w:gridSpan w:val="3"/>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Фактические значения (по формам ЗП-</w:t>
            </w:r>
            <w:proofErr w:type="spellStart"/>
            <w:r w:rsidRPr="001D4B7B">
              <w:rPr>
                <w:color w:val="000000" w:themeColor="text1"/>
                <w:sz w:val="18"/>
                <w:szCs w:val="18"/>
              </w:rPr>
              <w:t>соц</w:t>
            </w:r>
            <w:proofErr w:type="spellEnd"/>
            <w:r w:rsidRPr="001D4B7B">
              <w:rPr>
                <w:color w:val="000000" w:themeColor="text1"/>
                <w:sz w:val="18"/>
                <w:szCs w:val="18"/>
              </w:rPr>
              <w:t>)</w:t>
            </w:r>
          </w:p>
        </w:tc>
        <w:tc>
          <w:tcPr>
            <w:tcW w:w="1191" w:type="dxa"/>
            <w:vMerge w:val="restart"/>
            <w:tcBorders>
              <w:top w:val="single" w:sz="4" w:space="0" w:color="auto"/>
              <w:left w:val="single" w:sz="4" w:space="0" w:color="auto"/>
              <w:right w:val="single" w:sz="4" w:space="0" w:color="auto"/>
            </w:tcBorders>
            <w:shd w:val="clear" w:color="auto" w:fill="auto"/>
            <w:hideMark/>
          </w:tcPr>
          <w:p w:rsidR="00523BD1" w:rsidRPr="001D4B7B" w:rsidRDefault="00523BD1" w:rsidP="00696E27">
            <w:pPr>
              <w:ind w:left="-197" w:right="-138"/>
              <w:jc w:val="center"/>
              <w:rPr>
                <w:color w:val="000000" w:themeColor="text1"/>
                <w:sz w:val="18"/>
                <w:szCs w:val="18"/>
              </w:rPr>
            </w:pPr>
            <w:r w:rsidRPr="001D4B7B">
              <w:rPr>
                <w:color w:val="000000" w:themeColor="text1"/>
                <w:sz w:val="18"/>
                <w:szCs w:val="18"/>
              </w:rPr>
              <w:t>Отклонения размера ФОТ, гр.7-гр.4</w:t>
            </w:r>
          </w:p>
        </w:tc>
      </w:tr>
      <w:tr w:rsidR="001D4B7B" w:rsidRPr="001D4B7B" w:rsidTr="00553CCA">
        <w:trPr>
          <w:trHeight w:val="624"/>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893"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84" w:right="-60"/>
              <w:jc w:val="center"/>
              <w:rPr>
                <w:color w:val="000000" w:themeColor="text1"/>
                <w:sz w:val="18"/>
                <w:szCs w:val="18"/>
              </w:rPr>
            </w:pPr>
            <w:r w:rsidRPr="001D4B7B">
              <w:rPr>
                <w:color w:val="000000" w:themeColor="text1"/>
                <w:sz w:val="18"/>
                <w:szCs w:val="18"/>
              </w:rPr>
              <w:t xml:space="preserve">штатная </w:t>
            </w:r>
            <w:proofErr w:type="spellStart"/>
            <w:r w:rsidRPr="001D4B7B">
              <w:rPr>
                <w:color w:val="000000" w:themeColor="text1"/>
                <w:sz w:val="18"/>
                <w:szCs w:val="18"/>
              </w:rPr>
              <w:t>числ</w:t>
            </w:r>
            <w:proofErr w:type="spellEnd"/>
            <w:r w:rsidRPr="001D4B7B">
              <w:rPr>
                <w:color w:val="000000" w:themeColor="text1"/>
                <w:sz w:val="18"/>
                <w:szCs w:val="18"/>
              </w:rPr>
              <w:t xml:space="preserve">., </w:t>
            </w:r>
            <w:proofErr w:type="spellStart"/>
            <w:r w:rsidRPr="001D4B7B">
              <w:rPr>
                <w:color w:val="000000" w:themeColor="text1"/>
                <w:sz w:val="18"/>
                <w:szCs w:val="18"/>
              </w:rPr>
              <w:t>ед</w:t>
            </w:r>
            <w:proofErr w:type="spellEnd"/>
          </w:p>
        </w:tc>
        <w:tc>
          <w:tcPr>
            <w:tcW w:w="100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49" w:right="-83"/>
              <w:jc w:val="center"/>
              <w:rPr>
                <w:color w:val="000000" w:themeColor="text1"/>
                <w:sz w:val="18"/>
                <w:szCs w:val="18"/>
              </w:rPr>
            </w:pPr>
            <w:r w:rsidRPr="001D4B7B">
              <w:rPr>
                <w:color w:val="000000" w:themeColor="text1"/>
                <w:sz w:val="18"/>
                <w:szCs w:val="18"/>
              </w:rPr>
              <w:t xml:space="preserve">расчетный ФОТ, </w:t>
            </w:r>
            <w:proofErr w:type="spellStart"/>
            <w:r w:rsidRPr="001D4B7B">
              <w:rPr>
                <w:color w:val="000000" w:themeColor="text1"/>
                <w:sz w:val="18"/>
                <w:szCs w:val="18"/>
              </w:rPr>
              <w:t>тыс.руб</w:t>
            </w:r>
            <w:proofErr w:type="spellEnd"/>
            <w:r w:rsidRPr="001D4B7B">
              <w:rPr>
                <w:color w:val="000000" w:themeColor="text1"/>
                <w:sz w:val="18"/>
                <w:szCs w:val="18"/>
              </w:rPr>
              <w:t>.</w:t>
            </w:r>
          </w:p>
        </w:tc>
        <w:tc>
          <w:tcPr>
            <w:tcW w:w="100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26" w:right="-174"/>
              <w:jc w:val="center"/>
              <w:rPr>
                <w:color w:val="000000" w:themeColor="text1"/>
                <w:sz w:val="18"/>
                <w:szCs w:val="18"/>
              </w:rPr>
            </w:pPr>
            <w:proofErr w:type="gramStart"/>
            <w:r w:rsidRPr="001D4B7B">
              <w:rPr>
                <w:color w:val="000000" w:themeColor="text1"/>
                <w:sz w:val="18"/>
                <w:szCs w:val="18"/>
              </w:rPr>
              <w:t>расчетная  з</w:t>
            </w:r>
            <w:proofErr w:type="gramEnd"/>
            <w:r w:rsidRPr="001D4B7B">
              <w:rPr>
                <w:color w:val="000000" w:themeColor="text1"/>
                <w:sz w:val="18"/>
                <w:szCs w:val="18"/>
              </w:rPr>
              <w:t>/плата, руб.</w:t>
            </w:r>
          </w:p>
        </w:tc>
        <w:tc>
          <w:tcPr>
            <w:tcW w:w="964"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74" w:right="-141"/>
              <w:jc w:val="center"/>
              <w:rPr>
                <w:color w:val="000000" w:themeColor="text1"/>
                <w:sz w:val="18"/>
                <w:szCs w:val="18"/>
              </w:rPr>
            </w:pPr>
            <w:r w:rsidRPr="001D4B7B">
              <w:rPr>
                <w:color w:val="000000" w:themeColor="text1"/>
                <w:sz w:val="18"/>
                <w:szCs w:val="18"/>
              </w:rPr>
              <w:t>средняя числен</w:t>
            </w:r>
            <w:proofErr w:type="gramStart"/>
            <w:r w:rsidRPr="001D4B7B">
              <w:rPr>
                <w:color w:val="000000" w:themeColor="text1"/>
                <w:sz w:val="18"/>
                <w:szCs w:val="18"/>
              </w:rPr>
              <w:t xml:space="preserve">.,   </w:t>
            </w:r>
            <w:proofErr w:type="gramEnd"/>
            <w:r w:rsidRPr="001D4B7B">
              <w:rPr>
                <w:color w:val="000000" w:themeColor="text1"/>
                <w:sz w:val="18"/>
                <w:szCs w:val="18"/>
              </w:rPr>
              <w:t>чел.</w:t>
            </w:r>
          </w:p>
        </w:tc>
        <w:tc>
          <w:tcPr>
            <w:tcW w:w="101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68" w:right="-43"/>
              <w:jc w:val="center"/>
              <w:rPr>
                <w:color w:val="000000" w:themeColor="text1"/>
                <w:sz w:val="18"/>
                <w:szCs w:val="18"/>
              </w:rPr>
            </w:pPr>
            <w:proofErr w:type="gramStart"/>
            <w:r w:rsidRPr="001D4B7B">
              <w:rPr>
                <w:color w:val="000000" w:themeColor="text1"/>
                <w:sz w:val="18"/>
                <w:szCs w:val="18"/>
              </w:rPr>
              <w:t>начислен-</w:t>
            </w:r>
            <w:proofErr w:type="spellStart"/>
            <w:r w:rsidRPr="001D4B7B">
              <w:rPr>
                <w:color w:val="000000" w:themeColor="text1"/>
                <w:sz w:val="18"/>
                <w:szCs w:val="18"/>
              </w:rPr>
              <w:t>ный</w:t>
            </w:r>
            <w:proofErr w:type="spellEnd"/>
            <w:proofErr w:type="gramEnd"/>
            <w:r w:rsidRPr="001D4B7B">
              <w:rPr>
                <w:color w:val="000000" w:themeColor="text1"/>
                <w:sz w:val="18"/>
                <w:szCs w:val="18"/>
              </w:rPr>
              <w:t xml:space="preserve"> ФОТ, </w:t>
            </w:r>
            <w:proofErr w:type="spellStart"/>
            <w:r w:rsidRPr="001D4B7B">
              <w:rPr>
                <w:color w:val="000000" w:themeColor="text1"/>
                <w:sz w:val="18"/>
                <w:szCs w:val="18"/>
              </w:rPr>
              <w:t>тыс.руб</w:t>
            </w:r>
            <w:proofErr w:type="spellEnd"/>
            <w:r w:rsidRPr="001D4B7B">
              <w:rPr>
                <w:color w:val="000000" w:themeColor="text1"/>
                <w:sz w:val="18"/>
                <w:szCs w:val="18"/>
              </w:rPr>
              <w:t xml:space="preserve">. </w:t>
            </w:r>
          </w:p>
        </w:tc>
        <w:tc>
          <w:tcPr>
            <w:tcW w:w="1023"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66" w:right="-162"/>
              <w:jc w:val="center"/>
              <w:rPr>
                <w:color w:val="000000" w:themeColor="text1"/>
                <w:sz w:val="18"/>
                <w:szCs w:val="18"/>
              </w:rPr>
            </w:pPr>
            <w:proofErr w:type="spellStart"/>
            <w:r w:rsidRPr="001D4B7B">
              <w:rPr>
                <w:color w:val="000000" w:themeColor="text1"/>
                <w:sz w:val="18"/>
                <w:szCs w:val="18"/>
              </w:rPr>
              <w:t>среднемес</w:t>
            </w:r>
            <w:proofErr w:type="spellEnd"/>
            <w:r w:rsidRPr="001D4B7B">
              <w:rPr>
                <w:color w:val="000000" w:themeColor="text1"/>
                <w:sz w:val="18"/>
                <w:szCs w:val="18"/>
              </w:rPr>
              <w:t>. з/плата, руб.</w:t>
            </w:r>
          </w:p>
        </w:tc>
        <w:tc>
          <w:tcPr>
            <w:tcW w:w="1191" w:type="dxa"/>
            <w:vMerge/>
            <w:tcBorders>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r>
      <w:tr w:rsidR="001D4B7B" w:rsidRPr="001D4B7B" w:rsidTr="00553CCA">
        <w:trPr>
          <w:trHeight w:val="227"/>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w:t>
            </w:r>
          </w:p>
        </w:tc>
        <w:tc>
          <w:tcPr>
            <w:tcW w:w="79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w:t>
            </w:r>
          </w:p>
        </w:tc>
        <w:tc>
          <w:tcPr>
            <w:tcW w:w="893"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4" w:right="-60"/>
              <w:jc w:val="center"/>
              <w:rPr>
                <w:color w:val="000000" w:themeColor="text1"/>
                <w:sz w:val="18"/>
                <w:szCs w:val="18"/>
              </w:rPr>
            </w:pPr>
            <w:r w:rsidRPr="001D4B7B">
              <w:rPr>
                <w:color w:val="000000" w:themeColor="text1"/>
                <w:sz w:val="18"/>
                <w:szCs w:val="18"/>
              </w:rPr>
              <w:t>3</w:t>
            </w:r>
          </w:p>
        </w:tc>
        <w:tc>
          <w:tcPr>
            <w:tcW w:w="1008"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49" w:right="-83"/>
              <w:jc w:val="center"/>
              <w:rPr>
                <w:color w:val="000000" w:themeColor="text1"/>
                <w:sz w:val="18"/>
                <w:szCs w:val="18"/>
              </w:rPr>
            </w:pPr>
            <w:r w:rsidRPr="001D4B7B">
              <w:rPr>
                <w:color w:val="000000" w:themeColor="text1"/>
                <w:sz w:val="18"/>
                <w:szCs w:val="18"/>
              </w:rPr>
              <w:t>4</w:t>
            </w:r>
          </w:p>
        </w:tc>
        <w:tc>
          <w:tcPr>
            <w:tcW w:w="1007"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26" w:right="-174"/>
              <w:jc w:val="center"/>
              <w:rPr>
                <w:color w:val="000000" w:themeColor="text1"/>
                <w:sz w:val="18"/>
                <w:szCs w:val="18"/>
              </w:rPr>
            </w:pPr>
            <w:r w:rsidRPr="001D4B7B">
              <w:rPr>
                <w:color w:val="000000" w:themeColor="text1"/>
                <w:sz w:val="18"/>
                <w:szCs w:val="18"/>
              </w:rPr>
              <w:t>5</w:t>
            </w:r>
          </w:p>
        </w:tc>
        <w:tc>
          <w:tcPr>
            <w:tcW w:w="96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62" w:right="-141"/>
              <w:jc w:val="center"/>
              <w:rPr>
                <w:color w:val="000000" w:themeColor="text1"/>
                <w:sz w:val="18"/>
                <w:szCs w:val="18"/>
              </w:rPr>
            </w:pPr>
            <w:r w:rsidRPr="001D4B7B">
              <w:rPr>
                <w:color w:val="000000" w:themeColor="text1"/>
                <w:sz w:val="18"/>
                <w:szCs w:val="18"/>
              </w:rPr>
              <w:t>6</w:t>
            </w:r>
          </w:p>
        </w:tc>
        <w:tc>
          <w:tcPr>
            <w:tcW w:w="1018"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68" w:right="-43"/>
              <w:jc w:val="center"/>
              <w:rPr>
                <w:color w:val="000000" w:themeColor="text1"/>
                <w:sz w:val="18"/>
                <w:szCs w:val="18"/>
              </w:rPr>
            </w:pPr>
            <w:r w:rsidRPr="001D4B7B">
              <w:rPr>
                <w:color w:val="000000" w:themeColor="text1"/>
                <w:sz w:val="18"/>
                <w:szCs w:val="18"/>
              </w:rPr>
              <w:t>7</w:t>
            </w:r>
          </w:p>
        </w:tc>
        <w:tc>
          <w:tcPr>
            <w:tcW w:w="1023"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66" w:right="-162"/>
              <w:jc w:val="center"/>
              <w:rPr>
                <w:color w:val="000000" w:themeColor="text1"/>
                <w:sz w:val="18"/>
                <w:szCs w:val="18"/>
              </w:rPr>
            </w:pPr>
            <w:r w:rsidRPr="001D4B7B">
              <w:rPr>
                <w:color w:val="000000" w:themeColor="text1"/>
                <w:sz w:val="18"/>
                <w:szCs w:val="18"/>
              </w:rPr>
              <w:t>8</w:t>
            </w:r>
          </w:p>
        </w:tc>
        <w:tc>
          <w:tcPr>
            <w:tcW w:w="1191"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w:t>
            </w:r>
          </w:p>
        </w:tc>
      </w:tr>
      <w:tr w:rsidR="001D4B7B" w:rsidRPr="001D4B7B" w:rsidTr="00553CCA">
        <w:trPr>
          <w:trHeight w:val="227"/>
        </w:trPr>
        <w:tc>
          <w:tcPr>
            <w:tcW w:w="2269" w:type="dxa"/>
            <w:vMerge w:val="restart"/>
            <w:tcBorders>
              <w:top w:val="nil"/>
              <w:left w:val="single" w:sz="4" w:space="0" w:color="auto"/>
              <w:right w:val="single" w:sz="4" w:space="0" w:color="auto"/>
            </w:tcBorders>
            <w:shd w:val="clear" w:color="auto" w:fill="auto"/>
            <w:vAlign w:val="center"/>
            <w:hideMark/>
          </w:tcPr>
          <w:p w:rsidR="00523BD1" w:rsidRPr="001D4B7B" w:rsidRDefault="00523BD1" w:rsidP="00696E27">
            <w:pPr>
              <w:rPr>
                <w:color w:val="000000" w:themeColor="text1"/>
                <w:sz w:val="18"/>
                <w:szCs w:val="18"/>
              </w:rPr>
            </w:pPr>
            <w:r w:rsidRPr="001D4B7B">
              <w:rPr>
                <w:color w:val="000000" w:themeColor="text1"/>
                <w:sz w:val="18"/>
                <w:szCs w:val="18"/>
              </w:rPr>
              <w:t>Социальные работники</w:t>
            </w:r>
          </w:p>
        </w:tc>
        <w:tc>
          <w:tcPr>
            <w:tcW w:w="79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893"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4" w:right="-60"/>
              <w:jc w:val="center"/>
              <w:rPr>
                <w:color w:val="000000" w:themeColor="text1"/>
                <w:sz w:val="18"/>
                <w:szCs w:val="18"/>
              </w:rPr>
            </w:pPr>
            <w:r w:rsidRPr="001D4B7B">
              <w:rPr>
                <w:color w:val="000000" w:themeColor="text1"/>
                <w:sz w:val="18"/>
                <w:szCs w:val="18"/>
              </w:rPr>
              <w:t>51,3</w:t>
            </w:r>
          </w:p>
        </w:tc>
        <w:tc>
          <w:tcPr>
            <w:tcW w:w="1008"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49" w:right="-83"/>
              <w:jc w:val="center"/>
              <w:rPr>
                <w:color w:val="000000" w:themeColor="text1"/>
                <w:sz w:val="18"/>
                <w:szCs w:val="18"/>
              </w:rPr>
            </w:pPr>
            <w:r w:rsidRPr="001D4B7B">
              <w:rPr>
                <w:color w:val="000000" w:themeColor="text1"/>
                <w:sz w:val="18"/>
                <w:szCs w:val="18"/>
              </w:rPr>
              <w:t>43 050,0</w:t>
            </w:r>
          </w:p>
        </w:tc>
        <w:tc>
          <w:tcPr>
            <w:tcW w:w="1007"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26" w:right="-174"/>
              <w:jc w:val="center"/>
              <w:rPr>
                <w:color w:val="000000" w:themeColor="text1"/>
                <w:sz w:val="18"/>
                <w:szCs w:val="18"/>
              </w:rPr>
            </w:pPr>
            <w:r w:rsidRPr="001D4B7B">
              <w:rPr>
                <w:color w:val="000000" w:themeColor="text1"/>
                <w:sz w:val="18"/>
                <w:szCs w:val="18"/>
              </w:rPr>
              <w:t>69 999,9</w:t>
            </w:r>
          </w:p>
        </w:tc>
        <w:tc>
          <w:tcPr>
            <w:tcW w:w="96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62" w:right="-141"/>
              <w:jc w:val="center"/>
              <w:rPr>
                <w:color w:val="000000" w:themeColor="text1"/>
                <w:sz w:val="18"/>
                <w:szCs w:val="18"/>
              </w:rPr>
            </w:pPr>
            <w:r w:rsidRPr="001D4B7B">
              <w:rPr>
                <w:color w:val="000000" w:themeColor="text1"/>
                <w:sz w:val="18"/>
                <w:szCs w:val="18"/>
              </w:rPr>
              <w:t>37,9</w:t>
            </w:r>
          </w:p>
        </w:tc>
        <w:tc>
          <w:tcPr>
            <w:tcW w:w="1018"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68" w:right="-43"/>
              <w:jc w:val="center"/>
              <w:rPr>
                <w:color w:val="000000" w:themeColor="text1"/>
                <w:sz w:val="18"/>
                <w:szCs w:val="18"/>
              </w:rPr>
            </w:pPr>
            <w:r w:rsidRPr="001D4B7B">
              <w:rPr>
                <w:color w:val="000000" w:themeColor="text1"/>
                <w:sz w:val="18"/>
                <w:szCs w:val="18"/>
              </w:rPr>
              <w:t>47 944,3</w:t>
            </w:r>
          </w:p>
        </w:tc>
        <w:tc>
          <w:tcPr>
            <w:tcW w:w="1023"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66" w:right="-162"/>
              <w:jc w:val="center"/>
              <w:rPr>
                <w:color w:val="000000" w:themeColor="text1"/>
                <w:sz w:val="18"/>
                <w:szCs w:val="18"/>
              </w:rPr>
            </w:pPr>
            <w:r w:rsidRPr="001D4B7B">
              <w:rPr>
                <w:color w:val="000000" w:themeColor="text1"/>
                <w:sz w:val="18"/>
                <w:szCs w:val="18"/>
              </w:rPr>
              <w:t>105 418,4</w:t>
            </w:r>
          </w:p>
        </w:tc>
        <w:tc>
          <w:tcPr>
            <w:tcW w:w="1191"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4 894,3</w:t>
            </w:r>
          </w:p>
        </w:tc>
      </w:tr>
      <w:tr w:rsidR="001D4B7B" w:rsidRPr="001D4B7B" w:rsidTr="00553CCA">
        <w:trPr>
          <w:trHeight w:val="227"/>
        </w:trPr>
        <w:tc>
          <w:tcPr>
            <w:tcW w:w="2269" w:type="dxa"/>
            <w:vMerge/>
            <w:tcBorders>
              <w:left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893"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4" w:right="-60"/>
              <w:jc w:val="center"/>
              <w:rPr>
                <w:color w:val="000000" w:themeColor="text1"/>
                <w:sz w:val="18"/>
                <w:szCs w:val="18"/>
              </w:rPr>
            </w:pPr>
            <w:r w:rsidRPr="001D4B7B">
              <w:rPr>
                <w:color w:val="000000" w:themeColor="text1"/>
                <w:sz w:val="18"/>
                <w:szCs w:val="18"/>
              </w:rPr>
              <w:t>51,0</w:t>
            </w:r>
          </w:p>
        </w:tc>
        <w:tc>
          <w:tcPr>
            <w:tcW w:w="1008"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49" w:right="-83"/>
              <w:jc w:val="center"/>
              <w:rPr>
                <w:color w:val="000000" w:themeColor="text1"/>
                <w:sz w:val="18"/>
                <w:szCs w:val="18"/>
              </w:rPr>
            </w:pPr>
            <w:r w:rsidRPr="001D4B7B">
              <w:rPr>
                <w:color w:val="000000" w:themeColor="text1"/>
                <w:sz w:val="18"/>
                <w:szCs w:val="18"/>
              </w:rPr>
              <w:t>47 439,2</w:t>
            </w:r>
          </w:p>
        </w:tc>
        <w:tc>
          <w:tcPr>
            <w:tcW w:w="1007"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26" w:right="-174"/>
              <w:jc w:val="center"/>
              <w:rPr>
                <w:color w:val="000000" w:themeColor="text1"/>
                <w:sz w:val="18"/>
                <w:szCs w:val="18"/>
              </w:rPr>
            </w:pPr>
            <w:r w:rsidRPr="001D4B7B">
              <w:rPr>
                <w:color w:val="000000" w:themeColor="text1"/>
                <w:sz w:val="18"/>
                <w:szCs w:val="18"/>
              </w:rPr>
              <w:t>77 136,9</w:t>
            </w:r>
          </w:p>
        </w:tc>
        <w:tc>
          <w:tcPr>
            <w:tcW w:w="96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62" w:right="-141"/>
              <w:jc w:val="center"/>
              <w:rPr>
                <w:color w:val="000000" w:themeColor="text1"/>
                <w:sz w:val="18"/>
                <w:szCs w:val="18"/>
              </w:rPr>
            </w:pPr>
            <w:r w:rsidRPr="001D4B7B">
              <w:rPr>
                <w:color w:val="000000" w:themeColor="text1"/>
                <w:sz w:val="18"/>
                <w:szCs w:val="18"/>
              </w:rPr>
              <w:t>37,8</w:t>
            </w:r>
          </w:p>
        </w:tc>
        <w:tc>
          <w:tcPr>
            <w:tcW w:w="1018"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68" w:right="-43"/>
              <w:jc w:val="center"/>
              <w:rPr>
                <w:color w:val="000000" w:themeColor="text1"/>
                <w:sz w:val="18"/>
                <w:szCs w:val="18"/>
              </w:rPr>
            </w:pPr>
            <w:r w:rsidRPr="001D4B7B">
              <w:rPr>
                <w:color w:val="000000" w:themeColor="text1"/>
                <w:sz w:val="18"/>
                <w:szCs w:val="18"/>
              </w:rPr>
              <w:t>52 014,2</w:t>
            </w:r>
          </w:p>
        </w:tc>
        <w:tc>
          <w:tcPr>
            <w:tcW w:w="1023"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66" w:right="-162"/>
              <w:jc w:val="center"/>
              <w:rPr>
                <w:color w:val="000000" w:themeColor="text1"/>
                <w:sz w:val="18"/>
                <w:szCs w:val="18"/>
              </w:rPr>
            </w:pPr>
            <w:r w:rsidRPr="001D4B7B">
              <w:rPr>
                <w:color w:val="000000" w:themeColor="text1"/>
                <w:sz w:val="18"/>
                <w:szCs w:val="18"/>
              </w:rPr>
              <w:t>114 669,8</w:t>
            </w:r>
          </w:p>
        </w:tc>
        <w:tc>
          <w:tcPr>
            <w:tcW w:w="1191"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4 575,0</w:t>
            </w:r>
          </w:p>
        </w:tc>
      </w:tr>
      <w:tr w:rsidR="001D4B7B" w:rsidRPr="001D4B7B" w:rsidTr="00553CCA">
        <w:trPr>
          <w:trHeight w:val="227"/>
        </w:trPr>
        <w:tc>
          <w:tcPr>
            <w:tcW w:w="2269" w:type="dxa"/>
            <w:vMerge/>
            <w:tcBorders>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79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893"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84" w:right="-60"/>
              <w:jc w:val="center"/>
              <w:rPr>
                <w:color w:val="000000" w:themeColor="text1"/>
                <w:sz w:val="18"/>
                <w:szCs w:val="18"/>
              </w:rPr>
            </w:pPr>
            <w:r w:rsidRPr="001D4B7B">
              <w:rPr>
                <w:color w:val="000000" w:themeColor="text1"/>
                <w:sz w:val="18"/>
                <w:szCs w:val="18"/>
              </w:rPr>
              <w:t>51,0</w:t>
            </w:r>
          </w:p>
        </w:tc>
        <w:tc>
          <w:tcPr>
            <w:tcW w:w="100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49" w:right="-83"/>
              <w:jc w:val="center"/>
              <w:rPr>
                <w:color w:val="000000" w:themeColor="text1"/>
                <w:sz w:val="18"/>
                <w:szCs w:val="18"/>
              </w:rPr>
            </w:pPr>
            <w:r w:rsidRPr="001D4B7B">
              <w:rPr>
                <w:color w:val="000000" w:themeColor="text1"/>
                <w:sz w:val="18"/>
                <w:szCs w:val="18"/>
              </w:rPr>
              <w:t>52 837,8</w:t>
            </w:r>
          </w:p>
        </w:tc>
        <w:tc>
          <w:tcPr>
            <w:tcW w:w="100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26" w:right="-174"/>
              <w:jc w:val="center"/>
              <w:rPr>
                <w:color w:val="000000" w:themeColor="text1"/>
                <w:sz w:val="18"/>
                <w:szCs w:val="18"/>
              </w:rPr>
            </w:pPr>
            <w:r w:rsidRPr="001D4B7B">
              <w:rPr>
                <w:color w:val="000000" w:themeColor="text1"/>
                <w:sz w:val="18"/>
                <w:szCs w:val="18"/>
              </w:rPr>
              <w:t>88 062,9</w:t>
            </w:r>
          </w:p>
        </w:tc>
        <w:tc>
          <w:tcPr>
            <w:tcW w:w="964"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62" w:right="-141"/>
              <w:jc w:val="center"/>
              <w:rPr>
                <w:color w:val="000000" w:themeColor="text1"/>
                <w:sz w:val="18"/>
                <w:szCs w:val="18"/>
              </w:rPr>
            </w:pPr>
            <w:r w:rsidRPr="001D4B7B">
              <w:rPr>
                <w:color w:val="000000" w:themeColor="text1"/>
                <w:sz w:val="18"/>
                <w:szCs w:val="18"/>
              </w:rPr>
              <w:t>38,9</w:t>
            </w:r>
          </w:p>
        </w:tc>
        <w:tc>
          <w:tcPr>
            <w:tcW w:w="1018"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68" w:right="-43"/>
              <w:jc w:val="center"/>
              <w:rPr>
                <w:color w:val="000000" w:themeColor="text1"/>
                <w:sz w:val="18"/>
                <w:szCs w:val="18"/>
              </w:rPr>
            </w:pPr>
            <w:r w:rsidRPr="001D4B7B">
              <w:rPr>
                <w:color w:val="000000" w:themeColor="text1"/>
                <w:sz w:val="18"/>
                <w:szCs w:val="18"/>
              </w:rPr>
              <w:t>58 854,9</w:t>
            </w:r>
          </w:p>
        </w:tc>
        <w:tc>
          <w:tcPr>
            <w:tcW w:w="1023"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66" w:right="-162"/>
              <w:jc w:val="center"/>
              <w:rPr>
                <w:color w:val="000000" w:themeColor="text1"/>
                <w:sz w:val="18"/>
                <w:szCs w:val="18"/>
              </w:rPr>
            </w:pPr>
            <w:r w:rsidRPr="001D4B7B">
              <w:rPr>
                <w:color w:val="000000" w:themeColor="text1"/>
                <w:sz w:val="18"/>
                <w:szCs w:val="18"/>
              </w:rPr>
              <w:t>126 081,6</w:t>
            </w:r>
          </w:p>
        </w:tc>
        <w:tc>
          <w:tcPr>
            <w:tcW w:w="1191"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6 017,1</w:t>
            </w:r>
          </w:p>
        </w:tc>
      </w:tr>
    </w:tbl>
    <w:p w:rsidR="00523BD1" w:rsidRPr="001D4B7B" w:rsidRDefault="00523BD1" w:rsidP="00523BD1">
      <w:pPr>
        <w:autoSpaceDE w:val="0"/>
        <w:autoSpaceDN w:val="0"/>
        <w:adjustRightInd w:val="0"/>
        <w:ind w:firstLine="708"/>
        <w:jc w:val="both"/>
        <w:rPr>
          <w:color w:val="000000" w:themeColor="text1"/>
          <w:sz w:val="28"/>
          <w:szCs w:val="28"/>
        </w:rPr>
      </w:pPr>
      <w:r w:rsidRPr="001D4B7B">
        <w:rPr>
          <w:rFonts w:eastAsiaTheme="minorHAnsi"/>
          <w:color w:val="000000" w:themeColor="text1"/>
          <w:sz w:val="28"/>
          <w:szCs w:val="28"/>
          <w:lang w:eastAsia="en-US"/>
        </w:rPr>
        <w:lastRenderedPageBreak/>
        <w:t>Государственным бюджетным учреждением социального обслуживания населения «Анадырский окружной психоневрологический интернат»</w:t>
      </w:r>
      <w:r w:rsidRPr="001D4B7B">
        <w:rPr>
          <w:rStyle w:val="ab"/>
          <w:rFonts w:eastAsiaTheme="minorHAnsi"/>
          <w:color w:val="000000" w:themeColor="text1"/>
          <w:sz w:val="28"/>
          <w:szCs w:val="28"/>
          <w:lang w:eastAsia="en-US"/>
        </w:rPr>
        <w:footnoteReference w:id="166"/>
      </w:r>
      <w:r w:rsidRPr="001D4B7B">
        <w:rPr>
          <w:rFonts w:eastAsiaTheme="minorHAnsi"/>
          <w:color w:val="000000" w:themeColor="text1"/>
          <w:sz w:val="28"/>
          <w:szCs w:val="28"/>
          <w:lang w:eastAsia="en-US"/>
        </w:rPr>
        <w:t xml:space="preserve"> в рамках уставной деятельности </w:t>
      </w:r>
      <w:r w:rsidRPr="001D4B7B">
        <w:rPr>
          <w:color w:val="000000" w:themeColor="text1"/>
          <w:sz w:val="28"/>
          <w:szCs w:val="28"/>
        </w:rPr>
        <w:t>гражданам, получающим социальные услуги с обеспечением проживания, предоставляются социально-медицинские услуги.</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Информация о средней численности и фактической нагрузке медицинского персонала, осуществляющего деятельность в учреждениях социального обслуживания населения округа, приведена в таблице 12.</w:t>
      </w:r>
    </w:p>
    <w:p w:rsidR="00523BD1" w:rsidRPr="001D4B7B" w:rsidRDefault="00523BD1" w:rsidP="00523BD1">
      <w:pPr>
        <w:widowControl w:val="0"/>
        <w:autoSpaceDE w:val="0"/>
        <w:autoSpaceDN w:val="0"/>
        <w:adjustRightInd w:val="0"/>
        <w:ind w:firstLine="708"/>
        <w:jc w:val="right"/>
        <w:rPr>
          <w:color w:val="000000" w:themeColor="text1"/>
          <w:sz w:val="28"/>
          <w:szCs w:val="28"/>
        </w:rPr>
      </w:pPr>
      <w:r w:rsidRPr="001D4B7B">
        <w:rPr>
          <w:color w:val="000000" w:themeColor="text1"/>
          <w:sz w:val="28"/>
          <w:szCs w:val="28"/>
        </w:rPr>
        <w:t>Таблица 12</w:t>
      </w:r>
    </w:p>
    <w:p w:rsidR="00523BD1" w:rsidRPr="001D4B7B" w:rsidRDefault="00523BD1" w:rsidP="00523BD1">
      <w:pPr>
        <w:widowControl w:val="0"/>
        <w:autoSpaceDE w:val="0"/>
        <w:autoSpaceDN w:val="0"/>
        <w:adjustRightInd w:val="0"/>
        <w:ind w:firstLine="708"/>
        <w:jc w:val="both"/>
        <w:rPr>
          <w:color w:val="000000" w:themeColor="text1"/>
          <w:sz w:val="10"/>
          <w:szCs w:val="10"/>
        </w:rPr>
      </w:pPr>
    </w:p>
    <w:tbl>
      <w:tblPr>
        <w:tblW w:w="10073" w:type="dxa"/>
        <w:tblInd w:w="-147" w:type="dxa"/>
        <w:tblLook w:val="04A0" w:firstRow="1" w:lastRow="0" w:firstColumn="1" w:lastColumn="0" w:noHBand="0" w:noVBand="1"/>
      </w:tblPr>
      <w:tblGrid>
        <w:gridCol w:w="4678"/>
        <w:gridCol w:w="1134"/>
        <w:gridCol w:w="2125"/>
        <w:gridCol w:w="2136"/>
      </w:tblGrid>
      <w:tr w:rsidR="001D4B7B" w:rsidRPr="001D4B7B" w:rsidTr="00553CCA">
        <w:trPr>
          <w:trHeight w:val="454"/>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Наименование государственного учреждения/ категории работников</w:t>
            </w:r>
          </w:p>
        </w:tc>
        <w:tc>
          <w:tcPr>
            <w:tcW w:w="1134"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Период</w:t>
            </w:r>
          </w:p>
        </w:tc>
        <w:tc>
          <w:tcPr>
            <w:tcW w:w="2125"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Средняя численность работников, человек</w:t>
            </w:r>
          </w:p>
        </w:tc>
        <w:tc>
          <w:tcPr>
            <w:tcW w:w="2135"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Кол-во штатных ед. замещаемых 1 работником, ед.</w:t>
            </w:r>
          </w:p>
        </w:tc>
      </w:tr>
      <w:tr w:rsidR="001D4B7B" w:rsidRPr="001D4B7B" w:rsidTr="00553CCA">
        <w:trPr>
          <w:trHeight w:val="227"/>
        </w:trPr>
        <w:tc>
          <w:tcPr>
            <w:tcW w:w="4678"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1</w:t>
            </w:r>
          </w:p>
        </w:tc>
        <w:tc>
          <w:tcPr>
            <w:tcW w:w="1134"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w:t>
            </w:r>
          </w:p>
        </w:tc>
        <w:tc>
          <w:tcPr>
            <w:tcW w:w="2125"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3</w:t>
            </w:r>
          </w:p>
        </w:tc>
        <w:tc>
          <w:tcPr>
            <w:tcW w:w="2135"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4</w:t>
            </w:r>
          </w:p>
        </w:tc>
      </w:tr>
      <w:tr w:rsidR="001D4B7B" w:rsidRPr="001D4B7B" w:rsidTr="00553CCA">
        <w:trPr>
          <w:trHeight w:val="227"/>
        </w:trPr>
        <w:tc>
          <w:tcPr>
            <w:tcW w:w="10073" w:type="dxa"/>
            <w:gridSpan w:val="4"/>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rPr>
                <w:b/>
                <w:bCs/>
                <w:color w:val="000000" w:themeColor="text1"/>
                <w:sz w:val="18"/>
                <w:szCs w:val="18"/>
              </w:rPr>
            </w:pPr>
            <w:r w:rsidRPr="001D4B7B">
              <w:rPr>
                <w:b/>
                <w:bCs/>
                <w:color w:val="000000" w:themeColor="text1"/>
                <w:sz w:val="18"/>
                <w:szCs w:val="18"/>
              </w:rPr>
              <w:t>ГБУ социального обслуживания населения «Анадырский окружной психоневрологический интернат»</w:t>
            </w:r>
          </w:p>
        </w:tc>
      </w:tr>
      <w:tr w:rsidR="001D4B7B" w:rsidRPr="001D4B7B" w:rsidTr="00553CCA">
        <w:trPr>
          <w:trHeight w:val="227"/>
        </w:trPr>
        <w:tc>
          <w:tcPr>
            <w:tcW w:w="4678" w:type="dxa"/>
            <w:vMerge w:val="restart"/>
            <w:tcBorders>
              <w:top w:val="nil"/>
              <w:left w:val="single" w:sz="4" w:space="0" w:color="auto"/>
              <w:bottom w:val="single" w:sz="4" w:space="0" w:color="auto"/>
              <w:right w:val="single" w:sz="4" w:space="0" w:color="auto"/>
            </w:tcBorders>
            <w:shd w:val="clear" w:color="auto" w:fill="auto"/>
            <w:vAlign w:val="center"/>
            <w:hideMark/>
          </w:tcPr>
          <w:p w:rsidR="00523BD1" w:rsidRPr="001D4B7B" w:rsidRDefault="00523BD1" w:rsidP="00696E27">
            <w:pPr>
              <w:rPr>
                <w:color w:val="000000" w:themeColor="text1"/>
                <w:sz w:val="18"/>
                <w:szCs w:val="18"/>
              </w:rPr>
            </w:pPr>
            <w:r w:rsidRPr="001D4B7B">
              <w:rPr>
                <w:color w:val="000000" w:themeColor="text1"/>
                <w:sz w:val="18"/>
                <w:szCs w:val="18"/>
              </w:rPr>
              <w:t>Средний медицинский персонал</w:t>
            </w:r>
          </w:p>
        </w:tc>
        <w:tc>
          <w:tcPr>
            <w:tcW w:w="1134"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2125"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10,8</w:t>
            </w:r>
          </w:p>
        </w:tc>
        <w:tc>
          <w:tcPr>
            <w:tcW w:w="2135"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1,8</w:t>
            </w:r>
          </w:p>
        </w:tc>
      </w:tr>
      <w:tr w:rsidR="001D4B7B" w:rsidRPr="001D4B7B" w:rsidTr="00553CCA">
        <w:trPr>
          <w:trHeight w:val="227"/>
        </w:trPr>
        <w:tc>
          <w:tcPr>
            <w:tcW w:w="4678"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1134"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2125"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12,6</w:t>
            </w:r>
          </w:p>
        </w:tc>
        <w:tc>
          <w:tcPr>
            <w:tcW w:w="2135"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1,4</w:t>
            </w:r>
          </w:p>
        </w:tc>
      </w:tr>
      <w:tr w:rsidR="001D4B7B" w:rsidRPr="001D4B7B" w:rsidTr="00553CCA">
        <w:trPr>
          <w:trHeight w:val="227"/>
        </w:trPr>
        <w:tc>
          <w:tcPr>
            <w:tcW w:w="4678"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1134"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2125"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11,1</w:t>
            </w:r>
          </w:p>
        </w:tc>
        <w:tc>
          <w:tcPr>
            <w:tcW w:w="2135"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1,9</w:t>
            </w:r>
          </w:p>
        </w:tc>
      </w:tr>
      <w:tr w:rsidR="001D4B7B" w:rsidRPr="001D4B7B" w:rsidTr="00553CCA">
        <w:trPr>
          <w:trHeight w:val="227"/>
        </w:trPr>
        <w:tc>
          <w:tcPr>
            <w:tcW w:w="4678" w:type="dxa"/>
            <w:vMerge w:val="restart"/>
            <w:tcBorders>
              <w:top w:val="nil"/>
              <w:left w:val="single" w:sz="4" w:space="0" w:color="auto"/>
              <w:bottom w:val="single" w:sz="4" w:space="0" w:color="auto"/>
              <w:right w:val="single" w:sz="4" w:space="0" w:color="auto"/>
            </w:tcBorders>
            <w:shd w:val="clear" w:color="auto" w:fill="auto"/>
            <w:vAlign w:val="center"/>
            <w:hideMark/>
          </w:tcPr>
          <w:p w:rsidR="00523BD1" w:rsidRPr="001D4B7B" w:rsidRDefault="00523BD1" w:rsidP="00696E27">
            <w:pPr>
              <w:rPr>
                <w:color w:val="000000" w:themeColor="text1"/>
                <w:sz w:val="18"/>
                <w:szCs w:val="18"/>
              </w:rPr>
            </w:pPr>
            <w:r w:rsidRPr="001D4B7B">
              <w:rPr>
                <w:color w:val="000000" w:themeColor="text1"/>
                <w:sz w:val="18"/>
                <w:szCs w:val="18"/>
              </w:rPr>
              <w:t>Младший медицинский персонал</w:t>
            </w:r>
          </w:p>
        </w:tc>
        <w:tc>
          <w:tcPr>
            <w:tcW w:w="1134"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2125"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28,4</w:t>
            </w:r>
          </w:p>
        </w:tc>
        <w:tc>
          <w:tcPr>
            <w:tcW w:w="2135"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1,3</w:t>
            </w:r>
          </w:p>
        </w:tc>
      </w:tr>
      <w:tr w:rsidR="001D4B7B" w:rsidRPr="001D4B7B" w:rsidTr="00553CCA">
        <w:trPr>
          <w:trHeight w:val="227"/>
        </w:trPr>
        <w:tc>
          <w:tcPr>
            <w:tcW w:w="4678"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1134"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2125"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27,7</w:t>
            </w:r>
          </w:p>
        </w:tc>
        <w:tc>
          <w:tcPr>
            <w:tcW w:w="2135"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1,4</w:t>
            </w:r>
          </w:p>
        </w:tc>
      </w:tr>
      <w:tr w:rsidR="001D4B7B" w:rsidRPr="001D4B7B" w:rsidTr="00553CCA">
        <w:trPr>
          <w:trHeight w:val="227"/>
        </w:trPr>
        <w:tc>
          <w:tcPr>
            <w:tcW w:w="4678" w:type="dxa"/>
            <w:vMerge/>
            <w:tcBorders>
              <w:top w:val="nil"/>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1134"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2125"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26,7</w:t>
            </w:r>
          </w:p>
        </w:tc>
        <w:tc>
          <w:tcPr>
            <w:tcW w:w="2135"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1,5</w:t>
            </w:r>
          </w:p>
        </w:tc>
      </w:tr>
    </w:tbl>
    <w:p w:rsidR="00523BD1" w:rsidRPr="001D4B7B" w:rsidRDefault="00523BD1" w:rsidP="00523BD1">
      <w:pPr>
        <w:widowControl w:val="0"/>
        <w:autoSpaceDE w:val="0"/>
        <w:autoSpaceDN w:val="0"/>
        <w:adjustRightInd w:val="0"/>
        <w:ind w:firstLine="708"/>
        <w:jc w:val="both"/>
        <w:rPr>
          <w:color w:val="000000" w:themeColor="text1"/>
          <w:sz w:val="20"/>
          <w:szCs w:val="20"/>
        </w:rPr>
      </w:pP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xml:space="preserve">В 2020 году размер заработной платы медицинских работников Психоневрологического интерната превысил значение планового показателя уровня заработной платы и составил: для среднего медицинского персонала – 144,4% при замещении работниками 1,8 штатных единиц, для младшего медицинского персонала – 113,6% при замещении работниками 1,3 штатных единиц, что обусловлено предоставлением медицинским работникам стимулирующих выплат в связи с изменениями условий труда, вызванными распространением новой </w:t>
      </w:r>
      <w:proofErr w:type="spellStart"/>
      <w:r w:rsidRPr="001D4B7B">
        <w:rPr>
          <w:color w:val="000000" w:themeColor="text1"/>
          <w:sz w:val="28"/>
          <w:szCs w:val="28"/>
        </w:rPr>
        <w:t>коронавирусной</w:t>
      </w:r>
      <w:proofErr w:type="spellEnd"/>
      <w:r w:rsidRPr="001D4B7B">
        <w:rPr>
          <w:color w:val="000000" w:themeColor="text1"/>
          <w:sz w:val="28"/>
          <w:szCs w:val="28"/>
        </w:rPr>
        <w:t xml:space="preserve"> инфекции.</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В 2021-2022 годах уровень заработной платы среднего медицинского персонала Психоневрологического интерната при замещении работниками от 1,4 до 1,9 штатных единиц сложился ниже планового значения показателя, младшего медицинского персонала – на уровне планового значения показателя.</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Информация о достижении плановых значений показателя уровня заработной платы медицинских работников</w:t>
      </w:r>
      <w:r w:rsidRPr="001D4B7B">
        <w:rPr>
          <w:rStyle w:val="ab"/>
          <w:color w:val="000000" w:themeColor="text1"/>
          <w:sz w:val="28"/>
          <w:szCs w:val="28"/>
        </w:rPr>
        <w:footnoteReference w:id="167"/>
      </w:r>
      <w:r w:rsidRPr="001D4B7B">
        <w:rPr>
          <w:color w:val="000000" w:themeColor="text1"/>
          <w:sz w:val="28"/>
          <w:szCs w:val="28"/>
        </w:rPr>
        <w:t xml:space="preserve"> Психоневрологического интерната, приведена в таблице 13.</w:t>
      </w:r>
    </w:p>
    <w:p w:rsidR="00523BD1" w:rsidRPr="001D4B7B" w:rsidRDefault="00523BD1" w:rsidP="00523BD1">
      <w:pPr>
        <w:widowControl w:val="0"/>
        <w:autoSpaceDE w:val="0"/>
        <w:autoSpaceDN w:val="0"/>
        <w:adjustRightInd w:val="0"/>
        <w:ind w:firstLine="708"/>
        <w:jc w:val="right"/>
        <w:rPr>
          <w:color w:val="000000" w:themeColor="text1"/>
          <w:sz w:val="28"/>
          <w:szCs w:val="28"/>
        </w:rPr>
      </w:pPr>
      <w:r w:rsidRPr="001D4B7B">
        <w:rPr>
          <w:color w:val="000000" w:themeColor="text1"/>
          <w:sz w:val="28"/>
          <w:szCs w:val="28"/>
        </w:rPr>
        <w:t>Таблица 13</w:t>
      </w:r>
    </w:p>
    <w:p w:rsidR="00523BD1" w:rsidRPr="001D4B7B" w:rsidRDefault="00523BD1" w:rsidP="00523BD1">
      <w:pPr>
        <w:widowControl w:val="0"/>
        <w:autoSpaceDE w:val="0"/>
        <w:autoSpaceDN w:val="0"/>
        <w:adjustRightInd w:val="0"/>
        <w:ind w:firstLine="708"/>
        <w:jc w:val="both"/>
        <w:rPr>
          <w:color w:val="000000" w:themeColor="text1"/>
          <w:sz w:val="10"/>
          <w:szCs w:val="10"/>
        </w:rPr>
      </w:pPr>
    </w:p>
    <w:tbl>
      <w:tblPr>
        <w:tblW w:w="10063" w:type="dxa"/>
        <w:tblInd w:w="-147" w:type="dxa"/>
        <w:tblLook w:val="04A0" w:firstRow="1" w:lastRow="0" w:firstColumn="1" w:lastColumn="0" w:noHBand="0" w:noVBand="1"/>
      </w:tblPr>
      <w:tblGrid>
        <w:gridCol w:w="2410"/>
        <w:gridCol w:w="907"/>
        <w:gridCol w:w="907"/>
        <w:gridCol w:w="737"/>
        <w:gridCol w:w="907"/>
        <w:gridCol w:w="907"/>
        <w:gridCol w:w="737"/>
        <w:gridCol w:w="907"/>
        <w:gridCol w:w="907"/>
        <w:gridCol w:w="737"/>
      </w:tblGrid>
      <w:tr w:rsidR="001D4B7B" w:rsidRPr="001D4B7B" w:rsidTr="00553CCA">
        <w:trPr>
          <w:trHeight w:val="227"/>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3BD1" w:rsidRPr="001D4B7B" w:rsidRDefault="00523BD1" w:rsidP="00696E27">
            <w:pPr>
              <w:ind w:left="-120" w:right="-155"/>
              <w:jc w:val="center"/>
              <w:rPr>
                <w:color w:val="000000" w:themeColor="text1"/>
                <w:sz w:val="18"/>
                <w:szCs w:val="18"/>
              </w:rPr>
            </w:pPr>
            <w:r w:rsidRPr="001D4B7B">
              <w:rPr>
                <w:color w:val="000000" w:themeColor="text1"/>
                <w:sz w:val="18"/>
                <w:szCs w:val="18"/>
              </w:rPr>
              <w:t>Наименование государственного учреждения/категория работников</w:t>
            </w:r>
          </w:p>
        </w:tc>
        <w:tc>
          <w:tcPr>
            <w:tcW w:w="2551" w:type="dxa"/>
            <w:gridSpan w:val="3"/>
            <w:tcBorders>
              <w:top w:val="single" w:sz="4" w:space="0" w:color="auto"/>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2020 год</w:t>
            </w:r>
          </w:p>
        </w:tc>
        <w:tc>
          <w:tcPr>
            <w:tcW w:w="2551" w:type="dxa"/>
            <w:gridSpan w:val="3"/>
            <w:tcBorders>
              <w:top w:val="single" w:sz="4" w:space="0" w:color="auto"/>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2021 год</w:t>
            </w:r>
          </w:p>
        </w:tc>
        <w:tc>
          <w:tcPr>
            <w:tcW w:w="2551" w:type="dxa"/>
            <w:gridSpan w:val="3"/>
            <w:tcBorders>
              <w:top w:val="single" w:sz="4" w:space="0" w:color="auto"/>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2022 год</w:t>
            </w:r>
          </w:p>
        </w:tc>
      </w:tr>
      <w:tr w:rsidR="001D4B7B" w:rsidRPr="001D4B7B" w:rsidTr="00553CCA">
        <w:trPr>
          <w:trHeight w:val="5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523BD1" w:rsidRPr="001D4B7B" w:rsidRDefault="00523BD1" w:rsidP="00696E27">
            <w:pPr>
              <w:rPr>
                <w:color w:val="000000" w:themeColor="text1"/>
                <w:sz w:val="18"/>
                <w:szCs w:val="18"/>
              </w:rPr>
            </w:pPr>
          </w:p>
        </w:tc>
        <w:tc>
          <w:tcPr>
            <w:tcW w:w="90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69" w:right="-30"/>
              <w:jc w:val="center"/>
              <w:rPr>
                <w:color w:val="000000" w:themeColor="text1"/>
                <w:sz w:val="18"/>
                <w:szCs w:val="18"/>
              </w:rPr>
            </w:pPr>
            <w:r w:rsidRPr="001D4B7B">
              <w:rPr>
                <w:color w:val="000000" w:themeColor="text1"/>
                <w:sz w:val="18"/>
                <w:szCs w:val="18"/>
              </w:rPr>
              <w:t>плановое значение, руб.</w:t>
            </w:r>
          </w:p>
        </w:tc>
        <w:tc>
          <w:tcPr>
            <w:tcW w:w="90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79" w:right="-123"/>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01" w:right="-87"/>
              <w:jc w:val="center"/>
              <w:rPr>
                <w:color w:val="000000" w:themeColor="text1"/>
                <w:sz w:val="18"/>
                <w:szCs w:val="18"/>
              </w:rPr>
            </w:pPr>
            <w:proofErr w:type="spellStart"/>
            <w:proofErr w:type="gramStart"/>
            <w:r w:rsidRPr="001D4B7B">
              <w:rPr>
                <w:color w:val="000000" w:themeColor="text1"/>
                <w:sz w:val="18"/>
                <w:szCs w:val="18"/>
              </w:rPr>
              <w:t>испол-нение</w:t>
            </w:r>
            <w:proofErr w:type="spellEnd"/>
            <w:proofErr w:type="gramEnd"/>
            <w:r w:rsidRPr="001D4B7B">
              <w:rPr>
                <w:color w:val="000000" w:themeColor="text1"/>
                <w:sz w:val="18"/>
                <w:szCs w:val="18"/>
              </w:rPr>
              <w:t>, %</w:t>
            </w:r>
          </w:p>
        </w:tc>
        <w:tc>
          <w:tcPr>
            <w:tcW w:w="90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8" w:right="-195"/>
              <w:jc w:val="center"/>
              <w:rPr>
                <w:color w:val="000000" w:themeColor="text1"/>
                <w:sz w:val="18"/>
                <w:szCs w:val="18"/>
              </w:rPr>
            </w:pPr>
            <w:r w:rsidRPr="001D4B7B">
              <w:rPr>
                <w:color w:val="000000" w:themeColor="text1"/>
                <w:sz w:val="18"/>
                <w:szCs w:val="18"/>
              </w:rPr>
              <w:t>плановое значение, руб.</w:t>
            </w:r>
          </w:p>
        </w:tc>
        <w:tc>
          <w:tcPr>
            <w:tcW w:w="90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55" w:right="-146"/>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63" w:right="-110"/>
              <w:jc w:val="center"/>
              <w:rPr>
                <w:color w:val="000000" w:themeColor="text1"/>
                <w:sz w:val="18"/>
                <w:szCs w:val="18"/>
              </w:rPr>
            </w:pPr>
            <w:proofErr w:type="spellStart"/>
            <w:proofErr w:type="gramStart"/>
            <w:r w:rsidRPr="001D4B7B">
              <w:rPr>
                <w:color w:val="000000" w:themeColor="text1"/>
                <w:sz w:val="18"/>
                <w:szCs w:val="18"/>
              </w:rPr>
              <w:t>испол-нение</w:t>
            </w:r>
            <w:proofErr w:type="spellEnd"/>
            <w:proofErr w:type="gramEnd"/>
            <w:r w:rsidRPr="001D4B7B">
              <w:rPr>
                <w:color w:val="000000" w:themeColor="text1"/>
                <w:sz w:val="18"/>
                <w:szCs w:val="18"/>
              </w:rPr>
              <w:t>, %</w:t>
            </w:r>
          </w:p>
        </w:tc>
        <w:tc>
          <w:tcPr>
            <w:tcW w:w="90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64" w:right="-92"/>
              <w:jc w:val="center"/>
              <w:rPr>
                <w:color w:val="000000" w:themeColor="text1"/>
                <w:sz w:val="18"/>
                <w:szCs w:val="18"/>
              </w:rPr>
            </w:pPr>
            <w:r w:rsidRPr="001D4B7B">
              <w:rPr>
                <w:color w:val="000000" w:themeColor="text1"/>
                <w:sz w:val="18"/>
                <w:szCs w:val="18"/>
              </w:rPr>
              <w:t>плановое значение, руб.</w:t>
            </w:r>
          </w:p>
        </w:tc>
        <w:tc>
          <w:tcPr>
            <w:tcW w:w="90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32" w:right="-27"/>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737" w:type="dxa"/>
            <w:tcBorders>
              <w:top w:val="nil"/>
              <w:left w:val="nil"/>
              <w:bottom w:val="single" w:sz="4" w:space="0" w:color="auto"/>
              <w:right w:val="single" w:sz="4" w:space="0" w:color="auto"/>
            </w:tcBorders>
            <w:shd w:val="clear" w:color="auto" w:fill="auto"/>
            <w:hideMark/>
          </w:tcPr>
          <w:p w:rsidR="00523BD1" w:rsidRPr="001D4B7B" w:rsidRDefault="00523BD1" w:rsidP="00696E27">
            <w:pPr>
              <w:ind w:left="-182" w:right="-145"/>
              <w:jc w:val="center"/>
              <w:rPr>
                <w:color w:val="000000" w:themeColor="text1"/>
                <w:sz w:val="18"/>
                <w:szCs w:val="18"/>
              </w:rPr>
            </w:pPr>
            <w:proofErr w:type="spellStart"/>
            <w:proofErr w:type="gramStart"/>
            <w:r w:rsidRPr="001D4B7B">
              <w:rPr>
                <w:color w:val="000000" w:themeColor="text1"/>
                <w:sz w:val="18"/>
                <w:szCs w:val="18"/>
              </w:rPr>
              <w:t>испол-нение</w:t>
            </w:r>
            <w:proofErr w:type="spellEnd"/>
            <w:proofErr w:type="gramEnd"/>
            <w:r w:rsidRPr="001D4B7B">
              <w:rPr>
                <w:color w:val="000000" w:themeColor="text1"/>
                <w:sz w:val="18"/>
                <w:szCs w:val="18"/>
              </w:rPr>
              <w:t>, %</w:t>
            </w:r>
          </w:p>
        </w:tc>
      </w:tr>
      <w:tr w:rsidR="001D4B7B" w:rsidRPr="001D4B7B" w:rsidTr="00553CCA">
        <w:trPr>
          <w:trHeight w:val="227"/>
        </w:trPr>
        <w:tc>
          <w:tcPr>
            <w:tcW w:w="10063" w:type="dxa"/>
            <w:gridSpan w:val="10"/>
            <w:tcBorders>
              <w:top w:val="nil"/>
              <w:left w:val="single" w:sz="4" w:space="0" w:color="auto"/>
              <w:bottom w:val="single" w:sz="4" w:space="0" w:color="auto"/>
              <w:right w:val="single" w:sz="4" w:space="0" w:color="000000"/>
            </w:tcBorders>
            <w:shd w:val="clear" w:color="auto" w:fill="auto"/>
            <w:hideMark/>
          </w:tcPr>
          <w:p w:rsidR="00523BD1" w:rsidRPr="001D4B7B" w:rsidRDefault="00523BD1" w:rsidP="00696E27">
            <w:pPr>
              <w:rPr>
                <w:bCs/>
                <w:color w:val="000000" w:themeColor="text1"/>
                <w:sz w:val="18"/>
                <w:szCs w:val="18"/>
              </w:rPr>
            </w:pPr>
            <w:r w:rsidRPr="001D4B7B">
              <w:rPr>
                <w:bCs/>
                <w:color w:val="000000" w:themeColor="text1"/>
                <w:sz w:val="18"/>
                <w:szCs w:val="18"/>
              </w:rPr>
              <w:t>ГБУ социального обслуживания населения «Анадырский окружной психоневрологический интернат»</w:t>
            </w:r>
          </w:p>
        </w:tc>
      </w:tr>
      <w:tr w:rsidR="001D4B7B" w:rsidRPr="001D4B7B" w:rsidTr="00553CCA">
        <w:trPr>
          <w:trHeight w:val="227"/>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523BD1" w:rsidRPr="001D4B7B" w:rsidRDefault="00523BD1" w:rsidP="00696E27">
            <w:pPr>
              <w:rPr>
                <w:color w:val="000000" w:themeColor="text1"/>
                <w:sz w:val="18"/>
                <w:szCs w:val="18"/>
              </w:rPr>
            </w:pPr>
            <w:r w:rsidRPr="001D4B7B">
              <w:rPr>
                <w:color w:val="000000" w:themeColor="text1"/>
                <w:sz w:val="18"/>
                <w:szCs w:val="18"/>
              </w:rPr>
              <w:t>Средний медперсонал</w:t>
            </w:r>
          </w:p>
        </w:tc>
        <w:tc>
          <w:tcPr>
            <w:tcW w:w="90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96" w:right="-127"/>
              <w:jc w:val="center"/>
              <w:rPr>
                <w:color w:val="000000" w:themeColor="text1"/>
                <w:sz w:val="18"/>
                <w:szCs w:val="18"/>
              </w:rPr>
            </w:pPr>
            <w:r w:rsidRPr="001D4B7B">
              <w:rPr>
                <w:color w:val="000000" w:themeColor="text1"/>
                <w:sz w:val="18"/>
                <w:szCs w:val="18"/>
              </w:rPr>
              <w:t>106 912,0</w:t>
            </w:r>
          </w:p>
        </w:tc>
        <w:tc>
          <w:tcPr>
            <w:tcW w:w="907"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19" w:right="-41"/>
              <w:jc w:val="center"/>
              <w:rPr>
                <w:color w:val="000000" w:themeColor="text1"/>
                <w:sz w:val="18"/>
                <w:szCs w:val="18"/>
              </w:rPr>
            </w:pPr>
            <w:r w:rsidRPr="001D4B7B">
              <w:rPr>
                <w:color w:val="000000" w:themeColor="text1"/>
                <w:sz w:val="18"/>
                <w:szCs w:val="18"/>
              </w:rPr>
              <w:t>*154 381,9</w:t>
            </w:r>
          </w:p>
        </w:tc>
        <w:tc>
          <w:tcPr>
            <w:tcW w:w="73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144,4</w:t>
            </w:r>
          </w:p>
        </w:tc>
        <w:tc>
          <w:tcPr>
            <w:tcW w:w="90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73" w:right="-84"/>
              <w:jc w:val="center"/>
              <w:rPr>
                <w:color w:val="000000" w:themeColor="text1"/>
                <w:sz w:val="18"/>
                <w:szCs w:val="18"/>
              </w:rPr>
            </w:pPr>
            <w:r w:rsidRPr="001D4B7B">
              <w:rPr>
                <w:color w:val="000000" w:themeColor="text1"/>
                <w:sz w:val="18"/>
                <w:szCs w:val="18"/>
              </w:rPr>
              <w:t>114 530,0</w:t>
            </w:r>
          </w:p>
        </w:tc>
        <w:tc>
          <w:tcPr>
            <w:tcW w:w="907"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0" w:right="-49"/>
              <w:jc w:val="center"/>
              <w:rPr>
                <w:color w:val="000000" w:themeColor="text1"/>
                <w:sz w:val="18"/>
                <w:szCs w:val="18"/>
              </w:rPr>
            </w:pPr>
            <w:r w:rsidRPr="001D4B7B">
              <w:rPr>
                <w:color w:val="000000" w:themeColor="text1"/>
                <w:sz w:val="18"/>
                <w:szCs w:val="18"/>
              </w:rPr>
              <w:t>114 400,1</w:t>
            </w:r>
          </w:p>
        </w:tc>
        <w:tc>
          <w:tcPr>
            <w:tcW w:w="73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99,9</w:t>
            </w:r>
          </w:p>
        </w:tc>
        <w:tc>
          <w:tcPr>
            <w:tcW w:w="90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34" w:right="-107"/>
              <w:jc w:val="center"/>
              <w:rPr>
                <w:color w:val="000000" w:themeColor="text1"/>
                <w:sz w:val="18"/>
                <w:szCs w:val="18"/>
              </w:rPr>
            </w:pPr>
            <w:r w:rsidRPr="001D4B7B">
              <w:rPr>
                <w:color w:val="000000" w:themeColor="text1"/>
                <w:sz w:val="18"/>
                <w:szCs w:val="18"/>
              </w:rPr>
              <w:t>123 176,0</w:t>
            </w:r>
          </w:p>
        </w:tc>
        <w:tc>
          <w:tcPr>
            <w:tcW w:w="907"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99" w:right="-102"/>
              <w:jc w:val="center"/>
              <w:rPr>
                <w:color w:val="000000" w:themeColor="text1"/>
                <w:sz w:val="18"/>
                <w:szCs w:val="18"/>
              </w:rPr>
            </w:pPr>
            <w:r w:rsidRPr="001D4B7B">
              <w:rPr>
                <w:color w:val="000000" w:themeColor="text1"/>
                <w:sz w:val="18"/>
                <w:szCs w:val="18"/>
              </w:rPr>
              <w:t>117 372,4</w:t>
            </w:r>
          </w:p>
        </w:tc>
        <w:tc>
          <w:tcPr>
            <w:tcW w:w="73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95,3</w:t>
            </w:r>
          </w:p>
        </w:tc>
      </w:tr>
      <w:tr w:rsidR="001D4B7B" w:rsidRPr="001D4B7B" w:rsidTr="00553CCA">
        <w:trPr>
          <w:trHeight w:val="227"/>
        </w:trPr>
        <w:tc>
          <w:tcPr>
            <w:tcW w:w="2410"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Младший медперсонал</w:t>
            </w:r>
          </w:p>
        </w:tc>
        <w:tc>
          <w:tcPr>
            <w:tcW w:w="90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96" w:right="-127"/>
              <w:jc w:val="center"/>
              <w:rPr>
                <w:color w:val="000000" w:themeColor="text1"/>
                <w:sz w:val="18"/>
                <w:szCs w:val="18"/>
              </w:rPr>
            </w:pPr>
            <w:r w:rsidRPr="001D4B7B">
              <w:rPr>
                <w:color w:val="000000" w:themeColor="text1"/>
                <w:sz w:val="18"/>
                <w:szCs w:val="18"/>
              </w:rPr>
              <w:t>106 912,0</w:t>
            </w:r>
          </w:p>
        </w:tc>
        <w:tc>
          <w:tcPr>
            <w:tcW w:w="907"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19" w:right="-41"/>
              <w:jc w:val="center"/>
              <w:rPr>
                <w:color w:val="000000" w:themeColor="text1"/>
                <w:sz w:val="18"/>
                <w:szCs w:val="18"/>
              </w:rPr>
            </w:pPr>
            <w:r w:rsidRPr="001D4B7B">
              <w:rPr>
                <w:color w:val="000000" w:themeColor="text1"/>
                <w:sz w:val="18"/>
                <w:szCs w:val="18"/>
              </w:rPr>
              <w:t>*121 443,7</w:t>
            </w:r>
          </w:p>
        </w:tc>
        <w:tc>
          <w:tcPr>
            <w:tcW w:w="73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113,6</w:t>
            </w:r>
          </w:p>
        </w:tc>
        <w:tc>
          <w:tcPr>
            <w:tcW w:w="90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73" w:right="-84"/>
              <w:jc w:val="center"/>
              <w:rPr>
                <w:color w:val="000000" w:themeColor="text1"/>
                <w:sz w:val="18"/>
                <w:szCs w:val="18"/>
              </w:rPr>
            </w:pPr>
            <w:r w:rsidRPr="001D4B7B">
              <w:rPr>
                <w:color w:val="000000" w:themeColor="text1"/>
                <w:sz w:val="18"/>
                <w:szCs w:val="18"/>
              </w:rPr>
              <w:t>114 530,0</w:t>
            </w:r>
          </w:p>
        </w:tc>
        <w:tc>
          <w:tcPr>
            <w:tcW w:w="907"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0" w:right="-49"/>
              <w:jc w:val="center"/>
              <w:rPr>
                <w:color w:val="000000" w:themeColor="text1"/>
                <w:sz w:val="18"/>
                <w:szCs w:val="18"/>
              </w:rPr>
            </w:pPr>
            <w:r w:rsidRPr="001D4B7B">
              <w:rPr>
                <w:color w:val="000000" w:themeColor="text1"/>
                <w:sz w:val="18"/>
                <w:szCs w:val="18"/>
              </w:rPr>
              <w:t>114 688,6</w:t>
            </w:r>
          </w:p>
        </w:tc>
        <w:tc>
          <w:tcPr>
            <w:tcW w:w="73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100,1</w:t>
            </w:r>
          </w:p>
        </w:tc>
        <w:tc>
          <w:tcPr>
            <w:tcW w:w="90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34" w:right="-107"/>
              <w:jc w:val="center"/>
              <w:rPr>
                <w:color w:val="000000" w:themeColor="text1"/>
                <w:sz w:val="18"/>
                <w:szCs w:val="18"/>
              </w:rPr>
            </w:pPr>
            <w:r w:rsidRPr="001D4B7B">
              <w:rPr>
                <w:color w:val="000000" w:themeColor="text1"/>
                <w:sz w:val="18"/>
                <w:szCs w:val="18"/>
              </w:rPr>
              <w:t>123 176,0</w:t>
            </w:r>
          </w:p>
        </w:tc>
        <w:tc>
          <w:tcPr>
            <w:tcW w:w="907"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99" w:right="-102"/>
              <w:jc w:val="center"/>
              <w:rPr>
                <w:color w:val="000000" w:themeColor="text1"/>
                <w:sz w:val="18"/>
                <w:szCs w:val="18"/>
              </w:rPr>
            </w:pPr>
            <w:r w:rsidRPr="001D4B7B">
              <w:rPr>
                <w:color w:val="000000" w:themeColor="text1"/>
                <w:sz w:val="18"/>
                <w:szCs w:val="18"/>
              </w:rPr>
              <w:t>126 325,2</w:t>
            </w:r>
          </w:p>
        </w:tc>
        <w:tc>
          <w:tcPr>
            <w:tcW w:w="737"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102,6</w:t>
            </w:r>
          </w:p>
        </w:tc>
      </w:tr>
    </w:tbl>
    <w:p w:rsidR="00523BD1" w:rsidRPr="001D4B7B" w:rsidRDefault="00523BD1" w:rsidP="00523BD1">
      <w:pPr>
        <w:widowControl w:val="0"/>
        <w:autoSpaceDE w:val="0"/>
        <w:autoSpaceDN w:val="0"/>
        <w:adjustRightInd w:val="0"/>
        <w:ind w:firstLine="708"/>
        <w:jc w:val="both"/>
        <w:rPr>
          <w:color w:val="000000" w:themeColor="text1"/>
          <w:sz w:val="16"/>
          <w:szCs w:val="16"/>
        </w:rPr>
      </w:pPr>
    </w:p>
    <w:p w:rsidR="00523BD1" w:rsidRPr="001D4B7B" w:rsidRDefault="00523BD1" w:rsidP="00523BD1">
      <w:pPr>
        <w:widowControl w:val="0"/>
        <w:autoSpaceDE w:val="0"/>
        <w:autoSpaceDN w:val="0"/>
        <w:adjustRightInd w:val="0"/>
        <w:jc w:val="both"/>
        <w:rPr>
          <w:color w:val="000000" w:themeColor="text1"/>
          <w:sz w:val="20"/>
          <w:szCs w:val="20"/>
        </w:rPr>
      </w:pPr>
      <w:r w:rsidRPr="001D4B7B">
        <w:rPr>
          <w:color w:val="000000" w:themeColor="text1"/>
          <w:sz w:val="20"/>
          <w:szCs w:val="20"/>
        </w:rPr>
        <w:t xml:space="preserve">*с учетом стимулирующих выплат, предоставляемых в связи с изменениями условий труда, вызванными распространением новой </w:t>
      </w:r>
      <w:proofErr w:type="spellStart"/>
      <w:r w:rsidRPr="001D4B7B">
        <w:rPr>
          <w:color w:val="000000" w:themeColor="text1"/>
          <w:sz w:val="20"/>
          <w:szCs w:val="20"/>
        </w:rPr>
        <w:t>коронавирусной</w:t>
      </w:r>
      <w:proofErr w:type="spellEnd"/>
      <w:r w:rsidRPr="001D4B7B">
        <w:rPr>
          <w:color w:val="000000" w:themeColor="text1"/>
          <w:sz w:val="20"/>
          <w:szCs w:val="20"/>
        </w:rPr>
        <w:t xml:space="preserve"> инфекции</w:t>
      </w:r>
    </w:p>
    <w:p w:rsidR="00523BD1" w:rsidRPr="001D4B7B" w:rsidRDefault="00523BD1" w:rsidP="00523BD1">
      <w:pPr>
        <w:widowControl w:val="0"/>
        <w:autoSpaceDE w:val="0"/>
        <w:autoSpaceDN w:val="0"/>
        <w:adjustRightInd w:val="0"/>
        <w:ind w:firstLine="708"/>
        <w:jc w:val="both"/>
        <w:rPr>
          <w:rFonts w:eastAsiaTheme="minorHAnsi"/>
          <w:color w:val="000000" w:themeColor="text1"/>
          <w:sz w:val="16"/>
          <w:szCs w:val="16"/>
          <w:lang w:eastAsia="en-US"/>
        </w:rPr>
      </w:pPr>
    </w:p>
    <w:p w:rsidR="000F3FCF" w:rsidRPr="001D4B7B" w:rsidRDefault="000F3FCF" w:rsidP="00523BD1">
      <w:pPr>
        <w:widowControl w:val="0"/>
        <w:autoSpaceDE w:val="0"/>
        <w:autoSpaceDN w:val="0"/>
        <w:adjustRightInd w:val="0"/>
        <w:ind w:firstLine="708"/>
        <w:jc w:val="both"/>
        <w:rPr>
          <w:color w:val="000000" w:themeColor="text1"/>
          <w:sz w:val="28"/>
          <w:szCs w:val="28"/>
        </w:rPr>
      </w:pP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color w:val="000000" w:themeColor="text1"/>
          <w:sz w:val="28"/>
          <w:szCs w:val="28"/>
        </w:rPr>
        <w:lastRenderedPageBreak/>
        <w:t xml:space="preserve">Плановые значения показателя уровня заработной платы медицинских работников в 2020 году достигались за счет средств, предоставленных из федерального и окружного бюджетов на стимулирующие выплаты, в связи с изменениями условий труда, вызванными распространением новой </w:t>
      </w:r>
      <w:proofErr w:type="spellStart"/>
      <w:r w:rsidRPr="001D4B7B">
        <w:rPr>
          <w:color w:val="000000" w:themeColor="text1"/>
          <w:sz w:val="28"/>
          <w:szCs w:val="28"/>
        </w:rPr>
        <w:t>коронавирусной</w:t>
      </w:r>
      <w:proofErr w:type="spellEnd"/>
      <w:r w:rsidRPr="001D4B7B">
        <w:rPr>
          <w:color w:val="000000" w:themeColor="text1"/>
          <w:sz w:val="28"/>
          <w:szCs w:val="28"/>
        </w:rPr>
        <w:t xml:space="preserve"> инфекции, в 2021-2022 годах – за счет сметных назначений, предусмотренных в фонде оплаты труда для других категорий работников </w:t>
      </w:r>
      <w:r w:rsidRPr="001D4B7B">
        <w:rPr>
          <w:rFonts w:eastAsiaTheme="minorHAnsi"/>
          <w:color w:val="000000" w:themeColor="text1"/>
          <w:sz w:val="28"/>
          <w:szCs w:val="28"/>
          <w:lang w:eastAsia="en-US"/>
        </w:rPr>
        <w:t>учреждения. Информация о размере фонда оплаты труда, рассчитанного для медицинских работников</w:t>
      </w:r>
      <w:r w:rsidRPr="001D4B7B">
        <w:rPr>
          <w:color w:val="000000" w:themeColor="text1"/>
          <w:sz w:val="28"/>
          <w:szCs w:val="28"/>
        </w:rPr>
        <w:t xml:space="preserve"> с учетом действующей нормативно-правовой базы, и включенного в сметные назначения, </w:t>
      </w:r>
      <w:r w:rsidRPr="001D4B7B">
        <w:rPr>
          <w:rFonts w:eastAsiaTheme="minorHAnsi"/>
          <w:color w:val="000000" w:themeColor="text1"/>
          <w:sz w:val="28"/>
          <w:szCs w:val="28"/>
          <w:lang w:eastAsia="en-US"/>
        </w:rPr>
        <w:t>и фактически начисленного фонда оплаты труда, приведена в таблице 14.</w:t>
      </w:r>
    </w:p>
    <w:p w:rsidR="00523BD1" w:rsidRPr="001D4B7B" w:rsidRDefault="00523BD1" w:rsidP="00523BD1">
      <w:pPr>
        <w:widowControl w:val="0"/>
        <w:autoSpaceDE w:val="0"/>
        <w:autoSpaceDN w:val="0"/>
        <w:adjustRightInd w:val="0"/>
        <w:ind w:firstLine="708"/>
        <w:jc w:val="right"/>
        <w:rPr>
          <w:rFonts w:eastAsiaTheme="minorHAnsi"/>
          <w:color w:val="000000" w:themeColor="text1"/>
          <w:sz w:val="28"/>
          <w:szCs w:val="28"/>
          <w:lang w:eastAsia="en-US"/>
        </w:rPr>
      </w:pPr>
      <w:r w:rsidRPr="001D4B7B">
        <w:rPr>
          <w:rFonts w:eastAsiaTheme="minorHAnsi"/>
          <w:color w:val="000000" w:themeColor="text1"/>
          <w:sz w:val="28"/>
          <w:szCs w:val="28"/>
          <w:lang w:eastAsia="en-US"/>
        </w:rPr>
        <w:t>Таблица 14</w:t>
      </w:r>
    </w:p>
    <w:p w:rsidR="00523BD1" w:rsidRPr="001D4B7B" w:rsidRDefault="00523BD1" w:rsidP="00523BD1">
      <w:pPr>
        <w:widowControl w:val="0"/>
        <w:autoSpaceDE w:val="0"/>
        <w:autoSpaceDN w:val="0"/>
        <w:adjustRightInd w:val="0"/>
        <w:ind w:firstLine="708"/>
        <w:jc w:val="both"/>
        <w:rPr>
          <w:rFonts w:eastAsiaTheme="minorHAnsi"/>
          <w:color w:val="000000" w:themeColor="text1"/>
          <w:sz w:val="10"/>
          <w:szCs w:val="10"/>
          <w:lang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907"/>
        <w:gridCol w:w="794"/>
        <w:gridCol w:w="907"/>
        <w:gridCol w:w="907"/>
        <w:gridCol w:w="794"/>
        <w:gridCol w:w="907"/>
        <w:gridCol w:w="964"/>
        <w:gridCol w:w="1191"/>
      </w:tblGrid>
      <w:tr w:rsidR="001D4B7B" w:rsidRPr="001D4B7B" w:rsidTr="00553CCA">
        <w:trPr>
          <w:trHeight w:val="300"/>
        </w:trPr>
        <w:tc>
          <w:tcPr>
            <w:tcW w:w="2547" w:type="dxa"/>
            <w:vMerge w:val="restart"/>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Наименование государственного учреждения/ категории работников</w:t>
            </w:r>
          </w:p>
        </w:tc>
        <w:tc>
          <w:tcPr>
            <w:tcW w:w="907" w:type="dxa"/>
            <w:vMerge w:val="restart"/>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Период</w:t>
            </w:r>
          </w:p>
        </w:tc>
        <w:tc>
          <w:tcPr>
            <w:tcW w:w="2608" w:type="dxa"/>
            <w:gridSpan w:val="3"/>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Рассчитано по модельной методике (действующим нормативам)</w:t>
            </w:r>
          </w:p>
        </w:tc>
        <w:tc>
          <w:tcPr>
            <w:tcW w:w="2665" w:type="dxa"/>
            <w:gridSpan w:val="3"/>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Фактические значения, по формам ЗП-соц.</w:t>
            </w:r>
          </w:p>
        </w:tc>
        <w:tc>
          <w:tcPr>
            <w:tcW w:w="1191" w:type="dxa"/>
            <w:vMerge w:val="restart"/>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Отклонения в размере ФОТ, гр.7-гр.4</w:t>
            </w:r>
          </w:p>
        </w:tc>
      </w:tr>
      <w:tr w:rsidR="001D4B7B" w:rsidRPr="001D4B7B" w:rsidTr="00553CCA">
        <w:trPr>
          <w:trHeight w:val="624"/>
        </w:trPr>
        <w:tc>
          <w:tcPr>
            <w:tcW w:w="2547" w:type="dxa"/>
            <w:vMerge/>
            <w:vAlign w:val="center"/>
            <w:hideMark/>
          </w:tcPr>
          <w:p w:rsidR="00523BD1" w:rsidRPr="001D4B7B" w:rsidRDefault="00523BD1" w:rsidP="00696E27">
            <w:pPr>
              <w:rPr>
                <w:color w:val="000000" w:themeColor="text1"/>
                <w:sz w:val="18"/>
                <w:szCs w:val="18"/>
              </w:rPr>
            </w:pPr>
          </w:p>
        </w:tc>
        <w:tc>
          <w:tcPr>
            <w:tcW w:w="907" w:type="dxa"/>
            <w:vMerge/>
            <w:vAlign w:val="center"/>
            <w:hideMark/>
          </w:tcPr>
          <w:p w:rsidR="00523BD1" w:rsidRPr="001D4B7B" w:rsidRDefault="00523BD1" w:rsidP="00696E27">
            <w:pPr>
              <w:rPr>
                <w:color w:val="000000" w:themeColor="text1"/>
                <w:sz w:val="18"/>
                <w:szCs w:val="18"/>
              </w:rPr>
            </w:pPr>
          </w:p>
        </w:tc>
        <w:tc>
          <w:tcPr>
            <w:tcW w:w="794" w:type="dxa"/>
            <w:shd w:val="clear" w:color="auto" w:fill="auto"/>
            <w:hideMark/>
          </w:tcPr>
          <w:p w:rsidR="00523BD1" w:rsidRPr="001D4B7B" w:rsidRDefault="00523BD1" w:rsidP="00696E27">
            <w:pPr>
              <w:ind w:left="-185" w:right="-101"/>
              <w:jc w:val="center"/>
              <w:rPr>
                <w:color w:val="000000" w:themeColor="text1"/>
                <w:sz w:val="18"/>
                <w:szCs w:val="18"/>
              </w:rPr>
            </w:pPr>
            <w:r w:rsidRPr="001D4B7B">
              <w:rPr>
                <w:color w:val="000000" w:themeColor="text1"/>
                <w:sz w:val="18"/>
                <w:szCs w:val="18"/>
              </w:rPr>
              <w:t xml:space="preserve">штатная </w:t>
            </w:r>
            <w:proofErr w:type="spellStart"/>
            <w:r w:rsidRPr="001D4B7B">
              <w:rPr>
                <w:color w:val="000000" w:themeColor="text1"/>
                <w:sz w:val="18"/>
                <w:szCs w:val="18"/>
              </w:rPr>
              <w:t>числ</w:t>
            </w:r>
            <w:proofErr w:type="spellEnd"/>
            <w:r w:rsidRPr="001D4B7B">
              <w:rPr>
                <w:color w:val="000000" w:themeColor="text1"/>
                <w:sz w:val="18"/>
                <w:szCs w:val="18"/>
              </w:rPr>
              <w:t xml:space="preserve">., </w:t>
            </w:r>
            <w:proofErr w:type="spellStart"/>
            <w:r w:rsidRPr="001D4B7B">
              <w:rPr>
                <w:color w:val="000000" w:themeColor="text1"/>
                <w:sz w:val="18"/>
                <w:szCs w:val="18"/>
              </w:rPr>
              <w:t>ед</w:t>
            </w:r>
            <w:proofErr w:type="spellEnd"/>
          </w:p>
        </w:tc>
        <w:tc>
          <w:tcPr>
            <w:tcW w:w="907" w:type="dxa"/>
            <w:shd w:val="clear" w:color="auto" w:fill="auto"/>
            <w:hideMark/>
          </w:tcPr>
          <w:p w:rsidR="00523BD1" w:rsidRPr="001D4B7B" w:rsidRDefault="00523BD1" w:rsidP="00696E27">
            <w:pPr>
              <w:ind w:left="-188" w:right="-113"/>
              <w:jc w:val="center"/>
              <w:rPr>
                <w:color w:val="000000" w:themeColor="text1"/>
                <w:sz w:val="18"/>
                <w:szCs w:val="18"/>
              </w:rPr>
            </w:pPr>
            <w:r w:rsidRPr="001D4B7B">
              <w:rPr>
                <w:color w:val="000000" w:themeColor="text1"/>
                <w:sz w:val="18"/>
                <w:szCs w:val="18"/>
              </w:rPr>
              <w:t xml:space="preserve">расчетный ФОТ, </w:t>
            </w:r>
            <w:proofErr w:type="spellStart"/>
            <w:r w:rsidRPr="001D4B7B">
              <w:rPr>
                <w:color w:val="000000" w:themeColor="text1"/>
                <w:sz w:val="18"/>
                <w:szCs w:val="18"/>
              </w:rPr>
              <w:t>тыс.руб</w:t>
            </w:r>
            <w:proofErr w:type="spellEnd"/>
            <w:r w:rsidRPr="001D4B7B">
              <w:rPr>
                <w:color w:val="000000" w:themeColor="text1"/>
                <w:sz w:val="18"/>
                <w:szCs w:val="18"/>
              </w:rPr>
              <w:t>.</w:t>
            </w:r>
          </w:p>
        </w:tc>
        <w:tc>
          <w:tcPr>
            <w:tcW w:w="907" w:type="dxa"/>
            <w:shd w:val="clear" w:color="auto" w:fill="auto"/>
            <w:hideMark/>
          </w:tcPr>
          <w:p w:rsidR="00523BD1" w:rsidRPr="001D4B7B" w:rsidRDefault="00523BD1" w:rsidP="00696E27">
            <w:pPr>
              <w:ind w:left="-126" w:right="-115"/>
              <w:jc w:val="center"/>
              <w:rPr>
                <w:color w:val="000000" w:themeColor="text1"/>
                <w:sz w:val="18"/>
                <w:szCs w:val="18"/>
              </w:rPr>
            </w:pPr>
            <w:proofErr w:type="gramStart"/>
            <w:r w:rsidRPr="001D4B7B">
              <w:rPr>
                <w:color w:val="000000" w:themeColor="text1"/>
                <w:sz w:val="18"/>
                <w:szCs w:val="18"/>
              </w:rPr>
              <w:t>расчетная  з</w:t>
            </w:r>
            <w:proofErr w:type="gramEnd"/>
            <w:r w:rsidRPr="001D4B7B">
              <w:rPr>
                <w:color w:val="000000" w:themeColor="text1"/>
                <w:sz w:val="18"/>
                <w:szCs w:val="18"/>
              </w:rPr>
              <w:t>/плата, руб.</w:t>
            </w:r>
          </w:p>
        </w:tc>
        <w:tc>
          <w:tcPr>
            <w:tcW w:w="794" w:type="dxa"/>
            <w:shd w:val="clear" w:color="auto" w:fill="auto"/>
            <w:hideMark/>
          </w:tcPr>
          <w:p w:rsidR="00523BD1" w:rsidRPr="001D4B7B" w:rsidRDefault="00523BD1" w:rsidP="00696E27">
            <w:pPr>
              <w:ind w:left="-197" w:right="-147"/>
              <w:jc w:val="center"/>
              <w:rPr>
                <w:color w:val="000000" w:themeColor="text1"/>
                <w:sz w:val="18"/>
                <w:szCs w:val="18"/>
              </w:rPr>
            </w:pPr>
            <w:r w:rsidRPr="001D4B7B">
              <w:rPr>
                <w:color w:val="000000" w:themeColor="text1"/>
                <w:sz w:val="18"/>
                <w:szCs w:val="18"/>
              </w:rPr>
              <w:t>средняя числен</w:t>
            </w:r>
            <w:proofErr w:type="gramStart"/>
            <w:r w:rsidRPr="001D4B7B">
              <w:rPr>
                <w:color w:val="000000" w:themeColor="text1"/>
                <w:sz w:val="18"/>
                <w:szCs w:val="18"/>
              </w:rPr>
              <w:t xml:space="preserve">.,   </w:t>
            </w:r>
            <w:proofErr w:type="gramEnd"/>
            <w:r w:rsidRPr="001D4B7B">
              <w:rPr>
                <w:color w:val="000000" w:themeColor="text1"/>
                <w:sz w:val="18"/>
                <w:szCs w:val="18"/>
              </w:rPr>
              <w:t>чел.</w:t>
            </w:r>
          </w:p>
        </w:tc>
        <w:tc>
          <w:tcPr>
            <w:tcW w:w="907" w:type="dxa"/>
            <w:shd w:val="clear" w:color="auto" w:fill="auto"/>
            <w:hideMark/>
          </w:tcPr>
          <w:p w:rsidR="00523BD1" w:rsidRPr="001D4B7B" w:rsidRDefault="00523BD1" w:rsidP="00696E27">
            <w:pPr>
              <w:ind w:left="-142" w:right="-60"/>
              <w:jc w:val="center"/>
              <w:rPr>
                <w:color w:val="000000" w:themeColor="text1"/>
                <w:sz w:val="18"/>
                <w:szCs w:val="18"/>
              </w:rPr>
            </w:pPr>
            <w:proofErr w:type="gramStart"/>
            <w:r w:rsidRPr="001D4B7B">
              <w:rPr>
                <w:color w:val="000000" w:themeColor="text1"/>
                <w:sz w:val="18"/>
                <w:szCs w:val="18"/>
              </w:rPr>
              <w:t>начислен-</w:t>
            </w:r>
            <w:proofErr w:type="spellStart"/>
            <w:r w:rsidRPr="001D4B7B">
              <w:rPr>
                <w:color w:val="000000" w:themeColor="text1"/>
                <w:sz w:val="18"/>
                <w:szCs w:val="18"/>
              </w:rPr>
              <w:t>ный</w:t>
            </w:r>
            <w:proofErr w:type="spellEnd"/>
            <w:proofErr w:type="gramEnd"/>
            <w:r w:rsidRPr="001D4B7B">
              <w:rPr>
                <w:color w:val="000000" w:themeColor="text1"/>
                <w:sz w:val="18"/>
                <w:szCs w:val="18"/>
              </w:rPr>
              <w:t xml:space="preserve"> ФОТ, </w:t>
            </w:r>
            <w:proofErr w:type="spellStart"/>
            <w:r w:rsidRPr="001D4B7B">
              <w:rPr>
                <w:color w:val="000000" w:themeColor="text1"/>
                <w:sz w:val="18"/>
                <w:szCs w:val="18"/>
              </w:rPr>
              <w:t>тыс.руб</w:t>
            </w:r>
            <w:proofErr w:type="spellEnd"/>
            <w:r w:rsidRPr="001D4B7B">
              <w:rPr>
                <w:color w:val="000000" w:themeColor="text1"/>
                <w:sz w:val="18"/>
                <w:szCs w:val="18"/>
              </w:rPr>
              <w:t>.</w:t>
            </w:r>
          </w:p>
        </w:tc>
        <w:tc>
          <w:tcPr>
            <w:tcW w:w="964" w:type="dxa"/>
            <w:shd w:val="clear" w:color="auto" w:fill="auto"/>
            <w:hideMark/>
          </w:tcPr>
          <w:p w:rsidR="00523BD1" w:rsidRPr="001D4B7B" w:rsidRDefault="00523BD1" w:rsidP="00696E27">
            <w:pPr>
              <w:ind w:left="-131" w:right="-155"/>
              <w:jc w:val="center"/>
              <w:rPr>
                <w:color w:val="000000" w:themeColor="text1"/>
                <w:sz w:val="18"/>
                <w:szCs w:val="18"/>
              </w:rPr>
            </w:pPr>
            <w:proofErr w:type="spellStart"/>
            <w:r w:rsidRPr="001D4B7B">
              <w:rPr>
                <w:color w:val="000000" w:themeColor="text1"/>
                <w:sz w:val="18"/>
                <w:szCs w:val="18"/>
              </w:rPr>
              <w:t>среднемес</w:t>
            </w:r>
            <w:proofErr w:type="spellEnd"/>
            <w:r w:rsidRPr="001D4B7B">
              <w:rPr>
                <w:color w:val="000000" w:themeColor="text1"/>
                <w:sz w:val="18"/>
                <w:szCs w:val="18"/>
              </w:rPr>
              <w:t>. з/</w:t>
            </w:r>
            <w:proofErr w:type="gramStart"/>
            <w:r w:rsidRPr="001D4B7B">
              <w:rPr>
                <w:color w:val="000000" w:themeColor="text1"/>
                <w:sz w:val="18"/>
                <w:szCs w:val="18"/>
              </w:rPr>
              <w:t xml:space="preserve">плата,   </w:t>
            </w:r>
            <w:proofErr w:type="gramEnd"/>
            <w:r w:rsidRPr="001D4B7B">
              <w:rPr>
                <w:color w:val="000000" w:themeColor="text1"/>
                <w:sz w:val="18"/>
                <w:szCs w:val="18"/>
              </w:rPr>
              <w:t>руб.</w:t>
            </w:r>
          </w:p>
        </w:tc>
        <w:tc>
          <w:tcPr>
            <w:tcW w:w="1191" w:type="dxa"/>
            <w:vMerge/>
            <w:vAlign w:val="center"/>
            <w:hideMark/>
          </w:tcPr>
          <w:p w:rsidR="00523BD1" w:rsidRPr="001D4B7B" w:rsidRDefault="00523BD1" w:rsidP="00696E27">
            <w:pPr>
              <w:rPr>
                <w:color w:val="000000" w:themeColor="text1"/>
                <w:sz w:val="18"/>
                <w:szCs w:val="18"/>
              </w:rPr>
            </w:pPr>
          </w:p>
        </w:tc>
      </w:tr>
      <w:tr w:rsidR="001D4B7B" w:rsidRPr="001D4B7B" w:rsidTr="00553CCA">
        <w:trPr>
          <w:trHeight w:val="227"/>
        </w:trPr>
        <w:tc>
          <w:tcPr>
            <w:tcW w:w="2547"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1</w:t>
            </w:r>
          </w:p>
        </w:tc>
        <w:tc>
          <w:tcPr>
            <w:tcW w:w="907"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w:t>
            </w:r>
          </w:p>
        </w:tc>
        <w:tc>
          <w:tcPr>
            <w:tcW w:w="794" w:type="dxa"/>
            <w:shd w:val="clear" w:color="auto" w:fill="auto"/>
            <w:hideMark/>
          </w:tcPr>
          <w:p w:rsidR="00523BD1" w:rsidRPr="001D4B7B" w:rsidRDefault="00523BD1" w:rsidP="00696E27">
            <w:pPr>
              <w:ind w:left="-185" w:right="-101"/>
              <w:jc w:val="center"/>
              <w:rPr>
                <w:color w:val="000000" w:themeColor="text1"/>
                <w:sz w:val="18"/>
                <w:szCs w:val="18"/>
              </w:rPr>
            </w:pPr>
            <w:r w:rsidRPr="001D4B7B">
              <w:rPr>
                <w:color w:val="000000" w:themeColor="text1"/>
                <w:sz w:val="18"/>
                <w:szCs w:val="18"/>
              </w:rPr>
              <w:t>3</w:t>
            </w:r>
          </w:p>
        </w:tc>
        <w:tc>
          <w:tcPr>
            <w:tcW w:w="907" w:type="dxa"/>
            <w:shd w:val="clear" w:color="auto" w:fill="auto"/>
            <w:hideMark/>
          </w:tcPr>
          <w:p w:rsidR="00523BD1" w:rsidRPr="001D4B7B" w:rsidRDefault="00523BD1" w:rsidP="00696E27">
            <w:pPr>
              <w:ind w:left="-108" w:right="-100"/>
              <w:jc w:val="center"/>
              <w:rPr>
                <w:color w:val="000000" w:themeColor="text1"/>
                <w:sz w:val="18"/>
                <w:szCs w:val="18"/>
              </w:rPr>
            </w:pPr>
            <w:r w:rsidRPr="001D4B7B">
              <w:rPr>
                <w:color w:val="000000" w:themeColor="text1"/>
                <w:sz w:val="18"/>
                <w:szCs w:val="18"/>
              </w:rPr>
              <w:t>4</w:t>
            </w:r>
          </w:p>
        </w:tc>
        <w:tc>
          <w:tcPr>
            <w:tcW w:w="907" w:type="dxa"/>
            <w:shd w:val="clear" w:color="auto" w:fill="auto"/>
            <w:hideMark/>
          </w:tcPr>
          <w:p w:rsidR="00523BD1" w:rsidRPr="001D4B7B" w:rsidRDefault="00523BD1" w:rsidP="00696E27">
            <w:pPr>
              <w:ind w:left="-23" w:right="-39"/>
              <w:jc w:val="center"/>
              <w:rPr>
                <w:color w:val="000000" w:themeColor="text1"/>
                <w:sz w:val="18"/>
                <w:szCs w:val="18"/>
              </w:rPr>
            </w:pPr>
            <w:r w:rsidRPr="001D4B7B">
              <w:rPr>
                <w:color w:val="000000" w:themeColor="text1"/>
                <w:sz w:val="18"/>
                <w:szCs w:val="18"/>
              </w:rPr>
              <w:t>5</w:t>
            </w:r>
          </w:p>
        </w:tc>
        <w:tc>
          <w:tcPr>
            <w:tcW w:w="794" w:type="dxa"/>
            <w:shd w:val="clear" w:color="auto" w:fill="auto"/>
            <w:hideMark/>
          </w:tcPr>
          <w:p w:rsidR="00523BD1" w:rsidRPr="001D4B7B" w:rsidRDefault="00523BD1" w:rsidP="00696E27">
            <w:pPr>
              <w:ind w:left="-197" w:right="-147"/>
              <w:jc w:val="center"/>
              <w:rPr>
                <w:color w:val="000000" w:themeColor="text1"/>
                <w:sz w:val="18"/>
                <w:szCs w:val="18"/>
              </w:rPr>
            </w:pPr>
            <w:r w:rsidRPr="001D4B7B">
              <w:rPr>
                <w:color w:val="000000" w:themeColor="text1"/>
                <w:sz w:val="18"/>
                <w:szCs w:val="18"/>
              </w:rPr>
              <w:t>6</w:t>
            </w:r>
          </w:p>
        </w:tc>
        <w:tc>
          <w:tcPr>
            <w:tcW w:w="907"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7</w:t>
            </w:r>
          </w:p>
        </w:tc>
        <w:tc>
          <w:tcPr>
            <w:tcW w:w="964"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8</w:t>
            </w:r>
          </w:p>
        </w:tc>
        <w:tc>
          <w:tcPr>
            <w:tcW w:w="1191"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9</w:t>
            </w:r>
          </w:p>
        </w:tc>
      </w:tr>
      <w:tr w:rsidR="001D4B7B" w:rsidRPr="001D4B7B" w:rsidTr="00553CCA">
        <w:trPr>
          <w:trHeight w:val="227"/>
        </w:trPr>
        <w:tc>
          <w:tcPr>
            <w:tcW w:w="9918" w:type="dxa"/>
            <w:gridSpan w:val="9"/>
            <w:shd w:val="clear" w:color="auto" w:fill="auto"/>
          </w:tcPr>
          <w:p w:rsidR="00523BD1" w:rsidRPr="001D4B7B" w:rsidRDefault="00523BD1" w:rsidP="00696E27">
            <w:pPr>
              <w:rPr>
                <w:color w:val="000000" w:themeColor="text1"/>
                <w:sz w:val="18"/>
                <w:szCs w:val="18"/>
              </w:rPr>
            </w:pPr>
            <w:r w:rsidRPr="001D4B7B">
              <w:rPr>
                <w:color w:val="000000" w:themeColor="text1"/>
                <w:sz w:val="18"/>
                <w:szCs w:val="18"/>
              </w:rPr>
              <w:t xml:space="preserve">ГБУ </w:t>
            </w:r>
            <w:r w:rsidRPr="001D4B7B">
              <w:rPr>
                <w:bCs/>
                <w:color w:val="000000" w:themeColor="text1"/>
                <w:sz w:val="18"/>
                <w:szCs w:val="18"/>
              </w:rPr>
              <w:t>социального обслуживания населения «Анадырский окружной психоневрологический интернат»</w:t>
            </w:r>
          </w:p>
        </w:tc>
      </w:tr>
      <w:tr w:rsidR="001D4B7B" w:rsidRPr="001D4B7B" w:rsidTr="00553CCA">
        <w:trPr>
          <w:trHeight w:val="227"/>
        </w:trPr>
        <w:tc>
          <w:tcPr>
            <w:tcW w:w="2547" w:type="dxa"/>
            <w:vMerge w:val="restart"/>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Средний медицинский персонал</w:t>
            </w:r>
          </w:p>
        </w:tc>
        <w:tc>
          <w:tcPr>
            <w:tcW w:w="907"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794"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21,5</w:t>
            </w:r>
          </w:p>
        </w:tc>
        <w:tc>
          <w:tcPr>
            <w:tcW w:w="907"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13 411,4</w:t>
            </w:r>
          </w:p>
        </w:tc>
        <w:tc>
          <w:tcPr>
            <w:tcW w:w="907"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51 982,1</w:t>
            </w:r>
          </w:p>
        </w:tc>
        <w:tc>
          <w:tcPr>
            <w:tcW w:w="794"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10,8</w:t>
            </w:r>
          </w:p>
        </w:tc>
        <w:tc>
          <w:tcPr>
            <w:tcW w:w="907"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20 007,9</w:t>
            </w:r>
          </w:p>
        </w:tc>
        <w:tc>
          <w:tcPr>
            <w:tcW w:w="964"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154 381,9</w:t>
            </w:r>
          </w:p>
        </w:tc>
        <w:tc>
          <w:tcPr>
            <w:tcW w:w="1191"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5 619,0</w:t>
            </w:r>
          </w:p>
        </w:tc>
      </w:tr>
      <w:tr w:rsidR="001D4B7B" w:rsidRPr="001D4B7B" w:rsidTr="00553CCA">
        <w:trPr>
          <w:trHeight w:val="227"/>
        </w:trPr>
        <w:tc>
          <w:tcPr>
            <w:tcW w:w="2547" w:type="dxa"/>
            <w:vMerge/>
            <w:vAlign w:val="center"/>
            <w:hideMark/>
          </w:tcPr>
          <w:p w:rsidR="00523BD1" w:rsidRPr="001D4B7B" w:rsidRDefault="00523BD1" w:rsidP="00696E27">
            <w:pPr>
              <w:rPr>
                <w:color w:val="000000" w:themeColor="text1"/>
                <w:sz w:val="18"/>
                <w:szCs w:val="18"/>
              </w:rPr>
            </w:pPr>
          </w:p>
        </w:tc>
        <w:tc>
          <w:tcPr>
            <w:tcW w:w="907"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794"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21,5</w:t>
            </w:r>
          </w:p>
        </w:tc>
        <w:tc>
          <w:tcPr>
            <w:tcW w:w="907"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13 921,8</w:t>
            </w:r>
          </w:p>
        </w:tc>
        <w:tc>
          <w:tcPr>
            <w:tcW w:w="907"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53 960,4</w:t>
            </w:r>
          </w:p>
        </w:tc>
        <w:tc>
          <w:tcPr>
            <w:tcW w:w="794"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12,6</w:t>
            </w:r>
          </w:p>
        </w:tc>
        <w:tc>
          <w:tcPr>
            <w:tcW w:w="907"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17 297,3</w:t>
            </w:r>
          </w:p>
        </w:tc>
        <w:tc>
          <w:tcPr>
            <w:tcW w:w="964"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114 400,1</w:t>
            </w:r>
          </w:p>
        </w:tc>
        <w:tc>
          <w:tcPr>
            <w:tcW w:w="1191"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2 832,1</w:t>
            </w:r>
          </w:p>
        </w:tc>
      </w:tr>
      <w:tr w:rsidR="001D4B7B" w:rsidRPr="001D4B7B" w:rsidTr="00553CCA">
        <w:trPr>
          <w:trHeight w:val="227"/>
        </w:trPr>
        <w:tc>
          <w:tcPr>
            <w:tcW w:w="2547" w:type="dxa"/>
            <w:vMerge/>
            <w:vAlign w:val="center"/>
            <w:hideMark/>
          </w:tcPr>
          <w:p w:rsidR="00523BD1" w:rsidRPr="001D4B7B" w:rsidRDefault="00523BD1" w:rsidP="00696E27">
            <w:pPr>
              <w:rPr>
                <w:color w:val="000000" w:themeColor="text1"/>
                <w:sz w:val="18"/>
                <w:szCs w:val="18"/>
              </w:rPr>
            </w:pPr>
          </w:p>
        </w:tc>
        <w:tc>
          <w:tcPr>
            <w:tcW w:w="907"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794"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21,5</w:t>
            </w:r>
          </w:p>
        </w:tc>
        <w:tc>
          <w:tcPr>
            <w:tcW w:w="907"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16 012,1</w:t>
            </w:r>
          </w:p>
        </w:tc>
        <w:tc>
          <w:tcPr>
            <w:tcW w:w="907"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62 062,4</w:t>
            </w:r>
          </w:p>
        </w:tc>
        <w:tc>
          <w:tcPr>
            <w:tcW w:w="794"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11,1</w:t>
            </w:r>
          </w:p>
        </w:tc>
        <w:tc>
          <w:tcPr>
            <w:tcW w:w="907"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15 634,0</w:t>
            </w:r>
          </w:p>
        </w:tc>
        <w:tc>
          <w:tcPr>
            <w:tcW w:w="964"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117 372,4</w:t>
            </w:r>
          </w:p>
        </w:tc>
        <w:tc>
          <w:tcPr>
            <w:tcW w:w="1191"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-900,5</w:t>
            </w:r>
          </w:p>
        </w:tc>
      </w:tr>
      <w:tr w:rsidR="001D4B7B" w:rsidRPr="001D4B7B" w:rsidTr="00553CCA">
        <w:trPr>
          <w:trHeight w:val="227"/>
        </w:trPr>
        <w:tc>
          <w:tcPr>
            <w:tcW w:w="2547" w:type="dxa"/>
            <w:vMerge w:val="restart"/>
            <w:shd w:val="clear" w:color="auto" w:fill="auto"/>
            <w:hideMark/>
          </w:tcPr>
          <w:p w:rsidR="00523BD1" w:rsidRPr="001D4B7B" w:rsidRDefault="00523BD1" w:rsidP="00696E27">
            <w:pPr>
              <w:rPr>
                <w:color w:val="000000" w:themeColor="text1"/>
                <w:sz w:val="18"/>
                <w:szCs w:val="18"/>
              </w:rPr>
            </w:pPr>
            <w:r w:rsidRPr="001D4B7B">
              <w:rPr>
                <w:color w:val="000000" w:themeColor="text1"/>
                <w:sz w:val="18"/>
                <w:szCs w:val="18"/>
              </w:rPr>
              <w:t>Младший медицинский персонал</w:t>
            </w:r>
          </w:p>
        </w:tc>
        <w:tc>
          <w:tcPr>
            <w:tcW w:w="907"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794"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44</w:t>
            </w:r>
          </w:p>
        </w:tc>
        <w:tc>
          <w:tcPr>
            <w:tcW w:w="907"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20 449,0</w:t>
            </w:r>
          </w:p>
        </w:tc>
        <w:tc>
          <w:tcPr>
            <w:tcW w:w="907"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40 573,3</w:t>
            </w:r>
          </w:p>
        </w:tc>
        <w:tc>
          <w:tcPr>
            <w:tcW w:w="794"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28,4</w:t>
            </w:r>
          </w:p>
        </w:tc>
        <w:tc>
          <w:tcPr>
            <w:tcW w:w="907"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41 388,0</w:t>
            </w:r>
          </w:p>
        </w:tc>
        <w:tc>
          <w:tcPr>
            <w:tcW w:w="964"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121 443,7</w:t>
            </w:r>
          </w:p>
        </w:tc>
        <w:tc>
          <w:tcPr>
            <w:tcW w:w="1191"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20 939,0</w:t>
            </w:r>
          </w:p>
        </w:tc>
      </w:tr>
      <w:tr w:rsidR="001D4B7B" w:rsidRPr="001D4B7B" w:rsidTr="00553CCA">
        <w:trPr>
          <w:trHeight w:val="227"/>
        </w:trPr>
        <w:tc>
          <w:tcPr>
            <w:tcW w:w="2547" w:type="dxa"/>
            <w:vMerge/>
            <w:vAlign w:val="center"/>
            <w:hideMark/>
          </w:tcPr>
          <w:p w:rsidR="00523BD1" w:rsidRPr="001D4B7B" w:rsidRDefault="00523BD1" w:rsidP="00696E27">
            <w:pPr>
              <w:rPr>
                <w:color w:val="000000" w:themeColor="text1"/>
                <w:sz w:val="18"/>
                <w:szCs w:val="18"/>
              </w:rPr>
            </w:pPr>
          </w:p>
        </w:tc>
        <w:tc>
          <w:tcPr>
            <w:tcW w:w="907"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794"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44</w:t>
            </w:r>
          </w:p>
        </w:tc>
        <w:tc>
          <w:tcPr>
            <w:tcW w:w="907"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28 570,9</w:t>
            </w:r>
          </w:p>
        </w:tc>
        <w:tc>
          <w:tcPr>
            <w:tcW w:w="907"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56 688,3</w:t>
            </w:r>
          </w:p>
        </w:tc>
        <w:tc>
          <w:tcPr>
            <w:tcW w:w="794"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27,7</w:t>
            </w:r>
          </w:p>
        </w:tc>
        <w:tc>
          <w:tcPr>
            <w:tcW w:w="907"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38 122,5</w:t>
            </w:r>
          </w:p>
        </w:tc>
        <w:tc>
          <w:tcPr>
            <w:tcW w:w="964"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114 688,6</w:t>
            </w:r>
          </w:p>
        </w:tc>
        <w:tc>
          <w:tcPr>
            <w:tcW w:w="1191"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9 551,6</w:t>
            </w:r>
          </w:p>
        </w:tc>
      </w:tr>
      <w:tr w:rsidR="00523BD1" w:rsidRPr="001D4B7B" w:rsidTr="00553CCA">
        <w:trPr>
          <w:trHeight w:val="227"/>
        </w:trPr>
        <w:tc>
          <w:tcPr>
            <w:tcW w:w="2547" w:type="dxa"/>
            <w:vMerge/>
            <w:vAlign w:val="center"/>
            <w:hideMark/>
          </w:tcPr>
          <w:p w:rsidR="00523BD1" w:rsidRPr="001D4B7B" w:rsidRDefault="00523BD1" w:rsidP="00696E27">
            <w:pPr>
              <w:rPr>
                <w:color w:val="000000" w:themeColor="text1"/>
                <w:sz w:val="18"/>
                <w:szCs w:val="18"/>
              </w:rPr>
            </w:pPr>
          </w:p>
        </w:tc>
        <w:tc>
          <w:tcPr>
            <w:tcW w:w="907"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794"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44</w:t>
            </w:r>
          </w:p>
        </w:tc>
        <w:tc>
          <w:tcPr>
            <w:tcW w:w="907" w:type="dxa"/>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34 766,4</w:t>
            </w:r>
          </w:p>
        </w:tc>
        <w:tc>
          <w:tcPr>
            <w:tcW w:w="907"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68 980,9</w:t>
            </w:r>
          </w:p>
        </w:tc>
        <w:tc>
          <w:tcPr>
            <w:tcW w:w="794"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26,7</w:t>
            </w:r>
          </w:p>
        </w:tc>
        <w:tc>
          <w:tcPr>
            <w:tcW w:w="907"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40 474,6</w:t>
            </w:r>
          </w:p>
        </w:tc>
        <w:tc>
          <w:tcPr>
            <w:tcW w:w="964"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126 325,2</w:t>
            </w:r>
          </w:p>
        </w:tc>
        <w:tc>
          <w:tcPr>
            <w:tcW w:w="1191" w:type="dxa"/>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5 708,2</w:t>
            </w:r>
          </w:p>
        </w:tc>
      </w:tr>
    </w:tbl>
    <w:p w:rsidR="00523BD1" w:rsidRPr="001D4B7B" w:rsidRDefault="00523BD1" w:rsidP="00523BD1">
      <w:pPr>
        <w:widowControl w:val="0"/>
        <w:autoSpaceDE w:val="0"/>
        <w:autoSpaceDN w:val="0"/>
        <w:adjustRightInd w:val="0"/>
        <w:ind w:firstLine="708"/>
        <w:jc w:val="both"/>
        <w:rPr>
          <w:rFonts w:eastAsiaTheme="minorHAnsi"/>
          <w:color w:val="000000" w:themeColor="text1"/>
          <w:sz w:val="20"/>
          <w:szCs w:val="20"/>
          <w:lang w:eastAsia="en-US"/>
        </w:rPr>
      </w:pP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В проверяемом периоде в рамках уставной деятельности Государственное казенное учреждение социального обслуживания «Чукотский социально-реабилитационный центр для несовершеннолетних»</w:t>
      </w:r>
      <w:r w:rsidRPr="001D4B7B">
        <w:rPr>
          <w:rStyle w:val="ab"/>
          <w:rFonts w:eastAsiaTheme="minorHAnsi"/>
          <w:color w:val="000000" w:themeColor="text1"/>
          <w:sz w:val="28"/>
          <w:szCs w:val="28"/>
          <w:lang w:eastAsia="en-US"/>
        </w:rPr>
        <w:footnoteReference w:id="168"/>
      </w:r>
      <w:r w:rsidRPr="001D4B7B">
        <w:rPr>
          <w:rFonts w:eastAsiaTheme="minorHAnsi"/>
          <w:color w:val="000000" w:themeColor="text1"/>
          <w:sz w:val="28"/>
          <w:szCs w:val="28"/>
          <w:lang w:eastAsia="en-US"/>
        </w:rPr>
        <w:t xml:space="preserve"> оказывало социально-педагогические услуги детям, нуждающимся в социальном обслуживании. </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rFonts w:eastAsiaTheme="minorHAnsi"/>
          <w:color w:val="000000" w:themeColor="text1"/>
          <w:sz w:val="28"/>
          <w:szCs w:val="28"/>
          <w:lang w:eastAsia="en-US"/>
        </w:rPr>
        <w:t>Средняя численность педагогических работников в анализируемом периоде составляла 33-34,5 человек</w:t>
      </w:r>
      <w:r w:rsidRPr="001D4B7B">
        <w:rPr>
          <w:rStyle w:val="ab"/>
          <w:rFonts w:eastAsiaTheme="minorHAnsi"/>
          <w:color w:val="000000" w:themeColor="text1"/>
          <w:sz w:val="28"/>
          <w:szCs w:val="28"/>
          <w:lang w:eastAsia="en-US"/>
        </w:rPr>
        <w:footnoteReference w:id="169"/>
      </w:r>
      <w:r w:rsidRPr="001D4B7B">
        <w:rPr>
          <w:rFonts w:eastAsiaTheme="minorHAnsi"/>
          <w:color w:val="000000" w:themeColor="text1"/>
          <w:sz w:val="28"/>
          <w:szCs w:val="28"/>
          <w:lang w:eastAsia="en-US"/>
        </w:rPr>
        <w:t xml:space="preserve">. Уровень заработной платы педагогических работников в 2020 году </w:t>
      </w:r>
      <w:r w:rsidRPr="001D4B7B">
        <w:rPr>
          <w:color w:val="000000" w:themeColor="text1"/>
          <w:sz w:val="28"/>
          <w:szCs w:val="28"/>
        </w:rPr>
        <w:t>сложился ниже планового значения показателя, установленного Указом Президента РФ, и составил 100 452,9 рублей или 94,0% при замещении работниками в среднем по 1,3 штатных единиц. В 2021-2022 годах размер заработной платы сложился на уровне планового значения и составил: в 2021 году – 114 769,0 рублей или 100,2%; в 2022 году – 124 816,2 рублей или 101,3%, при замещении работниками в среднем от 1,3 до 1,5 штатных единиц.</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xml:space="preserve">Достижение плановых значений показателей уровня заработной платы, установленных Указом Президента РФ, для педагогических работников, Реабилитационного центра осуществлялось за счет сметных назначений, предусмотренных в фонде оплаты труда для других категорий работников </w:t>
      </w:r>
      <w:r w:rsidRPr="001D4B7B">
        <w:rPr>
          <w:rFonts w:eastAsiaTheme="minorHAnsi"/>
          <w:color w:val="000000" w:themeColor="text1"/>
          <w:sz w:val="28"/>
          <w:szCs w:val="28"/>
          <w:lang w:eastAsia="en-US"/>
        </w:rPr>
        <w:t>учреждения.</w:t>
      </w:r>
    </w:p>
    <w:p w:rsidR="00523BD1" w:rsidRPr="001D4B7B" w:rsidRDefault="00523BD1" w:rsidP="00523BD1">
      <w:pPr>
        <w:widowControl w:val="0"/>
        <w:autoSpaceDE w:val="0"/>
        <w:autoSpaceDN w:val="0"/>
        <w:adjustRightInd w:val="0"/>
        <w:ind w:firstLine="708"/>
        <w:jc w:val="both"/>
        <w:rPr>
          <w:color w:val="000000" w:themeColor="text1"/>
          <w:sz w:val="16"/>
          <w:szCs w:val="16"/>
        </w:rPr>
      </w:pPr>
    </w:p>
    <w:p w:rsidR="00553CCA" w:rsidRPr="001D4B7B" w:rsidRDefault="00553CCA" w:rsidP="00523BD1">
      <w:pPr>
        <w:pStyle w:val="ConsPlusNonformat"/>
        <w:ind w:firstLine="708"/>
        <w:jc w:val="both"/>
        <w:rPr>
          <w:rFonts w:ascii="Times New Roman" w:hAnsi="Times New Roman" w:cs="Times New Roman"/>
          <w:b/>
          <w:color w:val="000000" w:themeColor="text1"/>
          <w:sz w:val="28"/>
          <w:szCs w:val="28"/>
        </w:rPr>
      </w:pPr>
    </w:p>
    <w:p w:rsidR="00553CCA" w:rsidRPr="001D4B7B" w:rsidRDefault="00553CCA" w:rsidP="00523BD1">
      <w:pPr>
        <w:pStyle w:val="ConsPlusNonformat"/>
        <w:ind w:firstLine="708"/>
        <w:jc w:val="both"/>
        <w:rPr>
          <w:rFonts w:ascii="Times New Roman" w:hAnsi="Times New Roman" w:cs="Times New Roman"/>
          <w:b/>
          <w:color w:val="000000" w:themeColor="text1"/>
          <w:sz w:val="28"/>
          <w:szCs w:val="28"/>
        </w:rPr>
      </w:pPr>
    </w:p>
    <w:p w:rsidR="00553CCA" w:rsidRPr="001D4B7B" w:rsidRDefault="00553CCA" w:rsidP="00523BD1">
      <w:pPr>
        <w:pStyle w:val="ConsPlusNonformat"/>
        <w:ind w:firstLine="708"/>
        <w:jc w:val="both"/>
        <w:rPr>
          <w:rFonts w:ascii="Times New Roman" w:hAnsi="Times New Roman" w:cs="Times New Roman"/>
          <w:b/>
          <w:color w:val="000000" w:themeColor="text1"/>
          <w:sz w:val="28"/>
          <w:szCs w:val="28"/>
        </w:rPr>
      </w:pPr>
    </w:p>
    <w:p w:rsidR="00523BD1" w:rsidRPr="001D4B7B" w:rsidRDefault="00523BD1" w:rsidP="00523BD1">
      <w:pPr>
        <w:pStyle w:val="ConsPlusNonformat"/>
        <w:ind w:firstLine="708"/>
        <w:jc w:val="both"/>
        <w:rPr>
          <w:rFonts w:ascii="Times New Roman" w:hAnsi="Times New Roman" w:cs="Times New Roman"/>
          <w:b/>
          <w:color w:val="000000" w:themeColor="text1"/>
          <w:sz w:val="28"/>
          <w:szCs w:val="28"/>
        </w:rPr>
      </w:pPr>
      <w:r w:rsidRPr="001D4B7B">
        <w:rPr>
          <w:rFonts w:ascii="Times New Roman" w:hAnsi="Times New Roman" w:cs="Times New Roman"/>
          <w:b/>
          <w:color w:val="000000" w:themeColor="text1"/>
          <w:sz w:val="28"/>
          <w:szCs w:val="28"/>
        </w:rPr>
        <w:lastRenderedPageBreak/>
        <w:t>2.4. Уровень заработной платы работников учреждений культуры</w:t>
      </w:r>
    </w:p>
    <w:p w:rsidR="00523BD1" w:rsidRPr="001D4B7B" w:rsidRDefault="00523BD1" w:rsidP="00523BD1">
      <w:pPr>
        <w:pStyle w:val="ConsPlusNonformat"/>
        <w:ind w:firstLine="708"/>
        <w:jc w:val="both"/>
        <w:rPr>
          <w:rFonts w:ascii="Times New Roman" w:hAnsi="Times New Roman" w:cs="Times New Roman"/>
          <w:color w:val="000000" w:themeColor="text1"/>
          <w:sz w:val="16"/>
          <w:szCs w:val="16"/>
        </w:rPr>
      </w:pPr>
    </w:p>
    <w:p w:rsidR="00523BD1" w:rsidRPr="001D4B7B" w:rsidRDefault="00523BD1" w:rsidP="00523BD1">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В анализируемом периоде на территории Чукотского автономного округа осуществляли деятельность 16 муниципальных и 3 государственных учреждения культуры.</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Финансовое обеспечение затрат на оплату труда работников государственных (муниципальных) учреждений культуры осуществляется за счет средств субсидии, предоставляемых учреждениям культуры из окружного (муниципального) бюджета на выполнение государственного (муниципального) задания.</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color w:val="000000" w:themeColor="text1"/>
          <w:sz w:val="28"/>
          <w:szCs w:val="28"/>
        </w:rPr>
        <w:t xml:space="preserve">В 2020-2022 годах </w:t>
      </w:r>
      <w:r w:rsidRPr="001D4B7B">
        <w:rPr>
          <w:rFonts w:eastAsiaTheme="minorHAnsi"/>
          <w:color w:val="000000" w:themeColor="text1"/>
          <w:sz w:val="28"/>
          <w:szCs w:val="28"/>
          <w:lang w:eastAsia="en-US"/>
        </w:rPr>
        <w:t>заработная плата работников учреждений культуры Чукотского автономного округа повышалась 3 раза: с 1 января 2020 года – на 14,4%; с 1 октября 2020 года – на 3,8%; с 1 октября 2021 года – на 3,8%.</w:t>
      </w:r>
    </w:p>
    <w:p w:rsidR="00523BD1" w:rsidRPr="001D4B7B" w:rsidRDefault="00523BD1" w:rsidP="00523BD1">
      <w:pPr>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Средняя численность работников учреждений культуры Чукотского автономного округа составила: в 2020 году – 346,5 человек, в 2021 году –                334,2 человека, в 2022 году – 357,5 человек. Информация о фактической численности работников учреждений культуры Чукотского автономного округа и количестве штатных единиц, замещающих одним работником, приведена в таблице 15.</w:t>
      </w:r>
    </w:p>
    <w:p w:rsidR="00523BD1" w:rsidRPr="001D4B7B" w:rsidRDefault="00523BD1" w:rsidP="00523BD1">
      <w:pPr>
        <w:autoSpaceDE w:val="0"/>
        <w:autoSpaceDN w:val="0"/>
        <w:adjustRightInd w:val="0"/>
        <w:ind w:firstLine="708"/>
        <w:jc w:val="right"/>
        <w:rPr>
          <w:rFonts w:eastAsiaTheme="minorHAnsi"/>
          <w:color w:val="000000" w:themeColor="text1"/>
          <w:sz w:val="28"/>
          <w:szCs w:val="28"/>
          <w:lang w:eastAsia="en-US"/>
        </w:rPr>
      </w:pPr>
      <w:r w:rsidRPr="001D4B7B">
        <w:rPr>
          <w:rFonts w:eastAsiaTheme="minorHAnsi"/>
          <w:color w:val="000000" w:themeColor="text1"/>
          <w:sz w:val="28"/>
          <w:szCs w:val="28"/>
          <w:lang w:eastAsia="en-US"/>
        </w:rPr>
        <w:t>Таблица 15</w:t>
      </w:r>
    </w:p>
    <w:p w:rsidR="00523BD1" w:rsidRPr="001D4B7B" w:rsidRDefault="00523BD1" w:rsidP="00523BD1">
      <w:pPr>
        <w:autoSpaceDE w:val="0"/>
        <w:autoSpaceDN w:val="0"/>
        <w:adjustRightInd w:val="0"/>
        <w:ind w:firstLine="708"/>
        <w:jc w:val="both"/>
        <w:rPr>
          <w:rFonts w:eastAsiaTheme="minorHAnsi"/>
          <w:color w:val="000000" w:themeColor="text1"/>
          <w:sz w:val="10"/>
          <w:szCs w:val="10"/>
          <w:lang w:eastAsia="en-US"/>
        </w:rPr>
      </w:pPr>
    </w:p>
    <w:tbl>
      <w:tblPr>
        <w:tblW w:w="9920" w:type="dxa"/>
        <w:tblLook w:val="04A0" w:firstRow="1" w:lastRow="0" w:firstColumn="1" w:lastColumn="0" w:noHBand="0" w:noVBand="1"/>
      </w:tblPr>
      <w:tblGrid>
        <w:gridCol w:w="3256"/>
        <w:gridCol w:w="938"/>
        <w:gridCol w:w="1474"/>
        <w:gridCol w:w="1474"/>
        <w:gridCol w:w="1474"/>
        <w:gridCol w:w="1304"/>
      </w:tblGrid>
      <w:tr w:rsidR="001D4B7B" w:rsidRPr="001D4B7B" w:rsidTr="00553CCA">
        <w:trPr>
          <w:trHeight w:val="850"/>
          <w:tblHeader/>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Наименование муниципального образования, статуса учреждения культуры</w:t>
            </w:r>
          </w:p>
        </w:tc>
        <w:tc>
          <w:tcPr>
            <w:tcW w:w="938"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Период</w:t>
            </w:r>
          </w:p>
        </w:tc>
        <w:tc>
          <w:tcPr>
            <w:tcW w:w="1474"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Штатная численность, единиц</w:t>
            </w:r>
          </w:p>
        </w:tc>
        <w:tc>
          <w:tcPr>
            <w:tcW w:w="1474"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ind w:left="-109" w:right="-48"/>
              <w:jc w:val="center"/>
              <w:rPr>
                <w:color w:val="000000" w:themeColor="text1"/>
                <w:sz w:val="18"/>
                <w:szCs w:val="18"/>
              </w:rPr>
            </w:pPr>
            <w:r w:rsidRPr="001D4B7B">
              <w:rPr>
                <w:color w:val="000000" w:themeColor="text1"/>
                <w:sz w:val="18"/>
                <w:szCs w:val="18"/>
              </w:rPr>
              <w:t>Штатное замещение на конец отчетного периода, человек</w:t>
            </w:r>
          </w:p>
        </w:tc>
        <w:tc>
          <w:tcPr>
            <w:tcW w:w="1474"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Средняя численность работников, человек</w:t>
            </w:r>
          </w:p>
        </w:tc>
        <w:tc>
          <w:tcPr>
            <w:tcW w:w="1304" w:type="dxa"/>
            <w:tcBorders>
              <w:top w:val="single" w:sz="4" w:space="0" w:color="auto"/>
              <w:left w:val="nil"/>
              <w:bottom w:val="single" w:sz="4" w:space="0" w:color="auto"/>
              <w:right w:val="single" w:sz="4" w:space="0" w:color="auto"/>
            </w:tcBorders>
            <w:shd w:val="clear" w:color="auto" w:fill="auto"/>
            <w:hideMark/>
          </w:tcPr>
          <w:p w:rsidR="00523BD1" w:rsidRPr="001D4B7B" w:rsidRDefault="00523BD1" w:rsidP="00696E27">
            <w:pPr>
              <w:ind w:left="-110" w:right="-127"/>
              <w:jc w:val="center"/>
              <w:rPr>
                <w:color w:val="000000" w:themeColor="text1"/>
                <w:sz w:val="18"/>
                <w:szCs w:val="18"/>
              </w:rPr>
            </w:pPr>
            <w:r w:rsidRPr="001D4B7B">
              <w:rPr>
                <w:color w:val="000000" w:themeColor="text1"/>
                <w:sz w:val="18"/>
                <w:szCs w:val="18"/>
              </w:rPr>
              <w:t>Кол-во штатных ед. замещаемых   1 работником</w:t>
            </w:r>
          </w:p>
        </w:tc>
      </w:tr>
      <w:tr w:rsidR="001D4B7B" w:rsidRPr="001D4B7B" w:rsidTr="00553CCA">
        <w:trPr>
          <w:trHeight w:val="227"/>
          <w:tblHead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w:t>
            </w:r>
          </w:p>
        </w:tc>
        <w:tc>
          <w:tcPr>
            <w:tcW w:w="938"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w:t>
            </w:r>
          </w:p>
        </w:tc>
      </w:tr>
      <w:tr w:rsidR="001D4B7B" w:rsidRPr="001D4B7B" w:rsidTr="00553CCA">
        <w:trPr>
          <w:trHeight w:val="227"/>
        </w:trPr>
        <w:tc>
          <w:tcPr>
            <w:tcW w:w="3256" w:type="dxa"/>
            <w:vMerge w:val="restart"/>
            <w:tcBorders>
              <w:top w:val="nil"/>
              <w:left w:val="single" w:sz="4" w:space="0" w:color="auto"/>
              <w:bottom w:val="single" w:sz="4" w:space="0" w:color="000000"/>
              <w:right w:val="single" w:sz="4" w:space="0" w:color="auto"/>
            </w:tcBorders>
            <w:shd w:val="clear" w:color="auto" w:fill="auto"/>
            <w:vAlign w:val="center"/>
            <w:hideMark/>
          </w:tcPr>
          <w:p w:rsidR="00523BD1" w:rsidRPr="001D4B7B" w:rsidRDefault="00523BD1" w:rsidP="00696E27">
            <w:pPr>
              <w:rPr>
                <w:color w:val="000000" w:themeColor="text1"/>
                <w:sz w:val="18"/>
                <w:szCs w:val="18"/>
              </w:rPr>
            </w:pPr>
            <w:r w:rsidRPr="001D4B7B">
              <w:rPr>
                <w:color w:val="000000" w:themeColor="text1"/>
                <w:sz w:val="18"/>
                <w:szCs w:val="18"/>
              </w:rPr>
              <w:t>Анадырский муниципальный район</w:t>
            </w: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71,1</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73,0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61,5</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71,1</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64,5</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61,0</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71,1</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65,1</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61,5</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w:t>
            </w:r>
          </w:p>
        </w:tc>
      </w:tr>
      <w:tr w:rsidR="001D4B7B" w:rsidRPr="001D4B7B" w:rsidTr="00553CCA">
        <w:trPr>
          <w:trHeight w:val="227"/>
        </w:trPr>
        <w:tc>
          <w:tcPr>
            <w:tcW w:w="3256" w:type="dxa"/>
            <w:vMerge w:val="restart"/>
            <w:tcBorders>
              <w:top w:val="nil"/>
              <w:left w:val="single" w:sz="4" w:space="0" w:color="auto"/>
              <w:bottom w:val="single" w:sz="4" w:space="0" w:color="000000"/>
              <w:right w:val="single" w:sz="4" w:space="0" w:color="auto"/>
            </w:tcBorders>
            <w:shd w:val="clear" w:color="auto" w:fill="auto"/>
            <w:vAlign w:val="center"/>
            <w:hideMark/>
          </w:tcPr>
          <w:p w:rsidR="00523BD1" w:rsidRPr="001D4B7B" w:rsidRDefault="00523BD1" w:rsidP="00696E27">
            <w:pPr>
              <w:rPr>
                <w:color w:val="000000" w:themeColor="text1"/>
                <w:sz w:val="18"/>
                <w:szCs w:val="18"/>
              </w:rPr>
            </w:pPr>
            <w:proofErr w:type="spellStart"/>
            <w:r w:rsidRPr="001D4B7B">
              <w:rPr>
                <w:color w:val="000000" w:themeColor="text1"/>
                <w:sz w:val="18"/>
                <w:szCs w:val="18"/>
              </w:rPr>
              <w:t>Билибинский</w:t>
            </w:r>
            <w:proofErr w:type="spellEnd"/>
            <w:r w:rsidRPr="001D4B7B">
              <w:rPr>
                <w:color w:val="000000" w:themeColor="text1"/>
                <w:sz w:val="18"/>
                <w:szCs w:val="18"/>
              </w:rPr>
              <w:t xml:space="preserve"> муниципальный район</w:t>
            </w: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45,3</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45,3</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42,1</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47,3</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47,3</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35,5</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1,3</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47,3</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47,3</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36,6</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1,3</w:t>
            </w:r>
          </w:p>
        </w:tc>
      </w:tr>
      <w:tr w:rsidR="001D4B7B" w:rsidRPr="001D4B7B" w:rsidTr="00553CCA">
        <w:trPr>
          <w:trHeight w:val="227"/>
        </w:trPr>
        <w:tc>
          <w:tcPr>
            <w:tcW w:w="3256" w:type="dxa"/>
            <w:vMerge w:val="restart"/>
            <w:tcBorders>
              <w:top w:val="nil"/>
              <w:left w:val="single" w:sz="4" w:space="0" w:color="auto"/>
              <w:bottom w:val="single" w:sz="4" w:space="0" w:color="000000"/>
              <w:right w:val="single" w:sz="4" w:space="0" w:color="auto"/>
            </w:tcBorders>
            <w:shd w:val="clear" w:color="auto" w:fill="auto"/>
            <w:vAlign w:val="center"/>
            <w:hideMark/>
          </w:tcPr>
          <w:p w:rsidR="00523BD1" w:rsidRPr="001D4B7B" w:rsidRDefault="00523BD1" w:rsidP="00696E27">
            <w:pPr>
              <w:rPr>
                <w:color w:val="000000" w:themeColor="text1"/>
                <w:sz w:val="18"/>
                <w:szCs w:val="18"/>
              </w:rPr>
            </w:pPr>
            <w:r w:rsidRPr="001D4B7B">
              <w:rPr>
                <w:color w:val="000000" w:themeColor="text1"/>
                <w:sz w:val="18"/>
                <w:szCs w:val="18"/>
              </w:rPr>
              <w:t>Городской округ Анадырь</w:t>
            </w: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25,0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19,0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19,4</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19,8</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19,8</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19,9</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29,0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21,7</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21,7</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w:t>
            </w:r>
          </w:p>
        </w:tc>
      </w:tr>
      <w:tr w:rsidR="001D4B7B" w:rsidRPr="001D4B7B" w:rsidTr="00553CCA">
        <w:trPr>
          <w:trHeight w:val="227"/>
        </w:trPr>
        <w:tc>
          <w:tcPr>
            <w:tcW w:w="3256" w:type="dxa"/>
            <w:vMerge w:val="restart"/>
            <w:tcBorders>
              <w:top w:val="nil"/>
              <w:left w:val="single" w:sz="4" w:space="0" w:color="auto"/>
              <w:bottom w:val="single" w:sz="4" w:space="0" w:color="000000"/>
              <w:right w:val="single" w:sz="4" w:space="0" w:color="auto"/>
            </w:tcBorders>
            <w:shd w:val="clear" w:color="auto" w:fill="auto"/>
            <w:vAlign w:val="center"/>
            <w:hideMark/>
          </w:tcPr>
          <w:p w:rsidR="00523BD1" w:rsidRPr="001D4B7B" w:rsidRDefault="00523BD1" w:rsidP="00696E27">
            <w:pPr>
              <w:rPr>
                <w:color w:val="000000" w:themeColor="text1"/>
                <w:sz w:val="18"/>
                <w:szCs w:val="18"/>
              </w:rPr>
            </w:pPr>
            <w:r w:rsidRPr="001D4B7B">
              <w:rPr>
                <w:color w:val="000000" w:themeColor="text1"/>
                <w:sz w:val="18"/>
                <w:szCs w:val="18"/>
              </w:rPr>
              <w:t xml:space="preserve">Городской округ </w:t>
            </w:r>
            <w:proofErr w:type="spellStart"/>
            <w:r w:rsidRPr="001D4B7B">
              <w:rPr>
                <w:color w:val="000000" w:themeColor="text1"/>
                <w:sz w:val="18"/>
                <w:szCs w:val="18"/>
              </w:rPr>
              <w:t>Певек</w:t>
            </w:r>
            <w:proofErr w:type="spellEnd"/>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34,9</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30,1</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26,0</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35,9</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31,1</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24,6</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1,3</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35,9</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33,1</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23,8</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1,4</w:t>
            </w:r>
          </w:p>
        </w:tc>
      </w:tr>
      <w:tr w:rsidR="001D4B7B" w:rsidRPr="001D4B7B" w:rsidTr="00553CCA">
        <w:trPr>
          <w:trHeight w:val="227"/>
        </w:trPr>
        <w:tc>
          <w:tcPr>
            <w:tcW w:w="3256" w:type="dxa"/>
            <w:vMerge w:val="restart"/>
            <w:tcBorders>
              <w:top w:val="nil"/>
              <w:left w:val="single" w:sz="4" w:space="0" w:color="auto"/>
              <w:bottom w:val="single" w:sz="4" w:space="0" w:color="000000"/>
              <w:right w:val="single" w:sz="4" w:space="0" w:color="auto"/>
            </w:tcBorders>
            <w:shd w:val="clear" w:color="auto" w:fill="auto"/>
            <w:vAlign w:val="center"/>
            <w:hideMark/>
          </w:tcPr>
          <w:p w:rsidR="00523BD1" w:rsidRPr="001D4B7B" w:rsidRDefault="00523BD1" w:rsidP="00696E27">
            <w:pPr>
              <w:rPr>
                <w:color w:val="000000" w:themeColor="text1"/>
                <w:sz w:val="18"/>
                <w:szCs w:val="18"/>
              </w:rPr>
            </w:pPr>
            <w:proofErr w:type="spellStart"/>
            <w:r w:rsidRPr="001D4B7B">
              <w:rPr>
                <w:color w:val="000000" w:themeColor="text1"/>
                <w:sz w:val="18"/>
                <w:szCs w:val="18"/>
              </w:rPr>
              <w:t>Провиденский</w:t>
            </w:r>
            <w:proofErr w:type="spellEnd"/>
            <w:r w:rsidRPr="001D4B7B">
              <w:rPr>
                <w:color w:val="000000" w:themeColor="text1"/>
                <w:sz w:val="18"/>
                <w:szCs w:val="18"/>
              </w:rPr>
              <w:t xml:space="preserve"> городской округ</w:t>
            </w: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39,0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29,5</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31,9</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39,0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32,0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29,5</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39,0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32,5</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31,2</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w:t>
            </w:r>
          </w:p>
        </w:tc>
      </w:tr>
      <w:tr w:rsidR="001D4B7B" w:rsidRPr="001D4B7B" w:rsidTr="00553CCA">
        <w:trPr>
          <w:trHeight w:val="227"/>
        </w:trPr>
        <w:tc>
          <w:tcPr>
            <w:tcW w:w="3256" w:type="dxa"/>
            <w:vMerge w:val="restart"/>
            <w:tcBorders>
              <w:top w:val="nil"/>
              <w:left w:val="single" w:sz="4" w:space="0" w:color="auto"/>
              <w:bottom w:val="single" w:sz="4" w:space="0" w:color="000000"/>
              <w:right w:val="single" w:sz="4" w:space="0" w:color="auto"/>
            </w:tcBorders>
            <w:shd w:val="clear" w:color="auto" w:fill="auto"/>
            <w:vAlign w:val="center"/>
            <w:hideMark/>
          </w:tcPr>
          <w:p w:rsidR="00523BD1" w:rsidRPr="001D4B7B" w:rsidRDefault="00523BD1" w:rsidP="00696E27">
            <w:pPr>
              <w:rPr>
                <w:color w:val="000000" w:themeColor="text1"/>
                <w:sz w:val="18"/>
                <w:szCs w:val="18"/>
              </w:rPr>
            </w:pPr>
            <w:r w:rsidRPr="001D4B7B">
              <w:rPr>
                <w:color w:val="000000" w:themeColor="text1"/>
                <w:sz w:val="18"/>
                <w:szCs w:val="18"/>
              </w:rPr>
              <w:t xml:space="preserve">Городской округ </w:t>
            </w:r>
            <w:proofErr w:type="spellStart"/>
            <w:r w:rsidRPr="001D4B7B">
              <w:rPr>
                <w:color w:val="000000" w:themeColor="text1"/>
                <w:sz w:val="18"/>
                <w:szCs w:val="18"/>
              </w:rPr>
              <w:t>Эгвекинот</w:t>
            </w:r>
            <w:proofErr w:type="spellEnd"/>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56,4</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56,4</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41,4</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1,4</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57,9</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57,9</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42,0</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1,4</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57,9</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57,9</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42,8</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1,4</w:t>
            </w:r>
          </w:p>
        </w:tc>
      </w:tr>
      <w:tr w:rsidR="001D4B7B" w:rsidRPr="001D4B7B" w:rsidTr="00553CCA">
        <w:trPr>
          <w:trHeight w:val="227"/>
        </w:trPr>
        <w:tc>
          <w:tcPr>
            <w:tcW w:w="3256" w:type="dxa"/>
            <w:vMerge w:val="restart"/>
            <w:tcBorders>
              <w:top w:val="nil"/>
              <w:left w:val="single" w:sz="4" w:space="0" w:color="auto"/>
              <w:bottom w:val="single" w:sz="4" w:space="0" w:color="000000"/>
              <w:right w:val="single" w:sz="4" w:space="0" w:color="auto"/>
            </w:tcBorders>
            <w:shd w:val="clear" w:color="auto" w:fill="auto"/>
            <w:vAlign w:val="center"/>
            <w:hideMark/>
          </w:tcPr>
          <w:p w:rsidR="00523BD1" w:rsidRPr="001D4B7B" w:rsidRDefault="00523BD1" w:rsidP="00696E27">
            <w:pPr>
              <w:rPr>
                <w:color w:val="000000" w:themeColor="text1"/>
                <w:sz w:val="18"/>
                <w:szCs w:val="18"/>
              </w:rPr>
            </w:pPr>
            <w:r w:rsidRPr="001D4B7B">
              <w:rPr>
                <w:color w:val="000000" w:themeColor="text1"/>
                <w:sz w:val="18"/>
                <w:szCs w:val="18"/>
              </w:rPr>
              <w:t>Чукотский муниципальный район</w:t>
            </w: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51,0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49,4</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43,0</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51,8</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49,8</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40,4</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70,0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63,9</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56,2</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w:t>
            </w:r>
          </w:p>
        </w:tc>
      </w:tr>
      <w:tr w:rsidR="001D4B7B" w:rsidRPr="001D4B7B" w:rsidTr="00553CCA">
        <w:trPr>
          <w:trHeight w:val="227"/>
        </w:trPr>
        <w:tc>
          <w:tcPr>
            <w:tcW w:w="3256" w:type="dxa"/>
            <w:vMerge w:val="restart"/>
            <w:tcBorders>
              <w:top w:val="nil"/>
              <w:left w:val="single" w:sz="4" w:space="0" w:color="auto"/>
              <w:bottom w:val="single" w:sz="4" w:space="0" w:color="000000"/>
              <w:right w:val="single" w:sz="4" w:space="0" w:color="auto"/>
            </w:tcBorders>
            <w:shd w:val="clear" w:color="auto" w:fill="auto"/>
            <w:vAlign w:val="center"/>
            <w:hideMark/>
          </w:tcPr>
          <w:p w:rsidR="00523BD1" w:rsidRPr="001D4B7B" w:rsidRDefault="00523BD1" w:rsidP="00696E27">
            <w:pPr>
              <w:rPr>
                <w:color w:val="000000" w:themeColor="text1"/>
                <w:sz w:val="18"/>
                <w:szCs w:val="18"/>
              </w:rPr>
            </w:pPr>
            <w:r w:rsidRPr="001D4B7B">
              <w:rPr>
                <w:color w:val="000000" w:themeColor="text1"/>
                <w:sz w:val="18"/>
                <w:szCs w:val="18"/>
              </w:rPr>
              <w:t>Государственные учреждения культуры Чукотского автономного округа</w:t>
            </w: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111,3</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95,0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81,2</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2021</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114,3</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98,0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81,3</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w:t>
            </w:r>
          </w:p>
        </w:tc>
      </w:tr>
      <w:tr w:rsidR="001D4B7B" w:rsidRPr="001D4B7B" w:rsidTr="00553CCA">
        <w:trPr>
          <w:trHeight w:val="227"/>
        </w:trPr>
        <w:tc>
          <w:tcPr>
            <w:tcW w:w="3256"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color w:val="000000" w:themeColor="text1"/>
                <w:sz w:val="18"/>
                <w:szCs w:val="18"/>
              </w:rPr>
            </w:pPr>
            <w:r w:rsidRPr="001D4B7B">
              <w:rPr>
                <w:color w:val="000000" w:themeColor="text1"/>
                <w:sz w:val="18"/>
                <w:szCs w:val="18"/>
              </w:rPr>
              <w:t>2022</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122,3</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102,0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83,7</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1,2</w:t>
            </w:r>
          </w:p>
        </w:tc>
      </w:tr>
      <w:tr w:rsidR="001D4B7B" w:rsidRPr="001D4B7B" w:rsidTr="00553CCA">
        <w:trPr>
          <w:trHeight w:val="227"/>
        </w:trPr>
        <w:tc>
          <w:tcPr>
            <w:tcW w:w="3256" w:type="dxa"/>
            <w:vMerge w:val="restart"/>
            <w:tcBorders>
              <w:top w:val="nil"/>
              <w:left w:val="single" w:sz="4" w:space="0" w:color="auto"/>
              <w:right w:val="single" w:sz="4" w:space="0" w:color="auto"/>
            </w:tcBorders>
            <w:shd w:val="clear" w:color="auto" w:fill="auto"/>
            <w:vAlign w:val="center"/>
            <w:hideMark/>
          </w:tcPr>
          <w:p w:rsidR="00523BD1" w:rsidRPr="001D4B7B" w:rsidRDefault="00523BD1" w:rsidP="00696E27">
            <w:pPr>
              <w:rPr>
                <w:b/>
                <w:color w:val="000000" w:themeColor="text1"/>
                <w:sz w:val="18"/>
                <w:szCs w:val="18"/>
              </w:rPr>
            </w:pPr>
            <w:r w:rsidRPr="001D4B7B">
              <w:rPr>
                <w:b/>
                <w:color w:val="000000" w:themeColor="text1"/>
                <w:sz w:val="18"/>
                <w:szCs w:val="18"/>
              </w:rPr>
              <w:t>Итого по округу</w:t>
            </w: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b/>
                <w:color w:val="000000" w:themeColor="text1"/>
                <w:sz w:val="18"/>
                <w:szCs w:val="18"/>
              </w:rPr>
            </w:pPr>
            <w:r w:rsidRPr="001D4B7B">
              <w:rPr>
                <w:b/>
                <w:color w:val="000000" w:themeColor="text1"/>
                <w:sz w:val="18"/>
                <w:szCs w:val="18"/>
              </w:rPr>
              <w:t>2020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b/>
                <w:color w:val="000000" w:themeColor="text1"/>
                <w:sz w:val="18"/>
                <w:szCs w:val="18"/>
              </w:rPr>
            </w:pPr>
            <w:r w:rsidRPr="001D4B7B">
              <w:rPr>
                <w:b/>
                <w:color w:val="000000" w:themeColor="text1"/>
                <w:sz w:val="18"/>
                <w:szCs w:val="18"/>
              </w:rPr>
              <w:t>433,9</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b/>
                <w:color w:val="000000" w:themeColor="text1"/>
                <w:sz w:val="18"/>
                <w:szCs w:val="18"/>
              </w:rPr>
            </w:pPr>
            <w:r w:rsidRPr="001D4B7B">
              <w:rPr>
                <w:b/>
                <w:color w:val="000000" w:themeColor="text1"/>
                <w:sz w:val="18"/>
                <w:szCs w:val="18"/>
              </w:rPr>
              <w:t>397,7</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b/>
                <w:color w:val="000000" w:themeColor="text1"/>
                <w:sz w:val="18"/>
                <w:szCs w:val="18"/>
              </w:rPr>
            </w:pPr>
            <w:r w:rsidRPr="001D4B7B">
              <w:rPr>
                <w:b/>
                <w:color w:val="000000" w:themeColor="text1"/>
                <w:sz w:val="18"/>
                <w:szCs w:val="18"/>
              </w:rPr>
              <w:t>346,5</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b/>
                <w:color w:val="000000" w:themeColor="text1"/>
                <w:sz w:val="18"/>
                <w:szCs w:val="18"/>
              </w:rPr>
            </w:pPr>
            <w:r w:rsidRPr="001D4B7B">
              <w:rPr>
                <w:b/>
                <w:color w:val="000000" w:themeColor="text1"/>
                <w:sz w:val="18"/>
                <w:szCs w:val="18"/>
              </w:rPr>
              <w:t>1,1</w:t>
            </w:r>
          </w:p>
        </w:tc>
      </w:tr>
      <w:tr w:rsidR="001D4B7B" w:rsidRPr="001D4B7B" w:rsidTr="00553CCA">
        <w:trPr>
          <w:trHeight w:val="227"/>
        </w:trPr>
        <w:tc>
          <w:tcPr>
            <w:tcW w:w="3256" w:type="dxa"/>
            <w:vMerge/>
            <w:tcBorders>
              <w:left w:val="single" w:sz="4" w:space="0" w:color="auto"/>
              <w:right w:val="single" w:sz="4" w:space="0" w:color="auto"/>
            </w:tcBorders>
            <w:vAlign w:val="center"/>
            <w:hideMark/>
          </w:tcPr>
          <w:p w:rsidR="00523BD1" w:rsidRPr="001D4B7B" w:rsidRDefault="00523BD1" w:rsidP="00696E27">
            <w:pPr>
              <w:rPr>
                <w:b/>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b/>
                <w:color w:val="000000" w:themeColor="text1"/>
                <w:sz w:val="18"/>
                <w:szCs w:val="18"/>
              </w:rPr>
            </w:pPr>
            <w:r w:rsidRPr="001D4B7B">
              <w:rPr>
                <w:b/>
                <w:color w:val="000000" w:themeColor="text1"/>
                <w:sz w:val="18"/>
                <w:szCs w:val="18"/>
              </w:rPr>
              <w:t>2021</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b/>
                <w:color w:val="000000" w:themeColor="text1"/>
                <w:sz w:val="18"/>
                <w:szCs w:val="18"/>
              </w:rPr>
            </w:pPr>
            <w:r w:rsidRPr="001D4B7B">
              <w:rPr>
                <w:b/>
                <w:color w:val="000000" w:themeColor="text1"/>
                <w:sz w:val="18"/>
                <w:szCs w:val="18"/>
              </w:rPr>
              <w:t>437,0</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b/>
                <w:color w:val="000000" w:themeColor="text1"/>
                <w:sz w:val="18"/>
                <w:szCs w:val="18"/>
              </w:rPr>
            </w:pPr>
            <w:r w:rsidRPr="001D4B7B">
              <w:rPr>
                <w:b/>
                <w:color w:val="000000" w:themeColor="text1"/>
                <w:sz w:val="18"/>
                <w:szCs w:val="18"/>
              </w:rPr>
              <w:t>400,4</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b/>
                <w:color w:val="000000" w:themeColor="text1"/>
                <w:sz w:val="18"/>
                <w:szCs w:val="18"/>
              </w:rPr>
            </w:pPr>
            <w:r w:rsidRPr="001D4B7B">
              <w:rPr>
                <w:b/>
                <w:color w:val="000000" w:themeColor="text1"/>
                <w:sz w:val="18"/>
                <w:szCs w:val="18"/>
              </w:rPr>
              <w:t>334,2</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b/>
                <w:color w:val="000000" w:themeColor="text1"/>
                <w:sz w:val="18"/>
                <w:szCs w:val="18"/>
              </w:rPr>
            </w:pPr>
            <w:r w:rsidRPr="001D4B7B">
              <w:rPr>
                <w:b/>
                <w:color w:val="000000" w:themeColor="text1"/>
                <w:sz w:val="18"/>
                <w:szCs w:val="18"/>
              </w:rPr>
              <w:t>1,2</w:t>
            </w:r>
          </w:p>
        </w:tc>
      </w:tr>
      <w:tr w:rsidR="00523BD1" w:rsidRPr="001D4B7B" w:rsidTr="00553CCA">
        <w:trPr>
          <w:trHeight w:val="227"/>
        </w:trPr>
        <w:tc>
          <w:tcPr>
            <w:tcW w:w="3256" w:type="dxa"/>
            <w:vMerge/>
            <w:tcBorders>
              <w:left w:val="single" w:sz="4" w:space="0" w:color="auto"/>
              <w:bottom w:val="single" w:sz="4" w:space="0" w:color="auto"/>
              <w:right w:val="single" w:sz="4" w:space="0" w:color="auto"/>
            </w:tcBorders>
            <w:vAlign w:val="center"/>
            <w:hideMark/>
          </w:tcPr>
          <w:p w:rsidR="00523BD1" w:rsidRPr="001D4B7B" w:rsidRDefault="00523BD1" w:rsidP="00696E27">
            <w:pPr>
              <w:rPr>
                <w:b/>
                <w:color w:val="000000" w:themeColor="text1"/>
                <w:sz w:val="18"/>
                <w:szCs w:val="18"/>
              </w:rPr>
            </w:pPr>
          </w:p>
        </w:tc>
        <w:tc>
          <w:tcPr>
            <w:tcW w:w="938" w:type="dxa"/>
            <w:tcBorders>
              <w:top w:val="nil"/>
              <w:left w:val="nil"/>
              <w:bottom w:val="single" w:sz="4" w:space="0" w:color="auto"/>
              <w:right w:val="single" w:sz="4" w:space="0" w:color="auto"/>
            </w:tcBorders>
            <w:shd w:val="clear" w:color="auto" w:fill="auto"/>
            <w:hideMark/>
          </w:tcPr>
          <w:p w:rsidR="00523BD1" w:rsidRPr="001D4B7B" w:rsidRDefault="00523BD1" w:rsidP="00696E27">
            <w:pPr>
              <w:jc w:val="center"/>
              <w:rPr>
                <w:b/>
                <w:color w:val="000000" w:themeColor="text1"/>
                <w:sz w:val="18"/>
                <w:szCs w:val="18"/>
              </w:rPr>
            </w:pPr>
            <w:r w:rsidRPr="001D4B7B">
              <w:rPr>
                <w:b/>
                <w:color w:val="000000" w:themeColor="text1"/>
                <w:sz w:val="18"/>
                <w:szCs w:val="18"/>
              </w:rPr>
              <w:t>2022</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b/>
                <w:color w:val="000000" w:themeColor="text1"/>
                <w:sz w:val="18"/>
                <w:szCs w:val="18"/>
              </w:rPr>
            </w:pPr>
            <w:r w:rsidRPr="001D4B7B">
              <w:rPr>
                <w:b/>
                <w:color w:val="000000" w:themeColor="text1"/>
                <w:sz w:val="18"/>
                <w:szCs w:val="18"/>
              </w:rPr>
              <w:t>472,4</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b/>
                <w:color w:val="000000" w:themeColor="text1"/>
                <w:sz w:val="18"/>
                <w:szCs w:val="18"/>
              </w:rPr>
            </w:pPr>
            <w:r w:rsidRPr="001D4B7B">
              <w:rPr>
                <w:b/>
                <w:color w:val="000000" w:themeColor="text1"/>
                <w:sz w:val="18"/>
                <w:szCs w:val="18"/>
              </w:rPr>
              <w:t>423,5</w:t>
            </w:r>
          </w:p>
        </w:tc>
        <w:tc>
          <w:tcPr>
            <w:tcW w:w="147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b/>
                <w:color w:val="000000" w:themeColor="text1"/>
                <w:sz w:val="18"/>
                <w:szCs w:val="18"/>
              </w:rPr>
            </w:pPr>
            <w:r w:rsidRPr="001D4B7B">
              <w:rPr>
                <w:b/>
                <w:color w:val="000000" w:themeColor="text1"/>
                <w:sz w:val="18"/>
                <w:szCs w:val="18"/>
              </w:rPr>
              <w:t>357,5</w:t>
            </w:r>
          </w:p>
        </w:tc>
        <w:tc>
          <w:tcPr>
            <w:tcW w:w="1304"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jc w:val="center"/>
              <w:rPr>
                <w:b/>
                <w:color w:val="000000" w:themeColor="text1"/>
                <w:sz w:val="18"/>
                <w:szCs w:val="18"/>
              </w:rPr>
            </w:pPr>
            <w:r w:rsidRPr="001D4B7B">
              <w:rPr>
                <w:b/>
                <w:color w:val="000000" w:themeColor="text1"/>
                <w:sz w:val="18"/>
                <w:szCs w:val="18"/>
              </w:rPr>
              <w:t>1,2</w:t>
            </w:r>
          </w:p>
        </w:tc>
      </w:tr>
    </w:tbl>
    <w:p w:rsidR="00523BD1" w:rsidRPr="001D4B7B" w:rsidRDefault="00523BD1" w:rsidP="00523BD1">
      <w:pPr>
        <w:pStyle w:val="ConsPlusNonformat"/>
        <w:ind w:firstLine="708"/>
        <w:jc w:val="both"/>
        <w:rPr>
          <w:rFonts w:ascii="Times New Roman" w:hAnsi="Times New Roman" w:cs="Times New Roman"/>
          <w:color w:val="000000" w:themeColor="text1"/>
          <w:sz w:val="16"/>
          <w:szCs w:val="16"/>
        </w:rPr>
      </w:pPr>
    </w:p>
    <w:p w:rsidR="00523BD1" w:rsidRPr="001D4B7B" w:rsidRDefault="00523BD1" w:rsidP="00523BD1">
      <w:pPr>
        <w:pStyle w:val="ConsPlusNonformat"/>
        <w:ind w:firstLine="708"/>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lastRenderedPageBreak/>
        <w:t>Информация об уровне заработной платы работников муниципальных и государственных учреждений культуры</w:t>
      </w:r>
      <w:r w:rsidRPr="001D4B7B">
        <w:rPr>
          <w:rStyle w:val="ab"/>
          <w:rFonts w:ascii="Times New Roman" w:hAnsi="Times New Roman" w:cs="Times New Roman"/>
          <w:color w:val="000000" w:themeColor="text1"/>
          <w:sz w:val="28"/>
          <w:szCs w:val="28"/>
        </w:rPr>
        <w:footnoteReference w:id="170"/>
      </w:r>
      <w:r w:rsidRPr="001D4B7B">
        <w:rPr>
          <w:rFonts w:ascii="Times New Roman" w:hAnsi="Times New Roman" w:cs="Times New Roman"/>
          <w:color w:val="000000" w:themeColor="text1"/>
          <w:sz w:val="28"/>
          <w:szCs w:val="28"/>
        </w:rPr>
        <w:t xml:space="preserve"> приведена в таблице 16. </w:t>
      </w:r>
    </w:p>
    <w:p w:rsidR="00523BD1" w:rsidRPr="001D4B7B" w:rsidRDefault="00523BD1" w:rsidP="00523BD1">
      <w:pPr>
        <w:pStyle w:val="ConsPlusNonformat"/>
        <w:ind w:firstLine="708"/>
        <w:jc w:val="right"/>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Таблица 16</w:t>
      </w:r>
    </w:p>
    <w:p w:rsidR="00523BD1" w:rsidRPr="001D4B7B" w:rsidRDefault="00523BD1" w:rsidP="00523BD1">
      <w:pPr>
        <w:pStyle w:val="ConsPlusNonformat"/>
        <w:ind w:firstLine="708"/>
        <w:jc w:val="right"/>
        <w:rPr>
          <w:rFonts w:ascii="Times New Roman" w:hAnsi="Times New Roman" w:cs="Times New Roman"/>
          <w:color w:val="000000" w:themeColor="text1"/>
          <w:sz w:val="10"/>
          <w:szCs w:val="10"/>
        </w:rPr>
      </w:pPr>
    </w:p>
    <w:tbl>
      <w:tblPr>
        <w:tblW w:w="10135" w:type="dxa"/>
        <w:tblInd w:w="-5" w:type="dxa"/>
        <w:tblLook w:val="04A0" w:firstRow="1" w:lastRow="0" w:firstColumn="1" w:lastColumn="0" w:noHBand="0" w:noVBand="1"/>
      </w:tblPr>
      <w:tblGrid>
        <w:gridCol w:w="2978"/>
        <w:gridCol w:w="850"/>
        <w:gridCol w:w="851"/>
        <w:gridCol w:w="681"/>
        <w:gridCol w:w="850"/>
        <w:gridCol w:w="850"/>
        <w:gridCol w:w="681"/>
        <w:gridCol w:w="850"/>
        <w:gridCol w:w="863"/>
        <w:gridCol w:w="681"/>
      </w:tblGrid>
      <w:tr w:rsidR="001D4B7B" w:rsidRPr="001D4B7B" w:rsidTr="00553CCA">
        <w:trPr>
          <w:trHeight w:val="227"/>
        </w:trPr>
        <w:tc>
          <w:tcPr>
            <w:tcW w:w="29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Наименование муниципального образования, статус учреждения</w:t>
            </w:r>
          </w:p>
        </w:tc>
        <w:tc>
          <w:tcPr>
            <w:tcW w:w="2382" w:type="dxa"/>
            <w:gridSpan w:val="3"/>
            <w:tcBorders>
              <w:top w:val="single" w:sz="4" w:space="0" w:color="auto"/>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2020 год</w:t>
            </w:r>
          </w:p>
        </w:tc>
        <w:tc>
          <w:tcPr>
            <w:tcW w:w="2381" w:type="dxa"/>
            <w:gridSpan w:val="3"/>
            <w:tcBorders>
              <w:top w:val="single" w:sz="4" w:space="0" w:color="auto"/>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2021 год</w:t>
            </w:r>
          </w:p>
        </w:tc>
        <w:tc>
          <w:tcPr>
            <w:tcW w:w="2394" w:type="dxa"/>
            <w:gridSpan w:val="3"/>
            <w:tcBorders>
              <w:top w:val="single" w:sz="4" w:space="0" w:color="auto"/>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2022 год</w:t>
            </w:r>
          </w:p>
        </w:tc>
      </w:tr>
      <w:tr w:rsidR="001D4B7B" w:rsidRPr="001D4B7B" w:rsidTr="00553CCA">
        <w:trPr>
          <w:trHeight w:val="517"/>
        </w:trPr>
        <w:tc>
          <w:tcPr>
            <w:tcW w:w="2978" w:type="dxa"/>
            <w:vMerge/>
            <w:tcBorders>
              <w:top w:val="single" w:sz="4" w:space="0" w:color="auto"/>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523BD1" w:rsidRPr="001D4B7B" w:rsidRDefault="00523BD1" w:rsidP="00696E27">
            <w:pPr>
              <w:ind w:left="-104" w:right="-108"/>
              <w:jc w:val="center"/>
              <w:rPr>
                <w:color w:val="000000" w:themeColor="text1"/>
                <w:sz w:val="18"/>
                <w:szCs w:val="18"/>
              </w:rPr>
            </w:pPr>
            <w:r w:rsidRPr="001D4B7B">
              <w:rPr>
                <w:color w:val="000000" w:themeColor="text1"/>
                <w:sz w:val="18"/>
                <w:szCs w:val="18"/>
              </w:rPr>
              <w:t>плановое значение, руб.</w:t>
            </w:r>
          </w:p>
        </w:tc>
        <w:tc>
          <w:tcPr>
            <w:tcW w:w="851" w:type="dxa"/>
            <w:vMerge w:val="restart"/>
            <w:tcBorders>
              <w:top w:val="nil"/>
              <w:left w:val="single" w:sz="4" w:space="0" w:color="auto"/>
              <w:bottom w:val="single" w:sz="4" w:space="0" w:color="000000"/>
              <w:right w:val="nil"/>
            </w:tcBorders>
            <w:shd w:val="clear" w:color="auto" w:fill="auto"/>
            <w:vAlign w:val="center"/>
            <w:hideMark/>
          </w:tcPr>
          <w:p w:rsidR="00523BD1" w:rsidRPr="001D4B7B" w:rsidRDefault="00523BD1" w:rsidP="00696E27">
            <w:pPr>
              <w:ind w:left="-101" w:right="-110"/>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681" w:type="dxa"/>
            <w:vMerge w:val="restart"/>
            <w:tcBorders>
              <w:top w:val="nil"/>
              <w:left w:val="single" w:sz="4" w:space="0" w:color="auto"/>
              <w:bottom w:val="single" w:sz="4" w:space="0" w:color="000000"/>
              <w:right w:val="single" w:sz="4" w:space="0" w:color="auto"/>
            </w:tcBorders>
            <w:shd w:val="clear" w:color="auto" w:fill="auto"/>
            <w:vAlign w:val="center"/>
            <w:hideMark/>
          </w:tcPr>
          <w:p w:rsidR="00523BD1" w:rsidRPr="001D4B7B" w:rsidRDefault="00523BD1" w:rsidP="00696E27">
            <w:pPr>
              <w:ind w:left="-114"/>
              <w:jc w:val="center"/>
              <w:rPr>
                <w:color w:val="000000" w:themeColor="text1"/>
                <w:sz w:val="18"/>
                <w:szCs w:val="18"/>
              </w:rPr>
            </w:pPr>
            <w:proofErr w:type="spellStart"/>
            <w:proofErr w:type="gramStart"/>
            <w:r w:rsidRPr="001D4B7B">
              <w:rPr>
                <w:color w:val="000000" w:themeColor="text1"/>
                <w:sz w:val="18"/>
                <w:szCs w:val="18"/>
              </w:rPr>
              <w:t>испол-нение</w:t>
            </w:r>
            <w:proofErr w:type="spellEnd"/>
            <w:proofErr w:type="gramEnd"/>
            <w:r w:rsidRPr="001D4B7B">
              <w:rPr>
                <w:color w:val="000000" w:themeColor="text1"/>
                <w:sz w:val="18"/>
                <w:szCs w:val="18"/>
              </w:rPr>
              <w:t>,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523BD1" w:rsidRPr="001D4B7B" w:rsidRDefault="00523BD1" w:rsidP="00696E27">
            <w:pPr>
              <w:ind w:left="-184" w:right="-132"/>
              <w:jc w:val="center"/>
              <w:rPr>
                <w:color w:val="000000" w:themeColor="text1"/>
                <w:sz w:val="18"/>
                <w:szCs w:val="18"/>
              </w:rPr>
            </w:pPr>
            <w:r w:rsidRPr="001D4B7B">
              <w:rPr>
                <w:color w:val="000000" w:themeColor="text1"/>
                <w:sz w:val="18"/>
                <w:szCs w:val="18"/>
              </w:rPr>
              <w:t>плановое значение, руб.</w:t>
            </w:r>
          </w:p>
        </w:tc>
        <w:tc>
          <w:tcPr>
            <w:tcW w:w="850" w:type="dxa"/>
            <w:vMerge w:val="restart"/>
            <w:tcBorders>
              <w:top w:val="nil"/>
              <w:left w:val="single" w:sz="4" w:space="0" w:color="auto"/>
              <w:bottom w:val="single" w:sz="4" w:space="0" w:color="000000"/>
              <w:right w:val="nil"/>
            </w:tcBorders>
            <w:shd w:val="clear" w:color="auto" w:fill="auto"/>
            <w:vAlign w:val="center"/>
            <w:hideMark/>
          </w:tcPr>
          <w:p w:rsidR="00523BD1" w:rsidRPr="001D4B7B" w:rsidRDefault="00523BD1" w:rsidP="00696E27">
            <w:pPr>
              <w:ind w:left="-167" w:right="-156"/>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681" w:type="dxa"/>
            <w:vMerge w:val="restart"/>
            <w:tcBorders>
              <w:top w:val="nil"/>
              <w:left w:val="single" w:sz="4" w:space="0" w:color="auto"/>
              <w:bottom w:val="single" w:sz="4" w:space="0" w:color="000000"/>
              <w:right w:val="single" w:sz="4" w:space="0" w:color="auto"/>
            </w:tcBorders>
            <w:shd w:val="clear" w:color="auto" w:fill="auto"/>
            <w:vAlign w:val="center"/>
            <w:hideMark/>
          </w:tcPr>
          <w:p w:rsidR="00523BD1" w:rsidRPr="001D4B7B" w:rsidRDefault="00523BD1" w:rsidP="00696E27">
            <w:pPr>
              <w:ind w:left="-53" w:right="-135"/>
              <w:jc w:val="center"/>
              <w:rPr>
                <w:color w:val="000000" w:themeColor="text1"/>
                <w:sz w:val="18"/>
                <w:szCs w:val="18"/>
              </w:rPr>
            </w:pPr>
            <w:proofErr w:type="spellStart"/>
            <w:proofErr w:type="gramStart"/>
            <w:r w:rsidRPr="001D4B7B">
              <w:rPr>
                <w:color w:val="000000" w:themeColor="text1"/>
                <w:sz w:val="18"/>
                <w:szCs w:val="18"/>
              </w:rPr>
              <w:t>испол-нение</w:t>
            </w:r>
            <w:proofErr w:type="spellEnd"/>
            <w:proofErr w:type="gramEnd"/>
            <w:r w:rsidRPr="001D4B7B">
              <w:rPr>
                <w:color w:val="000000" w:themeColor="text1"/>
                <w:sz w:val="18"/>
                <w:szCs w:val="18"/>
              </w:rPr>
              <w:t>,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523BD1" w:rsidRPr="001D4B7B" w:rsidRDefault="00523BD1" w:rsidP="00696E27">
            <w:pPr>
              <w:ind w:left="-159" w:right="-167"/>
              <w:jc w:val="center"/>
              <w:rPr>
                <w:color w:val="000000" w:themeColor="text1"/>
                <w:sz w:val="18"/>
                <w:szCs w:val="18"/>
              </w:rPr>
            </w:pPr>
            <w:r w:rsidRPr="001D4B7B">
              <w:rPr>
                <w:color w:val="000000" w:themeColor="text1"/>
                <w:sz w:val="18"/>
                <w:szCs w:val="18"/>
              </w:rPr>
              <w:t>плановое значение, руб.</w:t>
            </w:r>
          </w:p>
        </w:tc>
        <w:tc>
          <w:tcPr>
            <w:tcW w:w="863" w:type="dxa"/>
            <w:vMerge w:val="restart"/>
            <w:tcBorders>
              <w:top w:val="nil"/>
              <w:left w:val="single" w:sz="4" w:space="0" w:color="auto"/>
              <w:bottom w:val="single" w:sz="4" w:space="0" w:color="000000"/>
              <w:right w:val="nil"/>
            </w:tcBorders>
            <w:shd w:val="clear" w:color="auto" w:fill="auto"/>
            <w:vAlign w:val="center"/>
            <w:hideMark/>
          </w:tcPr>
          <w:p w:rsidR="00523BD1" w:rsidRPr="001D4B7B" w:rsidRDefault="00523BD1" w:rsidP="00696E27">
            <w:pPr>
              <w:ind w:left="-187" w:right="-106"/>
              <w:jc w:val="center"/>
              <w:rPr>
                <w:color w:val="000000" w:themeColor="text1"/>
                <w:sz w:val="18"/>
                <w:szCs w:val="18"/>
              </w:rPr>
            </w:pPr>
            <w:proofErr w:type="spellStart"/>
            <w:r w:rsidRPr="001D4B7B">
              <w:rPr>
                <w:color w:val="000000" w:themeColor="text1"/>
                <w:sz w:val="18"/>
                <w:szCs w:val="18"/>
              </w:rPr>
              <w:t>фактич</w:t>
            </w:r>
            <w:proofErr w:type="spellEnd"/>
            <w:r w:rsidRPr="001D4B7B">
              <w:rPr>
                <w:color w:val="000000" w:themeColor="text1"/>
                <w:sz w:val="18"/>
                <w:szCs w:val="18"/>
              </w:rPr>
              <w:t>. значение, руб.</w:t>
            </w:r>
          </w:p>
        </w:tc>
        <w:tc>
          <w:tcPr>
            <w:tcW w:w="681" w:type="dxa"/>
            <w:vMerge w:val="restart"/>
            <w:tcBorders>
              <w:top w:val="nil"/>
              <w:left w:val="single" w:sz="4" w:space="0" w:color="auto"/>
              <w:bottom w:val="single" w:sz="4" w:space="0" w:color="000000"/>
              <w:right w:val="single" w:sz="4" w:space="0" w:color="auto"/>
            </w:tcBorders>
            <w:shd w:val="clear" w:color="auto" w:fill="auto"/>
            <w:vAlign w:val="center"/>
            <w:hideMark/>
          </w:tcPr>
          <w:p w:rsidR="00523BD1" w:rsidRPr="001D4B7B" w:rsidRDefault="00523BD1" w:rsidP="00696E27">
            <w:pPr>
              <w:ind w:left="-168" w:right="-110"/>
              <w:jc w:val="center"/>
              <w:rPr>
                <w:color w:val="000000" w:themeColor="text1"/>
                <w:sz w:val="20"/>
                <w:szCs w:val="20"/>
              </w:rPr>
            </w:pPr>
            <w:proofErr w:type="spellStart"/>
            <w:proofErr w:type="gramStart"/>
            <w:r w:rsidRPr="001D4B7B">
              <w:rPr>
                <w:color w:val="000000" w:themeColor="text1"/>
                <w:sz w:val="20"/>
                <w:szCs w:val="20"/>
              </w:rPr>
              <w:t>испол-нение</w:t>
            </w:r>
            <w:proofErr w:type="spellEnd"/>
            <w:proofErr w:type="gramEnd"/>
            <w:r w:rsidRPr="001D4B7B">
              <w:rPr>
                <w:color w:val="000000" w:themeColor="text1"/>
                <w:sz w:val="20"/>
                <w:szCs w:val="20"/>
              </w:rPr>
              <w:t>, %</w:t>
            </w:r>
          </w:p>
        </w:tc>
      </w:tr>
      <w:tr w:rsidR="001D4B7B" w:rsidRPr="001D4B7B" w:rsidTr="00553CCA">
        <w:trPr>
          <w:trHeight w:val="517"/>
        </w:trPr>
        <w:tc>
          <w:tcPr>
            <w:tcW w:w="2978" w:type="dxa"/>
            <w:vMerge/>
            <w:tcBorders>
              <w:top w:val="single" w:sz="4" w:space="0" w:color="auto"/>
              <w:left w:val="single" w:sz="4" w:space="0" w:color="auto"/>
              <w:bottom w:val="single" w:sz="4" w:space="0" w:color="000000"/>
              <w:right w:val="single" w:sz="4" w:space="0" w:color="auto"/>
            </w:tcBorders>
            <w:vAlign w:val="center"/>
            <w:hideMark/>
          </w:tcPr>
          <w:p w:rsidR="00523BD1" w:rsidRPr="001D4B7B" w:rsidRDefault="00523BD1" w:rsidP="00696E27">
            <w:pPr>
              <w:rPr>
                <w:color w:val="000000" w:themeColor="text1"/>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ind w:left="-104" w:right="-108"/>
              <w:rPr>
                <w:color w:val="000000" w:themeColor="text1"/>
                <w:sz w:val="18"/>
                <w:szCs w:val="18"/>
              </w:rPr>
            </w:pPr>
          </w:p>
        </w:tc>
        <w:tc>
          <w:tcPr>
            <w:tcW w:w="851" w:type="dxa"/>
            <w:vMerge/>
            <w:tcBorders>
              <w:top w:val="nil"/>
              <w:left w:val="single" w:sz="4" w:space="0" w:color="auto"/>
              <w:bottom w:val="single" w:sz="4" w:space="0" w:color="000000"/>
              <w:right w:val="nil"/>
            </w:tcBorders>
            <w:vAlign w:val="center"/>
            <w:hideMark/>
          </w:tcPr>
          <w:p w:rsidR="00523BD1" w:rsidRPr="001D4B7B" w:rsidRDefault="00523BD1" w:rsidP="00696E27">
            <w:pPr>
              <w:ind w:left="-101" w:right="-110"/>
              <w:rPr>
                <w:color w:val="000000" w:themeColor="text1"/>
                <w:sz w:val="18"/>
                <w:szCs w:val="18"/>
              </w:rPr>
            </w:pPr>
          </w:p>
        </w:tc>
        <w:tc>
          <w:tcPr>
            <w:tcW w:w="681"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ind w:left="-114"/>
              <w:rPr>
                <w:color w:val="000000" w:themeColor="text1"/>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ind w:left="-184" w:right="-132"/>
              <w:rPr>
                <w:color w:val="000000" w:themeColor="text1"/>
                <w:sz w:val="18"/>
                <w:szCs w:val="18"/>
              </w:rPr>
            </w:pPr>
          </w:p>
        </w:tc>
        <w:tc>
          <w:tcPr>
            <w:tcW w:w="850" w:type="dxa"/>
            <w:vMerge/>
            <w:tcBorders>
              <w:top w:val="nil"/>
              <w:left w:val="single" w:sz="4" w:space="0" w:color="auto"/>
              <w:bottom w:val="single" w:sz="4" w:space="0" w:color="000000"/>
              <w:right w:val="nil"/>
            </w:tcBorders>
            <w:vAlign w:val="center"/>
            <w:hideMark/>
          </w:tcPr>
          <w:p w:rsidR="00523BD1" w:rsidRPr="001D4B7B" w:rsidRDefault="00523BD1" w:rsidP="00696E27">
            <w:pPr>
              <w:ind w:left="-167" w:right="-156"/>
              <w:rPr>
                <w:color w:val="000000" w:themeColor="text1"/>
                <w:sz w:val="18"/>
                <w:szCs w:val="18"/>
              </w:rPr>
            </w:pPr>
          </w:p>
        </w:tc>
        <w:tc>
          <w:tcPr>
            <w:tcW w:w="681"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ind w:left="-53" w:right="-135"/>
              <w:rPr>
                <w:color w:val="000000" w:themeColor="text1"/>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ind w:left="-159" w:right="-167"/>
              <w:rPr>
                <w:color w:val="000000" w:themeColor="text1"/>
                <w:sz w:val="18"/>
                <w:szCs w:val="18"/>
              </w:rPr>
            </w:pPr>
          </w:p>
        </w:tc>
        <w:tc>
          <w:tcPr>
            <w:tcW w:w="863" w:type="dxa"/>
            <w:vMerge/>
            <w:tcBorders>
              <w:top w:val="nil"/>
              <w:left w:val="single" w:sz="4" w:space="0" w:color="auto"/>
              <w:bottom w:val="single" w:sz="4" w:space="0" w:color="000000"/>
              <w:right w:val="nil"/>
            </w:tcBorders>
            <w:vAlign w:val="center"/>
            <w:hideMark/>
          </w:tcPr>
          <w:p w:rsidR="00523BD1" w:rsidRPr="001D4B7B" w:rsidRDefault="00523BD1" w:rsidP="00696E27">
            <w:pPr>
              <w:ind w:left="-187" w:right="-106"/>
              <w:rPr>
                <w:color w:val="000000" w:themeColor="text1"/>
                <w:sz w:val="18"/>
                <w:szCs w:val="18"/>
              </w:rPr>
            </w:pPr>
          </w:p>
        </w:tc>
        <w:tc>
          <w:tcPr>
            <w:tcW w:w="681" w:type="dxa"/>
            <w:vMerge/>
            <w:tcBorders>
              <w:top w:val="nil"/>
              <w:left w:val="single" w:sz="4" w:space="0" w:color="auto"/>
              <w:bottom w:val="single" w:sz="4" w:space="0" w:color="000000"/>
              <w:right w:val="single" w:sz="4" w:space="0" w:color="auto"/>
            </w:tcBorders>
            <w:vAlign w:val="center"/>
            <w:hideMark/>
          </w:tcPr>
          <w:p w:rsidR="00523BD1" w:rsidRPr="001D4B7B" w:rsidRDefault="00523BD1" w:rsidP="00696E27">
            <w:pPr>
              <w:ind w:left="-168" w:right="-110"/>
              <w:rPr>
                <w:color w:val="000000" w:themeColor="text1"/>
                <w:sz w:val="20"/>
                <w:szCs w:val="20"/>
              </w:rPr>
            </w:pPr>
          </w:p>
        </w:tc>
      </w:tr>
      <w:tr w:rsidR="001D4B7B" w:rsidRPr="001D4B7B" w:rsidTr="00553CCA">
        <w:trPr>
          <w:trHeight w:val="270"/>
        </w:trPr>
        <w:tc>
          <w:tcPr>
            <w:tcW w:w="2978"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114"/>
              <w:rPr>
                <w:color w:val="000000" w:themeColor="text1"/>
                <w:sz w:val="18"/>
                <w:szCs w:val="18"/>
              </w:rPr>
            </w:pPr>
            <w:r w:rsidRPr="001D4B7B">
              <w:rPr>
                <w:color w:val="000000" w:themeColor="text1"/>
                <w:sz w:val="18"/>
                <w:szCs w:val="18"/>
              </w:rPr>
              <w:t>Анадырский муниципальный район</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4" w:right="-108"/>
              <w:jc w:val="center"/>
              <w:rPr>
                <w:color w:val="000000" w:themeColor="text1"/>
                <w:sz w:val="18"/>
                <w:szCs w:val="18"/>
              </w:rPr>
            </w:pPr>
            <w:r w:rsidRPr="001D4B7B">
              <w:rPr>
                <w:color w:val="000000" w:themeColor="text1"/>
                <w:sz w:val="18"/>
                <w:szCs w:val="18"/>
              </w:rPr>
              <w:t>106 912,0</w:t>
            </w:r>
          </w:p>
        </w:tc>
        <w:tc>
          <w:tcPr>
            <w:tcW w:w="851"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13" w:right="-91"/>
              <w:jc w:val="center"/>
              <w:rPr>
                <w:color w:val="000000" w:themeColor="text1"/>
                <w:sz w:val="18"/>
                <w:szCs w:val="18"/>
              </w:rPr>
            </w:pPr>
            <w:r w:rsidRPr="001D4B7B">
              <w:rPr>
                <w:color w:val="000000" w:themeColor="text1"/>
                <w:sz w:val="18"/>
                <w:szCs w:val="18"/>
              </w:rPr>
              <w:t>99 213,7</w:t>
            </w:r>
          </w:p>
        </w:tc>
        <w:tc>
          <w:tcPr>
            <w:tcW w:w="68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92,8</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4" w:right="-132"/>
              <w:jc w:val="center"/>
              <w:rPr>
                <w:color w:val="000000" w:themeColor="text1"/>
                <w:sz w:val="18"/>
                <w:szCs w:val="18"/>
              </w:rPr>
            </w:pPr>
            <w:r w:rsidRPr="001D4B7B">
              <w:rPr>
                <w:color w:val="000000" w:themeColor="text1"/>
                <w:sz w:val="18"/>
                <w:szCs w:val="18"/>
              </w:rPr>
              <w:t>114 530,0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9" w:right="-131"/>
              <w:jc w:val="center"/>
              <w:rPr>
                <w:color w:val="000000" w:themeColor="text1"/>
                <w:sz w:val="18"/>
                <w:szCs w:val="18"/>
              </w:rPr>
            </w:pPr>
            <w:r w:rsidRPr="001D4B7B">
              <w:rPr>
                <w:color w:val="000000" w:themeColor="text1"/>
                <w:sz w:val="18"/>
                <w:szCs w:val="18"/>
              </w:rPr>
              <w:t>111 435,6</w:t>
            </w:r>
          </w:p>
        </w:tc>
        <w:tc>
          <w:tcPr>
            <w:tcW w:w="68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97,3</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9" w:right="-167"/>
              <w:jc w:val="center"/>
              <w:rPr>
                <w:color w:val="000000" w:themeColor="text1"/>
                <w:sz w:val="18"/>
                <w:szCs w:val="18"/>
              </w:rPr>
            </w:pPr>
            <w:r w:rsidRPr="001D4B7B">
              <w:rPr>
                <w:color w:val="000000" w:themeColor="text1"/>
                <w:sz w:val="18"/>
                <w:szCs w:val="18"/>
              </w:rPr>
              <w:t>123 176,0</w:t>
            </w:r>
          </w:p>
        </w:tc>
        <w:tc>
          <w:tcPr>
            <w:tcW w:w="863"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64" w:right="-141"/>
              <w:jc w:val="center"/>
              <w:rPr>
                <w:color w:val="000000" w:themeColor="text1"/>
                <w:sz w:val="18"/>
                <w:szCs w:val="18"/>
              </w:rPr>
            </w:pPr>
            <w:r w:rsidRPr="001D4B7B">
              <w:rPr>
                <w:color w:val="000000" w:themeColor="text1"/>
                <w:sz w:val="18"/>
                <w:szCs w:val="18"/>
              </w:rPr>
              <w:t>123 361,3</w:t>
            </w:r>
          </w:p>
        </w:tc>
        <w:tc>
          <w:tcPr>
            <w:tcW w:w="681" w:type="dxa"/>
            <w:tcBorders>
              <w:top w:val="nil"/>
              <w:left w:val="nil"/>
              <w:bottom w:val="single" w:sz="4" w:space="0" w:color="auto"/>
              <w:right w:val="single" w:sz="4" w:space="0" w:color="auto"/>
            </w:tcBorders>
            <w:shd w:val="clear" w:color="auto" w:fill="auto"/>
            <w:noWrap/>
            <w:vAlign w:val="center"/>
          </w:tcPr>
          <w:p w:rsidR="00523BD1" w:rsidRPr="001D4B7B" w:rsidRDefault="00523BD1" w:rsidP="00696E27">
            <w:pPr>
              <w:jc w:val="center"/>
              <w:rPr>
                <w:color w:val="000000" w:themeColor="text1"/>
                <w:sz w:val="18"/>
                <w:szCs w:val="18"/>
              </w:rPr>
            </w:pPr>
            <w:r w:rsidRPr="001D4B7B">
              <w:rPr>
                <w:color w:val="000000" w:themeColor="text1"/>
                <w:sz w:val="18"/>
                <w:szCs w:val="18"/>
              </w:rPr>
              <w:t>100,2</w:t>
            </w:r>
          </w:p>
        </w:tc>
      </w:tr>
      <w:tr w:rsidR="001D4B7B" w:rsidRPr="001D4B7B" w:rsidTr="00553CCA">
        <w:trPr>
          <w:trHeight w:val="270"/>
        </w:trPr>
        <w:tc>
          <w:tcPr>
            <w:tcW w:w="2978"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114"/>
              <w:rPr>
                <w:color w:val="000000" w:themeColor="text1"/>
                <w:sz w:val="18"/>
                <w:szCs w:val="18"/>
              </w:rPr>
            </w:pPr>
            <w:proofErr w:type="spellStart"/>
            <w:r w:rsidRPr="001D4B7B">
              <w:rPr>
                <w:color w:val="000000" w:themeColor="text1"/>
                <w:sz w:val="18"/>
                <w:szCs w:val="18"/>
              </w:rPr>
              <w:t>Билибинский</w:t>
            </w:r>
            <w:proofErr w:type="spellEnd"/>
            <w:r w:rsidRPr="001D4B7B">
              <w:rPr>
                <w:color w:val="000000" w:themeColor="text1"/>
                <w:sz w:val="18"/>
                <w:szCs w:val="18"/>
              </w:rPr>
              <w:t xml:space="preserve"> муниципальный район</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4" w:right="-108"/>
              <w:jc w:val="center"/>
              <w:rPr>
                <w:color w:val="000000" w:themeColor="text1"/>
                <w:sz w:val="18"/>
                <w:szCs w:val="18"/>
              </w:rPr>
            </w:pPr>
            <w:r w:rsidRPr="001D4B7B">
              <w:rPr>
                <w:color w:val="000000" w:themeColor="text1"/>
                <w:sz w:val="18"/>
                <w:szCs w:val="18"/>
              </w:rPr>
              <w:t>106 912,0</w:t>
            </w:r>
          </w:p>
        </w:tc>
        <w:tc>
          <w:tcPr>
            <w:tcW w:w="851"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13" w:right="-91"/>
              <w:jc w:val="center"/>
              <w:rPr>
                <w:color w:val="000000" w:themeColor="text1"/>
                <w:sz w:val="18"/>
                <w:szCs w:val="18"/>
              </w:rPr>
            </w:pPr>
            <w:r w:rsidRPr="001D4B7B">
              <w:rPr>
                <w:color w:val="000000" w:themeColor="text1"/>
                <w:sz w:val="18"/>
                <w:szCs w:val="18"/>
              </w:rPr>
              <w:t>92 195,4</w:t>
            </w:r>
          </w:p>
        </w:tc>
        <w:tc>
          <w:tcPr>
            <w:tcW w:w="68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86,2</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4" w:right="-132"/>
              <w:jc w:val="center"/>
              <w:rPr>
                <w:color w:val="000000" w:themeColor="text1"/>
                <w:sz w:val="18"/>
                <w:szCs w:val="18"/>
              </w:rPr>
            </w:pPr>
            <w:r w:rsidRPr="001D4B7B">
              <w:rPr>
                <w:color w:val="000000" w:themeColor="text1"/>
                <w:sz w:val="18"/>
                <w:szCs w:val="18"/>
              </w:rPr>
              <w:t>114 530,0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9" w:right="-131"/>
              <w:jc w:val="center"/>
              <w:rPr>
                <w:color w:val="000000" w:themeColor="text1"/>
                <w:sz w:val="18"/>
                <w:szCs w:val="18"/>
              </w:rPr>
            </w:pPr>
            <w:r w:rsidRPr="001D4B7B">
              <w:rPr>
                <w:color w:val="000000" w:themeColor="text1"/>
                <w:sz w:val="18"/>
                <w:szCs w:val="18"/>
              </w:rPr>
              <w:t>109 415,6</w:t>
            </w:r>
          </w:p>
        </w:tc>
        <w:tc>
          <w:tcPr>
            <w:tcW w:w="68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95,5</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9" w:right="-167"/>
              <w:jc w:val="center"/>
              <w:rPr>
                <w:color w:val="000000" w:themeColor="text1"/>
                <w:sz w:val="18"/>
                <w:szCs w:val="18"/>
              </w:rPr>
            </w:pPr>
            <w:r w:rsidRPr="001D4B7B">
              <w:rPr>
                <w:color w:val="000000" w:themeColor="text1"/>
                <w:sz w:val="18"/>
                <w:szCs w:val="18"/>
              </w:rPr>
              <w:t>123 176,0</w:t>
            </w:r>
          </w:p>
        </w:tc>
        <w:tc>
          <w:tcPr>
            <w:tcW w:w="863"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64" w:right="-141"/>
              <w:jc w:val="center"/>
              <w:rPr>
                <w:color w:val="000000" w:themeColor="text1"/>
                <w:sz w:val="18"/>
                <w:szCs w:val="18"/>
              </w:rPr>
            </w:pPr>
            <w:r w:rsidRPr="001D4B7B">
              <w:rPr>
                <w:color w:val="000000" w:themeColor="text1"/>
                <w:sz w:val="18"/>
                <w:szCs w:val="18"/>
              </w:rPr>
              <w:t>120 047,4</w:t>
            </w:r>
          </w:p>
        </w:tc>
        <w:tc>
          <w:tcPr>
            <w:tcW w:w="681" w:type="dxa"/>
            <w:tcBorders>
              <w:top w:val="nil"/>
              <w:left w:val="nil"/>
              <w:bottom w:val="single" w:sz="4" w:space="0" w:color="auto"/>
              <w:right w:val="single" w:sz="4" w:space="0" w:color="auto"/>
            </w:tcBorders>
            <w:shd w:val="clear" w:color="auto" w:fill="auto"/>
            <w:noWrap/>
            <w:vAlign w:val="center"/>
          </w:tcPr>
          <w:p w:rsidR="00523BD1" w:rsidRPr="001D4B7B" w:rsidRDefault="00523BD1" w:rsidP="00696E27">
            <w:pPr>
              <w:jc w:val="center"/>
              <w:rPr>
                <w:color w:val="000000" w:themeColor="text1"/>
                <w:sz w:val="18"/>
                <w:szCs w:val="18"/>
              </w:rPr>
            </w:pPr>
            <w:r w:rsidRPr="001D4B7B">
              <w:rPr>
                <w:color w:val="000000" w:themeColor="text1"/>
                <w:sz w:val="18"/>
                <w:szCs w:val="18"/>
              </w:rPr>
              <w:t>97,5</w:t>
            </w:r>
          </w:p>
        </w:tc>
      </w:tr>
      <w:tr w:rsidR="001D4B7B" w:rsidRPr="001D4B7B" w:rsidTr="00553CCA">
        <w:trPr>
          <w:trHeight w:val="227"/>
        </w:trPr>
        <w:tc>
          <w:tcPr>
            <w:tcW w:w="2978"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114"/>
              <w:rPr>
                <w:color w:val="000000" w:themeColor="text1"/>
                <w:sz w:val="18"/>
                <w:szCs w:val="18"/>
              </w:rPr>
            </w:pPr>
            <w:r w:rsidRPr="001D4B7B">
              <w:rPr>
                <w:color w:val="000000" w:themeColor="text1"/>
                <w:sz w:val="18"/>
                <w:szCs w:val="18"/>
              </w:rPr>
              <w:t>Городской округ Анадырь</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4" w:right="-108"/>
              <w:jc w:val="center"/>
              <w:rPr>
                <w:color w:val="000000" w:themeColor="text1"/>
                <w:sz w:val="18"/>
                <w:szCs w:val="18"/>
              </w:rPr>
            </w:pPr>
            <w:r w:rsidRPr="001D4B7B">
              <w:rPr>
                <w:color w:val="000000" w:themeColor="text1"/>
                <w:sz w:val="18"/>
                <w:szCs w:val="18"/>
              </w:rPr>
              <w:t>106 912,0</w:t>
            </w:r>
          </w:p>
        </w:tc>
        <w:tc>
          <w:tcPr>
            <w:tcW w:w="851"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13" w:right="-91"/>
              <w:jc w:val="center"/>
              <w:rPr>
                <w:color w:val="000000" w:themeColor="text1"/>
                <w:sz w:val="18"/>
                <w:szCs w:val="18"/>
              </w:rPr>
            </w:pPr>
            <w:r w:rsidRPr="001D4B7B">
              <w:rPr>
                <w:color w:val="000000" w:themeColor="text1"/>
                <w:sz w:val="18"/>
                <w:szCs w:val="18"/>
              </w:rPr>
              <w:t>104 761,4</w:t>
            </w:r>
          </w:p>
        </w:tc>
        <w:tc>
          <w:tcPr>
            <w:tcW w:w="68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98,0</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4" w:right="-132"/>
              <w:jc w:val="center"/>
              <w:rPr>
                <w:color w:val="000000" w:themeColor="text1"/>
                <w:sz w:val="18"/>
                <w:szCs w:val="18"/>
              </w:rPr>
            </w:pPr>
            <w:r w:rsidRPr="001D4B7B">
              <w:rPr>
                <w:color w:val="000000" w:themeColor="text1"/>
                <w:sz w:val="18"/>
                <w:szCs w:val="18"/>
              </w:rPr>
              <w:t>114 530,0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9" w:right="-131"/>
              <w:jc w:val="center"/>
              <w:rPr>
                <w:color w:val="000000" w:themeColor="text1"/>
                <w:sz w:val="18"/>
                <w:szCs w:val="18"/>
              </w:rPr>
            </w:pPr>
            <w:r w:rsidRPr="001D4B7B">
              <w:rPr>
                <w:color w:val="000000" w:themeColor="text1"/>
                <w:sz w:val="18"/>
                <w:szCs w:val="18"/>
              </w:rPr>
              <w:t>114 196,1</w:t>
            </w:r>
          </w:p>
        </w:tc>
        <w:tc>
          <w:tcPr>
            <w:tcW w:w="68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99,7</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9" w:right="-167"/>
              <w:jc w:val="center"/>
              <w:rPr>
                <w:color w:val="000000" w:themeColor="text1"/>
                <w:sz w:val="18"/>
                <w:szCs w:val="18"/>
              </w:rPr>
            </w:pPr>
            <w:r w:rsidRPr="001D4B7B">
              <w:rPr>
                <w:color w:val="000000" w:themeColor="text1"/>
                <w:sz w:val="18"/>
                <w:szCs w:val="18"/>
              </w:rPr>
              <w:t>123 176,0</w:t>
            </w:r>
          </w:p>
        </w:tc>
        <w:tc>
          <w:tcPr>
            <w:tcW w:w="863"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64" w:right="-141"/>
              <w:jc w:val="center"/>
              <w:rPr>
                <w:color w:val="000000" w:themeColor="text1"/>
                <w:sz w:val="18"/>
                <w:szCs w:val="18"/>
              </w:rPr>
            </w:pPr>
            <w:r w:rsidRPr="001D4B7B">
              <w:rPr>
                <w:color w:val="000000" w:themeColor="text1"/>
                <w:sz w:val="18"/>
                <w:szCs w:val="18"/>
              </w:rPr>
              <w:t>118 137,5</w:t>
            </w:r>
          </w:p>
        </w:tc>
        <w:tc>
          <w:tcPr>
            <w:tcW w:w="681" w:type="dxa"/>
            <w:tcBorders>
              <w:top w:val="nil"/>
              <w:left w:val="nil"/>
              <w:bottom w:val="single" w:sz="4" w:space="0" w:color="auto"/>
              <w:right w:val="single" w:sz="4" w:space="0" w:color="auto"/>
            </w:tcBorders>
            <w:shd w:val="clear" w:color="auto" w:fill="auto"/>
            <w:noWrap/>
            <w:vAlign w:val="center"/>
          </w:tcPr>
          <w:p w:rsidR="00523BD1" w:rsidRPr="001D4B7B" w:rsidRDefault="00523BD1" w:rsidP="00696E27">
            <w:pPr>
              <w:jc w:val="center"/>
              <w:rPr>
                <w:color w:val="000000" w:themeColor="text1"/>
                <w:sz w:val="18"/>
                <w:szCs w:val="18"/>
              </w:rPr>
            </w:pPr>
            <w:r w:rsidRPr="001D4B7B">
              <w:rPr>
                <w:color w:val="000000" w:themeColor="text1"/>
                <w:sz w:val="18"/>
                <w:szCs w:val="18"/>
              </w:rPr>
              <w:t>95,9</w:t>
            </w:r>
          </w:p>
        </w:tc>
      </w:tr>
      <w:tr w:rsidR="001D4B7B" w:rsidRPr="001D4B7B" w:rsidTr="00553CCA">
        <w:trPr>
          <w:trHeight w:val="227"/>
        </w:trPr>
        <w:tc>
          <w:tcPr>
            <w:tcW w:w="2978"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114"/>
              <w:rPr>
                <w:color w:val="000000" w:themeColor="text1"/>
                <w:sz w:val="18"/>
                <w:szCs w:val="18"/>
              </w:rPr>
            </w:pPr>
            <w:r w:rsidRPr="001D4B7B">
              <w:rPr>
                <w:color w:val="000000" w:themeColor="text1"/>
                <w:sz w:val="18"/>
                <w:szCs w:val="18"/>
              </w:rPr>
              <w:t xml:space="preserve">Городской округ </w:t>
            </w:r>
            <w:proofErr w:type="spellStart"/>
            <w:r w:rsidRPr="001D4B7B">
              <w:rPr>
                <w:color w:val="000000" w:themeColor="text1"/>
                <w:sz w:val="18"/>
                <w:szCs w:val="18"/>
              </w:rPr>
              <w:t>Певек</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4" w:right="-108"/>
              <w:jc w:val="center"/>
              <w:rPr>
                <w:color w:val="000000" w:themeColor="text1"/>
                <w:sz w:val="18"/>
                <w:szCs w:val="18"/>
              </w:rPr>
            </w:pPr>
            <w:r w:rsidRPr="001D4B7B">
              <w:rPr>
                <w:color w:val="000000" w:themeColor="text1"/>
                <w:sz w:val="18"/>
                <w:szCs w:val="18"/>
              </w:rPr>
              <w:t>106 912,0</w:t>
            </w:r>
          </w:p>
        </w:tc>
        <w:tc>
          <w:tcPr>
            <w:tcW w:w="851"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13" w:right="-91"/>
              <w:jc w:val="center"/>
              <w:rPr>
                <w:color w:val="000000" w:themeColor="text1"/>
                <w:sz w:val="18"/>
                <w:szCs w:val="18"/>
              </w:rPr>
            </w:pPr>
            <w:r w:rsidRPr="001D4B7B">
              <w:rPr>
                <w:color w:val="000000" w:themeColor="text1"/>
                <w:sz w:val="18"/>
                <w:szCs w:val="18"/>
              </w:rPr>
              <w:t>91 264,5</w:t>
            </w:r>
          </w:p>
        </w:tc>
        <w:tc>
          <w:tcPr>
            <w:tcW w:w="68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85,4</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4" w:right="-132"/>
              <w:jc w:val="center"/>
              <w:rPr>
                <w:color w:val="000000" w:themeColor="text1"/>
                <w:sz w:val="18"/>
                <w:szCs w:val="18"/>
              </w:rPr>
            </w:pPr>
            <w:r w:rsidRPr="001D4B7B">
              <w:rPr>
                <w:color w:val="000000" w:themeColor="text1"/>
                <w:sz w:val="18"/>
                <w:szCs w:val="18"/>
              </w:rPr>
              <w:t>114 530,0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9" w:right="-131"/>
              <w:jc w:val="center"/>
              <w:rPr>
                <w:color w:val="000000" w:themeColor="text1"/>
                <w:sz w:val="18"/>
                <w:szCs w:val="18"/>
              </w:rPr>
            </w:pPr>
            <w:r w:rsidRPr="001D4B7B">
              <w:rPr>
                <w:color w:val="000000" w:themeColor="text1"/>
                <w:sz w:val="18"/>
                <w:szCs w:val="18"/>
              </w:rPr>
              <w:t>102 859,9</w:t>
            </w:r>
          </w:p>
        </w:tc>
        <w:tc>
          <w:tcPr>
            <w:tcW w:w="68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89,8</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9" w:right="-167"/>
              <w:jc w:val="center"/>
              <w:rPr>
                <w:color w:val="000000" w:themeColor="text1"/>
                <w:sz w:val="18"/>
                <w:szCs w:val="18"/>
              </w:rPr>
            </w:pPr>
            <w:r w:rsidRPr="001D4B7B">
              <w:rPr>
                <w:color w:val="000000" w:themeColor="text1"/>
                <w:sz w:val="18"/>
                <w:szCs w:val="18"/>
              </w:rPr>
              <w:t>123 176,0</w:t>
            </w:r>
          </w:p>
        </w:tc>
        <w:tc>
          <w:tcPr>
            <w:tcW w:w="863"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64" w:right="-141"/>
              <w:jc w:val="center"/>
              <w:rPr>
                <w:color w:val="000000" w:themeColor="text1"/>
                <w:sz w:val="18"/>
                <w:szCs w:val="18"/>
              </w:rPr>
            </w:pPr>
            <w:r w:rsidRPr="001D4B7B">
              <w:rPr>
                <w:color w:val="000000" w:themeColor="text1"/>
                <w:sz w:val="18"/>
                <w:szCs w:val="18"/>
              </w:rPr>
              <w:t>118 465,3</w:t>
            </w:r>
          </w:p>
        </w:tc>
        <w:tc>
          <w:tcPr>
            <w:tcW w:w="681" w:type="dxa"/>
            <w:tcBorders>
              <w:top w:val="nil"/>
              <w:left w:val="nil"/>
              <w:bottom w:val="single" w:sz="4" w:space="0" w:color="auto"/>
              <w:right w:val="single" w:sz="4" w:space="0" w:color="auto"/>
            </w:tcBorders>
            <w:shd w:val="clear" w:color="auto" w:fill="auto"/>
            <w:noWrap/>
            <w:vAlign w:val="center"/>
          </w:tcPr>
          <w:p w:rsidR="00523BD1" w:rsidRPr="001D4B7B" w:rsidRDefault="00523BD1" w:rsidP="00696E27">
            <w:pPr>
              <w:jc w:val="center"/>
              <w:rPr>
                <w:color w:val="000000" w:themeColor="text1"/>
                <w:sz w:val="18"/>
                <w:szCs w:val="18"/>
              </w:rPr>
            </w:pPr>
            <w:r w:rsidRPr="001D4B7B">
              <w:rPr>
                <w:color w:val="000000" w:themeColor="text1"/>
                <w:sz w:val="18"/>
                <w:szCs w:val="18"/>
              </w:rPr>
              <w:t>96,2</w:t>
            </w:r>
          </w:p>
        </w:tc>
      </w:tr>
      <w:tr w:rsidR="001D4B7B" w:rsidRPr="001D4B7B" w:rsidTr="00553CCA">
        <w:trPr>
          <w:trHeight w:val="227"/>
        </w:trPr>
        <w:tc>
          <w:tcPr>
            <w:tcW w:w="2978"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114"/>
              <w:rPr>
                <w:color w:val="000000" w:themeColor="text1"/>
                <w:sz w:val="18"/>
                <w:szCs w:val="18"/>
              </w:rPr>
            </w:pPr>
            <w:proofErr w:type="spellStart"/>
            <w:r w:rsidRPr="001D4B7B">
              <w:rPr>
                <w:color w:val="000000" w:themeColor="text1"/>
                <w:sz w:val="18"/>
                <w:szCs w:val="18"/>
              </w:rPr>
              <w:t>Провиденский</w:t>
            </w:r>
            <w:proofErr w:type="spellEnd"/>
            <w:r w:rsidRPr="001D4B7B">
              <w:rPr>
                <w:color w:val="000000" w:themeColor="text1"/>
                <w:sz w:val="18"/>
                <w:szCs w:val="18"/>
              </w:rPr>
              <w:t xml:space="preserve"> городской округ</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4" w:right="-108"/>
              <w:jc w:val="center"/>
              <w:rPr>
                <w:color w:val="000000" w:themeColor="text1"/>
                <w:sz w:val="18"/>
                <w:szCs w:val="18"/>
              </w:rPr>
            </w:pPr>
            <w:r w:rsidRPr="001D4B7B">
              <w:rPr>
                <w:color w:val="000000" w:themeColor="text1"/>
                <w:sz w:val="18"/>
                <w:szCs w:val="18"/>
              </w:rPr>
              <w:t>106 912,0</w:t>
            </w:r>
          </w:p>
        </w:tc>
        <w:tc>
          <w:tcPr>
            <w:tcW w:w="851"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13" w:right="-91"/>
              <w:jc w:val="center"/>
              <w:rPr>
                <w:color w:val="000000" w:themeColor="text1"/>
                <w:sz w:val="18"/>
                <w:szCs w:val="18"/>
              </w:rPr>
            </w:pPr>
            <w:r w:rsidRPr="001D4B7B">
              <w:rPr>
                <w:color w:val="000000" w:themeColor="text1"/>
                <w:sz w:val="18"/>
                <w:szCs w:val="18"/>
              </w:rPr>
              <w:t>95 498,6</w:t>
            </w:r>
          </w:p>
        </w:tc>
        <w:tc>
          <w:tcPr>
            <w:tcW w:w="68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89,3</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4" w:right="-132"/>
              <w:jc w:val="center"/>
              <w:rPr>
                <w:color w:val="000000" w:themeColor="text1"/>
                <w:sz w:val="18"/>
                <w:szCs w:val="18"/>
              </w:rPr>
            </w:pPr>
            <w:r w:rsidRPr="001D4B7B">
              <w:rPr>
                <w:color w:val="000000" w:themeColor="text1"/>
                <w:sz w:val="18"/>
                <w:szCs w:val="18"/>
              </w:rPr>
              <w:t>114 530,0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9" w:right="-131"/>
              <w:jc w:val="center"/>
              <w:rPr>
                <w:color w:val="000000" w:themeColor="text1"/>
                <w:sz w:val="18"/>
                <w:szCs w:val="18"/>
              </w:rPr>
            </w:pPr>
            <w:r w:rsidRPr="001D4B7B">
              <w:rPr>
                <w:color w:val="000000" w:themeColor="text1"/>
                <w:sz w:val="18"/>
                <w:szCs w:val="18"/>
              </w:rPr>
              <w:t>112 037,1</w:t>
            </w:r>
          </w:p>
        </w:tc>
        <w:tc>
          <w:tcPr>
            <w:tcW w:w="68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97,8</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9" w:right="-167"/>
              <w:jc w:val="center"/>
              <w:rPr>
                <w:color w:val="000000" w:themeColor="text1"/>
                <w:sz w:val="18"/>
                <w:szCs w:val="18"/>
              </w:rPr>
            </w:pPr>
            <w:r w:rsidRPr="001D4B7B">
              <w:rPr>
                <w:color w:val="000000" w:themeColor="text1"/>
                <w:sz w:val="18"/>
                <w:szCs w:val="18"/>
              </w:rPr>
              <w:t>123 176,0</w:t>
            </w:r>
          </w:p>
        </w:tc>
        <w:tc>
          <w:tcPr>
            <w:tcW w:w="863"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64" w:right="-141"/>
              <w:jc w:val="center"/>
              <w:rPr>
                <w:color w:val="000000" w:themeColor="text1"/>
                <w:sz w:val="18"/>
                <w:szCs w:val="18"/>
              </w:rPr>
            </w:pPr>
            <w:r w:rsidRPr="001D4B7B">
              <w:rPr>
                <w:color w:val="000000" w:themeColor="text1"/>
                <w:sz w:val="18"/>
                <w:szCs w:val="18"/>
              </w:rPr>
              <w:t>117 636,1</w:t>
            </w:r>
          </w:p>
        </w:tc>
        <w:tc>
          <w:tcPr>
            <w:tcW w:w="681" w:type="dxa"/>
            <w:tcBorders>
              <w:top w:val="nil"/>
              <w:left w:val="nil"/>
              <w:bottom w:val="single" w:sz="4" w:space="0" w:color="auto"/>
              <w:right w:val="single" w:sz="4" w:space="0" w:color="auto"/>
            </w:tcBorders>
            <w:shd w:val="clear" w:color="auto" w:fill="auto"/>
            <w:noWrap/>
            <w:vAlign w:val="center"/>
          </w:tcPr>
          <w:p w:rsidR="00523BD1" w:rsidRPr="001D4B7B" w:rsidRDefault="00523BD1" w:rsidP="00696E27">
            <w:pPr>
              <w:jc w:val="center"/>
              <w:rPr>
                <w:color w:val="000000" w:themeColor="text1"/>
                <w:sz w:val="18"/>
                <w:szCs w:val="18"/>
              </w:rPr>
            </w:pPr>
            <w:r w:rsidRPr="001D4B7B">
              <w:rPr>
                <w:color w:val="000000" w:themeColor="text1"/>
                <w:sz w:val="18"/>
                <w:szCs w:val="18"/>
              </w:rPr>
              <w:t>95,5</w:t>
            </w:r>
          </w:p>
        </w:tc>
      </w:tr>
      <w:tr w:rsidR="001D4B7B" w:rsidRPr="001D4B7B" w:rsidTr="00553CCA">
        <w:trPr>
          <w:trHeight w:val="227"/>
        </w:trPr>
        <w:tc>
          <w:tcPr>
            <w:tcW w:w="2978"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114"/>
              <w:rPr>
                <w:color w:val="000000" w:themeColor="text1"/>
                <w:sz w:val="18"/>
                <w:szCs w:val="18"/>
              </w:rPr>
            </w:pPr>
            <w:r w:rsidRPr="001D4B7B">
              <w:rPr>
                <w:color w:val="000000" w:themeColor="text1"/>
                <w:sz w:val="18"/>
                <w:szCs w:val="18"/>
              </w:rPr>
              <w:t xml:space="preserve">Городской округ </w:t>
            </w:r>
            <w:proofErr w:type="spellStart"/>
            <w:r w:rsidRPr="001D4B7B">
              <w:rPr>
                <w:color w:val="000000" w:themeColor="text1"/>
                <w:sz w:val="18"/>
                <w:szCs w:val="18"/>
              </w:rPr>
              <w:t>Эгвекинот</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4" w:right="-108"/>
              <w:jc w:val="center"/>
              <w:rPr>
                <w:color w:val="000000" w:themeColor="text1"/>
                <w:sz w:val="18"/>
                <w:szCs w:val="18"/>
              </w:rPr>
            </w:pPr>
            <w:r w:rsidRPr="001D4B7B">
              <w:rPr>
                <w:color w:val="000000" w:themeColor="text1"/>
                <w:sz w:val="18"/>
                <w:szCs w:val="18"/>
              </w:rPr>
              <w:t>106 912,0</w:t>
            </w:r>
          </w:p>
        </w:tc>
        <w:tc>
          <w:tcPr>
            <w:tcW w:w="851"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13" w:right="-91"/>
              <w:jc w:val="center"/>
              <w:rPr>
                <w:color w:val="000000" w:themeColor="text1"/>
                <w:sz w:val="18"/>
                <w:szCs w:val="18"/>
              </w:rPr>
            </w:pPr>
            <w:r w:rsidRPr="001D4B7B">
              <w:rPr>
                <w:color w:val="000000" w:themeColor="text1"/>
                <w:sz w:val="18"/>
                <w:szCs w:val="18"/>
              </w:rPr>
              <w:t>107 075,4</w:t>
            </w:r>
          </w:p>
        </w:tc>
        <w:tc>
          <w:tcPr>
            <w:tcW w:w="68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100,2</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4" w:right="-132"/>
              <w:jc w:val="center"/>
              <w:rPr>
                <w:color w:val="000000" w:themeColor="text1"/>
                <w:sz w:val="18"/>
                <w:szCs w:val="18"/>
              </w:rPr>
            </w:pPr>
            <w:r w:rsidRPr="001D4B7B">
              <w:rPr>
                <w:color w:val="000000" w:themeColor="text1"/>
                <w:sz w:val="18"/>
                <w:szCs w:val="18"/>
              </w:rPr>
              <w:t>114 530,0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9" w:right="-131"/>
              <w:jc w:val="center"/>
              <w:rPr>
                <w:color w:val="000000" w:themeColor="text1"/>
                <w:sz w:val="18"/>
                <w:szCs w:val="18"/>
              </w:rPr>
            </w:pPr>
            <w:r w:rsidRPr="001D4B7B">
              <w:rPr>
                <w:color w:val="000000" w:themeColor="text1"/>
                <w:sz w:val="18"/>
                <w:szCs w:val="18"/>
              </w:rPr>
              <w:t>114 223,9</w:t>
            </w:r>
          </w:p>
        </w:tc>
        <w:tc>
          <w:tcPr>
            <w:tcW w:w="68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99,7</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9" w:right="-167"/>
              <w:jc w:val="center"/>
              <w:rPr>
                <w:color w:val="000000" w:themeColor="text1"/>
                <w:sz w:val="18"/>
                <w:szCs w:val="18"/>
              </w:rPr>
            </w:pPr>
            <w:r w:rsidRPr="001D4B7B">
              <w:rPr>
                <w:color w:val="000000" w:themeColor="text1"/>
                <w:sz w:val="18"/>
                <w:szCs w:val="18"/>
              </w:rPr>
              <w:t>123 176,0</w:t>
            </w:r>
          </w:p>
        </w:tc>
        <w:tc>
          <w:tcPr>
            <w:tcW w:w="863"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64" w:right="-141"/>
              <w:jc w:val="center"/>
              <w:rPr>
                <w:color w:val="000000" w:themeColor="text1"/>
                <w:sz w:val="18"/>
                <w:szCs w:val="18"/>
              </w:rPr>
            </w:pPr>
            <w:r w:rsidRPr="001D4B7B">
              <w:rPr>
                <w:color w:val="000000" w:themeColor="text1"/>
                <w:sz w:val="18"/>
                <w:szCs w:val="18"/>
              </w:rPr>
              <w:t>129 378,4</w:t>
            </w:r>
          </w:p>
        </w:tc>
        <w:tc>
          <w:tcPr>
            <w:tcW w:w="681" w:type="dxa"/>
            <w:tcBorders>
              <w:top w:val="nil"/>
              <w:left w:val="nil"/>
              <w:bottom w:val="single" w:sz="4" w:space="0" w:color="auto"/>
              <w:right w:val="single" w:sz="4" w:space="0" w:color="auto"/>
            </w:tcBorders>
            <w:shd w:val="clear" w:color="auto" w:fill="auto"/>
            <w:noWrap/>
            <w:vAlign w:val="center"/>
          </w:tcPr>
          <w:p w:rsidR="00523BD1" w:rsidRPr="001D4B7B" w:rsidRDefault="00523BD1" w:rsidP="00696E27">
            <w:pPr>
              <w:jc w:val="center"/>
              <w:rPr>
                <w:color w:val="000000" w:themeColor="text1"/>
                <w:sz w:val="18"/>
                <w:szCs w:val="18"/>
              </w:rPr>
            </w:pPr>
            <w:r w:rsidRPr="001D4B7B">
              <w:rPr>
                <w:color w:val="000000" w:themeColor="text1"/>
                <w:sz w:val="18"/>
                <w:szCs w:val="18"/>
              </w:rPr>
              <w:t>105,0</w:t>
            </w:r>
          </w:p>
        </w:tc>
      </w:tr>
      <w:tr w:rsidR="001D4B7B" w:rsidRPr="001D4B7B" w:rsidTr="00553CCA">
        <w:trPr>
          <w:trHeight w:val="255"/>
        </w:trPr>
        <w:tc>
          <w:tcPr>
            <w:tcW w:w="2978"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114"/>
              <w:rPr>
                <w:color w:val="000000" w:themeColor="text1"/>
                <w:sz w:val="18"/>
                <w:szCs w:val="18"/>
              </w:rPr>
            </w:pPr>
            <w:r w:rsidRPr="001D4B7B">
              <w:rPr>
                <w:color w:val="000000" w:themeColor="text1"/>
                <w:sz w:val="18"/>
                <w:szCs w:val="18"/>
              </w:rPr>
              <w:t>Чукотский муниципальный район</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4" w:right="-108"/>
              <w:jc w:val="center"/>
              <w:rPr>
                <w:color w:val="000000" w:themeColor="text1"/>
                <w:sz w:val="18"/>
                <w:szCs w:val="18"/>
              </w:rPr>
            </w:pPr>
            <w:r w:rsidRPr="001D4B7B">
              <w:rPr>
                <w:color w:val="000000" w:themeColor="text1"/>
                <w:sz w:val="18"/>
                <w:szCs w:val="18"/>
              </w:rPr>
              <w:t>106 912,0</w:t>
            </w:r>
          </w:p>
        </w:tc>
        <w:tc>
          <w:tcPr>
            <w:tcW w:w="851"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13" w:right="-91"/>
              <w:jc w:val="center"/>
              <w:rPr>
                <w:color w:val="000000" w:themeColor="text1"/>
                <w:sz w:val="18"/>
                <w:szCs w:val="18"/>
              </w:rPr>
            </w:pPr>
            <w:r w:rsidRPr="001D4B7B">
              <w:rPr>
                <w:color w:val="000000" w:themeColor="text1"/>
                <w:sz w:val="18"/>
                <w:szCs w:val="18"/>
              </w:rPr>
              <w:t>100 959,9</w:t>
            </w:r>
          </w:p>
        </w:tc>
        <w:tc>
          <w:tcPr>
            <w:tcW w:w="68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94,4</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4" w:right="-132"/>
              <w:jc w:val="center"/>
              <w:rPr>
                <w:color w:val="000000" w:themeColor="text1"/>
                <w:sz w:val="18"/>
                <w:szCs w:val="18"/>
              </w:rPr>
            </w:pPr>
            <w:r w:rsidRPr="001D4B7B">
              <w:rPr>
                <w:color w:val="000000" w:themeColor="text1"/>
                <w:sz w:val="18"/>
                <w:szCs w:val="18"/>
              </w:rPr>
              <w:t>114 530,0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9" w:right="-131"/>
              <w:jc w:val="center"/>
              <w:rPr>
                <w:color w:val="000000" w:themeColor="text1"/>
                <w:sz w:val="18"/>
                <w:szCs w:val="18"/>
              </w:rPr>
            </w:pPr>
            <w:r w:rsidRPr="001D4B7B">
              <w:rPr>
                <w:color w:val="000000" w:themeColor="text1"/>
                <w:sz w:val="18"/>
                <w:szCs w:val="18"/>
              </w:rPr>
              <w:t>109 811,7</w:t>
            </w:r>
          </w:p>
        </w:tc>
        <w:tc>
          <w:tcPr>
            <w:tcW w:w="68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95,9</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9" w:right="-167"/>
              <w:jc w:val="center"/>
              <w:rPr>
                <w:color w:val="000000" w:themeColor="text1"/>
                <w:sz w:val="18"/>
                <w:szCs w:val="18"/>
              </w:rPr>
            </w:pPr>
            <w:r w:rsidRPr="001D4B7B">
              <w:rPr>
                <w:color w:val="000000" w:themeColor="text1"/>
                <w:sz w:val="18"/>
                <w:szCs w:val="18"/>
              </w:rPr>
              <w:t>123 176,0</w:t>
            </w:r>
          </w:p>
        </w:tc>
        <w:tc>
          <w:tcPr>
            <w:tcW w:w="863"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64" w:right="-141"/>
              <w:jc w:val="center"/>
              <w:rPr>
                <w:color w:val="000000" w:themeColor="text1"/>
                <w:sz w:val="18"/>
                <w:szCs w:val="18"/>
              </w:rPr>
            </w:pPr>
            <w:r w:rsidRPr="001D4B7B">
              <w:rPr>
                <w:color w:val="000000" w:themeColor="text1"/>
                <w:sz w:val="18"/>
                <w:szCs w:val="18"/>
              </w:rPr>
              <w:t>106 984,0</w:t>
            </w:r>
          </w:p>
        </w:tc>
        <w:tc>
          <w:tcPr>
            <w:tcW w:w="681" w:type="dxa"/>
            <w:tcBorders>
              <w:top w:val="nil"/>
              <w:left w:val="nil"/>
              <w:bottom w:val="single" w:sz="4" w:space="0" w:color="auto"/>
              <w:right w:val="single" w:sz="4" w:space="0" w:color="auto"/>
            </w:tcBorders>
            <w:shd w:val="clear" w:color="auto" w:fill="auto"/>
            <w:noWrap/>
            <w:vAlign w:val="center"/>
          </w:tcPr>
          <w:p w:rsidR="00523BD1" w:rsidRPr="001D4B7B" w:rsidRDefault="00523BD1" w:rsidP="00696E27">
            <w:pPr>
              <w:jc w:val="center"/>
              <w:rPr>
                <w:color w:val="000000" w:themeColor="text1"/>
                <w:sz w:val="18"/>
                <w:szCs w:val="18"/>
              </w:rPr>
            </w:pPr>
            <w:r w:rsidRPr="001D4B7B">
              <w:rPr>
                <w:color w:val="000000" w:themeColor="text1"/>
                <w:sz w:val="18"/>
                <w:szCs w:val="18"/>
              </w:rPr>
              <w:t>86,9</w:t>
            </w:r>
          </w:p>
        </w:tc>
      </w:tr>
      <w:tr w:rsidR="001D4B7B" w:rsidRPr="001D4B7B" w:rsidTr="00553CCA">
        <w:trPr>
          <w:trHeight w:val="340"/>
        </w:trPr>
        <w:tc>
          <w:tcPr>
            <w:tcW w:w="2978" w:type="dxa"/>
            <w:tcBorders>
              <w:top w:val="nil"/>
              <w:left w:val="single" w:sz="4" w:space="0" w:color="auto"/>
              <w:bottom w:val="single" w:sz="4" w:space="0" w:color="auto"/>
              <w:right w:val="single" w:sz="4" w:space="0" w:color="auto"/>
            </w:tcBorders>
            <w:shd w:val="clear" w:color="auto" w:fill="auto"/>
            <w:hideMark/>
          </w:tcPr>
          <w:p w:rsidR="00523BD1" w:rsidRPr="001D4B7B" w:rsidRDefault="00523BD1" w:rsidP="00696E27">
            <w:pPr>
              <w:ind w:right="-114"/>
              <w:rPr>
                <w:color w:val="000000" w:themeColor="text1"/>
                <w:sz w:val="18"/>
                <w:szCs w:val="18"/>
              </w:rPr>
            </w:pPr>
            <w:r w:rsidRPr="001D4B7B">
              <w:rPr>
                <w:color w:val="000000" w:themeColor="text1"/>
                <w:sz w:val="18"/>
                <w:szCs w:val="18"/>
              </w:rPr>
              <w:t>Государственные учреждения Чукотского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04" w:right="-108"/>
              <w:jc w:val="center"/>
              <w:rPr>
                <w:color w:val="000000" w:themeColor="text1"/>
                <w:sz w:val="18"/>
                <w:szCs w:val="18"/>
              </w:rPr>
            </w:pPr>
            <w:r w:rsidRPr="001D4B7B">
              <w:rPr>
                <w:color w:val="000000" w:themeColor="text1"/>
                <w:sz w:val="18"/>
                <w:szCs w:val="18"/>
              </w:rPr>
              <w:t>106 912,0</w:t>
            </w:r>
          </w:p>
        </w:tc>
        <w:tc>
          <w:tcPr>
            <w:tcW w:w="851"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113" w:right="-91"/>
              <w:jc w:val="center"/>
              <w:rPr>
                <w:color w:val="000000" w:themeColor="text1"/>
                <w:sz w:val="18"/>
                <w:szCs w:val="18"/>
              </w:rPr>
            </w:pPr>
            <w:r w:rsidRPr="001D4B7B">
              <w:rPr>
                <w:color w:val="000000" w:themeColor="text1"/>
                <w:sz w:val="18"/>
                <w:szCs w:val="18"/>
              </w:rPr>
              <w:t>106 318,3</w:t>
            </w:r>
          </w:p>
        </w:tc>
        <w:tc>
          <w:tcPr>
            <w:tcW w:w="68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99,4</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84" w:right="-132"/>
              <w:jc w:val="center"/>
              <w:rPr>
                <w:color w:val="000000" w:themeColor="text1"/>
                <w:sz w:val="18"/>
                <w:szCs w:val="18"/>
              </w:rPr>
            </w:pPr>
            <w:r w:rsidRPr="001D4B7B">
              <w:rPr>
                <w:color w:val="000000" w:themeColor="text1"/>
                <w:sz w:val="18"/>
                <w:szCs w:val="18"/>
              </w:rPr>
              <w:t>114 530,0</w:t>
            </w:r>
          </w:p>
        </w:tc>
        <w:tc>
          <w:tcPr>
            <w:tcW w:w="850"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89" w:right="-131"/>
              <w:jc w:val="center"/>
              <w:rPr>
                <w:color w:val="000000" w:themeColor="text1"/>
                <w:sz w:val="18"/>
                <w:szCs w:val="18"/>
              </w:rPr>
            </w:pPr>
            <w:r w:rsidRPr="001D4B7B">
              <w:rPr>
                <w:color w:val="000000" w:themeColor="text1"/>
                <w:sz w:val="18"/>
                <w:szCs w:val="18"/>
              </w:rPr>
              <w:t>120 075,0</w:t>
            </w:r>
          </w:p>
        </w:tc>
        <w:tc>
          <w:tcPr>
            <w:tcW w:w="681"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jc w:val="center"/>
              <w:rPr>
                <w:color w:val="000000" w:themeColor="text1"/>
                <w:sz w:val="18"/>
                <w:szCs w:val="18"/>
              </w:rPr>
            </w:pPr>
            <w:r w:rsidRPr="001D4B7B">
              <w:rPr>
                <w:color w:val="000000" w:themeColor="text1"/>
                <w:sz w:val="18"/>
                <w:szCs w:val="18"/>
              </w:rPr>
              <w:t>104,8</w:t>
            </w:r>
          </w:p>
        </w:tc>
        <w:tc>
          <w:tcPr>
            <w:tcW w:w="850" w:type="dxa"/>
            <w:tcBorders>
              <w:top w:val="nil"/>
              <w:left w:val="nil"/>
              <w:bottom w:val="single" w:sz="4" w:space="0" w:color="auto"/>
              <w:right w:val="single" w:sz="4" w:space="0" w:color="auto"/>
            </w:tcBorders>
            <w:shd w:val="clear" w:color="auto" w:fill="auto"/>
            <w:noWrap/>
            <w:vAlign w:val="center"/>
            <w:hideMark/>
          </w:tcPr>
          <w:p w:rsidR="00523BD1" w:rsidRPr="001D4B7B" w:rsidRDefault="00523BD1" w:rsidP="00696E27">
            <w:pPr>
              <w:ind w:left="-159" w:right="-167"/>
              <w:jc w:val="center"/>
              <w:rPr>
                <w:color w:val="000000" w:themeColor="text1"/>
                <w:sz w:val="18"/>
                <w:szCs w:val="18"/>
              </w:rPr>
            </w:pPr>
            <w:r w:rsidRPr="001D4B7B">
              <w:rPr>
                <w:color w:val="000000" w:themeColor="text1"/>
                <w:sz w:val="18"/>
                <w:szCs w:val="18"/>
              </w:rPr>
              <w:t>123 176,0</w:t>
            </w:r>
          </w:p>
        </w:tc>
        <w:tc>
          <w:tcPr>
            <w:tcW w:w="863" w:type="dxa"/>
            <w:tcBorders>
              <w:top w:val="nil"/>
              <w:left w:val="nil"/>
              <w:bottom w:val="single" w:sz="4" w:space="0" w:color="auto"/>
              <w:right w:val="single" w:sz="4" w:space="0" w:color="auto"/>
            </w:tcBorders>
            <w:shd w:val="clear" w:color="auto" w:fill="auto"/>
            <w:vAlign w:val="center"/>
            <w:hideMark/>
          </w:tcPr>
          <w:p w:rsidR="00523BD1" w:rsidRPr="001D4B7B" w:rsidRDefault="00523BD1" w:rsidP="00696E27">
            <w:pPr>
              <w:ind w:left="-64" w:right="-141"/>
              <w:jc w:val="center"/>
              <w:rPr>
                <w:color w:val="000000" w:themeColor="text1"/>
                <w:sz w:val="18"/>
                <w:szCs w:val="18"/>
              </w:rPr>
            </w:pPr>
            <w:r w:rsidRPr="001D4B7B">
              <w:rPr>
                <w:color w:val="000000" w:themeColor="text1"/>
                <w:sz w:val="18"/>
                <w:szCs w:val="18"/>
              </w:rPr>
              <w:t>124 752,1</w:t>
            </w:r>
          </w:p>
        </w:tc>
        <w:tc>
          <w:tcPr>
            <w:tcW w:w="681" w:type="dxa"/>
            <w:tcBorders>
              <w:top w:val="nil"/>
              <w:left w:val="nil"/>
              <w:bottom w:val="single" w:sz="4" w:space="0" w:color="auto"/>
              <w:right w:val="single" w:sz="4" w:space="0" w:color="auto"/>
            </w:tcBorders>
            <w:shd w:val="clear" w:color="auto" w:fill="auto"/>
            <w:noWrap/>
            <w:vAlign w:val="center"/>
          </w:tcPr>
          <w:p w:rsidR="00523BD1" w:rsidRPr="001D4B7B" w:rsidRDefault="00523BD1" w:rsidP="00696E27">
            <w:pPr>
              <w:jc w:val="center"/>
              <w:rPr>
                <w:color w:val="000000" w:themeColor="text1"/>
                <w:sz w:val="18"/>
                <w:szCs w:val="18"/>
              </w:rPr>
            </w:pPr>
            <w:r w:rsidRPr="001D4B7B">
              <w:rPr>
                <w:color w:val="000000" w:themeColor="text1"/>
                <w:sz w:val="18"/>
                <w:szCs w:val="18"/>
              </w:rPr>
              <w:t>101,3</w:t>
            </w:r>
          </w:p>
        </w:tc>
      </w:tr>
    </w:tbl>
    <w:p w:rsidR="00523BD1" w:rsidRPr="001D4B7B" w:rsidRDefault="00523BD1" w:rsidP="00523BD1">
      <w:pPr>
        <w:pStyle w:val="ConsPlusNonformat"/>
        <w:ind w:firstLine="708"/>
        <w:jc w:val="right"/>
        <w:rPr>
          <w:rFonts w:ascii="Times New Roman" w:hAnsi="Times New Roman" w:cs="Times New Roman"/>
          <w:color w:val="000000" w:themeColor="text1"/>
        </w:rPr>
      </w:pPr>
    </w:p>
    <w:p w:rsidR="00523BD1" w:rsidRPr="001D4B7B" w:rsidRDefault="00523BD1" w:rsidP="00523BD1">
      <w:pPr>
        <w:pStyle w:val="afff6"/>
        <w:tabs>
          <w:tab w:val="left" w:pos="300"/>
        </w:tabs>
        <w:ind w:left="0" w:right="0"/>
        <w:jc w:val="both"/>
        <w:rPr>
          <w:color w:val="000000" w:themeColor="text1"/>
        </w:rPr>
      </w:pPr>
      <w:r w:rsidRPr="001D4B7B">
        <w:rPr>
          <w:color w:val="000000" w:themeColor="text1"/>
        </w:rPr>
        <w:tab/>
      </w:r>
      <w:r w:rsidRPr="001D4B7B">
        <w:rPr>
          <w:color w:val="000000" w:themeColor="text1"/>
        </w:rPr>
        <w:tab/>
        <w:t xml:space="preserve">Наиболее низкий уровень заработной платы (менее 90%) отмечался в 2020 году у работников учреждений культуры </w:t>
      </w:r>
      <w:proofErr w:type="spellStart"/>
      <w:r w:rsidRPr="001D4B7B">
        <w:rPr>
          <w:color w:val="000000" w:themeColor="text1"/>
        </w:rPr>
        <w:t>Билибинского</w:t>
      </w:r>
      <w:proofErr w:type="spellEnd"/>
      <w:r w:rsidRPr="001D4B7B">
        <w:rPr>
          <w:color w:val="000000" w:themeColor="text1"/>
        </w:rPr>
        <w:t xml:space="preserve"> муниципального района, городских округов </w:t>
      </w:r>
      <w:proofErr w:type="spellStart"/>
      <w:r w:rsidRPr="001D4B7B">
        <w:rPr>
          <w:color w:val="000000" w:themeColor="text1"/>
        </w:rPr>
        <w:t>Провиденского</w:t>
      </w:r>
      <w:proofErr w:type="spellEnd"/>
      <w:r w:rsidRPr="001D4B7B">
        <w:rPr>
          <w:color w:val="000000" w:themeColor="text1"/>
        </w:rPr>
        <w:t xml:space="preserve"> и </w:t>
      </w:r>
      <w:proofErr w:type="spellStart"/>
      <w:r w:rsidRPr="001D4B7B">
        <w:rPr>
          <w:color w:val="000000" w:themeColor="text1"/>
        </w:rPr>
        <w:t>Певек</w:t>
      </w:r>
      <w:proofErr w:type="spellEnd"/>
      <w:r w:rsidRPr="001D4B7B">
        <w:rPr>
          <w:color w:val="000000" w:themeColor="text1"/>
        </w:rPr>
        <w:t xml:space="preserve">; в 2021 году – у работников учреждений культуры городского округа </w:t>
      </w:r>
      <w:proofErr w:type="spellStart"/>
      <w:r w:rsidRPr="001D4B7B">
        <w:rPr>
          <w:color w:val="000000" w:themeColor="text1"/>
        </w:rPr>
        <w:t>Певек</w:t>
      </w:r>
      <w:proofErr w:type="spellEnd"/>
      <w:r w:rsidRPr="001D4B7B">
        <w:rPr>
          <w:color w:val="000000" w:themeColor="text1"/>
        </w:rPr>
        <w:t>; в 2022 году – у работников учреждений культуры Чукотского муниципального района.</w:t>
      </w:r>
    </w:p>
    <w:p w:rsidR="00523BD1" w:rsidRPr="001D4B7B" w:rsidRDefault="00523BD1" w:rsidP="00523BD1">
      <w:pPr>
        <w:pStyle w:val="afff6"/>
        <w:tabs>
          <w:tab w:val="left" w:pos="300"/>
        </w:tabs>
        <w:ind w:left="0" w:right="0"/>
        <w:jc w:val="both"/>
        <w:rPr>
          <w:color w:val="000000" w:themeColor="text1"/>
        </w:rPr>
      </w:pPr>
      <w:r w:rsidRPr="001D4B7B">
        <w:rPr>
          <w:color w:val="000000" w:themeColor="text1"/>
        </w:rPr>
        <w:tab/>
      </w:r>
      <w:r w:rsidRPr="001D4B7B">
        <w:rPr>
          <w:color w:val="000000" w:themeColor="text1"/>
        </w:rPr>
        <w:tab/>
        <w:t>Установленный Указами Президента РФ показатель уровня заработной платы в 2020 году достигнут в одном муниципальном образовании Чукотского автономного округа, в 2021 году – только в государственных учреждениях культуры; в 2022 году – в двух муниципальных образованиях и государственных учреждениях культуры.</w:t>
      </w:r>
    </w:p>
    <w:p w:rsidR="00523BD1" w:rsidRPr="001D4B7B" w:rsidRDefault="00523BD1" w:rsidP="00523BD1">
      <w:pPr>
        <w:pStyle w:val="afff6"/>
        <w:tabs>
          <w:tab w:val="left" w:pos="300"/>
        </w:tabs>
        <w:ind w:left="0" w:right="0"/>
        <w:jc w:val="both"/>
        <w:rPr>
          <w:color w:val="000000" w:themeColor="text1"/>
          <w:sz w:val="16"/>
          <w:szCs w:val="16"/>
        </w:rPr>
      </w:pPr>
      <w:r w:rsidRPr="001D4B7B">
        <w:rPr>
          <w:color w:val="000000" w:themeColor="text1"/>
        </w:rPr>
        <w:tab/>
      </w:r>
      <w:r w:rsidRPr="001D4B7B">
        <w:rPr>
          <w:color w:val="000000" w:themeColor="text1"/>
        </w:rPr>
        <w:tab/>
      </w:r>
    </w:p>
    <w:p w:rsidR="00523BD1" w:rsidRPr="001D4B7B" w:rsidRDefault="00523BD1" w:rsidP="00523BD1">
      <w:pPr>
        <w:pStyle w:val="ConsPlusNonformat"/>
        <w:ind w:firstLine="708"/>
        <w:jc w:val="both"/>
        <w:rPr>
          <w:rFonts w:ascii="Times New Roman" w:hAnsi="Times New Roman" w:cs="Times New Roman"/>
          <w:b/>
          <w:color w:val="000000" w:themeColor="text1"/>
          <w:sz w:val="28"/>
          <w:szCs w:val="28"/>
        </w:rPr>
      </w:pPr>
      <w:bookmarkStart w:id="96" w:name="_Hlk137714312"/>
      <w:r w:rsidRPr="001D4B7B">
        <w:rPr>
          <w:rFonts w:ascii="Times New Roman" w:hAnsi="Times New Roman" w:cs="Times New Roman"/>
          <w:b/>
          <w:color w:val="000000" w:themeColor="text1"/>
          <w:sz w:val="28"/>
          <w:szCs w:val="28"/>
        </w:rPr>
        <w:t>Выводы:</w:t>
      </w:r>
    </w:p>
    <w:p w:rsidR="00523BD1" w:rsidRPr="001D4B7B" w:rsidRDefault="00523BD1" w:rsidP="00523BD1">
      <w:pPr>
        <w:pStyle w:val="ConsPlusNonformat"/>
        <w:ind w:firstLine="708"/>
        <w:jc w:val="both"/>
        <w:rPr>
          <w:rFonts w:ascii="Times New Roman" w:hAnsi="Times New Roman" w:cs="Times New Roman"/>
          <w:b/>
          <w:color w:val="000000" w:themeColor="text1"/>
          <w:sz w:val="16"/>
          <w:szCs w:val="16"/>
        </w:rPr>
      </w:pP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highlight w:val="yellow"/>
          <w:lang w:eastAsia="en-US"/>
        </w:rPr>
      </w:pPr>
      <w:r w:rsidRPr="001D4B7B">
        <w:rPr>
          <w:color w:val="000000" w:themeColor="text1"/>
          <w:sz w:val="28"/>
          <w:szCs w:val="28"/>
        </w:rPr>
        <w:t xml:space="preserve">При проведении анализа достигнутого в 2020-2022 годах уровня заработной платы отдельных категорий работников бюджетного сектора экономики </w:t>
      </w:r>
      <w:r w:rsidR="00B0360B" w:rsidRPr="001D4B7B">
        <w:rPr>
          <w:color w:val="000000" w:themeColor="text1"/>
          <w:sz w:val="28"/>
          <w:szCs w:val="28"/>
        </w:rPr>
        <w:t>Чукотского автономного округа, установленного Указами Президента РФ</w:t>
      </w:r>
      <w:r w:rsidRPr="001D4B7B">
        <w:rPr>
          <w:rFonts w:eastAsiaTheme="minorHAnsi"/>
          <w:color w:val="000000" w:themeColor="text1"/>
          <w:sz w:val="28"/>
          <w:szCs w:val="28"/>
          <w:lang w:eastAsia="en-US"/>
        </w:rPr>
        <w:t xml:space="preserve">, </w:t>
      </w:r>
      <w:r w:rsidRPr="001D4B7B">
        <w:rPr>
          <w:color w:val="000000" w:themeColor="text1"/>
          <w:sz w:val="28"/>
          <w:szCs w:val="28"/>
        </w:rPr>
        <w:t xml:space="preserve">в государственных и муниципальных учреждениях округа, установлено следующее: </w:t>
      </w:r>
    </w:p>
    <w:p w:rsidR="00523BD1" w:rsidRPr="001D4B7B" w:rsidRDefault="00523BD1" w:rsidP="00523BD1">
      <w:pPr>
        <w:widowControl w:val="0"/>
        <w:autoSpaceDE w:val="0"/>
        <w:autoSpaceDN w:val="0"/>
        <w:adjustRightInd w:val="0"/>
        <w:ind w:firstLine="708"/>
        <w:jc w:val="both"/>
        <w:rPr>
          <w:color w:val="000000" w:themeColor="text1"/>
          <w:sz w:val="16"/>
          <w:szCs w:val="16"/>
        </w:rPr>
      </w:pP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1. В 2020-2022 годах работникам госучреждений Чукотского автономного округа Правительством Чукотского автономного округа повышались должностные оклады:</w:t>
      </w: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работникам учреждений образования – 5 раз;</w:t>
      </w: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 работникам учреждений здравоохранения – 5 раз; </w:t>
      </w: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работникам учреждений социального обслуживания населения – 3 раза;</w:t>
      </w: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работникам учреждений культуры – 3 раза.</w:t>
      </w:r>
    </w:p>
    <w:p w:rsidR="00523BD1" w:rsidRPr="001D4B7B" w:rsidRDefault="00523BD1" w:rsidP="00523BD1">
      <w:pPr>
        <w:widowControl w:val="0"/>
        <w:autoSpaceDE w:val="0"/>
        <w:autoSpaceDN w:val="0"/>
        <w:adjustRightInd w:val="0"/>
        <w:ind w:firstLine="708"/>
        <w:jc w:val="both"/>
        <w:rPr>
          <w:color w:val="000000" w:themeColor="text1"/>
          <w:sz w:val="16"/>
          <w:szCs w:val="16"/>
        </w:rPr>
      </w:pP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2. В 2020-2022 годах практически во всех муниципальных районах, за исключением Анадырского (2020 год), уровень заработной платы педагогических работников образовательных учреждений общего образования сложился выше уровня, установленного Указом Президента РФ.</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lastRenderedPageBreak/>
        <w:t xml:space="preserve">В 2021 году не достигнуты плановые показатели уровня заработной платы педагогических работников дошкольных образовательных учреждений Анадырского муниципального района и городского округа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В 2022 году не достигнуты плановые значения показателей заработной платы: педагогических работников дошкольных образовательных учреждений Анадырского муниципального района и городского округа </w:t>
      </w:r>
      <w:proofErr w:type="spellStart"/>
      <w:r w:rsidRPr="001D4B7B">
        <w:rPr>
          <w:color w:val="000000" w:themeColor="text1"/>
          <w:sz w:val="28"/>
          <w:szCs w:val="28"/>
        </w:rPr>
        <w:t>Эгвекинот</w:t>
      </w:r>
      <w:proofErr w:type="spellEnd"/>
      <w:r w:rsidRPr="001D4B7B">
        <w:rPr>
          <w:color w:val="000000" w:themeColor="text1"/>
          <w:sz w:val="28"/>
          <w:szCs w:val="28"/>
        </w:rPr>
        <w:t xml:space="preserve">; педагогических работников учреждений дополнительного образования детей Анадырского, </w:t>
      </w:r>
      <w:proofErr w:type="spellStart"/>
      <w:r w:rsidRPr="001D4B7B">
        <w:rPr>
          <w:color w:val="000000" w:themeColor="text1"/>
          <w:sz w:val="28"/>
          <w:szCs w:val="28"/>
        </w:rPr>
        <w:t>Билибинского</w:t>
      </w:r>
      <w:proofErr w:type="spellEnd"/>
      <w:r w:rsidRPr="001D4B7B">
        <w:rPr>
          <w:color w:val="000000" w:themeColor="text1"/>
          <w:sz w:val="28"/>
          <w:szCs w:val="28"/>
        </w:rPr>
        <w:t xml:space="preserve"> муниципальных районов и городского округа </w:t>
      </w:r>
      <w:proofErr w:type="spellStart"/>
      <w:r w:rsidRPr="001D4B7B">
        <w:rPr>
          <w:color w:val="000000" w:themeColor="text1"/>
          <w:sz w:val="28"/>
          <w:szCs w:val="28"/>
        </w:rPr>
        <w:t>Эгвекинот</w:t>
      </w:r>
      <w:proofErr w:type="spellEnd"/>
      <w:r w:rsidRPr="001D4B7B">
        <w:rPr>
          <w:color w:val="000000" w:themeColor="text1"/>
          <w:sz w:val="28"/>
          <w:szCs w:val="28"/>
        </w:rPr>
        <w:t>.</w:t>
      </w: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rFonts w:eastAsiaTheme="minorHAnsi"/>
          <w:color w:val="000000" w:themeColor="text1"/>
          <w:sz w:val="28"/>
          <w:szCs w:val="28"/>
          <w:lang w:eastAsia="en-US"/>
        </w:rPr>
        <w:t xml:space="preserve">Уровень заработной платы преподавателей и мастеров производственного обучения государственных образовательных учреждений начального и среднего профессионального образования, установленный </w:t>
      </w:r>
      <w:r w:rsidRPr="001D4B7B">
        <w:rPr>
          <w:color w:val="000000" w:themeColor="text1"/>
          <w:sz w:val="28"/>
          <w:szCs w:val="28"/>
        </w:rPr>
        <w:t xml:space="preserve">Указом Президента РФ, в 2020 году не был достигнут ни в одном государственном образовательном учреждении. В 2021 плановое значение показателя уровня заработной платы достигнуто в одном государственном образовательном учреждении, в 2022 году – в двух государственных </w:t>
      </w:r>
      <w:r w:rsidRPr="001D4B7B">
        <w:rPr>
          <w:rFonts w:eastAsiaTheme="minorHAnsi"/>
          <w:color w:val="000000" w:themeColor="text1"/>
          <w:sz w:val="28"/>
          <w:szCs w:val="28"/>
          <w:lang w:eastAsia="en-US"/>
        </w:rPr>
        <w:t>образовательных учреждениях</w:t>
      </w:r>
      <w:r w:rsidRPr="001D4B7B">
        <w:rPr>
          <w:color w:val="000000" w:themeColor="text1"/>
          <w:sz w:val="28"/>
          <w:szCs w:val="28"/>
        </w:rPr>
        <w:t>.</w:t>
      </w:r>
    </w:p>
    <w:p w:rsidR="00523BD1" w:rsidRPr="001D4B7B" w:rsidRDefault="00523BD1" w:rsidP="00523BD1">
      <w:pPr>
        <w:widowControl w:val="0"/>
        <w:autoSpaceDE w:val="0"/>
        <w:autoSpaceDN w:val="0"/>
        <w:adjustRightInd w:val="0"/>
        <w:ind w:firstLine="708"/>
        <w:jc w:val="both"/>
        <w:rPr>
          <w:rFonts w:eastAsiaTheme="minorHAnsi"/>
          <w:color w:val="000000" w:themeColor="text1"/>
          <w:sz w:val="28"/>
          <w:szCs w:val="28"/>
          <w:lang w:eastAsia="en-US"/>
        </w:rPr>
      </w:pPr>
      <w:r w:rsidRPr="001D4B7B">
        <w:rPr>
          <w:color w:val="000000" w:themeColor="text1"/>
          <w:sz w:val="28"/>
          <w:szCs w:val="28"/>
        </w:rPr>
        <w:t xml:space="preserve">Уровень </w:t>
      </w:r>
      <w:r w:rsidRPr="001D4B7B">
        <w:rPr>
          <w:rFonts w:eastAsiaTheme="minorHAnsi"/>
          <w:color w:val="000000" w:themeColor="text1"/>
          <w:sz w:val="28"/>
          <w:szCs w:val="28"/>
          <w:lang w:eastAsia="en-US"/>
        </w:rPr>
        <w:t xml:space="preserve">заработной платы педагогических работников </w:t>
      </w:r>
      <w:r w:rsidRPr="001D4B7B">
        <w:rPr>
          <w:color w:val="000000" w:themeColor="text1"/>
          <w:sz w:val="28"/>
          <w:szCs w:val="28"/>
        </w:rPr>
        <w:t xml:space="preserve">государственного общеобразовательного учреждения достиг </w:t>
      </w:r>
      <w:r w:rsidRPr="001D4B7B">
        <w:rPr>
          <w:rFonts w:eastAsiaTheme="minorHAnsi"/>
          <w:color w:val="000000" w:themeColor="text1"/>
          <w:sz w:val="28"/>
          <w:szCs w:val="28"/>
          <w:lang w:eastAsia="en-US"/>
        </w:rPr>
        <w:t xml:space="preserve">уровня, установленного </w:t>
      </w:r>
      <w:r w:rsidRPr="001D4B7B">
        <w:rPr>
          <w:color w:val="000000" w:themeColor="text1"/>
          <w:sz w:val="28"/>
          <w:szCs w:val="28"/>
        </w:rPr>
        <w:t xml:space="preserve">Указом Президента РФ, </w:t>
      </w:r>
      <w:r w:rsidRPr="001D4B7B">
        <w:rPr>
          <w:rFonts w:eastAsiaTheme="minorHAnsi"/>
          <w:color w:val="000000" w:themeColor="text1"/>
          <w:sz w:val="28"/>
          <w:szCs w:val="28"/>
          <w:lang w:eastAsia="en-US"/>
        </w:rPr>
        <w:t xml:space="preserve">только в 2022 году – 102,6%. </w:t>
      </w:r>
    </w:p>
    <w:p w:rsidR="00523BD1" w:rsidRPr="001D4B7B" w:rsidRDefault="00523BD1" w:rsidP="00523BD1">
      <w:pPr>
        <w:widowControl w:val="0"/>
        <w:autoSpaceDE w:val="0"/>
        <w:autoSpaceDN w:val="0"/>
        <w:adjustRightInd w:val="0"/>
        <w:ind w:firstLine="708"/>
        <w:jc w:val="both"/>
        <w:rPr>
          <w:rFonts w:eastAsiaTheme="minorHAnsi"/>
          <w:color w:val="000000" w:themeColor="text1"/>
          <w:sz w:val="16"/>
          <w:szCs w:val="16"/>
          <w:lang w:eastAsia="en-US"/>
        </w:rPr>
      </w:pP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xml:space="preserve">3. В 2020-2022 годах уровень заработной платы среднего медицинского персонала учреждения здравоохранения превысил значение планового показателя уровня заработной платы, установленного Указом Президента РФ. </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Не был достигнут плановый показатель уровня заработной платы: младшего медицинского персонала – в 2020-2021 годах, врачей – в 2022 году.</w:t>
      </w: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xml:space="preserve">Плановые значения показателя уровня заработной платы медицинских работников в 2020 году достигались за счет средств, предоставленных из федерального и окружного бюджетов на стимулирующие выплаты, в связи с изменениями условий труда, вызванными распространением новой </w:t>
      </w:r>
      <w:proofErr w:type="spellStart"/>
      <w:r w:rsidRPr="001D4B7B">
        <w:rPr>
          <w:color w:val="000000" w:themeColor="text1"/>
          <w:sz w:val="28"/>
          <w:szCs w:val="28"/>
        </w:rPr>
        <w:t>коронавирусной</w:t>
      </w:r>
      <w:proofErr w:type="spellEnd"/>
      <w:r w:rsidRPr="001D4B7B">
        <w:rPr>
          <w:color w:val="000000" w:themeColor="text1"/>
          <w:sz w:val="28"/>
          <w:szCs w:val="28"/>
        </w:rPr>
        <w:t xml:space="preserve"> инфекции.</w:t>
      </w:r>
    </w:p>
    <w:p w:rsidR="00523BD1" w:rsidRPr="001D4B7B" w:rsidRDefault="00523BD1" w:rsidP="00523BD1">
      <w:pPr>
        <w:widowControl w:val="0"/>
        <w:autoSpaceDE w:val="0"/>
        <w:autoSpaceDN w:val="0"/>
        <w:adjustRightInd w:val="0"/>
        <w:ind w:firstLine="708"/>
        <w:jc w:val="both"/>
        <w:rPr>
          <w:rFonts w:eastAsiaTheme="minorHAnsi"/>
          <w:color w:val="000000" w:themeColor="text1"/>
          <w:sz w:val="16"/>
          <w:szCs w:val="16"/>
          <w:lang w:eastAsia="en-US"/>
        </w:rPr>
      </w:pPr>
    </w:p>
    <w:p w:rsidR="00523BD1" w:rsidRPr="001D4B7B" w:rsidRDefault="00523BD1" w:rsidP="00523BD1">
      <w:pPr>
        <w:widowControl w:val="0"/>
        <w:autoSpaceDE w:val="0"/>
        <w:autoSpaceDN w:val="0"/>
        <w:adjustRightInd w:val="0"/>
        <w:ind w:firstLine="708"/>
        <w:jc w:val="both"/>
        <w:rPr>
          <w:color w:val="000000" w:themeColor="text1"/>
          <w:sz w:val="28"/>
          <w:szCs w:val="28"/>
        </w:rPr>
      </w:pPr>
      <w:r w:rsidRPr="001D4B7B">
        <w:rPr>
          <w:color w:val="000000" w:themeColor="text1"/>
          <w:sz w:val="28"/>
          <w:szCs w:val="28"/>
        </w:rPr>
        <w:t xml:space="preserve">4. Уровень заработной платы социальных работников 2020 году сложился ниже уровня, установленного Указами Президента РФ, в 2021-2022 годах </w:t>
      </w:r>
      <w:bookmarkStart w:id="97" w:name="_Hlk138077716"/>
      <w:r w:rsidRPr="001D4B7B">
        <w:rPr>
          <w:color w:val="000000" w:themeColor="text1"/>
          <w:sz w:val="28"/>
          <w:szCs w:val="28"/>
        </w:rPr>
        <w:t xml:space="preserve">уровень заработной платы социальных работников превысил плановое значение показателя. </w:t>
      </w:r>
    </w:p>
    <w:p w:rsidR="00523BD1" w:rsidRPr="001D4B7B" w:rsidRDefault="00523BD1" w:rsidP="00523BD1">
      <w:pPr>
        <w:pStyle w:val="afff6"/>
        <w:tabs>
          <w:tab w:val="left" w:pos="300"/>
        </w:tabs>
        <w:ind w:left="0" w:right="0"/>
        <w:jc w:val="both"/>
        <w:rPr>
          <w:color w:val="000000" w:themeColor="text1"/>
        </w:rPr>
      </w:pPr>
      <w:r w:rsidRPr="001D4B7B">
        <w:rPr>
          <w:color w:val="000000" w:themeColor="text1"/>
        </w:rPr>
        <w:tab/>
      </w:r>
      <w:r w:rsidRPr="001D4B7B">
        <w:rPr>
          <w:color w:val="000000" w:themeColor="text1"/>
        </w:rPr>
        <w:tab/>
        <w:t xml:space="preserve">Плановые значения показателя уровня заработной платы медицинских работников учреждений социального обслуживания населения в 2020 году достигались за счет средств, предоставленных из федерального и окружного бюджетов на стимулирующие выплаты, в связи с изменениями условий труда, вызванными распространением новой </w:t>
      </w:r>
      <w:proofErr w:type="spellStart"/>
      <w:r w:rsidRPr="001D4B7B">
        <w:rPr>
          <w:color w:val="000000" w:themeColor="text1"/>
        </w:rPr>
        <w:t>коронавирусной</w:t>
      </w:r>
      <w:proofErr w:type="spellEnd"/>
      <w:r w:rsidRPr="001D4B7B">
        <w:rPr>
          <w:color w:val="000000" w:themeColor="text1"/>
        </w:rPr>
        <w:t xml:space="preserve"> инфекции.</w:t>
      </w:r>
    </w:p>
    <w:p w:rsidR="00523BD1" w:rsidRPr="001D4B7B" w:rsidRDefault="00523BD1" w:rsidP="00523BD1">
      <w:pPr>
        <w:widowControl w:val="0"/>
        <w:autoSpaceDE w:val="0"/>
        <w:autoSpaceDN w:val="0"/>
        <w:adjustRightInd w:val="0"/>
        <w:ind w:firstLine="708"/>
        <w:jc w:val="both"/>
        <w:rPr>
          <w:color w:val="000000" w:themeColor="text1"/>
          <w:sz w:val="16"/>
          <w:szCs w:val="16"/>
        </w:rPr>
      </w:pPr>
    </w:p>
    <w:p w:rsidR="00523BD1" w:rsidRPr="001D4B7B" w:rsidRDefault="00523BD1" w:rsidP="00523BD1">
      <w:pPr>
        <w:pStyle w:val="afff6"/>
        <w:tabs>
          <w:tab w:val="left" w:pos="300"/>
        </w:tabs>
        <w:ind w:left="0" w:right="0"/>
        <w:jc w:val="both"/>
        <w:rPr>
          <w:color w:val="000000" w:themeColor="text1"/>
        </w:rPr>
      </w:pPr>
      <w:r w:rsidRPr="001D4B7B">
        <w:rPr>
          <w:color w:val="000000" w:themeColor="text1"/>
        </w:rPr>
        <w:tab/>
      </w:r>
      <w:r w:rsidRPr="001D4B7B">
        <w:rPr>
          <w:color w:val="000000" w:themeColor="text1"/>
        </w:rPr>
        <w:tab/>
        <w:t>5. Установленный Указами Президента РФ показатель уровня заработной платы для работников учреждений культуры в 2020 году достигнут в одном муниципальном образовании Чукотского автономного округа, в 2021 году – только в государственных учреждениях культуры; в 2022 году – в двух муниципальных образованиях и государственных учреждениях культуры.</w:t>
      </w:r>
    </w:p>
    <w:p w:rsidR="00523BD1" w:rsidRPr="001D4B7B" w:rsidRDefault="00523BD1" w:rsidP="00523BD1">
      <w:pPr>
        <w:pStyle w:val="afff6"/>
        <w:tabs>
          <w:tab w:val="left" w:pos="300"/>
        </w:tabs>
        <w:ind w:left="0" w:right="0"/>
        <w:jc w:val="both"/>
        <w:rPr>
          <w:color w:val="000000" w:themeColor="text1"/>
          <w:sz w:val="16"/>
          <w:szCs w:val="16"/>
        </w:rPr>
      </w:pPr>
      <w:r w:rsidRPr="001D4B7B">
        <w:rPr>
          <w:color w:val="000000" w:themeColor="text1"/>
        </w:rPr>
        <w:tab/>
      </w:r>
      <w:r w:rsidRPr="001D4B7B">
        <w:rPr>
          <w:color w:val="000000" w:themeColor="text1"/>
        </w:rPr>
        <w:tab/>
      </w:r>
    </w:p>
    <w:p w:rsidR="00523BD1" w:rsidRPr="001D4B7B" w:rsidRDefault="00523BD1" w:rsidP="00523BD1">
      <w:pPr>
        <w:pStyle w:val="afff6"/>
        <w:tabs>
          <w:tab w:val="left" w:pos="300"/>
        </w:tabs>
        <w:ind w:left="0" w:right="0"/>
        <w:jc w:val="both"/>
        <w:rPr>
          <w:rFonts w:eastAsiaTheme="minorHAnsi"/>
          <w:color w:val="000000" w:themeColor="text1"/>
          <w:lang w:eastAsia="en-US"/>
        </w:rPr>
      </w:pPr>
      <w:r w:rsidRPr="001D4B7B">
        <w:rPr>
          <w:color w:val="000000" w:themeColor="text1"/>
        </w:rPr>
        <w:lastRenderedPageBreak/>
        <w:tab/>
      </w:r>
      <w:r w:rsidRPr="001D4B7B">
        <w:rPr>
          <w:color w:val="000000" w:themeColor="text1"/>
        </w:rPr>
        <w:tab/>
        <w:t>6</w:t>
      </w:r>
      <w:r w:rsidRPr="001D4B7B">
        <w:rPr>
          <w:rFonts w:eastAsiaTheme="minorHAnsi"/>
          <w:color w:val="000000" w:themeColor="text1"/>
          <w:lang w:eastAsia="en-US"/>
        </w:rPr>
        <w:t>. Мониторинг достижения</w:t>
      </w:r>
      <w:r w:rsidRPr="001D4B7B">
        <w:rPr>
          <w:color w:val="000000" w:themeColor="text1"/>
        </w:rPr>
        <w:t xml:space="preserve"> в 2020-2022 годах уровня заработной платы отдельных категорий работников бюджетного сектора экономики Чукотского автономного округа, установленного </w:t>
      </w:r>
      <w:r w:rsidRPr="001D4B7B">
        <w:rPr>
          <w:rFonts w:eastAsiaTheme="minorHAnsi"/>
          <w:color w:val="000000" w:themeColor="text1"/>
          <w:lang w:eastAsia="en-US"/>
        </w:rPr>
        <w:t xml:space="preserve">Указами Президента РФ, показал, что объемы финансового обеспечения затрат на оплату труда работников государственных учреждений Чукотского автономного округа, рассчитанные в соответствии с действующими нормативами формирования фондов оплаты труда, не обеспечивают уровень </w:t>
      </w:r>
      <w:r w:rsidRPr="001D4B7B">
        <w:rPr>
          <w:color w:val="000000" w:themeColor="text1"/>
        </w:rPr>
        <w:t>заработной платы, установленный Указами Президента РФ для указанных категорий работников.</w:t>
      </w:r>
    </w:p>
    <w:p w:rsidR="00523BD1" w:rsidRPr="001D4B7B" w:rsidRDefault="00523BD1" w:rsidP="00523BD1">
      <w:pPr>
        <w:pStyle w:val="afff6"/>
        <w:tabs>
          <w:tab w:val="left" w:pos="300"/>
        </w:tabs>
        <w:ind w:left="0" w:right="0"/>
        <w:jc w:val="both"/>
        <w:rPr>
          <w:color w:val="000000" w:themeColor="text1"/>
        </w:rPr>
      </w:pPr>
      <w:r w:rsidRPr="001D4B7B">
        <w:rPr>
          <w:color w:val="000000" w:themeColor="text1"/>
        </w:rPr>
        <w:tab/>
      </w:r>
      <w:r w:rsidRPr="001D4B7B">
        <w:rPr>
          <w:color w:val="000000" w:themeColor="text1"/>
        </w:rPr>
        <w:tab/>
        <w:t>Плановые значения показателя уровня заработной платы отдельных категорий работников бюджетного сектора экономики Чукотского автономного округа в анализируемом периоде достигались как за счет сметных назначений, предусмотренных в фондах оплаты труда учреждений для других категорий работников, так и за счет замещения работниками более 1 штатной единицы</w:t>
      </w:r>
      <w:r w:rsidRPr="001D4B7B">
        <w:rPr>
          <w:rFonts w:eastAsiaTheme="minorHAnsi"/>
          <w:color w:val="000000" w:themeColor="text1"/>
          <w:lang w:eastAsia="en-US"/>
        </w:rPr>
        <w:t>.</w:t>
      </w:r>
      <w:r w:rsidRPr="001D4B7B">
        <w:rPr>
          <w:color w:val="000000" w:themeColor="text1"/>
        </w:rPr>
        <w:t xml:space="preserve">   </w:t>
      </w:r>
    </w:p>
    <w:p w:rsidR="00523BD1" w:rsidRPr="001D4B7B" w:rsidRDefault="00523BD1" w:rsidP="00523BD1">
      <w:pPr>
        <w:pStyle w:val="afff6"/>
        <w:tabs>
          <w:tab w:val="left" w:pos="300"/>
        </w:tabs>
        <w:ind w:left="0" w:right="0"/>
        <w:jc w:val="both"/>
        <w:rPr>
          <w:color w:val="000000" w:themeColor="text1"/>
          <w:sz w:val="16"/>
          <w:szCs w:val="16"/>
          <w:highlight w:val="yellow"/>
        </w:rPr>
      </w:pPr>
    </w:p>
    <w:p w:rsidR="00523BD1" w:rsidRPr="001D4B7B" w:rsidRDefault="00523BD1" w:rsidP="00523BD1">
      <w:pPr>
        <w:pStyle w:val="ConsPlusNonformat"/>
        <w:ind w:firstLine="708"/>
        <w:jc w:val="both"/>
        <w:rPr>
          <w:rFonts w:ascii="Times New Roman" w:hAnsi="Times New Roman" w:cs="Times New Roman"/>
          <w:b/>
          <w:color w:val="000000" w:themeColor="text1"/>
          <w:sz w:val="28"/>
          <w:szCs w:val="28"/>
        </w:rPr>
      </w:pPr>
      <w:r w:rsidRPr="001D4B7B">
        <w:rPr>
          <w:rFonts w:ascii="Times New Roman" w:hAnsi="Times New Roman" w:cs="Times New Roman"/>
          <w:b/>
          <w:color w:val="000000" w:themeColor="text1"/>
          <w:sz w:val="28"/>
          <w:szCs w:val="28"/>
        </w:rPr>
        <w:t>Предложения:</w:t>
      </w:r>
    </w:p>
    <w:p w:rsidR="00523BD1" w:rsidRPr="001D4B7B" w:rsidRDefault="00523BD1" w:rsidP="00523BD1">
      <w:pPr>
        <w:pStyle w:val="ConsPlusNonformat"/>
        <w:ind w:firstLine="708"/>
        <w:jc w:val="both"/>
        <w:rPr>
          <w:rFonts w:ascii="Times New Roman" w:hAnsi="Times New Roman" w:cs="Times New Roman"/>
          <w:b/>
          <w:color w:val="000000" w:themeColor="text1"/>
          <w:sz w:val="16"/>
          <w:szCs w:val="16"/>
        </w:rPr>
      </w:pPr>
    </w:p>
    <w:p w:rsidR="00523BD1" w:rsidRPr="001D4B7B" w:rsidRDefault="00523BD1" w:rsidP="00523BD1">
      <w:pPr>
        <w:ind w:firstLine="708"/>
        <w:jc w:val="both"/>
        <w:rPr>
          <w:color w:val="000000" w:themeColor="text1"/>
          <w:sz w:val="28"/>
          <w:szCs w:val="28"/>
        </w:rPr>
      </w:pPr>
      <w:r w:rsidRPr="001D4B7B">
        <w:rPr>
          <w:color w:val="000000" w:themeColor="text1"/>
          <w:sz w:val="28"/>
          <w:szCs w:val="28"/>
        </w:rPr>
        <w:t>1. Отчет о результатах экспертно-аналитического мероприятия «Мониторинг достижения в 20200-2022 годах уровня заработной платы отдельных категорий работников бюджетного сектора экономики Чукотского автономного округа, установленного указами Президента Российской Федерации» направить в Думу и временно исполняющему обязанности Губернатора Чукотского автономного округа.</w:t>
      </w:r>
    </w:p>
    <w:p w:rsidR="00523BD1" w:rsidRPr="001D4B7B" w:rsidRDefault="00523BD1" w:rsidP="00523BD1">
      <w:pPr>
        <w:ind w:firstLine="708"/>
        <w:jc w:val="both"/>
        <w:rPr>
          <w:color w:val="000000" w:themeColor="text1"/>
          <w:sz w:val="28"/>
          <w:szCs w:val="28"/>
        </w:rPr>
      </w:pPr>
      <w:r w:rsidRPr="001D4B7B">
        <w:rPr>
          <w:color w:val="000000" w:themeColor="text1"/>
          <w:sz w:val="28"/>
          <w:szCs w:val="28"/>
        </w:rPr>
        <w:t>2. Копию отчета направить в:</w:t>
      </w:r>
    </w:p>
    <w:p w:rsidR="00523BD1" w:rsidRPr="001D4B7B" w:rsidRDefault="00523BD1" w:rsidP="00523BD1">
      <w:pPr>
        <w:ind w:firstLine="708"/>
        <w:jc w:val="both"/>
        <w:rPr>
          <w:color w:val="000000" w:themeColor="text1"/>
          <w:sz w:val="28"/>
          <w:szCs w:val="28"/>
        </w:rPr>
      </w:pPr>
      <w:r w:rsidRPr="001D4B7B">
        <w:rPr>
          <w:color w:val="000000" w:themeColor="text1"/>
          <w:sz w:val="28"/>
          <w:szCs w:val="28"/>
        </w:rPr>
        <w:t>- Департамент социальной политики Чукотского автономного округа;</w:t>
      </w:r>
    </w:p>
    <w:p w:rsidR="00523BD1" w:rsidRPr="001D4B7B" w:rsidRDefault="00523BD1" w:rsidP="00523BD1">
      <w:pPr>
        <w:ind w:firstLine="708"/>
        <w:jc w:val="both"/>
        <w:rPr>
          <w:color w:val="000000" w:themeColor="text1"/>
          <w:sz w:val="28"/>
          <w:szCs w:val="28"/>
        </w:rPr>
      </w:pPr>
      <w:r w:rsidRPr="001D4B7B">
        <w:rPr>
          <w:color w:val="000000" w:themeColor="text1"/>
          <w:sz w:val="28"/>
          <w:szCs w:val="28"/>
        </w:rPr>
        <w:t>- Департамент здравоохранения Чукотского автономного округа;</w:t>
      </w:r>
    </w:p>
    <w:p w:rsidR="00523BD1" w:rsidRPr="001D4B7B" w:rsidRDefault="00523BD1" w:rsidP="00523BD1">
      <w:pPr>
        <w:ind w:firstLine="708"/>
        <w:jc w:val="both"/>
        <w:rPr>
          <w:color w:val="000000" w:themeColor="text1"/>
          <w:sz w:val="28"/>
          <w:szCs w:val="28"/>
        </w:rPr>
      </w:pPr>
      <w:r w:rsidRPr="001D4B7B">
        <w:rPr>
          <w:color w:val="000000" w:themeColor="text1"/>
          <w:sz w:val="28"/>
          <w:szCs w:val="28"/>
        </w:rPr>
        <w:t>- Департамент образования и науки Чукотского автономного округа;</w:t>
      </w:r>
    </w:p>
    <w:p w:rsidR="00523BD1" w:rsidRPr="001D4B7B" w:rsidRDefault="00523BD1" w:rsidP="00523BD1">
      <w:pPr>
        <w:ind w:firstLine="708"/>
        <w:jc w:val="both"/>
        <w:rPr>
          <w:color w:val="000000" w:themeColor="text1"/>
          <w:sz w:val="28"/>
          <w:szCs w:val="28"/>
        </w:rPr>
      </w:pPr>
      <w:r w:rsidRPr="001D4B7B">
        <w:rPr>
          <w:color w:val="000000" w:themeColor="text1"/>
          <w:sz w:val="28"/>
          <w:szCs w:val="28"/>
        </w:rPr>
        <w:t>- Департамент культуры, спорта и туризма Чукотского автономного округа;</w:t>
      </w:r>
    </w:p>
    <w:p w:rsidR="00523BD1" w:rsidRPr="001D4B7B" w:rsidRDefault="00523BD1" w:rsidP="00523BD1">
      <w:pPr>
        <w:ind w:firstLine="708"/>
        <w:jc w:val="both"/>
        <w:rPr>
          <w:color w:val="000000" w:themeColor="text1"/>
          <w:sz w:val="28"/>
          <w:szCs w:val="28"/>
        </w:rPr>
      </w:pPr>
      <w:r w:rsidRPr="001D4B7B">
        <w:rPr>
          <w:color w:val="000000" w:themeColor="text1"/>
          <w:sz w:val="28"/>
          <w:szCs w:val="28"/>
        </w:rPr>
        <w:t>- органы местного самоуправления Чукотского автономного округа.</w:t>
      </w:r>
    </w:p>
    <w:p w:rsidR="00523BD1" w:rsidRPr="001D4B7B" w:rsidRDefault="00523BD1" w:rsidP="00523BD1">
      <w:pPr>
        <w:ind w:firstLine="708"/>
        <w:jc w:val="both"/>
        <w:rPr>
          <w:color w:val="000000" w:themeColor="text1"/>
          <w:sz w:val="28"/>
          <w:szCs w:val="28"/>
        </w:rPr>
      </w:pPr>
    </w:p>
    <w:bookmarkEnd w:id="97"/>
    <w:p w:rsidR="00523BD1" w:rsidRPr="001D4B7B" w:rsidRDefault="00523BD1" w:rsidP="00523BD1">
      <w:pPr>
        <w:pStyle w:val="afff6"/>
        <w:tabs>
          <w:tab w:val="left" w:pos="300"/>
        </w:tabs>
        <w:ind w:left="0" w:right="0"/>
        <w:jc w:val="left"/>
        <w:rPr>
          <w:color w:val="000000" w:themeColor="text1"/>
        </w:rPr>
      </w:pPr>
    </w:p>
    <w:p w:rsidR="00523BD1" w:rsidRPr="001D4B7B" w:rsidRDefault="00523BD1" w:rsidP="00523BD1">
      <w:pPr>
        <w:pStyle w:val="afff6"/>
        <w:tabs>
          <w:tab w:val="left" w:pos="300"/>
        </w:tabs>
        <w:ind w:left="0" w:right="0"/>
        <w:jc w:val="left"/>
        <w:rPr>
          <w:color w:val="000000" w:themeColor="text1"/>
        </w:rPr>
      </w:pPr>
    </w:p>
    <w:p w:rsidR="00523BD1" w:rsidRPr="001D4B7B" w:rsidRDefault="00523BD1" w:rsidP="00523BD1">
      <w:pPr>
        <w:pStyle w:val="afff6"/>
        <w:tabs>
          <w:tab w:val="left" w:pos="300"/>
        </w:tabs>
        <w:ind w:left="0" w:right="0"/>
        <w:jc w:val="left"/>
        <w:rPr>
          <w:color w:val="000000" w:themeColor="text1"/>
        </w:rPr>
      </w:pPr>
    </w:p>
    <w:bookmarkEnd w:id="96"/>
    <w:p w:rsidR="00523BD1" w:rsidRPr="001D4B7B" w:rsidRDefault="00523BD1" w:rsidP="00523BD1">
      <w:pPr>
        <w:pStyle w:val="ConsPlusNonformat"/>
        <w:jc w:val="both"/>
        <w:rPr>
          <w:rFonts w:ascii="Times New Roman" w:hAnsi="Times New Roman" w:cs="Times New Roman"/>
          <w:color w:val="000000" w:themeColor="text1"/>
          <w:sz w:val="28"/>
          <w:szCs w:val="28"/>
        </w:rPr>
      </w:pPr>
      <w:r w:rsidRPr="001D4B7B">
        <w:rPr>
          <w:rFonts w:ascii="Times New Roman" w:hAnsi="Times New Roman" w:cs="Times New Roman"/>
          <w:color w:val="000000" w:themeColor="text1"/>
          <w:sz w:val="28"/>
          <w:szCs w:val="28"/>
        </w:rPr>
        <w:t xml:space="preserve">Аудитор Счетной палаты </w:t>
      </w:r>
    </w:p>
    <w:p w:rsidR="00742252" w:rsidRPr="001D4B7B" w:rsidRDefault="00523BD1" w:rsidP="00523BD1">
      <w:pPr>
        <w:pStyle w:val="ConsPlusNonformat"/>
        <w:jc w:val="both"/>
        <w:rPr>
          <w:color w:val="000000" w:themeColor="text1"/>
          <w:sz w:val="28"/>
          <w:szCs w:val="28"/>
        </w:rPr>
      </w:pPr>
      <w:r w:rsidRPr="001D4B7B">
        <w:rPr>
          <w:rFonts w:ascii="Times New Roman" w:hAnsi="Times New Roman" w:cs="Times New Roman"/>
          <w:color w:val="000000" w:themeColor="text1"/>
          <w:sz w:val="28"/>
          <w:szCs w:val="28"/>
        </w:rPr>
        <w:t>Чукотского автономного округа</w:t>
      </w:r>
      <w:r w:rsidRPr="001D4B7B">
        <w:rPr>
          <w:rFonts w:ascii="Times New Roman" w:hAnsi="Times New Roman" w:cs="Times New Roman"/>
          <w:color w:val="000000" w:themeColor="text1"/>
          <w:sz w:val="28"/>
          <w:szCs w:val="28"/>
        </w:rPr>
        <w:tab/>
      </w:r>
      <w:r w:rsidRPr="001D4B7B">
        <w:rPr>
          <w:rFonts w:ascii="Times New Roman" w:hAnsi="Times New Roman" w:cs="Times New Roman"/>
          <w:color w:val="000000" w:themeColor="text1"/>
          <w:sz w:val="28"/>
          <w:szCs w:val="28"/>
        </w:rPr>
        <w:tab/>
      </w:r>
      <w:r w:rsidRPr="001D4B7B">
        <w:rPr>
          <w:rFonts w:ascii="Times New Roman" w:hAnsi="Times New Roman" w:cs="Times New Roman"/>
          <w:color w:val="000000" w:themeColor="text1"/>
          <w:sz w:val="28"/>
          <w:szCs w:val="28"/>
        </w:rPr>
        <w:tab/>
      </w:r>
      <w:r w:rsidRPr="001D4B7B">
        <w:rPr>
          <w:rFonts w:ascii="Times New Roman" w:hAnsi="Times New Roman" w:cs="Times New Roman"/>
          <w:color w:val="000000" w:themeColor="text1"/>
          <w:sz w:val="28"/>
          <w:szCs w:val="28"/>
        </w:rPr>
        <w:tab/>
      </w:r>
      <w:r w:rsidRPr="001D4B7B">
        <w:rPr>
          <w:rFonts w:ascii="Times New Roman" w:hAnsi="Times New Roman" w:cs="Times New Roman"/>
          <w:color w:val="000000" w:themeColor="text1"/>
          <w:sz w:val="28"/>
          <w:szCs w:val="28"/>
        </w:rPr>
        <w:tab/>
      </w:r>
      <w:proofErr w:type="gramStart"/>
      <w:r w:rsidRPr="001D4B7B">
        <w:rPr>
          <w:rFonts w:ascii="Times New Roman" w:hAnsi="Times New Roman" w:cs="Times New Roman"/>
          <w:color w:val="000000" w:themeColor="text1"/>
          <w:sz w:val="28"/>
          <w:szCs w:val="28"/>
        </w:rPr>
        <w:tab/>
        <w:t xml:space="preserve">  Т.В.</w:t>
      </w:r>
      <w:proofErr w:type="gramEnd"/>
      <w:r w:rsidRPr="001D4B7B">
        <w:rPr>
          <w:rFonts w:ascii="Times New Roman" w:hAnsi="Times New Roman" w:cs="Times New Roman"/>
          <w:color w:val="000000" w:themeColor="text1"/>
          <w:sz w:val="28"/>
          <w:szCs w:val="28"/>
        </w:rPr>
        <w:t xml:space="preserve"> </w:t>
      </w:r>
      <w:proofErr w:type="spellStart"/>
      <w:r w:rsidRPr="001D4B7B">
        <w:rPr>
          <w:rFonts w:ascii="Times New Roman" w:hAnsi="Times New Roman" w:cs="Times New Roman"/>
          <w:color w:val="000000" w:themeColor="text1"/>
          <w:sz w:val="28"/>
          <w:szCs w:val="28"/>
        </w:rPr>
        <w:t>Беланова</w:t>
      </w:r>
      <w:proofErr w:type="spellEnd"/>
    </w:p>
    <w:p w:rsidR="00643E96" w:rsidRPr="001D4B7B" w:rsidRDefault="00643E96" w:rsidP="00383BC2">
      <w:pPr>
        <w:widowControl w:val="0"/>
        <w:autoSpaceDE w:val="0"/>
        <w:autoSpaceDN w:val="0"/>
        <w:jc w:val="right"/>
        <w:outlineLvl w:val="0"/>
        <w:rPr>
          <w:rFonts w:eastAsiaTheme="minorEastAsia"/>
          <w:color w:val="000000" w:themeColor="text1"/>
          <w:sz w:val="28"/>
          <w:szCs w:val="28"/>
        </w:rPr>
      </w:pPr>
    </w:p>
    <w:sectPr w:rsidR="00643E96" w:rsidRPr="001D4B7B" w:rsidSect="002F7694">
      <w:headerReference w:type="default" r:id="rId31"/>
      <w:pgSz w:w="11906" w:h="16838"/>
      <w:pgMar w:top="964" w:right="851" w:bottom="96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2685" w:rsidRDefault="00632685" w:rsidP="00B15F18">
      <w:r>
        <w:separator/>
      </w:r>
    </w:p>
  </w:endnote>
  <w:endnote w:type="continuationSeparator" w:id="0">
    <w:p w:rsidR="00632685" w:rsidRDefault="00632685" w:rsidP="00B15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DejaVu Sans">
    <w:altName w:val="Times New Roman"/>
    <w:charset w:val="00"/>
    <w:family w:val="auto"/>
    <w:pitch w:val="variable"/>
  </w:font>
  <w:font w:name="font184">
    <w:altName w:val="Times New Roman"/>
    <w:charset w:val="00"/>
    <w:family w:val="auto"/>
    <w:pitch w:val="variable"/>
  </w:font>
  <w:font w:name="PT Sans">
    <w:altName w:val="Calibri"/>
    <w:panose1 w:val="00000000000000000000"/>
    <w:charset w:val="CC"/>
    <w:family w:val="swiss"/>
    <w:notTrueType/>
    <w:pitch w:val="default"/>
    <w:sig w:usb0="00000201" w:usb1="00000000" w:usb2="00000000" w:usb3="00000000" w:csb0="00000004" w:csb1="00000000"/>
  </w:font>
  <w:font w:name="TT Jenevers">
    <w:altName w:val="Times New Roman"/>
    <w:panose1 w:val="00000000000000000000"/>
    <w:charset w:val="00"/>
    <w:family w:val="roman"/>
    <w:notTrueType/>
    <w:pitch w:val="default"/>
    <w:sig w:usb0="00000003" w:usb1="00000000" w:usb2="00000000" w:usb3="00000000" w:csb0="00000001" w:csb1="00000000"/>
  </w:font>
  <w:font w:name="PT_Russia Text">
    <w:altName w:val="Calibri"/>
    <w:panose1 w:val="00000000000000000000"/>
    <w:charset w:val="CC"/>
    <w:family w:val="swiss"/>
    <w:notTrueType/>
    <w:pitch w:val="default"/>
    <w:sig w:usb0="00000201" w:usb1="00000000" w:usb2="00000000" w:usb3="00000000" w:csb0="00000004" w:csb1="00000000"/>
  </w:font>
  <w:font w:name="TimesNewRomanPSMT">
    <w:altName w:val="MS Gothic"/>
    <w:panose1 w:val="00000000000000000000"/>
    <w:charset w:val="80"/>
    <w:family w:val="auto"/>
    <w:notTrueType/>
    <w:pitch w:val="default"/>
    <w:sig w:usb0="00000000" w:usb1="08070000" w:usb2="00000010" w:usb3="00000000" w:csb0="00020005" w:csb1="00000000"/>
  </w:font>
  <w:font w:name="Batang">
    <w:altName w:val="바탕"/>
    <w:panose1 w:val="02030600000101010101"/>
    <w:charset w:val="81"/>
    <w:family w:val="roman"/>
    <w:pitch w:val="variable"/>
    <w:sig w:usb0="B00002AF" w:usb1="69D77CFB" w:usb2="00000030" w:usb3="00000000" w:csb0="0008009F" w:csb1="00000000"/>
  </w:font>
  <w:font w:name="TT Jenevers Bold">
    <w:altName w:val="MS Mincho"/>
    <w:panose1 w:val="00000000000000000000"/>
    <w:charset w:val="80"/>
    <w:family w:val="roman"/>
    <w:notTrueType/>
    <w:pitch w:val="default"/>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2685" w:rsidRDefault="00632685" w:rsidP="00B15F18">
      <w:r>
        <w:separator/>
      </w:r>
    </w:p>
  </w:footnote>
  <w:footnote w:type="continuationSeparator" w:id="0">
    <w:p w:rsidR="00632685" w:rsidRDefault="00632685" w:rsidP="00B15F18">
      <w:r>
        <w:continuationSeparator/>
      </w:r>
    </w:p>
  </w:footnote>
  <w:footnote w:id="1">
    <w:p w:rsidR="00632685" w:rsidRPr="006E6B7E" w:rsidRDefault="00632685" w:rsidP="00643E96">
      <w:pPr>
        <w:pStyle w:val="a9"/>
        <w:jc w:val="both"/>
        <w:rPr>
          <w:sz w:val="18"/>
          <w:szCs w:val="18"/>
        </w:rPr>
      </w:pPr>
      <w:r w:rsidRPr="006E6B7E">
        <w:rPr>
          <w:rStyle w:val="ab"/>
          <w:sz w:val="18"/>
          <w:szCs w:val="18"/>
        </w:rPr>
        <w:footnoteRef/>
      </w:r>
      <w:r w:rsidRPr="006E6B7E">
        <w:rPr>
          <w:sz w:val="18"/>
          <w:szCs w:val="18"/>
        </w:rPr>
        <w:t xml:space="preserve"> Счетн</w:t>
      </w:r>
      <w:r>
        <w:rPr>
          <w:sz w:val="18"/>
          <w:szCs w:val="18"/>
        </w:rPr>
        <w:t>ая</w:t>
      </w:r>
      <w:r w:rsidRPr="006E6B7E">
        <w:rPr>
          <w:sz w:val="18"/>
          <w:szCs w:val="18"/>
        </w:rPr>
        <w:t xml:space="preserve"> палат</w:t>
      </w:r>
      <w:r>
        <w:rPr>
          <w:sz w:val="18"/>
          <w:szCs w:val="18"/>
        </w:rPr>
        <w:t xml:space="preserve">а </w:t>
      </w:r>
      <w:r w:rsidRPr="006E6B7E">
        <w:rPr>
          <w:sz w:val="18"/>
          <w:szCs w:val="18"/>
        </w:rPr>
        <w:t>Чукотского автономного округа</w:t>
      </w:r>
      <w:r>
        <w:rPr>
          <w:sz w:val="18"/>
          <w:szCs w:val="18"/>
        </w:rPr>
        <w:t xml:space="preserve"> (далее – Счетная палата);</w:t>
      </w:r>
    </w:p>
  </w:footnote>
  <w:footnote w:id="2">
    <w:p w:rsidR="00632685" w:rsidRPr="006E6B7E" w:rsidRDefault="00632685" w:rsidP="00643E96">
      <w:pPr>
        <w:pStyle w:val="a9"/>
        <w:rPr>
          <w:sz w:val="18"/>
          <w:szCs w:val="18"/>
        </w:rPr>
      </w:pPr>
      <w:r w:rsidRPr="006E6B7E">
        <w:rPr>
          <w:rStyle w:val="ab"/>
          <w:sz w:val="18"/>
          <w:szCs w:val="18"/>
        </w:rPr>
        <w:footnoteRef/>
      </w:r>
      <w:r w:rsidRPr="006E6B7E">
        <w:rPr>
          <w:sz w:val="18"/>
          <w:szCs w:val="18"/>
        </w:rPr>
        <w:t xml:space="preserve"> </w:t>
      </w:r>
      <w:r>
        <w:rPr>
          <w:sz w:val="18"/>
          <w:szCs w:val="18"/>
        </w:rPr>
        <w:t>Б</w:t>
      </w:r>
      <w:r w:rsidRPr="006E6B7E">
        <w:rPr>
          <w:sz w:val="18"/>
          <w:szCs w:val="18"/>
        </w:rPr>
        <w:t>юджет Чукотского территориального фонда обязательного медицинского страхования (далее – бюджет Фонда)</w:t>
      </w:r>
      <w:r>
        <w:rPr>
          <w:sz w:val="18"/>
          <w:szCs w:val="18"/>
        </w:rPr>
        <w:t>;</w:t>
      </w:r>
    </w:p>
  </w:footnote>
  <w:footnote w:id="3">
    <w:p w:rsidR="00632685" w:rsidRPr="006E6B7E" w:rsidRDefault="00632685" w:rsidP="00643E96">
      <w:pPr>
        <w:pStyle w:val="a9"/>
        <w:jc w:val="both"/>
        <w:rPr>
          <w:sz w:val="18"/>
          <w:szCs w:val="18"/>
        </w:rPr>
      </w:pPr>
      <w:r w:rsidRPr="006E6B7E">
        <w:rPr>
          <w:rStyle w:val="ab"/>
          <w:sz w:val="18"/>
          <w:szCs w:val="18"/>
        </w:rPr>
        <w:footnoteRef/>
      </w:r>
      <w:r w:rsidRPr="006E6B7E">
        <w:rPr>
          <w:sz w:val="18"/>
          <w:szCs w:val="18"/>
        </w:rPr>
        <w:t xml:space="preserve"> Чукотский территориальный фонд обязательного медицинского страхования (далее – Фонд)</w:t>
      </w:r>
      <w:r>
        <w:rPr>
          <w:sz w:val="18"/>
          <w:szCs w:val="18"/>
        </w:rPr>
        <w:t>;</w:t>
      </w:r>
    </w:p>
  </w:footnote>
  <w:footnote w:id="4">
    <w:p w:rsidR="00632685" w:rsidRPr="00A9045B" w:rsidRDefault="00632685" w:rsidP="00643E96">
      <w:pPr>
        <w:pStyle w:val="a9"/>
        <w:jc w:val="both"/>
        <w:rPr>
          <w:sz w:val="18"/>
          <w:szCs w:val="18"/>
        </w:rPr>
      </w:pPr>
      <w:r w:rsidRPr="00A9045B">
        <w:rPr>
          <w:rStyle w:val="ab"/>
          <w:sz w:val="18"/>
          <w:szCs w:val="18"/>
        </w:rPr>
        <w:footnoteRef/>
      </w:r>
      <w:r w:rsidRPr="00A9045B">
        <w:rPr>
          <w:sz w:val="18"/>
          <w:szCs w:val="18"/>
        </w:rPr>
        <w:t xml:space="preserve"> </w:t>
      </w:r>
      <w:r>
        <w:rPr>
          <w:sz w:val="18"/>
          <w:szCs w:val="18"/>
        </w:rPr>
        <w:t>О</w:t>
      </w:r>
      <w:r w:rsidRPr="00A9045B">
        <w:rPr>
          <w:rFonts w:eastAsiaTheme="minorHAnsi"/>
          <w:sz w:val="18"/>
          <w:szCs w:val="18"/>
        </w:rPr>
        <w:t>бязательно</w:t>
      </w:r>
      <w:r>
        <w:rPr>
          <w:rFonts w:eastAsiaTheme="minorHAnsi"/>
          <w:sz w:val="18"/>
          <w:szCs w:val="18"/>
        </w:rPr>
        <w:t>е</w:t>
      </w:r>
      <w:r w:rsidRPr="00A9045B">
        <w:rPr>
          <w:rFonts w:eastAsiaTheme="minorHAnsi"/>
          <w:sz w:val="18"/>
          <w:szCs w:val="18"/>
        </w:rPr>
        <w:t xml:space="preserve"> медицинско</w:t>
      </w:r>
      <w:r>
        <w:rPr>
          <w:rFonts w:eastAsiaTheme="minorHAnsi"/>
          <w:sz w:val="18"/>
          <w:szCs w:val="18"/>
        </w:rPr>
        <w:t>е</w:t>
      </w:r>
      <w:r w:rsidRPr="00A9045B">
        <w:rPr>
          <w:rFonts w:eastAsiaTheme="minorHAnsi"/>
          <w:sz w:val="18"/>
          <w:szCs w:val="18"/>
        </w:rPr>
        <w:t xml:space="preserve"> страховани</w:t>
      </w:r>
      <w:r>
        <w:rPr>
          <w:rFonts w:eastAsiaTheme="minorHAnsi"/>
          <w:sz w:val="18"/>
          <w:szCs w:val="18"/>
        </w:rPr>
        <w:t>е</w:t>
      </w:r>
      <w:r w:rsidRPr="00A9045B">
        <w:rPr>
          <w:rFonts w:eastAsiaTheme="minorHAnsi"/>
          <w:sz w:val="18"/>
          <w:szCs w:val="18"/>
        </w:rPr>
        <w:t xml:space="preserve"> </w:t>
      </w:r>
      <w:r w:rsidRPr="00A9045B">
        <w:rPr>
          <w:sz w:val="18"/>
          <w:szCs w:val="18"/>
        </w:rPr>
        <w:t>(далее – ОМС)</w:t>
      </w:r>
      <w:r>
        <w:rPr>
          <w:sz w:val="18"/>
          <w:szCs w:val="18"/>
        </w:rPr>
        <w:t>;</w:t>
      </w:r>
    </w:p>
  </w:footnote>
  <w:footnote w:id="5">
    <w:p w:rsidR="00632685" w:rsidRPr="006E6B7E" w:rsidRDefault="00632685" w:rsidP="00643E96">
      <w:pPr>
        <w:pStyle w:val="a9"/>
        <w:jc w:val="both"/>
        <w:rPr>
          <w:sz w:val="18"/>
          <w:szCs w:val="18"/>
        </w:rPr>
      </w:pPr>
      <w:r w:rsidRPr="006E6B7E">
        <w:rPr>
          <w:rStyle w:val="ab"/>
          <w:sz w:val="18"/>
          <w:szCs w:val="18"/>
        </w:rPr>
        <w:footnoteRef/>
      </w:r>
      <w:r w:rsidRPr="006E6B7E">
        <w:rPr>
          <w:sz w:val="18"/>
          <w:szCs w:val="18"/>
        </w:rPr>
        <w:t xml:space="preserve"> Положение о Чукотском территориальном фонде обязательного медицинского страхования, утвержден</w:t>
      </w:r>
      <w:r>
        <w:rPr>
          <w:sz w:val="18"/>
          <w:szCs w:val="18"/>
        </w:rPr>
        <w:t>о</w:t>
      </w:r>
      <w:r w:rsidRPr="006E6B7E">
        <w:rPr>
          <w:sz w:val="18"/>
          <w:szCs w:val="18"/>
        </w:rPr>
        <w:t xml:space="preserve"> Постановлением Правительства Чукотского автономного округа от 25 марта 2011 года №105 (далее – Положение)</w:t>
      </w:r>
      <w:r>
        <w:rPr>
          <w:sz w:val="18"/>
          <w:szCs w:val="18"/>
        </w:rPr>
        <w:t>;</w:t>
      </w:r>
    </w:p>
  </w:footnote>
  <w:footnote w:id="6">
    <w:p w:rsidR="00632685" w:rsidRPr="00A83468" w:rsidRDefault="00632685" w:rsidP="00643E96">
      <w:pPr>
        <w:pStyle w:val="a9"/>
        <w:jc w:val="both"/>
        <w:rPr>
          <w:sz w:val="18"/>
          <w:szCs w:val="18"/>
        </w:rPr>
      </w:pPr>
      <w:r w:rsidRPr="00A83468">
        <w:rPr>
          <w:rStyle w:val="ab"/>
          <w:sz w:val="18"/>
          <w:szCs w:val="18"/>
        </w:rPr>
        <w:footnoteRef/>
      </w:r>
      <w:r w:rsidRPr="00A83468">
        <w:rPr>
          <w:sz w:val="18"/>
          <w:szCs w:val="18"/>
        </w:rPr>
        <w:t xml:space="preserve"> Федеральн</w:t>
      </w:r>
      <w:r>
        <w:rPr>
          <w:sz w:val="18"/>
          <w:szCs w:val="18"/>
        </w:rPr>
        <w:t>ый</w:t>
      </w:r>
      <w:r w:rsidRPr="00A83468">
        <w:rPr>
          <w:sz w:val="18"/>
          <w:szCs w:val="18"/>
        </w:rPr>
        <w:t xml:space="preserve"> фонд обязательного медицинского страхования (далее – ФФ ОМС)</w:t>
      </w:r>
      <w:r>
        <w:rPr>
          <w:sz w:val="18"/>
          <w:szCs w:val="18"/>
        </w:rPr>
        <w:t>;</w:t>
      </w:r>
    </w:p>
  </w:footnote>
  <w:footnote w:id="7">
    <w:p w:rsidR="00632685" w:rsidRPr="00157729" w:rsidRDefault="00632685" w:rsidP="00643E96">
      <w:pPr>
        <w:pStyle w:val="a9"/>
        <w:jc w:val="both"/>
        <w:rPr>
          <w:sz w:val="18"/>
          <w:szCs w:val="18"/>
        </w:rPr>
      </w:pPr>
      <w:r w:rsidRPr="00157729">
        <w:rPr>
          <w:rStyle w:val="ab"/>
          <w:sz w:val="18"/>
          <w:szCs w:val="18"/>
        </w:rPr>
        <w:footnoteRef/>
      </w:r>
      <w:r w:rsidRPr="00157729">
        <w:rPr>
          <w:color w:val="000000"/>
          <w:sz w:val="18"/>
          <w:szCs w:val="18"/>
        </w:rPr>
        <w:t>Территориальная программа государственных гарантий бесплатного оказания гражданам медицинской помощи на 2022 год и на плановый период 2023 и 2024 годов в Чукотском автономном округе, утверждена Постановлением Правительства Чукотского автономного округа от 30 декабря 2021 года №570 (далее – Территориальная программа);</w:t>
      </w:r>
    </w:p>
  </w:footnote>
  <w:footnote w:id="8">
    <w:p w:rsidR="00632685" w:rsidRPr="0061799F" w:rsidRDefault="00632685" w:rsidP="00643E96">
      <w:pPr>
        <w:pStyle w:val="a9"/>
        <w:jc w:val="both"/>
        <w:rPr>
          <w:sz w:val="16"/>
          <w:szCs w:val="16"/>
        </w:rPr>
      </w:pPr>
      <w:r w:rsidRPr="0061799F">
        <w:rPr>
          <w:rStyle w:val="ab"/>
          <w:sz w:val="16"/>
          <w:szCs w:val="16"/>
        </w:rPr>
        <w:footnoteRef/>
      </w:r>
      <w:r w:rsidRPr="0061799F">
        <w:rPr>
          <w:color w:val="000000"/>
          <w:sz w:val="16"/>
          <w:szCs w:val="16"/>
        </w:rPr>
        <w:t>Федеральный закон от 20 ноября 2010 года №326-ФЗ «Об обязательном медицинском страховании в Российской Федерации» (далее – Федеральный закон №326-ФЗ);</w:t>
      </w:r>
    </w:p>
  </w:footnote>
  <w:footnote w:id="9">
    <w:p w:rsidR="00632685" w:rsidRPr="0061799F" w:rsidRDefault="00632685" w:rsidP="00643E96">
      <w:pPr>
        <w:pStyle w:val="a9"/>
        <w:jc w:val="both"/>
        <w:rPr>
          <w:sz w:val="16"/>
          <w:szCs w:val="16"/>
        </w:rPr>
      </w:pPr>
      <w:r w:rsidRPr="0061799F">
        <w:rPr>
          <w:rStyle w:val="ab"/>
          <w:sz w:val="16"/>
          <w:szCs w:val="16"/>
        </w:rPr>
        <w:footnoteRef/>
      </w:r>
      <w:r w:rsidRPr="0061799F">
        <w:rPr>
          <w:sz w:val="16"/>
          <w:szCs w:val="16"/>
        </w:rPr>
        <w:t xml:space="preserve">Закон </w:t>
      </w:r>
      <w:r w:rsidRPr="0061799F">
        <w:rPr>
          <w:color w:val="000000"/>
          <w:sz w:val="16"/>
          <w:szCs w:val="16"/>
        </w:rPr>
        <w:t>Чукотского автономного округа от 1 декабря 2021 года №68-ОЗ «О бюджете Чукотского территориального фонда обязательного медицинского страхования на 2022 год и на плановый период 2023 и 2024 годов» (далее – Закон о бюджете Фонда);</w:t>
      </w:r>
    </w:p>
  </w:footnote>
  <w:footnote w:id="10">
    <w:p w:rsidR="00632685" w:rsidRPr="0061799F" w:rsidRDefault="00632685" w:rsidP="00643E96">
      <w:pPr>
        <w:pStyle w:val="a9"/>
        <w:jc w:val="both"/>
        <w:rPr>
          <w:sz w:val="16"/>
          <w:szCs w:val="16"/>
        </w:rPr>
      </w:pPr>
      <w:r w:rsidRPr="0061799F">
        <w:rPr>
          <w:rStyle w:val="ab"/>
          <w:sz w:val="16"/>
          <w:szCs w:val="16"/>
        </w:rPr>
        <w:footnoteRef/>
      </w:r>
      <w:r w:rsidRPr="0061799F">
        <w:rPr>
          <w:sz w:val="16"/>
          <w:szCs w:val="16"/>
        </w:rPr>
        <w:t>приказ</w:t>
      </w:r>
      <w:r>
        <w:rPr>
          <w:sz w:val="16"/>
          <w:szCs w:val="16"/>
        </w:rPr>
        <w:t>ы</w:t>
      </w:r>
      <w:r w:rsidRPr="0061799F">
        <w:rPr>
          <w:sz w:val="16"/>
          <w:szCs w:val="16"/>
        </w:rPr>
        <w:t xml:space="preserve"> Минфина России: от 1 декабря 2010 года №157н «Об утверждении Единого плана счетов бухгалтерского учета для органов</w:t>
      </w:r>
      <w:r w:rsidRPr="00A86F81">
        <w:rPr>
          <w:sz w:val="28"/>
          <w:szCs w:val="28"/>
        </w:rPr>
        <w:t xml:space="preserve"> </w:t>
      </w:r>
      <w:r w:rsidRPr="0061799F">
        <w:rPr>
          <w:sz w:val="16"/>
          <w:szCs w:val="16"/>
        </w:rPr>
        <w:t>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(далее – Инструкция №157);  от 6 декабря 2010 года №162н «Об утверждении Плана счетов бюджетного учета и Инструкции по его применению»</w:t>
      </w:r>
      <w:r>
        <w:rPr>
          <w:sz w:val="16"/>
          <w:szCs w:val="16"/>
        </w:rPr>
        <w:t>;</w:t>
      </w:r>
    </w:p>
  </w:footnote>
  <w:footnote w:id="11">
    <w:p w:rsidR="00632685" w:rsidRPr="00410D66" w:rsidRDefault="00632685" w:rsidP="00643E96">
      <w:pPr>
        <w:pStyle w:val="a9"/>
        <w:jc w:val="both"/>
        <w:rPr>
          <w:sz w:val="16"/>
          <w:szCs w:val="16"/>
        </w:rPr>
      </w:pPr>
      <w:r w:rsidRPr="00410D66">
        <w:rPr>
          <w:rStyle w:val="ab"/>
          <w:sz w:val="16"/>
          <w:szCs w:val="16"/>
        </w:rPr>
        <w:footnoteRef/>
      </w:r>
      <w:r w:rsidRPr="00410D66">
        <w:rPr>
          <w:sz w:val="16"/>
          <w:szCs w:val="16"/>
        </w:rPr>
        <w:t>приказ Министерства финансов Российской Федерации от 6 июня 2019 года №85н «О порядке формирования и применения кодов бюджетной классификации Российской Федерации, их структуре и принципах назначения»;</w:t>
      </w:r>
    </w:p>
  </w:footnote>
  <w:footnote w:id="12">
    <w:p w:rsidR="00632685" w:rsidRPr="00410D66" w:rsidRDefault="00632685" w:rsidP="00643E96">
      <w:pPr>
        <w:pStyle w:val="a9"/>
        <w:jc w:val="both"/>
        <w:rPr>
          <w:sz w:val="16"/>
          <w:szCs w:val="16"/>
        </w:rPr>
      </w:pPr>
      <w:r w:rsidRPr="00410D66">
        <w:rPr>
          <w:rStyle w:val="ab"/>
          <w:sz w:val="16"/>
          <w:szCs w:val="16"/>
        </w:rPr>
        <w:footnoteRef/>
      </w:r>
      <w:r w:rsidRPr="00410D66">
        <w:rPr>
          <w:sz w:val="16"/>
          <w:szCs w:val="16"/>
        </w:rPr>
        <w:t xml:space="preserve">Приказ Департамента финансов, экономики и имущественных отношений Чукотского автономного округа от 28 декабря 2021 года №258 </w:t>
      </w:r>
      <w:r w:rsidRPr="00410D66">
        <w:rPr>
          <w:bCs/>
          <w:sz w:val="16"/>
          <w:szCs w:val="16"/>
        </w:rPr>
        <w:t>«</w:t>
      </w:r>
      <w:r w:rsidRPr="00410D66">
        <w:rPr>
          <w:sz w:val="16"/>
          <w:szCs w:val="16"/>
        </w:rPr>
        <w:t xml:space="preserve">Об утверждении Указаний о порядке формирования и применения кодов бюджетной классификации, относящейся к окружному бюджету и бюджету Чукотского </w:t>
      </w:r>
      <w:r w:rsidRPr="00410D66">
        <w:rPr>
          <w:bCs/>
          <w:sz w:val="16"/>
          <w:szCs w:val="16"/>
        </w:rPr>
        <w:t>территориального фонда обязательного медицинского страхования, их структуре и принципах назначения</w:t>
      </w:r>
      <w:r w:rsidRPr="00410D66">
        <w:rPr>
          <w:sz w:val="16"/>
          <w:szCs w:val="16"/>
        </w:rPr>
        <w:t>»;</w:t>
      </w:r>
    </w:p>
  </w:footnote>
  <w:footnote w:id="13">
    <w:p w:rsidR="00632685" w:rsidRPr="007A3163" w:rsidRDefault="00632685" w:rsidP="00643E96">
      <w:pPr>
        <w:pStyle w:val="a9"/>
        <w:jc w:val="both"/>
        <w:rPr>
          <w:sz w:val="18"/>
          <w:szCs w:val="18"/>
        </w:rPr>
      </w:pPr>
      <w:r w:rsidRPr="007A3163">
        <w:rPr>
          <w:rStyle w:val="ab"/>
          <w:sz w:val="18"/>
          <w:szCs w:val="18"/>
        </w:rPr>
        <w:footnoteRef/>
      </w:r>
      <w:r w:rsidRPr="007A3163">
        <w:rPr>
          <w:sz w:val="18"/>
          <w:szCs w:val="18"/>
        </w:rPr>
        <w:t>Закон Чукотского автономного округа от 24 мая 2002 года №31-ОЗ</w:t>
      </w:r>
      <w:r>
        <w:rPr>
          <w:sz w:val="18"/>
          <w:szCs w:val="18"/>
        </w:rPr>
        <w:t xml:space="preserve"> </w:t>
      </w:r>
      <w:r w:rsidRPr="007A3163">
        <w:rPr>
          <w:sz w:val="18"/>
          <w:szCs w:val="18"/>
        </w:rPr>
        <w:t>«О бюджетном процессе в Чукотском автономном округе»</w:t>
      </w:r>
      <w:r>
        <w:rPr>
          <w:sz w:val="18"/>
          <w:szCs w:val="18"/>
        </w:rPr>
        <w:t>;</w:t>
      </w:r>
    </w:p>
  </w:footnote>
  <w:footnote w:id="14">
    <w:p w:rsidR="00632685" w:rsidRPr="007A3163" w:rsidRDefault="00632685" w:rsidP="00643E96">
      <w:pPr>
        <w:pStyle w:val="a9"/>
        <w:jc w:val="both"/>
        <w:rPr>
          <w:sz w:val="18"/>
          <w:szCs w:val="18"/>
        </w:rPr>
      </w:pPr>
      <w:r w:rsidRPr="007A3163">
        <w:rPr>
          <w:rStyle w:val="ab"/>
          <w:sz w:val="18"/>
          <w:szCs w:val="18"/>
        </w:rPr>
        <w:footnoteRef/>
      </w:r>
      <w:r w:rsidRPr="007A3163">
        <w:rPr>
          <w:sz w:val="18"/>
          <w:szCs w:val="18"/>
        </w:rPr>
        <w:t xml:space="preserve"> Инструкци</w:t>
      </w:r>
      <w:r>
        <w:rPr>
          <w:sz w:val="18"/>
          <w:szCs w:val="18"/>
        </w:rPr>
        <w:t>я</w:t>
      </w:r>
      <w:r w:rsidRPr="007A3163">
        <w:rPr>
          <w:sz w:val="18"/>
          <w:szCs w:val="18"/>
        </w:rPr>
        <w:t xml:space="preserve">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России от 28 декабря 2010 года №191н (далее – Инструкция №191н)</w:t>
      </w:r>
      <w:r>
        <w:rPr>
          <w:sz w:val="18"/>
          <w:szCs w:val="18"/>
        </w:rPr>
        <w:t>;</w:t>
      </w:r>
    </w:p>
  </w:footnote>
  <w:footnote w:id="15">
    <w:p w:rsidR="00632685" w:rsidRPr="00346180" w:rsidRDefault="00632685" w:rsidP="00643E96">
      <w:pPr>
        <w:pStyle w:val="a9"/>
        <w:rPr>
          <w:sz w:val="16"/>
          <w:szCs w:val="16"/>
        </w:rPr>
      </w:pPr>
      <w:r w:rsidRPr="00346180">
        <w:rPr>
          <w:rStyle w:val="ab"/>
          <w:sz w:val="16"/>
          <w:szCs w:val="16"/>
        </w:rPr>
        <w:footnoteRef/>
      </w:r>
      <w:r>
        <w:rPr>
          <w:sz w:val="16"/>
          <w:szCs w:val="16"/>
        </w:rPr>
        <w:t> </w:t>
      </w:r>
      <w:r w:rsidRPr="00346180">
        <w:rPr>
          <w:sz w:val="16"/>
          <w:szCs w:val="16"/>
        </w:rPr>
        <w:t>Б</w:t>
      </w:r>
      <w:r w:rsidRPr="00346180">
        <w:rPr>
          <w:color w:val="000000"/>
          <w:sz w:val="16"/>
          <w:szCs w:val="16"/>
        </w:rPr>
        <w:t>ю</w:t>
      </w:r>
      <w:r>
        <w:rPr>
          <w:color w:val="000000"/>
          <w:sz w:val="16"/>
          <w:szCs w:val="16"/>
        </w:rPr>
        <w:t>д</w:t>
      </w:r>
      <w:r w:rsidRPr="00346180">
        <w:rPr>
          <w:color w:val="000000"/>
          <w:sz w:val="16"/>
          <w:szCs w:val="16"/>
        </w:rPr>
        <w:t xml:space="preserve">жет </w:t>
      </w:r>
      <w:r w:rsidRPr="00346180">
        <w:rPr>
          <w:iCs/>
          <w:color w:val="000000"/>
          <w:sz w:val="16"/>
          <w:szCs w:val="16"/>
        </w:rPr>
        <w:t>Чукотского территориального фонда обязательного медицинского страхования (далее – бюджет Фонда);</w:t>
      </w:r>
    </w:p>
  </w:footnote>
  <w:footnote w:id="16">
    <w:p w:rsidR="00632685" w:rsidRPr="00346180" w:rsidRDefault="00632685" w:rsidP="00643E96">
      <w:pPr>
        <w:pStyle w:val="a9"/>
        <w:jc w:val="both"/>
        <w:rPr>
          <w:sz w:val="16"/>
          <w:szCs w:val="16"/>
        </w:rPr>
      </w:pPr>
      <w:r w:rsidRPr="00346180">
        <w:rPr>
          <w:rStyle w:val="ab"/>
          <w:sz w:val="16"/>
          <w:szCs w:val="16"/>
        </w:rPr>
        <w:footnoteRef/>
      </w:r>
      <w:r>
        <w:rPr>
          <w:color w:val="000000"/>
          <w:sz w:val="16"/>
          <w:szCs w:val="16"/>
        </w:rPr>
        <w:t> </w:t>
      </w:r>
      <w:r w:rsidRPr="00346180">
        <w:rPr>
          <w:color w:val="000000"/>
          <w:sz w:val="16"/>
          <w:szCs w:val="16"/>
        </w:rPr>
        <w:t xml:space="preserve">Закон Чукотского автономного округа от 30 июня 1998 года №36-ОЗ «О Счетной палате Чукотского автономного округа» (далее – Закон о Счетной палате); </w:t>
      </w:r>
    </w:p>
  </w:footnote>
  <w:footnote w:id="17">
    <w:p w:rsidR="00632685" w:rsidRPr="00346180" w:rsidRDefault="00632685" w:rsidP="00643E96">
      <w:pPr>
        <w:pStyle w:val="a9"/>
        <w:jc w:val="both"/>
        <w:rPr>
          <w:sz w:val="16"/>
          <w:szCs w:val="16"/>
        </w:rPr>
      </w:pPr>
      <w:r w:rsidRPr="00346180">
        <w:rPr>
          <w:rStyle w:val="ab"/>
          <w:sz w:val="16"/>
          <w:szCs w:val="16"/>
        </w:rPr>
        <w:footnoteRef/>
      </w:r>
      <w:r>
        <w:rPr>
          <w:sz w:val="16"/>
          <w:szCs w:val="16"/>
        </w:rPr>
        <w:t> </w:t>
      </w:r>
      <w:r w:rsidRPr="00346180">
        <w:rPr>
          <w:sz w:val="16"/>
          <w:szCs w:val="16"/>
        </w:rPr>
        <w:t>Закон Чукотского автономного округа от 24 мая 2002 года №31-ОЗ «О бюджетном процессе в Чукотском автономном округе» (далее – Закон о бюджетном процессе);</w:t>
      </w:r>
    </w:p>
  </w:footnote>
  <w:footnote w:id="18">
    <w:p w:rsidR="00632685" w:rsidRPr="00BB6E3F" w:rsidRDefault="00632685" w:rsidP="00643E96">
      <w:pPr>
        <w:pStyle w:val="a9"/>
        <w:jc w:val="both"/>
        <w:rPr>
          <w:sz w:val="18"/>
          <w:szCs w:val="18"/>
        </w:rPr>
      </w:pPr>
      <w:r w:rsidRPr="00BB6E3F">
        <w:rPr>
          <w:rStyle w:val="ab"/>
          <w:sz w:val="18"/>
          <w:szCs w:val="18"/>
        </w:rPr>
        <w:footnoteRef/>
      </w:r>
      <w:r>
        <w:rPr>
          <w:sz w:val="18"/>
          <w:szCs w:val="18"/>
        </w:rPr>
        <w:t> </w:t>
      </w:r>
      <w:r w:rsidRPr="00BB6E3F">
        <w:rPr>
          <w:sz w:val="18"/>
          <w:szCs w:val="18"/>
        </w:rPr>
        <w:t>Территориаль</w:t>
      </w:r>
      <w:r>
        <w:rPr>
          <w:sz w:val="18"/>
          <w:szCs w:val="18"/>
        </w:rPr>
        <w:t>ная</w:t>
      </w:r>
      <w:r w:rsidRPr="00BB6E3F">
        <w:rPr>
          <w:sz w:val="18"/>
          <w:szCs w:val="18"/>
        </w:rPr>
        <w:t xml:space="preserve"> программ</w:t>
      </w:r>
      <w:r>
        <w:rPr>
          <w:sz w:val="18"/>
          <w:szCs w:val="18"/>
        </w:rPr>
        <w:t>а</w:t>
      </w:r>
      <w:r w:rsidRPr="00BB6E3F">
        <w:rPr>
          <w:sz w:val="18"/>
          <w:szCs w:val="18"/>
        </w:rPr>
        <w:t xml:space="preserve"> обязательного медицинского страхования на территории Чукотского автономного округа</w:t>
      </w:r>
      <w:r>
        <w:rPr>
          <w:sz w:val="18"/>
          <w:szCs w:val="18"/>
        </w:rPr>
        <w:t xml:space="preserve"> (далее – Территориальная программа ОМС);</w:t>
      </w:r>
    </w:p>
  </w:footnote>
  <w:footnote w:id="19">
    <w:p w:rsidR="00632685" w:rsidRPr="00346180" w:rsidRDefault="00632685" w:rsidP="00643E96">
      <w:pPr>
        <w:pStyle w:val="a9"/>
        <w:jc w:val="both"/>
        <w:rPr>
          <w:sz w:val="16"/>
          <w:szCs w:val="16"/>
        </w:rPr>
      </w:pPr>
      <w:r w:rsidRPr="00346180">
        <w:rPr>
          <w:rStyle w:val="ab"/>
          <w:sz w:val="16"/>
          <w:szCs w:val="16"/>
        </w:rPr>
        <w:footnoteRef/>
      </w:r>
      <w:r>
        <w:rPr>
          <w:sz w:val="16"/>
          <w:szCs w:val="16"/>
        </w:rPr>
        <w:t> </w:t>
      </w:r>
      <w:r w:rsidRPr="00346180">
        <w:rPr>
          <w:sz w:val="16"/>
          <w:szCs w:val="16"/>
        </w:rPr>
        <w:t>Инструкция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утвержденная Приказом Минфина России от 28 декабря 2010 года №191н (далее – Инструкция №191н);</w:t>
      </w:r>
    </w:p>
  </w:footnote>
  <w:footnote w:id="20">
    <w:p w:rsidR="00632685" w:rsidRPr="00346180" w:rsidRDefault="00632685" w:rsidP="00643E96">
      <w:pPr>
        <w:pStyle w:val="a9"/>
        <w:jc w:val="both"/>
        <w:rPr>
          <w:sz w:val="16"/>
          <w:szCs w:val="16"/>
        </w:rPr>
      </w:pPr>
      <w:r w:rsidRPr="00346180">
        <w:rPr>
          <w:rStyle w:val="ab"/>
          <w:sz w:val="16"/>
          <w:szCs w:val="16"/>
        </w:rPr>
        <w:footnoteRef/>
      </w:r>
      <w:r>
        <w:rPr>
          <w:sz w:val="16"/>
          <w:szCs w:val="16"/>
        </w:rPr>
        <w:t> </w:t>
      </w:r>
      <w:r w:rsidRPr="00346180">
        <w:rPr>
          <w:sz w:val="16"/>
          <w:szCs w:val="16"/>
        </w:rPr>
        <w:t xml:space="preserve">Приказ Департамента финансов, экономики и имущественных отношений Чукотского автономного округа от 28 декабря 2021 года №258 </w:t>
      </w:r>
      <w:r w:rsidRPr="00346180">
        <w:rPr>
          <w:bCs/>
          <w:sz w:val="16"/>
          <w:szCs w:val="16"/>
        </w:rPr>
        <w:t>«</w:t>
      </w:r>
      <w:r w:rsidRPr="00346180">
        <w:rPr>
          <w:sz w:val="16"/>
          <w:szCs w:val="16"/>
        </w:rPr>
        <w:t xml:space="preserve">Об утверждении Указаний о порядке формирования и применения кодов бюджетной классификации, относящейся к окружному бюджету и бюджету Чукотского </w:t>
      </w:r>
      <w:r w:rsidRPr="00346180">
        <w:rPr>
          <w:bCs/>
          <w:sz w:val="16"/>
          <w:szCs w:val="16"/>
        </w:rPr>
        <w:t>территориального фонда обязательного медицинского страхования, их структуре и принципах назначения</w:t>
      </w:r>
      <w:r w:rsidRPr="00346180">
        <w:rPr>
          <w:sz w:val="16"/>
          <w:szCs w:val="16"/>
        </w:rPr>
        <w:t>»;</w:t>
      </w:r>
    </w:p>
  </w:footnote>
  <w:footnote w:id="21">
    <w:p w:rsidR="00632685" w:rsidRPr="00613F6A" w:rsidRDefault="00632685" w:rsidP="00643E96">
      <w:pPr>
        <w:pStyle w:val="a9"/>
        <w:jc w:val="both"/>
        <w:rPr>
          <w:sz w:val="18"/>
          <w:szCs w:val="18"/>
        </w:rPr>
      </w:pPr>
      <w:r w:rsidRPr="00613F6A">
        <w:rPr>
          <w:rStyle w:val="ab"/>
          <w:sz w:val="18"/>
          <w:szCs w:val="18"/>
        </w:rPr>
        <w:footnoteRef/>
      </w:r>
      <w:r>
        <w:rPr>
          <w:sz w:val="18"/>
          <w:szCs w:val="18"/>
        </w:rPr>
        <w:t> </w:t>
      </w:r>
      <w:r w:rsidRPr="00C84869">
        <w:rPr>
          <w:sz w:val="18"/>
          <w:szCs w:val="18"/>
        </w:rPr>
        <w:t>Чукотский территориальный фонд обязательного медицинского страхования</w:t>
      </w:r>
      <w:r w:rsidRPr="00613F6A">
        <w:rPr>
          <w:sz w:val="18"/>
          <w:szCs w:val="18"/>
        </w:rPr>
        <w:t xml:space="preserve"> (далее – </w:t>
      </w:r>
      <w:r>
        <w:rPr>
          <w:sz w:val="18"/>
          <w:szCs w:val="18"/>
        </w:rPr>
        <w:t xml:space="preserve">Фонд, </w:t>
      </w:r>
      <w:r w:rsidRPr="00613F6A">
        <w:rPr>
          <w:sz w:val="18"/>
          <w:szCs w:val="18"/>
        </w:rPr>
        <w:t>ОМС);</w:t>
      </w:r>
    </w:p>
  </w:footnote>
  <w:footnote w:id="22">
    <w:p w:rsidR="00632685" w:rsidRPr="00613F6A" w:rsidRDefault="00632685" w:rsidP="00643E96">
      <w:pPr>
        <w:pStyle w:val="a9"/>
        <w:jc w:val="both"/>
        <w:rPr>
          <w:sz w:val="18"/>
          <w:szCs w:val="18"/>
        </w:rPr>
      </w:pPr>
      <w:r w:rsidRPr="00613F6A">
        <w:rPr>
          <w:rStyle w:val="ab"/>
          <w:sz w:val="18"/>
          <w:szCs w:val="18"/>
        </w:rPr>
        <w:footnoteRef/>
      </w:r>
      <w:r>
        <w:rPr>
          <w:sz w:val="18"/>
          <w:szCs w:val="18"/>
        </w:rPr>
        <w:t> </w:t>
      </w:r>
      <w:r w:rsidRPr="00613F6A">
        <w:rPr>
          <w:sz w:val="18"/>
          <w:szCs w:val="18"/>
        </w:rPr>
        <w:t>Федеральный фонд обязательного медицинского страхования (далее – ФФ ОМС);</w:t>
      </w:r>
    </w:p>
  </w:footnote>
  <w:footnote w:id="23">
    <w:p w:rsidR="00632685" w:rsidRPr="00C84869" w:rsidRDefault="00632685" w:rsidP="00643E96">
      <w:pPr>
        <w:pStyle w:val="a9"/>
        <w:jc w:val="both"/>
        <w:rPr>
          <w:sz w:val="18"/>
          <w:szCs w:val="18"/>
        </w:rPr>
      </w:pPr>
      <w:r w:rsidRPr="00C84869">
        <w:rPr>
          <w:rStyle w:val="ab"/>
          <w:sz w:val="18"/>
          <w:szCs w:val="18"/>
        </w:rPr>
        <w:footnoteRef/>
      </w:r>
      <w:r>
        <w:rPr>
          <w:sz w:val="18"/>
          <w:szCs w:val="18"/>
        </w:rPr>
        <w:t> </w:t>
      </w:r>
      <w:r w:rsidRPr="00C84869">
        <w:rPr>
          <w:sz w:val="18"/>
          <w:szCs w:val="18"/>
        </w:rPr>
        <w:t>утверждено Постановлением Правительства Чукотского автономного округа от 25 марта 2011 года №105;</w:t>
      </w:r>
    </w:p>
  </w:footnote>
  <w:footnote w:id="24">
    <w:p w:rsidR="00632685" w:rsidRPr="00C84869" w:rsidRDefault="00632685" w:rsidP="00643E96">
      <w:pPr>
        <w:pStyle w:val="a9"/>
        <w:jc w:val="both"/>
        <w:rPr>
          <w:sz w:val="18"/>
          <w:szCs w:val="18"/>
        </w:rPr>
      </w:pPr>
      <w:r w:rsidRPr="00C84869">
        <w:rPr>
          <w:rStyle w:val="ab"/>
          <w:sz w:val="18"/>
          <w:szCs w:val="18"/>
        </w:rPr>
        <w:footnoteRef/>
      </w:r>
      <w:r>
        <w:rPr>
          <w:sz w:val="18"/>
          <w:szCs w:val="18"/>
        </w:rPr>
        <w:t> </w:t>
      </w:r>
      <w:r w:rsidRPr="00C84869">
        <w:rPr>
          <w:sz w:val="18"/>
          <w:szCs w:val="18"/>
        </w:rPr>
        <w:t xml:space="preserve">Федеральный закон от 29 ноября 2010 года № 326-ФЗ «Об обязательном медицинском страховании в Российской Федерации» (далее – Федеральный закон №326-ФЗ); </w:t>
      </w:r>
    </w:p>
  </w:footnote>
  <w:footnote w:id="25">
    <w:p w:rsidR="00632685" w:rsidRPr="00160DDC" w:rsidRDefault="00632685" w:rsidP="00643E96">
      <w:pPr>
        <w:autoSpaceDE w:val="0"/>
        <w:autoSpaceDN w:val="0"/>
        <w:adjustRightInd w:val="0"/>
        <w:jc w:val="both"/>
        <w:rPr>
          <w:sz w:val="18"/>
          <w:szCs w:val="18"/>
        </w:rPr>
      </w:pPr>
      <w:r w:rsidRPr="00160DDC">
        <w:rPr>
          <w:rStyle w:val="ab"/>
          <w:sz w:val="18"/>
          <w:szCs w:val="18"/>
        </w:rPr>
        <w:footnoteRef/>
      </w:r>
      <w:r>
        <w:rPr>
          <w:sz w:val="18"/>
          <w:szCs w:val="18"/>
        </w:rPr>
        <w:t> </w:t>
      </w:r>
      <w:r w:rsidRPr="00160DDC">
        <w:rPr>
          <w:sz w:val="18"/>
          <w:szCs w:val="18"/>
        </w:rPr>
        <w:t xml:space="preserve">Территориальная программа государственных гарантий бесплатного оказания гражданам медицинской помощи </w:t>
      </w:r>
      <w:r w:rsidRPr="00160DDC">
        <w:rPr>
          <w:rFonts w:eastAsiaTheme="minorHAnsi"/>
          <w:sz w:val="18"/>
          <w:szCs w:val="18"/>
        </w:rPr>
        <w:t>на 2022 год и на плановый период 2023 и 2024 годов в Чукотском автономном округе</w:t>
      </w:r>
      <w:r w:rsidRPr="00160DDC">
        <w:rPr>
          <w:sz w:val="18"/>
          <w:szCs w:val="18"/>
        </w:rPr>
        <w:t>, утверждена Постановлением Правительства Чукотского автономного округа от 30 декабря 2021 года №570 (далее – ТПГГ</w:t>
      </w:r>
      <w:r>
        <w:rPr>
          <w:sz w:val="18"/>
          <w:szCs w:val="18"/>
        </w:rPr>
        <w:t>, Постановление №570</w:t>
      </w:r>
      <w:r w:rsidRPr="00160DDC">
        <w:rPr>
          <w:sz w:val="18"/>
          <w:szCs w:val="18"/>
        </w:rPr>
        <w:t>);</w:t>
      </w:r>
    </w:p>
  </w:footnote>
  <w:footnote w:id="26">
    <w:p w:rsidR="00632685" w:rsidRPr="00C84869" w:rsidRDefault="00632685" w:rsidP="00643E96">
      <w:pPr>
        <w:pStyle w:val="a9"/>
        <w:jc w:val="both"/>
        <w:rPr>
          <w:sz w:val="18"/>
          <w:szCs w:val="18"/>
        </w:rPr>
      </w:pPr>
      <w:r w:rsidRPr="00C84869">
        <w:rPr>
          <w:rStyle w:val="ab"/>
          <w:sz w:val="18"/>
          <w:szCs w:val="18"/>
        </w:rPr>
        <w:footnoteRef/>
      </w:r>
      <w:r>
        <w:rPr>
          <w:sz w:val="18"/>
          <w:szCs w:val="18"/>
        </w:rPr>
        <w:t> </w:t>
      </w:r>
      <w:r w:rsidRPr="00C84869">
        <w:rPr>
          <w:sz w:val="18"/>
          <w:szCs w:val="18"/>
        </w:rPr>
        <w:t>утверждена Постановлением Правительства Чукотского автономного округа от 30 марта 2016 года. № 151;</w:t>
      </w:r>
    </w:p>
  </w:footnote>
  <w:footnote w:id="27">
    <w:p w:rsidR="00632685" w:rsidRPr="001A6DF1" w:rsidRDefault="00632685" w:rsidP="00643E96">
      <w:pPr>
        <w:pStyle w:val="a9"/>
        <w:jc w:val="both"/>
        <w:rPr>
          <w:sz w:val="18"/>
          <w:szCs w:val="18"/>
        </w:rPr>
      </w:pPr>
      <w:r w:rsidRPr="001A6DF1">
        <w:rPr>
          <w:rStyle w:val="ab"/>
          <w:sz w:val="18"/>
          <w:szCs w:val="18"/>
        </w:rPr>
        <w:footnoteRef/>
      </w:r>
      <w:r w:rsidRPr="001A6DF1">
        <w:rPr>
          <w:sz w:val="18"/>
          <w:szCs w:val="18"/>
        </w:rPr>
        <w:t xml:space="preserve"> Закон </w:t>
      </w:r>
      <w:r w:rsidRPr="001A6DF1">
        <w:rPr>
          <w:color w:val="000000"/>
          <w:sz w:val="18"/>
          <w:szCs w:val="18"/>
        </w:rPr>
        <w:t>Чукотского автономного округа от 1 декабря 2021 года №68-ОЗ «О бюджете Чукотского территориального фонда обязательного медицинского страхования на 2022 год и на плановый период 2023 и 2024 годов» (далее – Закон о бюджете Фонда);</w:t>
      </w:r>
    </w:p>
  </w:footnote>
  <w:footnote w:id="28">
    <w:p w:rsidR="00632685" w:rsidRPr="00226DC3" w:rsidRDefault="00632685" w:rsidP="00643E96">
      <w:pPr>
        <w:pStyle w:val="a9"/>
      </w:pPr>
      <w:r>
        <w:rPr>
          <w:rStyle w:val="ab"/>
          <w:rFonts w:eastAsia="Calibri"/>
        </w:rPr>
        <w:footnoteRef/>
      </w:r>
      <w:r>
        <w:t xml:space="preserve"> Нормированный страховой запас (далее – НСЗ);</w:t>
      </w:r>
    </w:p>
    <w:p w:rsidR="00632685" w:rsidRDefault="00632685" w:rsidP="00643E96">
      <w:pPr>
        <w:pStyle w:val="a9"/>
      </w:pPr>
    </w:p>
  </w:footnote>
  <w:footnote w:id="29">
    <w:p w:rsidR="00632685" w:rsidRPr="00B865D3" w:rsidRDefault="00632685" w:rsidP="00643E96">
      <w:pPr>
        <w:pStyle w:val="a9"/>
        <w:jc w:val="both"/>
        <w:rPr>
          <w:sz w:val="16"/>
          <w:szCs w:val="16"/>
        </w:rPr>
      </w:pPr>
      <w:r w:rsidRPr="00CA0321">
        <w:rPr>
          <w:rStyle w:val="ab"/>
          <w:sz w:val="16"/>
          <w:szCs w:val="16"/>
        </w:rPr>
        <w:footnoteRef/>
      </w:r>
      <w:r w:rsidRPr="00CA0321">
        <w:rPr>
          <w:sz w:val="16"/>
          <w:szCs w:val="16"/>
        </w:rPr>
        <w:t xml:space="preserve"> - утвержден Распоряжением Правительства Чукотского автономного округа от 13.09.2013г. №338-рп;</w:t>
      </w:r>
    </w:p>
  </w:footnote>
  <w:footnote w:id="30">
    <w:p w:rsidR="00632685" w:rsidRPr="00B865D3" w:rsidRDefault="00632685" w:rsidP="00643E96">
      <w:pPr>
        <w:pStyle w:val="a9"/>
        <w:tabs>
          <w:tab w:val="left" w:pos="0"/>
        </w:tabs>
        <w:jc w:val="both"/>
        <w:rPr>
          <w:sz w:val="16"/>
          <w:szCs w:val="16"/>
        </w:rPr>
      </w:pPr>
      <w:r w:rsidRPr="00B865D3">
        <w:rPr>
          <w:rStyle w:val="ab"/>
          <w:sz w:val="16"/>
          <w:szCs w:val="16"/>
        </w:rPr>
        <w:footnoteRef/>
      </w:r>
      <w:r w:rsidRPr="00B865D3">
        <w:rPr>
          <w:sz w:val="16"/>
          <w:szCs w:val="16"/>
        </w:rPr>
        <w:t xml:space="preserve"> Постановлением Правительства Чукотского автономного округа от 10 сентября 2013 года №359 «Об утверждении порядка разработки, реализации и оценки эффективности государственных программ Чукотского автономного округа» (далее – Порядок №359);</w:t>
      </w:r>
    </w:p>
  </w:footnote>
  <w:footnote w:id="31">
    <w:p w:rsidR="00632685" w:rsidRPr="00780AE4" w:rsidRDefault="00632685" w:rsidP="00643E96">
      <w:pPr>
        <w:pStyle w:val="a9"/>
        <w:jc w:val="both"/>
        <w:rPr>
          <w:sz w:val="18"/>
          <w:szCs w:val="18"/>
        </w:rPr>
      </w:pPr>
      <w:r w:rsidRPr="00CA0321">
        <w:rPr>
          <w:rStyle w:val="ab"/>
          <w:sz w:val="18"/>
          <w:szCs w:val="18"/>
        </w:rPr>
        <w:footnoteRef/>
      </w:r>
      <w:r w:rsidRPr="00CA0321">
        <w:rPr>
          <w:sz w:val="18"/>
          <w:szCs w:val="18"/>
        </w:rPr>
        <w:t xml:space="preserve"> </w:t>
      </w:r>
      <w:r w:rsidRPr="00CA0321">
        <w:rPr>
          <w:bCs/>
          <w:color w:val="000000"/>
          <w:sz w:val="18"/>
          <w:szCs w:val="18"/>
        </w:rPr>
        <w:t>Закон Чукотского автономного округа от 01.12.2021 № 67-ОЗ «Об окружном бюджете на 2022 год и на плановый период 2023 и 2024 годов» (далее – Закон №67-ОЗ, Закон об окружном бюджете на 2022 год)</w:t>
      </w:r>
    </w:p>
  </w:footnote>
  <w:footnote w:id="32">
    <w:p w:rsidR="00632685" w:rsidRPr="00DE551E" w:rsidRDefault="00632685" w:rsidP="00643E96">
      <w:pPr>
        <w:contextualSpacing/>
        <w:jc w:val="both"/>
        <w:rPr>
          <w:sz w:val="16"/>
          <w:szCs w:val="16"/>
        </w:rPr>
      </w:pPr>
      <w:r w:rsidRPr="00DE551E">
        <w:rPr>
          <w:rStyle w:val="ab"/>
          <w:sz w:val="16"/>
          <w:szCs w:val="16"/>
        </w:rPr>
        <w:footnoteRef/>
      </w:r>
      <w:r w:rsidRPr="00DE551E">
        <w:rPr>
          <w:sz w:val="16"/>
          <w:szCs w:val="16"/>
        </w:rPr>
        <w:t xml:space="preserve"> </w:t>
      </w:r>
      <w:r w:rsidRPr="00DE551E">
        <w:rPr>
          <w:color w:val="000000"/>
          <w:sz w:val="16"/>
          <w:szCs w:val="16"/>
        </w:rPr>
        <w:t>В ходе экспертно-аналитического мероприятия анализировались данные фактического выполнения мероприятий государственных программ, установленные Счетной палатой на основании представленной ответственными исполнителями информации и бюджетной отчетности за 202</w:t>
      </w:r>
      <w:r>
        <w:rPr>
          <w:color w:val="000000"/>
          <w:sz w:val="16"/>
          <w:szCs w:val="16"/>
        </w:rPr>
        <w:t>2</w:t>
      </w:r>
      <w:r w:rsidRPr="00DE551E">
        <w:rPr>
          <w:color w:val="000000"/>
          <w:sz w:val="16"/>
          <w:szCs w:val="16"/>
        </w:rPr>
        <w:t xml:space="preserve"> год;</w:t>
      </w:r>
    </w:p>
  </w:footnote>
  <w:footnote w:id="33">
    <w:p w:rsidR="00632685" w:rsidRPr="00DE551E" w:rsidRDefault="00632685" w:rsidP="00643E96">
      <w:pPr>
        <w:pStyle w:val="a9"/>
        <w:rPr>
          <w:sz w:val="16"/>
          <w:szCs w:val="16"/>
        </w:rPr>
      </w:pPr>
      <w:r w:rsidRPr="00DE551E">
        <w:rPr>
          <w:rStyle w:val="ab"/>
          <w:sz w:val="16"/>
          <w:szCs w:val="16"/>
        </w:rPr>
        <w:footnoteRef/>
      </w:r>
      <w:r w:rsidRPr="00DE551E">
        <w:rPr>
          <w:sz w:val="16"/>
          <w:szCs w:val="16"/>
        </w:rPr>
        <w:t xml:space="preserve"> </w:t>
      </w:r>
      <w:r w:rsidRPr="00DE551E">
        <w:rPr>
          <w:color w:val="000000"/>
          <w:sz w:val="16"/>
          <w:szCs w:val="16"/>
        </w:rPr>
        <w:t>без учета прочих внебюджетных источников финансирования.</w:t>
      </w:r>
    </w:p>
  </w:footnote>
  <w:footnote w:id="34">
    <w:p w:rsidR="00632685" w:rsidRPr="00CA42B4" w:rsidRDefault="00632685" w:rsidP="00643E96">
      <w:pPr>
        <w:pStyle w:val="a9"/>
        <w:jc w:val="both"/>
        <w:rPr>
          <w:sz w:val="16"/>
          <w:szCs w:val="16"/>
        </w:rPr>
      </w:pPr>
      <w:r w:rsidRPr="00CA42B4">
        <w:rPr>
          <w:rStyle w:val="ab"/>
          <w:sz w:val="16"/>
          <w:szCs w:val="16"/>
        </w:rPr>
        <w:footnoteRef/>
      </w:r>
      <w:r w:rsidRPr="00CA42B4">
        <w:rPr>
          <w:sz w:val="16"/>
          <w:szCs w:val="16"/>
        </w:rPr>
        <w:t xml:space="preserve"> </w:t>
      </w:r>
      <w:r>
        <w:rPr>
          <w:sz w:val="16"/>
          <w:szCs w:val="16"/>
        </w:rPr>
        <w:t>- р</w:t>
      </w:r>
      <w:r w:rsidRPr="00CA42B4">
        <w:rPr>
          <w:sz w:val="16"/>
          <w:szCs w:val="16"/>
        </w:rPr>
        <w:t>егиональные проекты Чукотского автономного округа реализуются в рамках проведения отдельных мероприятий национальных проектов, разработанных на федеральном уровне в соответствии с Указом Президента Российской Федерации от 7 мая 2018 года №204 «О</w:t>
      </w:r>
      <w:r>
        <w:rPr>
          <w:sz w:val="16"/>
          <w:szCs w:val="16"/>
        </w:rPr>
        <w:t> </w:t>
      </w:r>
      <w:r w:rsidRPr="00CA42B4">
        <w:rPr>
          <w:sz w:val="16"/>
          <w:szCs w:val="16"/>
        </w:rPr>
        <w:t>национальных целях и стратегических задачах развития Российской Федерации на период до 2024 года»</w:t>
      </w:r>
    </w:p>
  </w:footnote>
  <w:footnote w:id="35">
    <w:p w:rsidR="00632685" w:rsidRPr="00875800" w:rsidRDefault="00632685" w:rsidP="00643E96">
      <w:pPr>
        <w:pStyle w:val="a9"/>
        <w:rPr>
          <w:sz w:val="18"/>
          <w:szCs w:val="16"/>
        </w:rPr>
      </w:pPr>
      <w:r>
        <w:rPr>
          <w:rStyle w:val="ab"/>
        </w:rPr>
        <w:footnoteRef/>
      </w:r>
      <w:r>
        <w:t xml:space="preserve"> </w:t>
      </w:r>
      <w:r w:rsidRPr="00875800">
        <w:t xml:space="preserve">- </w:t>
      </w:r>
      <w:r w:rsidRPr="00875800">
        <w:rPr>
          <w:sz w:val="18"/>
          <w:szCs w:val="16"/>
        </w:rPr>
        <w:t xml:space="preserve">утверждена Постановлением </w:t>
      </w:r>
      <w:r w:rsidRPr="00875800">
        <w:rPr>
          <w:sz w:val="18"/>
          <w:szCs w:val="18"/>
        </w:rPr>
        <w:t>Правительства Чукотского автономного округа от 30 марта</w:t>
      </w:r>
      <w:r w:rsidRPr="00875800">
        <w:rPr>
          <w:sz w:val="18"/>
          <w:szCs w:val="16"/>
        </w:rPr>
        <w:t xml:space="preserve"> 2016 года №151</w:t>
      </w:r>
    </w:p>
  </w:footnote>
  <w:footnote w:id="36">
    <w:p w:rsidR="00632685" w:rsidRPr="005C5633" w:rsidRDefault="00632685" w:rsidP="00643E96">
      <w:pPr>
        <w:pStyle w:val="a9"/>
        <w:jc w:val="both"/>
        <w:rPr>
          <w:sz w:val="18"/>
          <w:szCs w:val="18"/>
        </w:rPr>
      </w:pPr>
      <w:r w:rsidRPr="005C5633">
        <w:rPr>
          <w:rStyle w:val="ab"/>
          <w:sz w:val="18"/>
          <w:szCs w:val="18"/>
        </w:rPr>
        <w:footnoteRef/>
      </w:r>
      <w:r w:rsidRPr="005C5633">
        <w:rPr>
          <w:sz w:val="18"/>
          <w:szCs w:val="18"/>
        </w:rPr>
        <w:t xml:space="preserve"> форма 0503190 «Сведения о вложениях в объекты недвижимого имущества, объектах незавершенного строительства»</w:t>
      </w:r>
      <w:r>
        <w:rPr>
          <w:sz w:val="18"/>
          <w:szCs w:val="18"/>
        </w:rPr>
        <w:t xml:space="preserve"> </w:t>
      </w:r>
      <w:r w:rsidRPr="005C5633">
        <w:rPr>
          <w:sz w:val="18"/>
          <w:szCs w:val="18"/>
        </w:rPr>
        <w:t>в составе годовой бюджетной отчетности ГАБС – далее Сведения о вложениях в объекты недвижимого имущества</w:t>
      </w:r>
      <w:r>
        <w:rPr>
          <w:sz w:val="18"/>
          <w:szCs w:val="18"/>
        </w:rPr>
        <w:t>;</w:t>
      </w:r>
    </w:p>
  </w:footnote>
  <w:footnote w:id="37">
    <w:p w:rsidR="00632685" w:rsidRPr="00C7330D" w:rsidRDefault="00632685" w:rsidP="00643E96">
      <w:pPr>
        <w:pStyle w:val="a9"/>
        <w:jc w:val="both"/>
        <w:rPr>
          <w:sz w:val="18"/>
          <w:szCs w:val="18"/>
        </w:rPr>
      </w:pPr>
      <w:r>
        <w:rPr>
          <w:rStyle w:val="ab"/>
        </w:rPr>
        <w:footnoteRef/>
      </w:r>
      <w:r>
        <w:t xml:space="preserve"> </w:t>
      </w:r>
      <w:r w:rsidRPr="00C7330D">
        <w:rPr>
          <w:sz w:val="18"/>
          <w:szCs w:val="18"/>
        </w:rPr>
        <w:t xml:space="preserve">Постановление Правительства Чукотского автономного округа от 03.11.2021 </w:t>
      </w:r>
      <w:r>
        <w:rPr>
          <w:sz w:val="18"/>
          <w:szCs w:val="18"/>
        </w:rPr>
        <w:t>№</w:t>
      </w:r>
      <w:r w:rsidRPr="00C7330D">
        <w:rPr>
          <w:sz w:val="18"/>
          <w:szCs w:val="18"/>
        </w:rPr>
        <w:t>454</w:t>
      </w:r>
      <w:r>
        <w:rPr>
          <w:sz w:val="18"/>
          <w:szCs w:val="18"/>
        </w:rPr>
        <w:t xml:space="preserve"> «</w:t>
      </w:r>
      <w:r w:rsidRPr="00C7330D">
        <w:rPr>
          <w:sz w:val="18"/>
          <w:szCs w:val="18"/>
        </w:rPr>
        <w:t>Об утверждении Государственной программы "Развитие занятости населения Чукотского автономного округа</w:t>
      </w:r>
      <w:r>
        <w:rPr>
          <w:sz w:val="18"/>
          <w:szCs w:val="18"/>
        </w:rPr>
        <w:t>»;</w:t>
      </w:r>
    </w:p>
  </w:footnote>
  <w:footnote w:id="38">
    <w:p w:rsidR="00632685" w:rsidRPr="00935412" w:rsidRDefault="00632685" w:rsidP="00643E96">
      <w:pPr>
        <w:pStyle w:val="a9"/>
        <w:rPr>
          <w:sz w:val="18"/>
          <w:szCs w:val="18"/>
        </w:rPr>
      </w:pPr>
      <w:r w:rsidRPr="00935412">
        <w:rPr>
          <w:rStyle w:val="ab"/>
          <w:sz w:val="18"/>
          <w:szCs w:val="18"/>
        </w:rPr>
        <w:footnoteRef/>
      </w:r>
      <w:r w:rsidRPr="00935412">
        <w:rPr>
          <w:sz w:val="18"/>
          <w:szCs w:val="18"/>
        </w:rPr>
        <w:t xml:space="preserve"> - утверждена Постановлением Правительства Чукотского автономного округа от 21 октября 2013 года №404</w:t>
      </w:r>
      <w:r w:rsidRPr="00585FF6">
        <w:rPr>
          <w:rFonts w:eastAsia="Calibri"/>
          <w:sz w:val="18"/>
          <w:szCs w:val="18"/>
        </w:rPr>
        <w:t>;</w:t>
      </w:r>
    </w:p>
  </w:footnote>
  <w:footnote w:id="39">
    <w:p w:rsidR="00632685" w:rsidRPr="00145427" w:rsidRDefault="00632685" w:rsidP="00643E96">
      <w:pPr>
        <w:pStyle w:val="a9"/>
        <w:jc w:val="both"/>
        <w:rPr>
          <w:sz w:val="18"/>
          <w:szCs w:val="18"/>
        </w:rPr>
      </w:pPr>
      <w:r>
        <w:rPr>
          <w:rStyle w:val="ab"/>
        </w:rPr>
        <w:footnoteRef/>
      </w:r>
      <w:r>
        <w:t xml:space="preserve"> </w:t>
      </w:r>
      <w:r w:rsidRPr="00145427">
        <w:rPr>
          <w:sz w:val="18"/>
          <w:szCs w:val="18"/>
        </w:rPr>
        <w:t>«Сведения о вложениях в объекты недвижимого имущества, объектах незавершенного строительства» (форма 0503190 в составе годовой бюджетной отчетности ГАБС)</w:t>
      </w:r>
      <w:r>
        <w:rPr>
          <w:sz w:val="18"/>
          <w:szCs w:val="18"/>
        </w:rPr>
        <w:t xml:space="preserve"> – далее Сведения о вложениях в объекты недвижимого имущества;</w:t>
      </w:r>
    </w:p>
  </w:footnote>
  <w:footnote w:id="40">
    <w:p w:rsidR="00632685" w:rsidRPr="00585FF6" w:rsidRDefault="00632685" w:rsidP="00643E96">
      <w:pPr>
        <w:pStyle w:val="a9"/>
        <w:rPr>
          <w:sz w:val="18"/>
          <w:szCs w:val="18"/>
        </w:rPr>
      </w:pPr>
      <w:r w:rsidRPr="00585FF6">
        <w:rPr>
          <w:rStyle w:val="ab"/>
          <w:sz w:val="18"/>
          <w:szCs w:val="18"/>
        </w:rPr>
        <w:footnoteRef/>
      </w:r>
      <w:r w:rsidRPr="00585FF6">
        <w:rPr>
          <w:sz w:val="18"/>
          <w:szCs w:val="18"/>
        </w:rPr>
        <w:t xml:space="preserve"> - </w:t>
      </w:r>
      <w:r w:rsidRPr="00585FF6">
        <w:rPr>
          <w:rFonts w:eastAsia="Calibri"/>
          <w:sz w:val="18"/>
          <w:szCs w:val="18"/>
        </w:rPr>
        <w:t xml:space="preserve">утверждена Постановлением Правительства </w:t>
      </w:r>
      <w:r w:rsidRPr="00585FF6">
        <w:rPr>
          <w:sz w:val="18"/>
          <w:szCs w:val="18"/>
        </w:rPr>
        <w:t>Чукотского автономного округа</w:t>
      </w:r>
      <w:r w:rsidRPr="00585FF6">
        <w:rPr>
          <w:rFonts w:eastAsia="Calibri"/>
          <w:sz w:val="18"/>
          <w:szCs w:val="18"/>
        </w:rPr>
        <w:t xml:space="preserve"> от 21 октября 2013 года №410</w:t>
      </w:r>
    </w:p>
  </w:footnote>
  <w:footnote w:id="41">
    <w:p w:rsidR="00632685" w:rsidRPr="00771606" w:rsidRDefault="00632685" w:rsidP="00643E96">
      <w:pPr>
        <w:pStyle w:val="a9"/>
      </w:pPr>
      <w:r w:rsidRPr="00771606">
        <w:rPr>
          <w:rStyle w:val="ab"/>
        </w:rPr>
        <w:footnoteRef/>
      </w:r>
      <w:r w:rsidRPr="00771606">
        <w:t xml:space="preserve"> - утверждена Постановлением Правительства Чукотского автономного округа от 24 апреля 2019 года №229</w:t>
      </w:r>
    </w:p>
  </w:footnote>
  <w:footnote w:id="42">
    <w:p w:rsidR="00632685" w:rsidRPr="00C91A56" w:rsidRDefault="00632685" w:rsidP="00643E96">
      <w:pPr>
        <w:pStyle w:val="a9"/>
        <w:rPr>
          <w:color w:val="FF0000"/>
          <w:sz w:val="16"/>
          <w:szCs w:val="16"/>
        </w:rPr>
      </w:pPr>
      <w:r w:rsidRPr="00C91A56">
        <w:rPr>
          <w:rStyle w:val="ab"/>
          <w:sz w:val="16"/>
          <w:szCs w:val="16"/>
        </w:rPr>
        <w:footnoteRef/>
      </w:r>
      <w:r w:rsidRPr="00C91A56">
        <w:rPr>
          <w:sz w:val="16"/>
          <w:szCs w:val="16"/>
        </w:rPr>
        <w:t xml:space="preserve"> - утверждена Постановлением Правительства Чукотского автономного округа от 21 октября 2013 года №411 </w:t>
      </w:r>
    </w:p>
  </w:footnote>
  <w:footnote w:id="43">
    <w:p w:rsidR="00632685" w:rsidRPr="00366E4E" w:rsidRDefault="00632685" w:rsidP="00643E96">
      <w:pPr>
        <w:pStyle w:val="a9"/>
        <w:rPr>
          <w:sz w:val="16"/>
          <w:szCs w:val="16"/>
        </w:rPr>
      </w:pPr>
      <w:r w:rsidRPr="00366E4E">
        <w:rPr>
          <w:rStyle w:val="ab"/>
          <w:sz w:val="16"/>
          <w:szCs w:val="16"/>
        </w:rPr>
        <w:footnoteRef/>
      </w:r>
      <w:r w:rsidRPr="00366E4E">
        <w:rPr>
          <w:sz w:val="16"/>
          <w:szCs w:val="16"/>
        </w:rPr>
        <w:t xml:space="preserve"> - </w:t>
      </w:r>
      <w:r w:rsidRPr="00366E4E">
        <w:rPr>
          <w:rFonts w:eastAsia="Calibri"/>
          <w:sz w:val="16"/>
          <w:szCs w:val="16"/>
        </w:rPr>
        <w:t>утверждена Постановлением Правительства Чукотского автономного округа от 21.10.2013 г. №402</w:t>
      </w:r>
    </w:p>
  </w:footnote>
  <w:footnote w:id="44">
    <w:p w:rsidR="00632685" w:rsidRPr="008A692B" w:rsidRDefault="00632685" w:rsidP="00643E96">
      <w:pPr>
        <w:pStyle w:val="a9"/>
        <w:rPr>
          <w:sz w:val="16"/>
          <w:szCs w:val="16"/>
        </w:rPr>
      </w:pPr>
      <w:r w:rsidRPr="008A692B">
        <w:rPr>
          <w:rStyle w:val="ab"/>
          <w:sz w:val="16"/>
          <w:szCs w:val="16"/>
        </w:rPr>
        <w:footnoteRef/>
      </w:r>
      <w:r w:rsidRPr="008A692B">
        <w:rPr>
          <w:sz w:val="16"/>
          <w:szCs w:val="16"/>
        </w:rPr>
        <w:t xml:space="preserve"> - утверждена Постановлением Правительства Чукотского автономного округа от 29 февраля 2016 года №92;</w:t>
      </w:r>
    </w:p>
  </w:footnote>
  <w:footnote w:id="45">
    <w:p w:rsidR="00632685" w:rsidRPr="007D78D2" w:rsidRDefault="00632685" w:rsidP="00643E96">
      <w:pPr>
        <w:pStyle w:val="a9"/>
        <w:rPr>
          <w:sz w:val="18"/>
          <w:szCs w:val="18"/>
        </w:rPr>
      </w:pPr>
      <w:r w:rsidRPr="007D78D2">
        <w:rPr>
          <w:rStyle w:val="ab"/>
          <w:sz w:val="18"/>
          <w:szCs w:val="18"/>
        </w:rPr>
        <w:footnoteRef/>
      </w:r>
      <w:r w:rsidRPr="007D78D2">
        <w:rPr>
          <w:sz w:val="18"/>
          <w:szCs w:val="18"/>
        </w:rPr>
        <w:t xml:space="preserve"> в том числе по годам: 2019 – 7 994 350,0 тыс. рублей, 2020 – 502 939,0 тыс. рублей; 2021 – 760 692,8 тыс. рублей</w:t>
      </w:r>
    </w:p>
  </w:footnote>
  <w:footnote w:id="46">
    <w:p w:rsidR="00632685" w:rsidRPr="00BA4286" w:rsidRDefault="00632685" w:rsidP="00643E96">
      <w:pPr>
        <w:pStyle w:val="a9"/>
        <w:rPr>
          <w:sz w:val="18"/>
          <w:szCs w:val="18"/>
        </w:rPr>
      </w:pPr>
      <w:r w:rsidRPr="00BA4286">
        <w:rPr>
          <w:rStyle w:val="ab"/>
          <w:sz w:val="18"/>
          <w:szCs w:val="18"/>
        </w:rPr>
        <w:footnoteRef/>
      </w:r>
      <w:r w:rsidRPr="00BA4286">
        <w:rPr>
          <w:sz w:val="18"/>
          <w:szCs w:val="18"/>
        </w:rPr>
        <w:t xml:space="preserve"> - утверждена Постановлением Правительства Чукотского автономного округа от 8 апреля 2019 года №192</w:t>
      </w:r>
    </w:p>
  </w:footnote>
  <w:footnote w:id="47">
    <w:p w:rsidR="00632685" w:rsidRPr="00366E4E" w:rsidRDefault="00632685" w:rsidP="00643E96">
      <w:pPr>
        <w:pStyle w:val="a9"/>
        <w:rPr>
          <w:sz w:val="16"/>
          <w:szCs w:val="16"/>
          <w:lang w:val="x-none"/>
        </w:rPr>
      </w:pPr>
      <w:r w:rsidRPr="00366E4E">
        <w:rPr>
          <w:rStyle w:val="ab"/>
          <w:sz w:val="16"/>
          <w:szCs w:val="16"/>
        </w:rPr>
        <w:footnoteRef/>
      </w:r>
      <w:r w:rsidRPr="00366E4E">
        <w:rPr>
          <w:sz w:val="16"/>
          <w:szCs w:val="16"/>
        </w:rPr>
        <w:t xml:space="preserve"> - утверждена Постановлением Правительства Чукотского автономного округа от 21 октября 2013 года №409</w:t>
      </w:r>
    </w:p>
  </w:footnote>
  <w:footnote w:id="48">
    <w:p w:rsidR="00632685" w:rsidRPr="00366E4E" w:rsidRDefault="00632685" w:rsidP="00643E96">
      <w:pPr>
        <w:pStyle w:val="a9"/>
        <w:rPr>
          <w:sz w:val="16"/>
          <w:szCs w:val="16"/>
        </w:rPr>
      </w:pPr>
      <w:r w:rsidRPr="00366E4E">
        <w:rPr>
          <w:rStyle w:val="ab"/>
          <w:sz w:val="16"/>
          <w:szCs w:val="16"/>
        </w:rPr>
        <w:footnoteRef/>
      </w:r>
      <w:r w:rsidRPr="00366E4E">
        <w:rPr>
          <w:sz w:val="16"/>
          <w:szCs w:val="16"/>
        </w:rPr>
        <w:t xml:space="preserve"> -утверждена Постановлением Правительства Чукотского автономного округа от 21 октября 2013 года №405</w:t>
      </w:r>
    </w:p>
  </w:footnote>
  <w:footnote w:id="49">
    <w:p w:rsidR="00632685" w:rsidRPr="00CA1E7B" w:rsidRDefault="00632685" w:rsidP="00643E96">
      <w:pPr>
        <w:pStyle w:val="a9"/>
        <w:rPr>
          <w:sz w:val="18"/>
          <w:szCs w:val="18"/>
        </w:rPr>
      </w:pPr>
      <w:r w:rsidRPr="00CA1E7B">
        <w:rPr>
          <w:rStyle w:val="ab"/>
          <w:sz w:val="18"/>
          <w:szCs w:val="18"/>
        </w:rPr>
        <w:footnoteRef/>
      </w:r>
      <w:r w:rsidRPr="00CA1E7B">
        <w:rPr>
          <w:sz w:val="18"/>
          <w:szCs w:val="18"/>
        </w:rPr>
        <w:t xml:space="preserve"> - утверждена Постановлением Правительства Чукотского автономного округа от 28 марта 2014 года №142</w:t>
      </w:r>
    </w:p>
  </w:footnote>
  <w:footnote w:id="50">
    <w:p w:rsidR="00632685" w:rsidRPr="00CA1E7B" w:rsidRDefault="00632685" w:rsidP="00643E96">
      <w:pPr>
        <w:pStyle w:val="a9"/>
        <w:rPr>
          <w:sz w:val="18"/>
          <w:szCs w:val="18"/>
        </w:rPr>
      </w:pPr>
      <w:r w:rsidRPr="00CA1E7B">
        <w:rPr>
          <w:rStyle w:val="ab"/>
          <w:sz w:val="18"/>
          <w:szCs w:val="18"/>
        </w:rPr>
        <w:footnoteRef/>
      </w:r>
      <w:r w:rsidRPr="00CA1E7B">
        <w:rPr>
          <w:sz w:val="18"/>
          <w:szCs w:val="18"/>
        </w:rPr>
        <w:t xml:space="preserve"> - утверждена Постановлением Правительства Чукотского автономного округа от 16 августа 2017 года №316</w:t>
      </w:r>
    </w:p>
  </w:footnote>
  <w:footnote w:id="51">
    <w:p w:rsidR="00632685" w:rsidRPr="0029494A" w:rsidRDefault="00632685" w:rsidP="00643E96">
      <w:pPr>
        <w:pStyle w:val="a9"/>
        <w:rPr>
          <w:sz w:val="18"/>
          <w:szCs w:val="18"/>
        </w:rPr>
      </w:pPr>
      <w:r w:rsidRPr="0029494A">
        <w:rPr>
          <w:rStyle w:val="ab"/>
          <w:sz w:val="18"/>
          <w:szCs w:val="18"/>
        </w:rPr>
        <w:footnoteRef/>
      </w:r>
      <w:r w:rsidRPr="0029494A">
        <w:rPr>
          <w:sz w:val="18"/>
          <w:szCs w:val="18"/>
        </w:rPr>
        <w:t xml:space="preserve"> Сведения взяты </w:t>
      </w:r>
      <w:r>
        <w:rPr>
          <w:sz w:val="18"/>
          <w:szCs w:val="18"/>
        </w:rPr>
        <w:t xml:space="preserve">раздела «Контракты и договоры» </w:t>
      </w:r>
      <w:r w:rsidRPr="0029494A">
        <w:rPr>
          <w:sz w:val="18"/>
          <w:szCs w:val="18"/>
        </w:rPr>
        <w:t>официального сайта Единой информационной системы в сфере закупок</w:t>
      </w:r>
    </w:p>
  </w:footnote>
  <w:footnote w:id="52">
    <w:p w:rsidR="00632685" w:rsidRPr="0037393E" w:rsidRDefault="00632685" w:rsidP="00643E96">
      <w:pPr>
        <w:pStyle w:val="a9"/>
      </w:pPr>
      <w:r w:rsidRPr="0037393E">
        <w:rPr>
          <w:rStyle w:val="ab"/>
        </w:rPr>
        <w:footnoteRef/>
      </w:r>
      <w:r w:rsidRPr="0037393E">
        <w:t xml:space="preserve"> - </w:t>
      </w:r>
      <w:r w:rsidRPr="0037393E">
        <w:rPr>
          <w:rFonts w:eastAsia="Calibri"/>
        </w:rPr>
        <w:t xml:space="preserve">утверждена Постановлением Правительства </w:t>
      </w:r>
      <w:r w:rsidRPr="0037393E">
        <w:rPr>
          <w:rFonts w:eastAsia="Calibri"/>
          <w:bCs/>
        </w:rPr>
        <w:t>Чукотского автономного округа</w:t>
      </w:r>
      <w:r w:rsidRPr="0037393E">
        <w:rPr>
          <w:rFonts w:eastAsia="Calibri"/>
        </w:rPr>
        <w:t xml:space="preserve"> от 21 октября 2014 года №493</w:t>
      </w:r>
      <w:r>
        <w:rPr>
          <w:rFonts w:eastAsia="Calibri"/>
        </w:rPr>
        <w:t>;</w:t>
      </w:r>
    </w:p>
  </w:footnote>
  <w:footnote w:id="53">
    <w:p w:rsidR="00632685" w:rsidRPr="0037393E" w:rsidRDefault="00632685" w:rsidP="00643E96">
      <w:pPr>
        <w:pStyle w:val="a9"/>
        <w:rPr>
          <w:sz w:val="18"/>
          <w:szCs w:val="18"/>
        </w:rPr>
      </w:pPr>
      <w:r w:rsidRPr="0037393E">
        <w:rPr>
          <w:rStyle w:val="ab"/>
          <w:sz w:val="18"/>
          <w:szCs w:val="18"/>
        </w:rPr>
        <w:footnoteRef/>
      </w:r>
      <w:r w:rsidRPr="0037393E">
        <w:rPr>
          <w:sz w:val="18"/>
          <w:szCs w:val="18"/>
        </w:rPr>
        <w:t xml:space="preserve"> - утверждена Постановлением Правительства</w:t>
      </w:r>
      <w:r w:rsidRPr="0037393E">
        <w:rPr>
          <w:bCs/>
          <w:sz w:val="18"/>
          <w:szCs w:val="18"/>
        </w:rPr>
        <w:t xml:space="preserve"> Чукотского автономного округа</w:t>
      </w:r>
      <w:r w:rsidRPr="0037393E">
        <w:rPr>
          <w:sz w:val="18"/>
          <w:szCs w:val="18"/>
        </w:rPr>
        <w:t xml:space="preserve"> от 15 января 2015 года №20</w:t>
      </w:r>
    </w:p>
  </w:footnote>
  <w:footnote w:id="54">
    <w:p w:rsidR="00632685" w:rsidRPr="00D10ABD" w:rsidRDefault="00632685" w:rsidP="00643E96">
      <w:pPr>
        <w:pStyle w:val="a9"/>
        <w:rPr>
          <w:sz w:val="18"/>
          <w:szCs w:val="18"/>
        </w:rPr>
      </w:pPr>
      <w:r w:rsidRPr="00D10ABD">
        <w:rPr>
          <w:rStyle w:val="ab"/>
          <w:sz w:val="18"/>
          <w:szCs w:val="18"/>
        </w:rPr>
        <w:footnoteRef/>
      </w:r>
      <w:r w:rsidRPr="00D10ABD">
        <w:rPr>
          <w:sz w:val="18"/>
          <w:szCs w:val="18"/>
        </w:rPr>
        <w:t xml:space="preserve"> - </w:t>
      </w:r>
      <w:r w:rsidRPr="00D10ABD">
        <w:rPr>
          <w:rFonts w:eastAsia="Calibri"/>
          <w:sz w:val="18"/>
          <w:szCs w:val="18"/>
        </w:rPr>
        <w:t>утверждена Постановлением Правительства Чукотского автономного округа от 28 января 2016 года №41</w:t>
      </w:r>
    </w:p>
  </w:footnote>
  <w:footnote w:id="55">
    <w:p w:rsidR="00632685" w:rsidRPr="00D10ABD" w:rsidRDefault="00632685" w:rsidP="00643E96">
      <w:pPr>
        <w:pStyle w:val="a9"/>
        <w:rPr>
          <w:sz w:val="18"/>
          <w:szCs w:val="18"/>
        </w:rPr>
      </w:pPr>
      <w:r w:rsidRPr="00D10ABD">
        <w:rPr>
          <w:rStyle w:val="ab"/>
          <w:sz w:val="18"/>
          <w:szCs w:val="18"/>
        </w:rPr>
        <w:footnoteRef/>
      </w:r>
      <w:r w:rsidRPr="00D10ABD">
        <w:rPr>
          <w:rStyle w:val="ab"/>
          <w:sz w:val="18"/>
          <w:szCs w:val="18"/>
        </w:rPr>
        <w:t xml:space="preserve"> </w:t>
      </w:r>
      <w:r w:rsidRPr="00D10ABD">
        <w:rPr>
          <w:sz w:val="18"/>
          <w:szCs w:val="18"/>
        </w:rPr>
        <w:t>- утверждена Постановлением Правительства Чукотского автономного округа от 29 июля 2016 года № 417</w:t>
      </w:r>
    </w:p>
  </w:footnote>
  <w:footnote w:id="56">
    <w:p w:rsidR="00632685" w:rsidRPr="00D10ABD" w:rsidRDefault="00632685" w:rsidP="00643E96">
      <w:pPr>
        <w:pStyle w:val="a9"/>
        <w:rPr>
          <w:sz w:val="18"/>
          <w:szCs w:val="18"/>
        </w:rPr>
      </w:pPr>
      <w:r w:rsidRPr="00D10ABD">
        <w:rPr>
          <w:rStyle w:val="ab"/>
          <w:sz w:val="18"/>
          <w:szCs w:val="18"/>
        </w:rPr>
        <w:footnoteRef/>
      </w:r>
      <w:r w:rsidRPr="00D10ABD">
        <w:rPr>
          <w:sz w:val="18"/>
          <w:szCs w:val="18"/>
        </w:rPr>
        <w:t xml:space="preserve"> - утверждена Постановлением Правительства </w:t>
      </w:r>
      <w:r w:rsidRPr="00D10ABD">
        <w:rPr>
          <w:bCs/>
          <w:sz w:val="18"/>
          <w:szCs w:val="18"/>
        </w:rPr>
        <w:t>Чукотского автономного округа</w:t>
      </w:r>
      <w:r w:rsidRPr="00D10ABD">
        <w:rPr>
          <w:sz w:val="18"/>
          <w:szCs w:val="18"/>
        </w:rPr>
        <w:t xml:space="preserve"> от 31 августа 2017 года №333</w:t>
      </w:r>
    </w:p>
  </w:footnote>
  <w:footnote w:id="57">
    <w:p w:rsidR="00632685" w:rsidRPr="00D10ABD" w:rsidRDefault="00632685" w:rsidP="00643E96">
      <w:pPr>
        <w:pStyle w:val="a9"/>
        <w:rPr>
          <w:sz w:val="18"/>
          <w:szCs w:val="18"/>
        </w:rPr>
      </w:pPr>
      <w:r w:rsidRPr="00D10ABD">
        <w:rPr>
          <w:rStyle w:val="ab"/>
          <w:sz w:val="18"/>
          <w:szCs w:val="18"/>
        </w:rPr>
        <w:footnoteRef/>
      </w:r>
      <w:r w:rsidRPr="00D10ABD">
        <w:rPr>
          <w:sz w:val="18"/>
          <w:szCs w:val="18"/>
        </w:rPr>
        <w:t xml:space="preserve"> - утверждена </w:t>
      </w:r>
      <w:r w:rsidRPr="00D10ABD">
        <w:rPr>
          <w:bCs/>
          <w:sz w:val="18"/>
          <w:szCs w:val="18"/>
        </w:rPr>
        <w:t>Постановлением Правительства Чукотского автономного округа от 29 марта 2019 года №170</w:t>
      </w:r>
    </w:p>
  </w:footnote>
  <w:footnote w:id="58">
    <w:p w:rsidR="00632685" w:rsidRPr="00F172A3" w:rsidRDefault="00632685" w:rsidP="00643E96">
      <w:pPr>
        <w:pStyle w:val="18"/>
        <w:spacing w:before="120" w:after="120"/>
        <w:ind w:firstLine="0"/>
        <w:rPr>
          <w:sz w:val="18"/>
          <w:szCs w:val="18"/>
        </w:rPr>
      </w:pPr>
      <w:r w:rsidRPr="00F172A3">
        <w:rPr>
          <w:rStyle w:val="ab"/>
          <w:sz w:val="18"/>
          <w:szCs w:val="18"/>
        </w:rPr>
        <w:footnoteRef/>
      </w:r>
      <w:r w:rsidRPr="00F172A3">
        <w:rPr>
          <w:sz w:val="18"/>
          <w:szCs w:val="18"/>
        </w:rPr>
        <w:t xml:space="preserve"> государственные контракты</w:t>
      </w:r>
      <w:r>
        <w:rPr>
          <w:sz w:val="18"/>
          <w:szCs w:val="18"/>
        </w:rPr>
        <w:t>,</w:t>
      </w:r>
      <w:r w:rsidRPr="00F172A3">
        <w:rPr>
          <w:sz w:val="18"/>
          <w:szCs w:val="18"/>
        </w:rPr>
        <w:t xml:space="preserve"> заключенные в рамках государственных программ для обеспечения государственных нужд на срок, не превышающий срок действия утвержденных лимитов бюджетных обязательств (до двух лет с момента заключения), и на срок, превышающий срок действия утвержденных лимитов бюджетных обязательств (свыше двух лет с момента заключения) – далее государственные контракты</w:t>
      </w:r>
    </w:p>
    <w:p w:rsidR="00632685" w:rsidRDefault="00632685" w:rsidP="00643E96">
      <w:pPr>
        <w:pStyle w:val="a9"/>
      </w:pPr>
    </w:p>
  </w:footnote>
  <w:footnote w:id="59">
    <w:p w:rsidR="00632685" w:rsidRPr="00E6257D" w:rsidRDefault="00632685" w:rsidP="002F7694">
      <w:pPr>
        <w:pStyle w:val="a9"/>
        <w:jc w:val="both"/>
        <w:rPr>
          <w:sz w:val="18"/>
          <w:szCs w:val="18"/>
        </w:rPr>
      </w:pPr>
      <w:r w:rsidRPr="00E6257D">
        <w:rPr>
          <w:rStyle w:val="ab"/>
          <w:sz w:val="18"/>
          <w:szCs w:val="18"/>
        </w:rPr>
        <w:footnoteRef/>
      </w:r>
      <w:r w:rsidRPr="00E6257D">
        <w:rPr>
          <w:sz w:val="18"/>
          <w:szCs w:val="18"/>
        </w:rPr>
        <w:t xml:space="preserve"> Постановление Правительства Чукотского автономного округа от 07.09.2018г. №286 «Об утверждении Положения об организации проектной деятельности в Чукотском автономном округе» (далее – Постановление №286)</w:t>
      </w:r>
    </w:p>
  </w:footnote>
  <w:footnote w:id="60">
    <w:p w:rsidR="00632685" w:rsidRPr="005C30BD" w:rsidRDefault="00632685" w:rsidP="002F7694">
      <w:pPr>
        <w:pStyle w:val="a9"/>
        <w:rPr>
          <w:sz w:val="18"/>
          <w:szCs w:val="18"/>
        </w:rPr>
      </w:pPr>
      <w:r w:rsidRPr="005C30BD">
        <w:rPr>
          <w:rStyle w:val="ab"/>
          <w:sz w:val="18"/>
          <w:szCs w:val="18"/>
        </w:rPr>
        <w:footnoteRef/>
      </w:r>
      <w:r w:rsidRPr="005C30BD">
        <w:rPr>
          <w:sz w:val="18"/>
          <w:szCs w:val="18"/>
        </w:rPr>
        <w:t xml:space="preserve"> По данным паспортов региональных проектов, </w:t>
      </w:r>
      <w:r>
        <w:rPr>
          <w:sz w:val="18"/>
          <w:szCs w:val="18"/>
        </w:rPr>
        <w:t>размещенных в системе ГИИС «электронный бюджет» по состоянию на 01.01.2023г.</w:t>
      </w:r>
    </w:p>
  </w:footnote>
  <w:footnote w:id="61">
    <w:p w:rsidR="00632685" w:rsidRPr="00305F69" w:rsidRDefault="00632685" w:rsidP="002F7694">
      <w:pPr>
        <w:pStyle w:val="a9"/>
        <w:jc w:val="both"/>
        <w:rPr>
          <w:sz w:val="18"/>
          <w:szCs w:val="18"/>
        </w:rPr>
      </w:pPr>
      <w:r w:rsidRPr="00E6257D">
        <w:rPr>
          <w:rStyle w:val="ab"/>
          <w:sz w:val="18"/>
          <w:szCs w:val="18"/>
        </w:rPr>
        <w:footnoteRef/>
      </w:r>
      <w:r w:rsidRPr="00E6257D">
        <w:rPr>
          <w:sz w:val="18"/>
          <w:szCs w:val="18"/>
        </w:rPr>
        <w:t xml:space="preserve"> </w:t>
      </w:r>
      <w:r w:rsidRPr="00E6257D">
        <w:rPr>
          <w:color w:val="000000"/>
          <w:sz w:val="18"/>
          <w:szCs w:val="18"/>
        </w:rPr>
        <w:t>Государственная корпорация «Фонд содействия реформированию жилищно-коммунального хозяйства» (далее - ГК «ФСРЖКХ»)</w:t>
      </w:r>
      <w:r>
        <w:rPr>
          <w:color w:val="000000"/>
          <w:sz w:val="18"/>
          <w:szCs w:val="18"/>
        </w:rPr>
        <w:t>;</w:t>
      </w:r>
    </w:p>
  </w:footnote>
  <w:footnote w:id="62">
    <w:p w:rsidR="00632685" w:rsidRPr="00E6257D" w:rsidRDefault="00632685" w:rsidP="002F7694">
      <w:pPr>
        <w:pStyle w:val="a9"/>
        <w:rPr>
          <w:sz w:val="18"/>
          <w:szCs w:val="18"/>
        </w:rPr>
      </w:pPr>
      <w:r w:rsidRPr="00E6257D">
        <w:rPr>
          <w:rStyle w:val="ab"/>
          <w:sz w:val="18"/>
          <w:szCs w:val="18"/>
        </w:rPr>
        <w:footnoteRef/>
      </w:r>
      <w:r w:rsidRPr="00E6257D">
        <w:rPr>
          <w:sz w:val="18"/>
          <w:szCs w:val="18"/>
        </w:rPr>
        <w:t xml:space="preserve"> Действующие региональные проекты на 01.01.202</w:t>
      </w:r>
      <w:r>
        <w:rPr>
          <w:sz w:val="18"/>
          <w:szCs w:val="18"/>
        </w:rPr>
        <w:t>3</w:t>
      </w:r>
      <w:r w:rsidRPr="00E6257D">
        <w:rPr>
          <w:sz w:val="18"/>
          <w:szCs w:val="18"/>
        </w:rPr>
        <w:t xml:space="preserve"> года</w:t>
      </w:r>
      <w:r>
        <w:rPr>
          <w:sz w:val="18"/>
          <w:szCs w:val="18"/>
        </w:rPr>
        <w:t>;</w:t>
      </w:r>
    </w:p>
  </w:footnote>
  <w:footnote w:id="63">
    <w:p w:rsidR="00632685" w:rsidRPr="00E6257D" w:rsidRDefault="00632685" w:rsidP="002F7694">
      <w:pPr>
        <w:pStyle w:val="a9"/>
        <w:jc w:val="both"/>
        <w:rPr>
          <w:sz w:val="18"/>
          <w:szCs w:val="18"/>
        </w:rPr>
      </w:pPr>
      <w:r w:rsidRPr="00E6257D">
        <w:rPr>
          <w:rStyle w:val="ab"/>
          <w:sz w:val="18"/>
          <w:szCs w:val="18"/>
        </w:rPr>
        <w:footnoteRef/>
      </w:r>
      <w:r w:rsidRPr="00E6257D">
        <w:rPr>
          <w:sz w:val="18"/>
          <w:szCs w:val="18"/>
        </w:rPr>
        <w:t xml:space="preserve"> </w:t>
      </w:r>
      <w:r w:rsidRPr="00D21535">
        <w:rPr>
          <w:sz w:val="18"/>
          <w:szCs w:val="18"/>
        </w:rPr>
        <w:t xml:space="preserve">Закон Чукотского автономного округа от 01.12.2021 N 67-ОЗ «Об окружном бюджете на 2022 год и на плановый период 2023 и 2024 годов» </w:t>
      </w:r>
      <w:r w:rsidRPr="00D21535">
        <w:rPr>
          <w:bCs/>
          <w:color w:val="000000"/>
          <w:sz w:val="18"/>
          <w:szCs w:val="18"/>
        </w:rPr>
        <w:t>(далее – Закон №67-ОЗ, Закон об окружном бюджете на 2022 год)</w:t>
      </w:r>
    </w:p>
  </w:footnote>
  <w:footnote w:id="64">
    <w:p w:rsidR="00632685" w:rsidRPr="00FF779F" w:rsidRDefault="00632685" w:rsidP="002F7694">
      <w:pPr>
        <w:pStyle w:val="a9"/>
        <w:jc w:val="both"/>
        <w:rPr>
          <w:sz w:val="18"/>
          <w:szCs w:val="18"/>
        </w:rPr>
      </w:pPr>
      <w:r w:rsidRPr="00FF779F">
        <w:rPr>
          <w:rStyle w:val="ab"/>
          <w:sz w:val="18"/>
          <w:szCs w:val="18"/>
        </w:rPr>
        <w:footnoteRef/>
      </w:r>
      <w:r w:rsidRPr="00FF779F">
        <w:rPr>
          <w:sz w:val="18"/>
          <w:szCs w:val="18"/>
        </w:rPr>
        <w:t xml:space="preserve"> По данным, представленным ответственными исполнителями государственных программ, а также данным, отраженным в бюджетной отчетности ГАБС и системе ЕИС</w:t>
      </w:r>
    </w:p>
  </w:footnote>
  <w:footnote w:id="65">
    <w:p w:rsidR="00632685" w:rsidRPr="00E6257D" w:rsidRDefault="00632685" w:rsidP="002F7694">
      <w:pPr>
        <w:pStyle w:val="a9"/>
        <w:rPr>
          <w:sz w:val="18"/>
          <w:szCs w:val="18"/>
        </w:rPr>
      </w:pPr>
      <w:r w:rsidRPr="00E6257D">
        <w:rPr>
          <w:rStyle w:val="ab"/>
          <w:sz w:val="18"/>
          <w:szCs w:val="18"/>
        </w:rPr>
        <w:footnoteRef/>
      </w:r>
      <w:r w:rsidRPr="00E6257D">
        <w:rPr>
          <w:sz w:val="18"/>
          <w:szCs w:val="18"/>
        </w:rPr>
        <w:t xml:space="preserve"> предварительные данные</w:t>
      </w:r>
    </w:p>
  </w:footnote>
  <w:footnote w:id="66">
    <w:p w:rsidR="00632685" w:rsidRPr="00E6257D" w:rsidRDefault="00632685" w:rsidP="002F7694">
      <w:pPr>
        <w:pStyle w:val="a9"/>
        <w:rPr>
          <w:sz w:val="18"/>
          <w:szCs w:val="18"/>
        </w:rPr>
      </w:pPr>
      <w:r w:rsidRPr="00E6257D">
        <w:rPr>
          <w:rStyle w:val="ab"/>
          <w:sz w:val="18"/>
          <w:szCs w:val="18"/>
        </w:rPr>
        <w:footnoteRef/>
      </w:r>
      <w:r w:rsidRPr="00E6257D">
        <w:rPr>
          <w:sz w:val="18"/>
          <w:szCs w:val="18"/>
        </w:rPr>
        <w:t xml:space="preserve"> информация по результатам мониторинга размещается на официальном сайте Счетной палаты </w:t>
      </w:r>
      <w:r w:rsidRPr="00E6257D">
        <w:rPr>
          <w:sz w:val="18"/>
          <w:szCs w:val="18"/>
          <w:lang w:val="en-US"/>
        </w:rPr>
        <w:t>www</w:t>
      </w:r>
      <w:r w:rsidRPr="00E6257D">
        <w:rPr>
          <w:sz w:val="18"/>
          <w:szCs w:val="18"/>
        </w:rPr>
        <w:t>.</w:t>
      </w:r>
      <w:proofErr w:type="spellStart"/>
      <w:r w:rsidRPr="00E6257D">
        <w:rPr>
          <w:sz w:val="18"/>
          <w:szCs w:val="18"/>
          <w:lang w:val="en-US"/>
        </w:rPr>
        <w:t>schet</w:t>
      </w:r>
      <w:proofErr w:type="spellEnd"/>
      <w:r w:rsidRPr="00E6257D">
        <w:rPr>
          <w:sz w:val="18"/>
          <w:szCs w:val="18"/>
        </w:rPr>
        <w:t>87.</w:t>
      </w:r>
      <w:proofErr w:type="spellStart"/>
      <w:r w:rsidRPr="00E6257D">
        <w:rPr>
          <w:sz w:val="18"/>
          <w:szCs w:val="18"/>
          <w:lang w:val="en-US"/>
        </w:rPr>
        <w:t>ru</w:t>
      </w:r>
      <w:proofErr w:type="spellEnd"/>
      <w:r w:rsidRPr="00E6257D">
        <w:rPr>
          <w:sz w:val="18"/>
          <w:szCs w:val="18"/>
        </w:rPr>
        <w:t xml:space="preserve"> </w:t>
      </w:r>
    </w:p>
  </w:footnote>
  <w:footnote w:id="67">
    <w:p w:rsidR="00632685" w:rsidRPr="00CB10A5" w:rsidRDefault="00632685" w:rsidP="002F7694">
      <w:pPr>
        <w:pStyle w:val="a9"/>
        <w:jc w:val="both"/>
        <w:rPr>
          <w:sz w:val="18"/>
          <w:szCs w:val="18"/>
        </w:rPr>
      </w:pPr>
      <w:r w:rsidRPr="00CB10A5">
        <w:rPr>
          <w:rStyle w:val="ab"/>
          <w:sz w:val="18"/>
          <w:szCs w:val="18"/>
        </w:rPr>
        <w:footnoteRef/>
      </w:r>
      <w:r w:rsidRPr="00CB10A5">
        <w:rPr>
          <w:sz w:val="18"/>
          <w:szCs w:val="18"/>
        </w:rPr>
        <w:t xml:space="preserve"> Здесь и далее а</w:t>
      </w:r>
      <w:r w:rsidRPr="00CB10A5">
        <w:rPr>
          <w:color w:val="000000"/>
          <w:sz w:val="18"/>
          <w:szCs w:val="18"/>
        </w:rPr>
        <w:t xml:space="preserve">нализ хода реализации региональных проектов проведен на основе данных, предоставленных Проектным офисом и ответственными исполнителями мероприятий </w:t>
      </w:r>
      <w:r>
        <w:rPr>
          <w:color w:val="000000"/>
          <w:sz w:val="18"/>
          <w:szCs w:val="18"/>
        </w:rPr>
        <w:t>РП</w:t>
      </w:r>
      <w:r w:rsidRPr="00CB10A5">
        <w:rPr>
          <w:color w:val="000000"/>
          <w:sz w:val="18"/>
          <w:szCs w:val="18"/>
        </w:rPr>
        <w:t>, данных бюджетной отчетности ГАБС за 2022 год, и данных, размещенных в ЕИС</w:t>
      </w:r>
    </w:p>
  </w:footnote>
  <w:footnote w:id="68">
    <w:p w:rsidR="00632685" w:rsidRPr="0029494A" w:rsidRDefault="00632685" w:rsidP="002F7694">
      <w:pPr>
        <w:pStyle w:val="a9"/>
        <w:rPr>
          <w:sz w:val="18"/>
          <w:szCs w:val="18"/>
        </w:rPr>
      </w:pPr>
      <w:r w:rsidRPr="0029494A">
        <w:rPr>
          <w:rStyle w:val="ab"/>
          <w:sz w:val="18"/>
          <w:szCs w:val="18"/>
        </w:rPr>
        <w:footnoteRef/>
      </w:r>
      <w:r w:rsidRPr="0029494A">
        <w:rPr>
          <w:sz w:val="18"/>
          <w:szCs w:val="18"/>
        </w:rPr>
        <w:t xml:space="preserve"> Сведения взяты </w:t>
      </w:r>
      <w:r>
        <w:rPr>
          <w:sz w:val="18"/>
          <w:szCs w:val="18"/>
        </w:rPr>
        <w:t xml:space="preserve">раздела «Контракты и договоры» </w:t>
      </w:r>
      <w:r w:rsidRPr="0029494A">
        <w:rPr>
          <w:sz w:val="18"/>
          <w:szCs w:val="18"/>
        </w:rPr>
        <w:t>официального сайта Единой информационной системы в сфере закупок</w:t>
      </w:r>
    </w:p>
  </w:footnote>
  <w:footnote w:id="69">
    <w:p w:rsidR="00632685" w:rsidRPr="000B0E22" w:rsidRDefault="00632685" w:rsidP="002F7694">
      <w:pPr>
        <w:pStyle w:val="a9"/>
        <w:jc w:val="both"/>
        <w:rPr>
          <w:sz w:val="18"/>
          <w:szCs w:val="18"/>
        </w:rPr>
      </w:pPr>
      <w:r w:rsidRPr="000B0E22">
        <w:rPr>
          <w:rStyle w:val="ab"/>
          <w:sz w:val="18"/>
          <w:szCs w:val="18"/>
        </w:rPr>
        <w:footnoteRef/>
      </w:r>
      <w:r w:rsidRPr="000B0E22">
        <w:rPr>
          <w:sz w:val="18"/>
          <w:szCs w:val="18"/>
        </w:rPr>
        <w:t xml:space="preserve"> - приложение №12 к Государственной программе №316, (далее – Порядок №12);</w:t>
      </w:r>
    </w:p>
  </w:footnote>
  <w:footnote w:id="70">
    <w:p w:rsidR="00632685" w:rsidRPr="007C2830" w:rsidRDefault="00632685" w:rsidP="002F7694">
      <w:pPr>
        <w:pStyle w:val="a9"/>
        <w:ind w:firstLine="284"/>
        <w:jc w:val="both"/>
        <w:rPr>
          <w:sz w:val="18"/>
          <w:szCs w:val="18"/>
        </w:rPr>
      </w:pPr>
      <w:r w:rsidRPr="007C2830">
        <w:rPr>
          <w:rStyle w:val="ab"/>
          <w:sz w:val="18"/>
          <w:szCs w:val="18"/>
        </w:rPr>
        <w:footnoteRef/>
      </w:r>
      <w:r w:rsidRPr="007C2830">
        <w:rPr>
          <w:sz w:val="18"/>
          <w:szCs w:val="18"/>
        </w:rPr>
        <w:t> Закон Чукотского автономного округа от 24 мая 2002 года №31-ОЗ «О бюджетном процессе в Чукотском автономном округе» (далее – Закон о бюджетном процессе)</w:t>
      </w:r>
    </w:p>
  </w:footnote>
  <w:footnote w:id="71">
    <w:p w:rsidR="00632685" w:rsidRPr="007C2830" w:rsidRDefault="00632685" w:rsidP="002F7694">
      <w:pPr>
        <w:pStyle w:val="a9"/>
        <w:ind w:firstLine="284"/>
        <w:rPr>
          <w:sz w:val="18"/>
          <w:szCs w:val="18"/>
        </w:rPr>
      </w:pPr>
      <w:r w:rsidRPr="007C2830">
        <w:rPr>
          <w:rStyle w:val="ab"/>
          <w:sz w:val="18"/>
          <w:szCs w:val="18"/>
        </w:rPr>
        <w:footnoteRef/>
      </w:r>
      <w:r>
        <w:rPr>
          <w:sz w:val="18"/>
          <w:szCs w:val="18"/>
        </w:rPr>
        <w:t> Устав Чукотского автономного округа утвержден Законом Чукотского автономного округа от 28 ноября 1997 года №26-ОЗ (в редакции от 27 марта 2023 года)</w:t>
      </w:r>
      <w:r w:rsidRPr="007C2830">
        <w:rPr>
          <w:sz w:val="18"/>
          <w:szCs w:val="18"/>
        </w:rPr>
        <w:t xml:space="preserve"> </w:t>
      </w:r>
    </w:p>
  </w:footnote>
  <w:footnote w:id="72">
    <w:p w:rsidR="00632685" w:rsidRPr="00513EDF" w:rsidRDefault="00632685" w:rsidP="002F7694">
      <w:pPr>
        <w:pStyle w:val="a9"/>
        <w:ind w:firstLine="284"/>
        <w:jc w:val="both"/>
        <w:rPr>
          <w:sz w:val="18"/>
          <w:szCs w:val="18"/>
        </w:rPr>
      </w:pPr>
      <w:r w:rsidRPr="00A477FE">
        <w:rPr>
          <w:rStyle w:val="ab"/>
          <w:sz w:val="18"/>
          <w:szCs w:val="18"/>
        </w:rPr>
        <w:footnoteRef/>
      </w:r>
      <w:r w:rsidRPr="00A477FE">
        <w:rPr>
          <w:sz w:val="18"/>
          <w:szCs w:val="18"/>
        </w:rPr>
        <w:t xml:space="preserve"> Постановление Губернатора Чукотского автономного округа от 26 сентября 2022 года №305 «О системе и структуре </w:t>
      </w:r>
      <w:r w:rsidRPr="00513EDF">
        <w:rPr>
          <w:sz w:val="18"/>
          <w:szCs w:val="18"/>
        </w:rPr>
        <w:t>органов исполнительной власти Чукотского автономного округа»</w:t>
      </w:r>
    </w:p>
  </w:footnote>
  <w:footnote w:id="73">
    <w:p w:rsidR="00632685" w:rsidRPr="00513EDF" w:rsidRDefault="00632685" w:rsidP="002F7694">
      <w:pPr>
        <w:pStyle w:val="a9"/>
        <w:spacing w:line="216" w:lineRule="auto"/>
        <w:ind w:firstLine="284"/>
        <w:jc w:val="both"/>
        <w:rPr>
          <w:sz w:val="18"/>
          <w:szCs w:val="18"/>
        </w:rPr>
      </w:pPr>
      <w:r w:rsidRPr="00513EDF">
        <w:rPr>
          <w:rStyle w:val="ab"/>
          <w:sz w:val="18"/>
          <w:szCs w:val="18"/>
        </w:rPr>
        <w:footnoteRef/>
      </w:r>
      <w:r w:rsidRPr="00513EDF">
        <w:rPr>
          <w:sz w:val="18"/>
          <w:szCs w:val="18"/>
        </w:rPr>
        <w:t> Закон Чукотского автономного округа от 2 апреля 1996 года №03-ОЗ «О Думе Чукотского автономного округа»</w:t>
      </w:r>
    </w:p>
  </w:footnote>
  <w:footnote w:id="74">
    <w:p w:rsidR="00632685" w:rsidRPr="00F418C0" w:rsidRDefault="00632685" w:rsidP="002F7694">
      <w:pPr>
        <w:pStyle w:val="ConsPlusNormal"/>
        <w:spacing w:line="216" w:lineRule="auto"/>
        <w:ind w:firstLine="284"/>
        <w:jc w:val="both"/>
        <w:rPr>
          <w:rFonts w:ascii="Times New Roman" w:hAnsi="Times New Roman" w:cs="Times New Roman"/>
          <w:sz w:val="18"/>
          <w:szCs w:val="18"/>
        </w:rPr>
      </w:pPr>
      <w:r w:rsidRPr="00513EDF">
        <w:rPr>
          <w:rStyle w:val="ab"/>
          <w:rFonts w:ascii="Times New Roman" w:hAnsi="Times New Roman" w:cs="Times New Roman"/>
          <w:sz w:val="18"/>
          <w:szCs w:val="18"/>
        </w:rPr>
        <w:footnoteRef/>
      </w:r>
      <w:r w:rsidRPr="00513EDF">
        <w:rPr>
          <w:rFonts w:ascii="Times New Roman" w:hAnsi="Times New Roman" w:cs="Times New Roman"/>
          <w:sz w:val="18"/>
          <w:szCs w:val="18"/>
        </w:rPr>
        <w:t> Федеральный закон Российской Федерации от 7 февраля 2011 года №6-ФЗ «</w:t>
      </w:r>
      <w:r w:rsidRPr="00513EDF">
        <w:rPr>
          <w:rFonts w:ascii="Times New Roman" w:hAnsi="Times New Roman" w:cs="Times New Roman"/>
          <w:bCs/>
          <w:sz w:val="18"/>
          <w:szCs w:val="18"/>
        </w:rPr>
        <w:t>Об общих принципах организации</w:t>
      </w:r>
      <w:r w:rsidRPr="00A84C51">
        <w:rPr>
          <w:bCs/>
          <w:sz w:val="18"/>
          <w:szCs w:val="18"/>
        </w:rPr>
        <w:t xml:space="preserve"> и </w:t>
      </w:r>
      <w:r w:rsidRPr="00F418C0">
        <w:rPr>
          <w:rFonts w:ascii="Times New Roman" w:hAnsi="Times New Roman" w:cs="Times New Roman"/>
          <w:bCs/>
          <w:sz w:val="18"/>
          <w:szCs w:val="18"/>
        </w:rPr>
        <w:t xml:space="preserve">деятельности контрольно-счетных органов субъектов Российской Федерации и муниципальных образований», </w:t>
      </w:r>
      <w:r w:rsidRPr="00F418C0">
        <w:rPr>
          <w:rFonts w:ascii="Times New Roman" w:hAnsi="Times New Roman" w:cs="Times New Roman"/>
          <w:sz w:val="18"/>
          <w:szCs w:val="18"/>
        </w:rPr>
        <w:t>Закон Чукотского автономного округа от 30 июня 1998 года №36-ОЗ «О Счетной палате Чукотского автономного округа»</w:t>
      </w:r>
    </w:p>
  </w:footnote>
  <w:footnote w:id="75">
    <w:p w:rsidR="00632685" w:rsidRPr="006E6A8C" w:rsidRDefault="00632685" w:rsidP="002F7694">
      <w:pPr>
        <w:pStyle w:val="a9"/>
        <w:spacing w:line="216" w:lineRule="auto"/>
        <w:ind w:firstLine="284"/>
        <w:jc w:val="both"/>
        <w:rPr>
          <w:sz w:val="18"/>
          <w:szCs w:val="18"/>
        </w:rPr>
      </w:pPr>
      <w:r w:rsidRPr="00F418C0">
        <w:rPr>
          <w:rStyle w:val="ab"/>
          <w:sz w:val="18"/>
          <w:szCs w:val="18"/>
        </w:rPr>
        <w:footnoteRef/>
      </w:r>
      <w:r w:rsidRPr="00F418C0">
        <w:rPr>
          <w:sz w:val="18"/>
          <w:szCs w:val="18"/>
        </w:rPr>
        <w:t> Федеральный закон от 12 июня 2002 года №67</w:t>
      </w:r>
      <w:r w:rsidRPr="006E6A8C">
        <w:rPr>
          <w:sz w:val="18"/>
          <w:szCs w:val="18"/>
        </w:rPr>
        <w:t>-ФЗ «Об основных гарантиях избирательных прав и права на участие в</w:t>
      </w:r>
      <w:r>
        <w:rPr>
          <w:sz w:val="18"/>
          <w:szCs w:val="18"/>
        </w:rPr>
        <w:t> </w:t>
      </w:r>
      <w:r w:rsidRPr="006E6A8C">
        <w:rPr>
          <w:sz w:val="18"/>
          <w:szCs w:val="18"/>
        </w:rPr>
        <w:t>референдуме граждан Российской Федерации»</w:t>
      </w:r>
    </w:p>
  </w:footnote>
  <w:footnote w:id="76">
    <w:p w:rsidR="00632685" w:rsidRPr="006E6A8C" w:rsidRDefault="00632685" w:rsidP="002F7694">
      <w:pPr>
        <w:pStyle w:val="a9"/>
        <w:spacing w:line="216" w:lineRule="auto"/>
        <w:ind w:firstLine="284"/>
        <w:jc w:val="both"/>
        <w:rPr>
          <w:sz w:val="18"/>
          <w:szCs w:val="18"/>
        </w:rPr>
      </w:pPr>
      <w:r w:rsidRPr="006E6A8C">
        <w:rPr>
          <w:rStyle w:val="ab"/>
          <w:sz w:val="18"/>
          <w:szCs w:val="18"/>
        </w:rPr>
        <w:footnoteRef/>
      </w:r>
      <w:r>
        <w:rPr>
          <w:sz w:val="18"/>
          <w:szCs w:val="18"/>
        </w:rPr>
        <w:t> </w:t>
      </w:r>
      <w:r w:rsidRPr="006E6A8C">
        <w:rPr>
          <w:sz w:val="18"/>
          <w:szCs w:val="18"/>
        </w:rPr>
        <w:t>Постановление Правительства Чукотского автономного округа от 23 марта 2012 года №120</w:t>
      </w:r>
      <w:r>
        <w:rPr>
          <w:sz w:val="18"/>
          <w:szCs w:val="18"/>
        </w:rPr>
        <w:t xml:space="preserve"> «</w:t>
      </w:r>
      <w:r w:rsidRPr="006E6A8C">
        <w:rPr>
          <w:sz w:val="18"/>
          <w:szCs w:val="18"/>
        </w:rPr>
        <w:t>О подведомственности получателей средств окружного бюджета главным распорядителям (распорядителям) средств окружного бюджета и ведомственной подчиненности государственных учреждений и государственных предприятий Чукотского автономного округа</w:t>
      </w:r>
      <w:r>
        <w:rPr>
          <w:sz w:val="18"/>
          <w:szCs w:val="18"/>
        </w:rPr>
        <w:t>»</w:t>
      </w:r>
    </w:p>
  </w:footnote>
  <w:footnote w:id="77">
    <w:p w:rsidR="00632685" w:rsidRPr="006E6A8C" w:rsidRDefault="00632685" w:rsidP="002F7694">
      <w:pPr>
        <w:pStyle w:val="a9"/>
        <w:ind w:firstLine="284"/>
        <w:jc w:val="both"/>
        <w:rPr>
          <w:sz w:val="18"/>
          <w:szCs w:val="18"/>
        </w:rPr>
      </w:pPr>
      <w:r w:rsidRPr="006E6A8C">
        <w:rPr>
          <w:rStyle w:val="ab"/>
          <w:sz w:val="18"/>
          <w:szCs w:val="18"/>
        </w:rPr>
        <w:footnoteRef/>
      </w:r>
      <w:r w:rsidRPr="006E6A8C">
        <w:rPr>
          <w:sz w:val="18"/>
          <w:szCs w:val="18"/>
        </w:rPr>
        <w:t> Федеральный закон от 6 декабря 2011 года №402-ФЗ «О бухгалтерском учете»</w:t>
      </w:r>
    </w:p>
  </w:footnote>
  <w:footnote w:id="78">
    <w:p w:rsidR="00632685" w:rsidRPr="00A84C51" w:rsidRDefault="00632685" w:rsidP="002F7694">
      <w:pPr>
        <w:ind w:firstLine="284"/>
        <w:jc w:val="both"/>
        <w:rPr>
          <w:sz w:val="18"/>
          <w:szCs w:val="18"/>
        </w:rPr>
      </w:pPr>
      <w:r w:rsidRPr="006E6A8C">
        <w:rPr>
          <w:rStyle w:val="ab"/>
          <w:sz w:val="18"/>
          <w:szCs w:val="18"/>
        </w:rPr>
        <w:footnoteRef/>
      </w:r>
      <w:r w:rsidRPr="006E6A8C">
        <w:rPr>
          <w:sz w:val="18"/>
          <w:szCs w:val="18"/>
        </w:rPr>
        <w:t> Приказы Министерства фина</w:t>
      </w:r>
      <w:r w:rsidRPr="00A84C51">
        <w:rPr>
          <w:sz w:val="18"/>
          <w:szCs w:val="18"/>
        </w:rPr>
        <w:t>нсов Российской Федерации от 1 декабря 2010 года №157н «Об утверждении Единого плана счетов бухгалтерского учета для органов государственной власти (государственных органов), органов местного</w:t>
      </w:r>
      <w:r w:rsidRPr="007E6EAC">
        <w:rPr>
          <w:sz w:val="20"/>
          <w:szCs w:val="20"/>
        </w:rPr>
        <w:t xml:space="preserve"> </w:t>
      </w:r>
      <w:r w:rsidRPr="00A84C51">
        <w:rPr>
          <w:sz w:val="18"/>
          <w:szCs w:val="18"/>
        </w:rPr>
        <w:t xml:space="preserve">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от 6 декабря 2010 года №162н «Об утверждении Плана счетов бюджетного учета и Инструкции по его применению» </w:t>
      </w:r>
    </w:p>
  </w:footnote>
  <w:footnote w:id="79">
    <w:p w:rsidR="00632685" w:rsidRPr="00AF0F84" w:rsidRDefault="00632685" w:rsidP="002F7694">
      <w:pPr>
        <w:pStyle w:val="a9"/>
        <w:ind w:firstLine="284"/>
        <w:jc w:val="both"/>
        <w:rPr>
          <w:sz w:val="18"/>
          <w:szCs w:val="18"/>
        </w:rPr>
      </w:pPr>
      <w:r w:rsidRPr="00A84C51">
        <w:rPr>
          <w:rStyle w:val="ab"/>
          <w:sz w:val="18"/>
          <w:szCs w:val="18"/>
        </w:rPr>
        <w:footnoteRef/>
      </w:r>
      <w:r w:rsidRPr="00A84C51">
        <w:rPr>
          <w:sz w:val="18"/>
          <w:szCs w:val="18"/>
        </w:rPr>
        <w:t> Приказ Министерства финансов Российской Федерации от 28 декабря 2010 года №191н «Об утверждении инструкции о</w:t>
      </w:r>
      <w:r>
        <w:rPr>
          <w:sz w:val="18"/>
          <w:szCs w:val="18"/>
        </w:rPr>
        <w:t> </w:t>
      </w:r>
      <w:r w:rsidRPr="00A84C51">
        <w:rPr>
          <w:sz w:val="18"/>
          <w:szCs w:val="18"/>
        </w:rPr>
        <w:t xml:space="preserve">порядке составления и представления годовой, квартальной и месячной отчетности об исполнении бюджетов бюджетной </w:t>
      </w:r>
      <w:r w:rsidRPr="00AF0F84">
        <w:rPr>
          <w:sz w:val="18"/>
          <w:szCs w:val="18"/>
        </w:rPr>
        <w:t>системы Российской Федерации» (далее – Инструкция №191н)</w:t>
      </w:r>
    </w:p>
  </w:footnote>
  <w:footnote w:id="80">
    <w:p w:rsidR="00632685" w:rsidRPr="00F55316" w:rsidRDefault="00632685" w:rsidP="002F7694">
      <w:pPr>
        <w:pStyle w:val="a9"/>
        <w:ind w:firstLine="284"/>
        <w:jc w:val="both"/>
        <w:rPr>
          <w:sz w:val="18"/>
          <w:szCs w:val="18"/>
        </w:rPr>
      </w:pPr>
      <w:r w:rsidRPr="00AF0F84">
        <w:rPr>
          <w:rStyle w:val="ab"/>
          <w:sz w:val="18"/>
          <w:szCs w:val="18"/>
        </w:rPr>
        <w:footnoteRef/>
      </w:r>
      <w:r w:rsidRPr="00AF0F84">
        <w:rPr>
          <w:sz w:val="18"/>
          <w:szCs w:val="18"/>
        </w:rPr>
        <w:t> Ведение сводной бюджетной росписи (доведение уведомлений о бюджетных ассигнованиях и лимитов бюджетных обязательств) регламентируется статьей 217 Бюджетного кодекса, статьей 12 Закона об окружном бюджете на 2022 год и Порядком ведения сводной бюджетной росписи</w:t>
      </w:r>
      <w:r>
        <w:rPr>
          <w:sz w:val="18"/>
          <w:szCs w:val="18"/>
        </w:rPr>
        <w:t xml:space="preserve"> утвержденным </w:t>
      </w:r>
      <w:r w:rsidRPr="00AF0F84">
        <w:rPr>
          <w:sz w:val="18"/>
          <w:szCs w:val="18"/>
        </w:rPr>
        <w:t>Приказ</w:t>
      </w:r>
      <w:r>
        <w:rPr>
          <w:sz w:val="18"/>
          <w:szCs w:val="18"/>
        </w:rPr>
        <w:t>ом</w:t>
      </w:r>
      <w:r w:rsidRPr="00AF0F84">
        <w:rPr>
          <w:sz w:val="18"/>
          <w:szCs w:val="18"/>
        </w:rPr>
        <w:t xml:space="preserve"> Департамента финансов от 11 ноября 2013 года №73 «Об утверждении Порядка составления и ведения сводной бюджетной росписи окружного бюджета и бюджетных росписей главных распорядителей средств окружного бюджета (главных администраторов источников финансирования дефицита окружного бюджета)» (далее – Порядок ведения сводной бюджетной росписи</w:t>
      </w:r>
      <w:r>
        <w:rPr>
          <w:sz w:val="18"/>
          <w:szCs w:val="18"/>
        </w:rPr>
        <w:t>)</w:t>
      </w:r>
    </w:p>
  </w:footnote>
  <w:footnote w:id="81">
    <w:p w:rsidR="00632685" w:rsidRPr="003726C3" w:rsidRDefault="00632685" w:rsidP="002F7694">
      <w:pPr>
        <w:pStyle w:val="a9"/>
        <w:ind w:firstLine="284"/>
        <w:jc w:val="both"/>
      </w:pPr>
      <w:r w:rsidRPr="00FE0EBB">
        <w:rPr>
          <w:rStyle w:val="ab"/>
          <w:sz w:val="18"/>
          <w:szCs w:val="18"/>
        </w:rPr>
        <w:footnoteRef/>
      </w:r>
      <w:r w:rsidRPr="00FE0EBB">
        <w:rPr>
          <w:sz w:val="18"/>
          <w:szCs w:val="18"/>
        </w:rPr>
        <w:t xml:space="preserve"> Закон Чукотского автономного округа от 24 мая 2002 года №31-ОЗ «О бюджетном процессе в Чукотском автономном </w:t>
      </w:r>
      <w:r w:rsidRPr="003726C3">
        <w:t>округе» (далее – Закон о бюджетном процессе)</w:t>
      </w:r>
    </w:p>
  </w:footnote>
  <w:footnote w:id="82">
    <w:p w:rsidR="00632685" w:rsidRPr="003726C3" w:rsidRDefault="00632685" w:rsidP="002F7694">
      <w:pPr>
        <w:pStyle w:val="a9"/>
        <w:ind w:firstLine="284"/>
        <w:jc w:val="both"/>
      </w:pPr>
      <w:r w:rsidRPr="003726C3">
        <w:rPr>
          <w:rStyle w:val="ab"/>
        </w:rPr>
        <w:footnoteRef/>
      </w:r>
      <w:r w:rsidRPr="003726C3">
        <w:t> Закон Чукотского автономного округа 30 июня 1998 года №36-ОЗ «О Счетной палате Чукотского автономного округа» (далее – Закон о Счетной палате)</w:t>
      </w:r>
    </w:p>
  </w:footnote>
  <w:footnote w:id="83">
    <w:p w:rsidR="00632685" w:rsidRPr="003726C3" w:rsidRDefault="00632685" w:rsidP="002F7694">
      <w:pPr>
        <w:pStyle w:val="a9"/>
        <w:ind w:firstLine="284"/>
        <w:jc w:val="both"/>
      </w:pPr>
      <w:r w:rsidRPr="003726C3">
        <w:rPr>
          <w:rStyle w:val="ab"/>
        </w:rPr>
        <w:footnoteRef/>
      </w:r>
      <w:r w:rsidRPr="003726C3">
        <w:t> Стандарт финансового контроля «Внешняя проверка годового отчета об исполнении окружного бюджета Чукотского автономного округа» утвержден Приказом Счетной палаты от 9 апреля 2014 года №41-о/д (рассмотрен и одобрен решением Коллегии Счетной палаты (протокол от 7 апреля 2014 года №5)</w:t>
      </w:r>
    </w:p>
  </w:footnote>
  <w:footnote w:id="84">
    <w:p w:rsidR="00632685" w:rsidRPr="003726C3" w:rsidRDefault="00632685" w:rsidP="002F7694">
      <w:pPr>
        <w:ind w:firstLine="284"/>
        <w:jc w:val="both"/>
        <w:rPr>
          <w:sz w:val="20"/>
          <w:szCs w:val="20"/>
        </w:rPr>
      </w:pPr>
      <w:r w:rsidRPr="003726C3">
        <w:rPr>
          <w:rStyle w:val="ab"/>
          <w:sz w:val="20"/>
          <w:szCs w:val="20"/>
        </w:rPr>
        <w:footnoteRef/>
      </w:r>
      <w:r w:rsidRPr="003726C3">
        <w:rPr>
          <w:sz w:val="20"/>
          <w:szCs w:val="20"/>
        </w:rPr>
        <w:t xml:space="preserve"> Инструкция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утверждена Приказом Министерства финансов Российской Федерации от 28 декабря 2010 года №191н (далее – Инструкция №191н) </w:t>
      </w:r>
    </w:p>
  </w:footnote>
  <w:footnote w:id="85">
    <w:p w:rsidR="00632685" w:rsidRPr="003726C3" w:rsidRDefault="00632685" w:rsidP="002F7694">
      <w:pPr>
        <w:pStyle w:val="a9"/>
        <w:ind w:firstLine="284"/>
        <w:jc w:val="both"/>
      </w:pPr>
      <w:r w:rsidRPr="003726C3">
        <w:rPr>
          <w:rStyle w:val="ab"/>
        </w:rPr>
        <w:footnoteRef/>
      </w:r>
      <w:r w:rsidRPr="003726C3">
        <w:t> </w:t>
      </w:r>
      <w:r w:rsidRPr="003726C3">
        <w:rPr>
          <w:bCs/>
        </w:rPr>
        <w:t xml:space="preserve">Управление Федеральной службы государственной статистики по Хабаровскому краю, Магаданской области, Еврейской автономной области и Чукотскому автономному округу (далее – </w:t>
      </w:r>
      <w:proofErr w:type="spellStart"/>
      <w:r w:rsidRPr="003726C3">
        <w:rPr>
          <w:bCs/>
        </w:rPr>
        <w:t>Хабаровскстат</w:t>
      </w:r>
      <w:proofErr w:type="spellEnd"/>
      <w:r w:rsidRPr="003726C3">
        <w:rPr>
          <w:bCs/>
        </w:rPr>
        <w:t>)</w:t>
      </w:r>
      <w:r w:rsidRPr="003726C3">
        <w:t xml:space="preserve"> </w:t>
      </w:r>
    </w:p>
  </w:footnote>
  <w:footnote w:id="86">
    <w:p w:rsidR="00632685" w:rsidRPr="003726C3" w:rsidRDefault="00632685" w:rsidP="002F7694">
      <w:pPr>
        <w:pStyle w:val="a9"/>
        <w:ind w:firstLine="284"/>
        <w:jc w:val="both"/>
      </w:pPr>
      <w:r w:rsidRPr="003726C3">
        <w:rPr>
          <w:rStyle w:val="ab"/>
        </w:rPr>
        <w:footnoteRef/>
      </w:r>
      <w:r w:rsidRPr="003726C3">
        <w:t xml:space="preserve"> Закон Чукотского автономного округа от 1 декабря 2021 года №67-ОЗ «Об окружном бюджете на 2022 год и плановый период 2023 и 2024 годов» (далее – Закон об окружном бюджете) </w:t>
      </w:r>
    </w:p>
  </w:footnote>
  <w:footnote w:id="87">
    <w:p w:rsidR="00632685" w:rsidRPr="003726C3" w:rsidRDefault="00632685" w:rsidP="002F7694">
      <w:pPr>
        <w:pStyle w:val="a9"/>
        <w:ind w:firstLine="284"/>
        <w:jc w:val="both"/>
      </w:pPr>
      <w:r w:rsidRPr="003726C3">
        <w:rPr>
          <w:rStyle w:val="ab"/>
        </w:rPr>
        <w:footnoteRef/>
      </w:r>
      <w:r w:rsidRPr="003726C3">
        <w:t> </w:t>
      </w:r>
      <w:bookmarkStart w:id="41" w:name="_Hlk133231379"/>
      <w:r w:rsidRPr="003726C3">
        <w:t>Распоряжение Правительства Чукотского автономного округа от 29 декабря 2021 года №431-рп «О прогнозе социально-экономического развития Чукотского автономного округа на 2022 год и плановый период 2023 и 2024 годов»</w:t>
      </w:r>
      <w:bookmarkEnd w:id="41"/>
    </w:p>
  </w:footnote>
  <w:footnote w:id="88">
    <w:p w:rsidR="00632685" w:rsidRPr="003726C3" w:rsidRDefault="00632685" w:rsidP="002F7694">
      <w:pPr>
        <w:pStyle w:val="a9"/>
        <w:ind w:firstLine="284"/>
        <w:jc w:val="both"/>
      </w:pPr>
      <w:r w:rsidRPr="003726C3">
        <w:rPr>
          <w:rStyle w:val="ab"/>
        </w:rPr>
        <w:footnoteRef/>
      </w:r>
      <w:r w:rsidRPr="003726C3">
        <w:t> Распоряжение Правительства Чукотского автономного округа от 27 октября 2022 года №535-рп «О прогнозе социально-экономического развития Чукотского автономного округа на 2023 год и плановый период 2024 и 2025 годов»</w:t>
      </w:r>
    </w:p>
  </w:footnote>
  <w:footnote w:id="89">
    <w:p w:rsidR="00632685" w:rsidRPr="003726C3" w:rsidRDefault="00632685" w:rsidP="002F7694">
      <w:pPr>
        <w:pStyle w:val="a9"/>
        <w:ind w:firstLine="284"/>
        <w:jc w:val="both"/>
      </w:pPr>
      <w:r w:rsidRPr="003726C3">
        <w:rPr>
          <w:rStyle w:val="ab"/>
        </w:rPr>
        <w:footnoteRef/>
      </w:r>
      <w:r w:rsidRPr="003726C3">
        <w:t> По данным Аналитической записки по итогам социально-экономического развития Чукотского автономного округа за 2022 год</w:t>
      </w:r>
    </w:p>
  </w:footnote>
  <w:footnote w:id="90">
    <w:p w:rsidR="00632685" w:rsidRPr="003726C3" w:rsidRDefault="00632685" w:rsidP="002F7694">
      <w:pPr>
        <w:pStyle w:val="a9"/>
        <w:ind w:firstLine="284"/>
        <w:jc w:val="both"/>
      </w:pPr>
      <w:r w:rsidRPr="003726C3">
        <w:rPr>
          <w:rStyle w:val="ab"/>
        </w:rPr>
        <w:footnoteRef/>
      </w:r>
      <w:r w:rsidRPr="003726C3">
        <w:t xml:space="preserve"> По данным доклада </w:t>
      </w:r>
      <w:proofErr w:type="spellStart"/>
      <w:r w:rsidRPr="003726C3">
        <w:rPr>
          <w:bCs/>
        </w:rPr>
        <w:t>Хабаровскстата</w:t>
      </w:r>
      <w:proofErr w:type="spellEnd"/>
      <w:r w:rsidRPr="003726C3">
        <w:rPr>
          <w:bCs/>
        </w:rPr>
        <w:t xml:space="preserve"> «Социально-экономическое положение Чукотского автономного округа» з</w:t>
      </w:r>
      <w:r w:rsidRPr="003726C3">
        <w:t>а январь-ноябрь 2022 года количество родившихся составляет 458 человек, умерших – 450 человек</w:t>
      </w:r>
    </w:p>
  </w:footnote>
  <w:footnote w:id="91">
    <w:p w:rsidR="00632685" w:rsidRPr="003726C3" w:rsidRDefault="00632685" w:rsidP="002F7694">
      <w:pPr>
        <w:pStyle w:val="a9"/>
        <w:ind w:firstLine="284"/>
        <w:jc w:val="both"/>
      </w:pPr>
      <w:r w:rsidRPr="003726C3">
        <w:rPr>
          <w:rStyle w:val="ab"/>
        </w:rPr>
        <w:footnoteRef/>
      </w:r>
      <w:r w:rsidRPr="003726C3">
        <w:t xml:space="preserve"> По данным доклада </w:t>
      </w:r>
      <w:proofErr w:type="spellStart"/>
      <w:r w:rsidRPr="003726C3">
        <w:rPr>
          <w:bCs/>
        </w:rPr>
        <w:t>Хабаровскстата</w:t>
      </w:r>
      <w:proofErr w:type="spellEnd"/>
      <w:r w:rsidRPr="003726C3">
        <w:rPr>
          <w:bCs/>
        </w:rPr>
        <w:t xml:space="preserve"> «Социально-экономическое положение Чукотского автономного округа» з</w:t>
      </w:r>
      <w:r w:rsidRPr="003726C3">
        <w:t>а январь-ноябрь 2022 года количество прибывших составляет 4 782 человека, выбывших – 4 988 человек</w:t>
      </w:r>
    </w:p>
  </w:footnote>
  <w:footnote w:id="92">
    <w:p w:rsidR="00632685" w:rsidRPr="003726C3" w:rsidRDefault="00632685" w:rsidP="002F7694">
      <w:pPr>
        <w:pStyle w:val="a9"/>
        <w:ind w:firstLine="284"/>
        <w:jc w:val="both"/>
      </w:pPr>
      <w:r w:rsidRPr="003726C3">
        <w:rPr>
          <w:rStyle w:val="ab"/>
        </w:rPr>
        <w:footnoteRef/>
      </w:r>
      <w:r w:rsidRPr="003726C3">
        <w:t> Постановление Правительства Чукотского автономного округа от 14 сентября 2021 года №354 «Об установлении величины прожиточного минимума на душу населения и по основным социально-демографическим группам населения в целом по Чукотскому автономному округу на 2022 год» (в редакции от 31 мая 2022 года №283)</w:t>
      </w:r>
    </w:p>
  </w:footnote>
  <w:footnote w:id="93">
    <w:p w:rsidR="00632685" w:rsidRPr="003726C3" w:rsidRDefault="00632685" w:rsidP="002F7694">
      <w:pPr>
        <w:pStyle w:val="a9"/>
        <w:ind w:firstLine="284"/>
        <w:jc w:val="both"/>
      </w:pPr>
      <w:r w:rsidRPr="003726C3">
        <w:rPr>
          <w:rStyle w:val="ab"/>
        </w:rPr>
        <w:footnoteRef/>
      </w:r>
      <w:r w:rsidRPr="003726C3">
        <w:t xml:space="preserve"> Порядок составления и ведения сводной бюджетной росписи окружного бюджета утвержден Приказом Департамента финансов, экономики и имущественных отношений Чукотского автономного округа от 11 ноября 2013 года №73 «Об утверждении Порядка составления и ведения сводной бюджетной росписи окружного бюджета и бюджетных росписей главных распорядителей средств окружного бюджета (главных администраторов источников финансирования дефицита окружного бюджета)»  </w:t>
      </w:r>
    </w:p>
  </w:footnote>
  <w:footnote w:id="94">
    <w:p w:rsidR="00632685" w:rsidRPr="003726C3" w:rsidRDefault="00632685" w:rsidP="002F7694">
      <w:pPr>
        <w:pStyle w:val="a9"/>
        <w:ind w:firstLine="284"/>
        <w:jc w:val="both"/>
      </w:pPr>
      <w:r w:rsidRPr="003726C3">
        <w:rPr>
          <w:rStyle w:val="ab"/>
        </w:rPr>
        <w:footnoteRef/>
      </w:r>
      <w:r w:rsidRPr="003726C3">
        <w:t> Утверждено сводной бюджетной росписью и отражено в Отчете об исполнении бюджета (форма 0503117) по графе 4 «Утвержденные бюджетные назначения»</w:t>
      </w:r>
    </w:p>
  </w:footnote>
  <w:footnote w:id="95">
    <w:p w:rsidR="00632685" w:rsidRPr="003726C3" w:rsidRDefault="00632685" w:rsidP="002F7694">
      <w:pPr>
        <w:pStyle w:val="a9"/>
        <w:ind w:firstLine="284"/>
      </w:pPr>
      <w:r w:rsidRPr="003726C3">
        <w:rPr>
          <w:rStyle w:val="ab"/>
        </w:rPr>
        <w:footnoteRef/>
      </w:r>
      <w:r w:rsidRPr="003726C3">
        <w:t> Утверждено Законом об окружном бюджете на 2022 год (в редакции от 2 декабря 2022 года №73-ОЗ)</w:t>
      </w:r>
    </w:p>
  </w:footnote>
  <w:footnote w:id="96">
    <w:p w:rsidR="00632685" w:rsidRPr="003726C3" w:rsidRDefault="00632685" w:rsidP="002F7694">
      <w:pPr>
        <w:pStyle w:val="a9"/>
        <w:ind w:firstLine="284"/>
        <w:jc w:val="both"/>
      </w:pPr>
      <w:r w:rsidRPr="003726C3">
        <w:rPr>
          <w:rStyle w:val="ab"/>
        </w:rPr>
        <w:footnoteRef/>
      </w:r>
      <w:r w:rsidRPr="003726C3">
        <w:t> </w:t>
      </w:r>
      <w:r w:rsidRPr="003726C3">
        <w:rPr>
          <w:rFonts w:eastAsia="Calibri"/>
        </w:rPr>
        <w:t>Федеральный закон от 29 декабря 2014 года №473-ФЗ «О территориях опережающего развития в Российской Федерации» и Постановление Правительства Российской Федерации от 21 августа 2015 года №876 «О создании территории опережающего социально-экономического развития «Чукотка»</w:t>
      </w:r>
    </w:p>
  </w:footnote>
  <w:footnote w:id="97">
    <w:p w:rsidR="00632685" w:rsidRPr="003726C3" w:rsidRDefault="00632685" w:rsidP="002F7694">
      <w:pPr>
        <w:pStyle w:val="a9"/>
        <w:ind w:firstLine="284"/>
        <w:jc w:val="both"/>
      </w:pPr>
      <w:r w:rsidRPr="003726C3">
        <w:rPr>
          <w:rStyle w:val="ab"/>
        </w:rPr>
        <w:footnoteRef/>
      </w:r>
      <w:r w:rsidRPr="003726C3">
        <w:t> Федеральный закон от 13 июля 2015 года №212-ФЗ «О свободном порте Владивосток»</w:t>
      </w:r>
    </w:p>
  </w:footnote>
  <w:footnote w:id="98">
    <w:p w:rsidR="00632685" w:rsidRPr="003726C3" w:rsidRDefault="00632685" w:rsidP="002F7694">
      <w:pPr>
        <w:pStyle w:val="a9"/>
        <w:ind w:firstLine="284"/>
        <w:jc w:val="both"/>
      </w:pPr>
      <w:r w:rsidRPr="003726C3">
        <w:rPr>
          <w:rStyle w:val="ab"/>
        </w:rPr>
        <w:footnoteRef/>
      </w:r>
      <w:r w:rsidRPr="003726C3">
        <w:t> Указ Президента Российской Федерации от 2 мая 2014 года №296 «О сухопутных территориях Арктической зоны Российской Федерации» и Федеральный закон от 13 июля 2020 года №193-ФЗ «О государственной поддержке предпринимательской деятельности в Арктической зоне Российской Федерации»</w:t>
      </w:r>
    </w:p>
  </w:footnote>
  <w:footnote w:id="99">
    <w:p w:rsidR="00632685" w:rsidRPr="001A0F46" w:rsidRDefault="00632685" w:rsidP="002F7694">
      <w:pPr>
        <w:pStyle w:val="a9"/>
        <w:ind w:firstLine="284"/>
      </w:pPr>
      <w:r w:rsidRPr="001A0F46">
        <w:rPr>
          <w:rStyle w:val="ab"/>
        </w:rPr>
        <w:footnoteRef/>
      </w:r>
      <w:r w:rsidRPr="001A0F46">
        <w:t xml:space="preserve"> Сводная бюджетная роспись (далее в таблицах – СБР) </w:t>
      </w:r>
    </w:p>
  </w:footnote>
  <w:footnote w:id="100">
    <w:p w:rsidR="00632685" w:rsidRPr="00F14D53" w:rsidRDefault="00632685" w:rsidP="002F7694">
      <w:pPr>
        <w:pStyle w:val="a9"/>
        <w:ind w:firstLine="284"/>
        <w:jc w:val="both"/>
      </w:pPr>
      <w:r w:rsidRPr="00F14D53">
        <w:rPr>
          <w:rStyle w:val="ab"/>
        </w:rPr>
        <w:footnoteRef/>
      </w:r>
      <w:r w:rsidRPr="00F14D53">
        <w:t> Распоряжение Правительства Чукотского автономного округа от 13 сентября 2013 года №338-рп «Об утверждении Перечня государственных программ Чукотского автономного округа»</w:t>
      </w:r>
    </w:p>
  </w:footnote>
  <w:footnote w:id="101">
    <w:p w:rsidR="00632685" w:rsidRPr="00F14D53" w:rsidRDefault="00632685" w:rsidP="002F7694">
      <w:pPr>
        <w:pStyle w:val="a9"/>
        <w:ind w:firstLine="284"/>
        <w:jc w:val="both"/>
      </w:pPr>
      <w:r w:rsidRPr="00F14D53">
        <w:rPr>
          <w:rStyle w:val="ab"/>
        </w:rPr>
        <w:footnoteRef/>
      </w:r>
      <w:r w:rsidRPr="00F14D53">
        <w:t> Государственные программы Чукотского автономного округа – далее Государственные программы</w:t>
      </w:r>
    </w:p>
  </w:footnote>
  <w:footnote w:id="102">
    <w:p w:rsidR="00632685" w:rsidRPr="00F14D53" w:rsidRDefault="00632685" w:rsidP="002F7694">
      <w:pPr>
        <w:ind w:firstLine="284"/>
        <w:jc w:val="both"/>
        <w:rPr>
          <w:sz w:val="20"/>
          <w:szCs w:val="20"/>
        </w:rPr>
      </w:pPr>
      <w:r w:rsidRPr="00F14D53">
        <w:rPr>
          <w:rStyle w:val="ab"/>
          <w:sz w:val="20"/>
          <w:szCs w:val="20"/>
        </w:rPr>
        <w:footnoteRef/>
      </w:r>
      <w:r w:rsidRPr="00F14D53">
        <w:rPr>
          <w:sz w:val="20"/>
          <w:szCs w:val="20"/>
        </w:rPr>
        <w:t xml:space="preserve"> Порядок разработки, реализации и оценки эффективности государственных программ Чукотского автономного округа утвержден Постановлением Правительства Чукотского автономного округа от 10 сентября 2013 года №359 «Об утверждении Порядка разработки, реализации и оценки эффективности государственных программ Чукотского автономного округа» (далее – Порядок №359) </w:t>
      </w:r>
    </w:p>
  </w:footnote>
  <w:footnote w:id="103">
    <w:p w:rsidR="00632685" w:rsidRPr="00F14D53" w:rsidRDefault="00632685" w:rsidP="002F7694">
      <w:pPr>
        <w:pStyle w:val="a9"/>
        <w:ind w:firstLine="284"/>
      </w:pPr>
      <w:r w:rsidRPr="00F14D53">
        <w:rPr>
          <w:rStyle w:val="ab"/>
        </w:rPr>
        <w:footnoteRef/>
      </w:r>
      <w:r w:rsidRPr="00F14D53">
        <w:t> Количество объектов (64 единицы) указано с учетом выбывших в отчетном периоде объектов (три объекта)</w:t>
      </w:r>
    </w:p>
  </w:footnote>
  <w:footnote w:id="104">
    <w:p w:rsidR="00632685" w:rsidRPr="00F14D53" w:rsidRDefault="00632685" w:rsidP="002F7694">
      <w:pPr>
        <w:pStyle w:val="a9"/>
        <w:ind w:firstLine="284"/>
        <w:jc w:val="both"/>
      </w:pPr>
      <w:r w:rsidRPr="00F14D53">
        <w:rPr>
          <w:rStyle w:val="ab"/>
        </w:rPr>
        <w:footnoteRef/>
      </w:r>
      <w:r w:rsidRPr="00F14D53">
        <w:t xml:space="preserve"> Приказ Департамента финансов от 15 марта 2021 года №46 «Об утверждении формы отчета об использовании средств дорожного фонда Чукотского автономного округа» </w:t>
      </w:r>
    </w:p>
  </w:footnote>
  <w:footnote w:id="105">
    <w:p w:rsidR="00632685" w:rsidRPr="00F14D53" w:rsidRDefault="00632685" w:rsidP="002F7694">
      <w:pPr>
        <w:pStyle w:val="a9"/>
        <w:ind w:firstLine="284"/>
        <w:jc w:val="both"/>
      </w:pPr>
      <w:r w:rsidRPr="00F14D53">
        <w:rPr>
          <w:rStyle w:val="ab"/>
        </w:rPr>
        <w:footnoteRef/>
      </w:r>
      <w:r w:rsidRPr="00F14D53">
        <w:t> Постановление Правительства Чукотского автономного округа от 18 декабря 2001 года №187 «Об утверждении Положения о порядке расходования средств резервного фонда Правительства Чукотского автономного округа на непредвиденные расходы» (далее – Положение о резервном фонде)</w:t>
      </w:r>
    </w:p>
  </w:footnote>
  <w:footnote w:id="106">
    <w:p w:rsidR="00632685" w:rsidRPr="002A6A6A" w:rsidRDefault="00632685" w:rsidP="002F7694">
      <w:pPr>
        <w:pStyle w:val="a9"/>
        <w:ind w:firstLine="284"/>
        <w:jc w:val="both"/>
      </w:pPr>
      <w:r w:rsidRPr="002A6A6A">
        <w:rPr>
          <w:rStyle w:val="ab"/>
        </w:rPr>
        <w:footnoteRef/>
      </w:r>
      <w:r w:rsidRPr="002A6A6A">
        <w:t> </w:t>
      </w:r>
      <w:r>
        <w:t xml:space="preserve">Порядок предоставления, использования и возврата муниципальными образованиями бюджетных кредитов, полученных из окружного бюджета, утвержденный </w:t>
      </w:r>
      <w:r w:rsidRPr="002A6A6A">
        <w:t>Постановление</w:t>
      </w:r>
      <w:r>
        <w:t>м</w:t>
      </w:r>
      <w:r w:rsidRPr="002A6A6A">
        <w:t xml:space="preserve"> Правительства Чукотского автономного о</w:t>
      </w:r>
      <w:r>
        <w:t>круга от 10 июня 2022 года №312</w:t>
      </w:r>
      <w:r w:rsidRPr="002A6A6A">
        <w:t xml:space="preserve"> «</w:t>
      </w:r>
      <w:r w:rsidRPr="00E266CE">
        <w:t>О реализации отдельных полномочий по предоставлению из окружного бюджета бюджетных кредитов муниципальным образованиям Чукотского автономного округа</w:t>
      </w:r>
      <w:r w:rsidRPr="002A6A6A">
        <w:t>»</w:t>
      </w:r>
    </w:p>
  </w:footnote>
  <w:footnote w:id="107">
    <w:p w:rsidR="00632685" w:rsidRPr="00F14D53" w:rsidRDefault="00632685" w:rsidP="002F7694">
      <w:pPr>
        <w:pStyle w:val="a9"/>
        <w:ind w:firstLine="284"/>
        <w:jc w:val="both"/>
      </w:pPr>
      <w:r w:rsidRPr="00F14D53">
        <w:rPr>
          <w:rStyle w:val="ab"/>
        </w:rPr>
        <w:footnoteRef/>
      </w:r>
      <w:r w:rsidRPr="00F14D53">
        <w:t> Кредитный договор с Акционерным банком «Империал» от 26 февраля 1998 года №8-81-012</w:t>
      </w:r>
    </w:p>
  </w:footnote>
  <w:footnote w:id="108">
    <w:p w:rsidR="00632685" w:rsidRPr="00F14D53" w:rsidRDefault="00632685" w:rsidP="002F7694">
      <w:pPr>
        <w:pStyle w:val="a9"/>
        <w:tabs>
          <w:tab w:val="left" w:pos="426"/>
          <w:tab w:val="left" w:pos="993"/>
        </w:tabs>
        <w:ind w:firstLine="284"/>
        <w:jc w:val="both"/>
      </w:pPr>
      <w:r w:rsidRPr="00F14D53">
        <w:rPr>
          <w:rStyle w:val="ab"/>
        </w:rPr>
        <w:footnoteRef/>
      </w:r>
      <w:r w:rsidRPr="00F14D53">
        <w:t> Мировое соглашение между Правительством Чукотского автономного округа и Открытым акционерным обществом «</w:t>
      </w:r>
      <w:proofErr w:type="spellStart"/>
      <w:r w:rsidRPr="00F14D53">
        <w:t>Зарубежнефть</w:t>
      </w:r>
      <w:proofErr w:type="spellEnd"/>
      <w:r w:rsidRPr="00F14D53">
        <w:t xml:space="preserve">» от 4 октября 2005 года по делу №А40-2421/00-58-28 </w:t>
      </w:r>
    </w:p>
  </w:footnote>
  <w:footnote w:id="109">
    <w:p w:rsidR="00632685" w:rsidRPr="00F14D53" w:rsidRDefault="00632685" w:rsidP="002F7694">
      <w:pPr>
        <w:pStyle w:val="a9"/>
        <w:ind w:firstLine="284"/>
        <w:jc w:val="both"/>
      </w:pPr>
      <w:r w:rsidRPr="00F14D53">
        <w:rPr>
          <w:rStyle w:val="ab"/>
        </w:rPr>
        <w:footnoteRef/>
      </w:r>
      <w:r w:rsidRPr="00F14D53">
        <w:t> Соглашение с Акционерным обществом «</w:t>
      </w:r>
      <w:proofErr w:type="spellStart"/>
      <w:r w:rsidRPr="00F14D53">
        <w:t>Дальэнергомост</w:t>
      </w:r>
      <w:proofErr w:type="spellEnd"/>
      <w:r w:rsidRPr="00F14D53">
        <w:t>» от 24 декабря 2018 года</w:t>
      </w:r>
    </w:p>
  </w:footnote>
  <w:footnote w:id="110">
    <w:p w:rsidR="00632685" w:rsidRPr="003B52DD" w:rsidRDefault="00632685" w:rsidP="002F7694">
      <w:pPr>
        <w:pStyle w:val="a9"/>
        <w:ind w:firstLine="284"/>
        <w:jc w:val="both"/>
      </w:pPr>
      <w:r w:rsidRPr="003B52DD">
        <w:rPr>
          <w:rStyle w:val="ab"/>
        </w:rPr>
        <w:footnoteRef/>
      </w:r>
      <w:r>
        <w:t> </w:t>
      </w:r>
      <w:r w:rsidRPr="003B52DD">
        <w:t>4 814 826,1 тыс. рублей</w:t>
      </w:r>
      <w:r>
        <w:t xml:space="preserve">, из них 3 805 264,1 тыс. </w:t>
      </w:r>
      <w:r w:rsidRPr="003B52DD">
        <w:t xml:space="preserve">рублей – </w:t>
      </w:r>
      <w:r>
        <w:t>н</w:t>
      </w:r>
      <w:r w:rsidRPr="003B52DD">
        <w:t>алог на прибыль организаций (за исключением консолидированных групп налогоплательщиков), зачисляемый в бюджеты субъектов Российской Федерации (сумма платежа (перерасчеты, недоимка и задолженность по соответствующему платежу, в том числе по отмененному)</w:t>
      </w:r>
    </w:p>
  </w:footnote>
  <w:footnote w:id="111">
    <w:p w:rsidR="00632685" w:rsidRPr="005B70BE" w:rsidRDefault="00632685" w:rsidP="002F7694">
      <w:pPr>
        <w:pStyle w:val="a9"/>
        <w:ind w:firstLine="284"/>
        <w:jc w:val="both"/>
        <w:rPr>
          <w:sz w:val="18"/>
          <w:szCs w:val="18"/>
        </w:rPr>
      </w:pPr>
      <w:r w:rsidRPr="005B70BE">
        <w:rPr>
          <w:rStyle w:val="ab"/>
          <w:sz w:val="18"/>
          <w:szCs w:val="18"/>
        </w:rPr>
        <w:footnoteRef/>
      </w:r>
      <w:r>
        <w:rPr>
          <w:sz w:val="18"/>
          <w:szCs w:val="18"/>
        </w:rPr>
        <w:t> </w:t>
      </w:r>
      <w:r w:rsidRPr="003726C3">
        <w:t xml:space="preserve">Закон Чукотского автономного округа от 1 декабря 2021 года №67-ОЗ «Об окружном бюджете на 2022 год и </w:t>
      </w:r>
      <w:r w:rsidRPr="00F945D0">
        <w:t>плановый период 2023 и 2024 годов» (далее – Закон об окружном бюджете) (в редакции от 2 декабря 2022 года №73-ОЗ)</w:t>
      </w:r>
    </w:p>
  </w:footnote>
  <w:footnote w:id="112">
    <w:p w:rsidR="00632685" w:rsidRPr="00F42AD5" w:rsidRDefault="00632685" w:rsidP="002F7694">
      <w:pPr>
        <w:pStyle w:val="a9"/>
        <w:jc w:val="both"/>
        <w:rPr>
          <w:sz w:val="18"/>
          <w:szCs w:val="18"/>
        </w:rPr>
      </w:pPr>
      <w:r w:rsidRPr="00F42AD5">
        <w:rPr>
          <w:rStyle w:val="ab"/>
          <w:sz w:val="18"/>
          <w:szCs w:val="18"/>
        </w:rPr>
        <w:footnoteRef/>
      </w:r>
      <w:r w:rsidRPr="00F42AD5">
        <w:rPr>
          <w:sz w:val="18"/>
          <w:szCs w:val="18"/>
        </w:rPr>
        <w:t xml:space="preserve"> </w:t>
      </w:r>
      <w:r w:rsidRPr="002D26EA">
        <w:rPr>
          <w:bCs/>
          <w:color w:val="000000"/>
          <w:sz w:val="18"/>
          <w:szCs w:val="18"/>
        </w:rPr>
        <w:t>Закон Чукотского автономного округа от 5 декабря 2022 г. N 76-ОЗ "Об окружном бюджете на 2023 год и на плановый период 2024 и 2025 годов"</w:t>
      </w:r>
      <w:r w:rsidRPr="00F42AD5">
        <w:rPr>
          <w:bCs/>
          <w:color w:val="000000"/>
          <w:sz w:val="18"/>
          <w:szCs w:val="18"/>
        </w:rPr>
        <w:t xml:space="preserve"> (далее – Закон №7</w:t>
      </w:r>
      <w:r>
        <w:rPr>
          <w:bCs/>
          <w:color w:val="000000"/>
          <w:sz w:val="18"/>
          <w:szCs w:val="18"/>
        </w:rPr>
        <w:t>6</w:t>
      </w:r>
      <w:r w:rsidRPr="00F42AD5">
        <w:rPr>
          <w:bCs/>
          <w:color w:val="000000"/>
          <w:sz w:val="18"/>
          <w:szCs w:val="18"/>
        </w:rPr>
        <w:t>-ОЗ, Закон об окружном бюджете на 202</w:t>
      </w:r>
      <w:r>
        <w:rPr>
          <w:bCs/>
          <w:color w:val="000000"/>
          <w:sz w:val="18"/>
          <w:szCs w:val="18"/>
        </w:rPr>
        <w:t>3</w:t>
      </w:r>
      <w:r w:rsidRPr="00F42AD5">
        <w:rPr>
          <w:bCs/>
          <w:color w:val="000000"/>
          <w:sz w:val="18"/>
          <w:szCs w:val="18"/>
        </w:rPr>
        <w:t xml:space="preserve"> год)</w:t>
      </w:r>
    </w:p>
  </w:footnote>
  <w:footnote w:id="113">
    <w:p w:rsidR="00632685" w:rsidRPr="00F42AD5" w:rsidRDefault="00632685" w:rsidP="002F7694">
      <w:pPr>
        <w:pStyle w:val="a9"/>
        <w:rPr>
          <w:sz w:val="18"/>
          <w:szCs w:val="18"/>
        </w:rPr>
      </w:pPr>
      <w:r w:rsidRPr="00F42AD5">
        <w:rPr>
          <w:rStyle w:val="ab"/>
          <w:sz w:val="18"/>
          <w:szCs w:val="18"/>
        </w:rPr>
        <w:footnoteRef/>
      </w:r>
      <w:r w:rsidRPr="00F42AD5">
        <w:rPr>
          <w:sz w:val="18"/>
          <w:szCs w:val="18"/>
        </w:rPr>
        <w:t xml:space="preserve"> </w:t>
      </w:r>
      <w:r w:rsidRPr="00F42AD5">
        <w:rPr>
          <w:color w:val="000000"/>
          <w:sz w:val="18"/>
          <w:szCs w:val="18"/>
        </w:rPr>
        <w:t>без учета прочих внебюджетных источников финансирования</w:t>
      </w:r>
    </w:p>
  </w:footnote>
  <w:footnote w:id="114">
    <w:p w:rsidR="00632685" w:rsidRPr="00F42AD5" w:rsidRDefault="00632685" w:rsidP="002F7694">
      <w:pPr>
        <w:pStyle w:val="a9"/>
        <w:jc w:val="both"/>
        <w:rPr>
          <w:sz w:val="18"/>
          <w:szCs w:val="18"/>
        </w:rPr>
      </w:pPr>
      <w:r w:rsidRPr="00F42AD5">
        <w:rPr>
          <w:rStyle w:val="ab"/>
          <w:sz w:val="18"/>
          <w:szCs w:val="18"/>
        </w:rPr>
        <w:footnoteRef/>
      </w:r>
      <w:r w:rsidRPr="00F42AD5">
        <w:rPr>
          <w:sz w:val="18"/>
          <w:szCs w:val="18"/>
        </w:rPr>
        <w:t xml:space="preserve"> - региональные проекты Чукотского автономного округа реализуются в рамках проведения отдельных мероприятий национальных проектов, разработанных на федеральном уровне в соответствии с Указом Президента Российской Федерации от </w:t>
      </w:r>
      <w:r>
        <w:rPr>
          <w:sz w:val="18"/>
          <w:szCs w:val="18"/>
        </w:rPr>
        <w:t>0</w:t>
      </w:r>
      <w:r w:rsidRPr="00F42AD5">
        <w:rPr>
          <w:sz w:val="18"/>
          <w:szCs w:val="18"/>
        </w:rPr>
        <w:t>7</w:t>
      </w:r>
      <w:r>
        <w:rPr>
          <w:sz w:val="18"/>
          <w:szCs w:val="18"/>
        </w:rPr>
        <w:t>.05.</w:t>
      </w:r>
      <w:r w:rsidRPr="00F42AD5">
        <w:rPr>
          <w:sz w:val="18"/>
          <w:szCs w:val="18"/>
        </w:rPr>
        <w:t>2018г</w:t>
      </w:r>
      <w:r>
        <w:rPr>
          <w:sz w:val="18"/>
          <w:szCs w:val="18"/>
        </w:rPr>
        <w:t>.</w:t>
      </w:r>
      <w:r w:rsidRPr="00F42AD5">
        <w:rPr>
          <w:sz w:val="18"/>
          <w:szCs w:val="18"/>
        </w:rPr>
        <w:t>№204 «О национальных целях и стратегических задачах развития Российской Федерации на период до 2024 г</w:t>
      </w:r>
      <w:r>
        <w:rPr>
          <w:sz w:val="18"/>
          <w:szCs w:val="18"/>
        </w:rPr>
        <w:t>.</w:t>
      </w:r>
      <w:r w:rsidRPr="00F42AD5">
        <w:rPr>
          <w:sz w:val="18"/>
          <w:szCs w:val="18"/>
        </w:rPr>
        <w:t>»</w:t>
      </w:r>
    </w:p>
  </w:footnote>
  <w:footnote w:id="115">
    <w:p w:rsidR="00632685" w:rsidRPr="00F3696A" w:rsidRDefault="00632685" w:rsidP="00742252">
      <w:pPr>
        <w:pStyle w:val="a9"/>
        <w:ind w:firstLine="284"/>
        <w:jc w:val="both"/>
      </w:pPr>
      <w:r w:rsidRPr="00F3696A">
        <w:rPr>
          <w:rStyle w:val="ab"/>
        </w:rPr>
        <w:footnoteRef/>
      </w:r>
      <w:r w:rsidRPr="00F3696A">
        <w:t> Закон Чукотского автономного округа от 5 декабря 2022 года №76-ОЗ «Об ок</w:t>
      </w:r>
      <w:r>
        <w:t>ружном бюджете на 2023 год и на </w:t>
      </w:r>
      <w:r w:rsidRPr="00F3696A">
        <w:t xml:space="preserve">плановый период 2024 и 2025 годов» (далее – Закон об окружном бюджете) </w:t>
      </w:r>
    </w:p>
  </w:footnote>
  <w:footnote w:id="116">
    <w:p w:rsidR="00632685" w:rsidRPr="00F3696A" w:rsidRDefault="00632685" w:rsidP="00742252">
      <w:pPr>
        <w:pStyle w:val="a9"/>
        <w:ind w:firstLine="284"/>
        <w:jc w:val="both"/>
      </w:pPr>
      <w:r w:rsidRPr="00F3696A">
        <w:rPr>
          <w:rStyle w:val="ab"/>
        </w:rPr>
        <w:footnoteRef/>
      </w:r>
      <w:r w:rsidRPr="00F3696A">
        <w:t> </w:t>
      </w:r>
      <w:r w:rsidRPr="00F3696A">
        <w:rPr>
          <w:bCs/>
        </w:rPr>
        <w:t xml:space="preserve">Распоряжение Правительства Чукотского автономного округа от 27 октября 2022 года №535-рп </w:t>
      </w:r>
      <w:r>
        <w:rPr>
          <w:bCs/>
        </w:rPr>
        <w:t>«</w:t>
      </w:r>
      <w:r w:rsidRPr="00F3696A">
        <w:t>О прогнозе социально-экономического развития Чукотского автономного округа на 2023 год и плановый период 2024 и 2025</w:t>
      </w:r>
      <w:r>
        <w:t> </w:t>
      </w:r>
      <w:r w:rsidRPr="00F3696A">
        <w:t>годов»</w:t>
      </w:r>
      <w:r>
        <w:t xml:space="preserve"> (среднесрочный период)</w:t>
      </w:r>
    </w:p>
  </w:footnote>
  <w:footnote w:id="117">
    <w:p w:rsidR="00632685" w:rsidRDefault="00632685" w:rsidP="00742252">
      <w:pPr>
        <w:pStyle w:val="a9"/>
        <w:ind w:firstLine="284"/>
        <w:jc w:val="both"/>
      </w:pPr>
      <w:r>
        <w:rPr>
          <w:rStyle w:val="ab"/>
        </w:rPr>
        <w:footnoteRef/>
      </w:r>
      <w:r>
        <w:t xml:space="preserve"> </w:t>
      </w:r>
      <w:r w:rsidRPr="002D7FC2">
        <w:t xml:space="preserve">Закон Чукотского автономного округа от </w:t>
      </w:r>
      <w:r>
        <w:t>22 марта 2023 года №23</w:t>
      </w:r>
      <w:r w:rsidRPr="002D7FC2">
        <w:t xml:space="preserve">-ОЗ </w:t>
      </w:r>
      <w:r>
        <w:t xml:space="preserve">«О внесении изменений в Закон </w:t>
      </w:r>
      <w:r w:rsidRPr="006054CB">
        <w:t xml:space="preserve">Чукотского автономного округа </w:t>
      </w:r>
      <w:r>
        <w:t>«</w:t>
      </w:r>
      <w:r w:rsidRPr="006054CB">
        <w:t>Об окружном бюджете на 2023 год и на плановый период 2024 и 2025 годов</w:t>
      </w:r>
      <w:r>
        <w:t xml:space="preserve">» </w:t>
      </w:r>
    </w:p>
  </w:footnote>
  <w:footnote w:id="118">
    <w:p w:rsidR="00632685" w:rsidRPr="00A173E5" w:rsidRDefault="00632685" w:rsidP="00742252">
      <w:pPr>
        <w:pStyle w:val="a9"/>
        <w:ind w:firstLine="284"/>
      </w:pPr>
      <w:r w:rsidRPr="00A173E5">
        <w:rPr>
          <w:rStyle w:val="ab"/>
        </w:rPr>
        <w:footnoteRef/>
      </w:r>
      <w:r w:rsidRPr="00A173E5">
        <w:t xml:space="preserve"> Бюджетный кодекс Российской Федерации (далее – Бюджетный кодекс) </w:t>
      </w:r>
    </w:p>
  </w:footnote>
  <w:footnote w:id="119">
    <w:p w:rsidR="00632685" w:rsidRPr="00A173E5" w:rsidRDefault="00632685" w:rsidP="00742252">
      <w:pPr>
        <w:pStyle w:val="a9"/>
        <w:ind w:firstLine="284"/>
        <w:jc w:val="both"/>
      </w:pPr>
      <w:r w:rsidRPr="00A173E5">
        <w:rPr>
          <w:rStyle w:val="ab"/>
        </w:rPr>
        <w:footnoteRef/>
      </w:r>
      <w:r>
        <w:t> </w:t>
      </w:r>
      <w:r w:rsidRPr="00A173E5">
        <w:t>Закон Чукотского автономного округа от 24 мая 2002 года №31-ОЗ «О бюджетном процессе в Чукотском автономном округе» (далее – Закон о бюджетном процессе)</w:t>
      </w:r>
    </w:p>
  </w:footnote>
  <w:footnote w:id="120">
    <w:p w:rsidR="00632685" w:rsidRPr="007361A2" w:rsidRDefault="00632685" w:rsidP="00742252">
      <w:pPr>
        <w:pStyle w:val="a9"/>
        <w:ind w:firstLine="284"/>
        <w:jc w:val="both"/>
      </w:pPr>
      <w:r w:rsidRPr="00873415">
        <w:rPr>
          <w:rStyle w:val="ab"/>
        </w:rPr>
        <w:footnoteRef/>
      </w:r>
      <w:r w:rsidRPr="00873415">
        <w:t xml:space="preserve"> Порядок составления и ведения сводной бюджетной росписи окружного бюджета утвержден Приказом Департамента финансов, экономики и имущественных отношений Чукотского автономного </w:t>
      </w:r>
      <w:r>
        <w:t>о</w:t>
      </w:r>
      <w:r w:rsidRPr="00873415">
        <w:t xml:space="preserve">круга </w:t>
      </w:r>
      <w:r w:rsidRPr="00895525">
        <w:t xml:space="preserve">от 11 ноября 2013 года №73 «Об утверждении </w:t>
      </w:r>
      <w:r w:rsidRPr="00873415">
        <w:t>Порядка составления и ведения сводной бюджетной росписи окружного бюджета и бюджетных росписей главных распорядителей средств окружного бюджета (главных администраторов источников финансирования дефицита окружного бюджета)»</w:t>
      </w:r>
      <w:r>
        <w:t xml:space="preserve"> </w:t>
      </w:r>
    </w:p>
  </w:footnote>
  <w:footnote w:id="121">
    <w:p w:rsidR="00632685" w:rsidRPr="007361A2" w:rsidRDefault="00632685" w:rsidP="00742252">
      <w:pPr>
        <w:pStyle w:val="a9"/>
        <w:ind w:firstLine="284"/>
        <w:jc w:val="both"/>
      </w:pPr>
      <w:r w:rsidRPr="007361A2">
        <w:rPr>
          <w:rStyle w:val="ab"/>
        </w:rPr>
        <w:footnoteRef/>
      </w:r>
      <w:r w:rsidRPr="007361A2">
        <w:t xml:space="preserve"> Отчет об исполнении </w:t>
      </w:r>
      <w:r>
        <w:t xml:space="preserve">окружного бюджета за первый </w:t>
      </w:r>
      <w:r w:rsidRPr="00B10D8B">
        <w:t>квартал 202</w:t>
      </w:r>
      <w:r>
        <w:t>3</w:t>
      </w:r>
      <w:r w:rsidRPr="00B10D8B">
        <w:t xml:space="preserve"> года утвержден Распоряжением Правительства Чукотского автономного округа от 2</w:t>
      </w:r>
      <w:r>
        <w:t>6 апреля 2023 года №240</w:t>
      </w:r>
      <w:r w:rsidRPr="00B10D8B">
        <w:t>-рп (далее – Отчет</w:t>
      </w:r>
      <w:r w:rsidRPr="007361A2">
        <w:t xml:space="preserve"> об исполнении окружного бюджета)</w:t>
      </w:r>
    </w:p>
  </w:footnote>
  <w:footnote w:id="122">
    <w:p w:rsidR="00632685" w:rsidRPr="00624093" w:rsidRDefault="00632685" w:rsidP="00742252">
      <w:pPr>
        <w:pStyle w:val="a9"/>
        <w:ind w:firstLine="284"/>
        <w:jc w:val="both"/>
      </w:pPr>
      <w:r w:rsidRPr="00624093">
        <w:rPr>
          <w:rStyle w:val="ab"/>
        </w:rPr>
        <w:footnoteRef/>
      </w:r>
      <w:r w:rsidRPr="00624093">
        <w:t> </w:t>
      </w:r>
      <w:r w:rsidRPr="00624093">
        <w:rPr>
          <w:bCs/>
        </w:rPr>
        <w:t>Государственно</w:t>
      </w:r>
      <w:r>
        <w:rPr>
          <w:bCs/>
        </w:rPr>
        <w:t>е</w:t>
      </w:r>
      <w:r w:rsidRPr="00624093">
        <w:rPr>
          <w:bCs/>
        </w:rPr>
        <w:t xml:space="preserve"> казенно</w:t>
      </w:r>
      <w:r>
        <w:rPr>
          <w:bCs/>
        </w:rPr>
        <w:t>е</w:t>
      </w:r>
      <w:r w:rsidRPr="00624093">
        <w:rPr>
          <w:bCs/>
        </w:rPr>
        <w:t xml:space="preserve"> учреждени</w:t>
      </w:r>
      <w:r>
        <w:rPr>
          <w:bCs/>
        </w:rPr>
        <w:t>е</w:t>
      </w:r>
      <w:r w:rsidRPr="00624093">
        <w:rPr>
          <w:bCs/>
        </w:rPr>
        <w:t xml:space="preserve"> Чукотского автономного округа «Управление автомобильных дорог Чукотского автономного округа»</w:t>
      </w:r>
      <w:r w:rsidRPr="00624093">
        <w:t xml:space="preserve"> </w:t>
      </w:r>
      <w:r>
        <w:t>является подведомственным учреждением Департамента промышленной политики (</w:t>
      </w:r>
      <w:r w:rsidRPr="00CB5BAA">
        <w:t>Постановление Правительства Чукотского автономного округа от 23</w:t>
      </w:r>
      <w:r>
        <w:t xml:space="preserve"> марта 2012 года</w:t>
      </w:r>
      <w:r w:rsidRPr="00CB5BAA">
        <w:t xml:space="preserve"> </w:t>
      </w:r>
      <w:r>
        <w:t>№</w:t>
      </w:r>
      <w:r w:rsidRPr="00CB5BAA">
        <w:t>120 (</w:t>
      </w:r>
      <w:r>
        <w:t xml:space="preserve">в редакции от 2 марта 2023 года </w:t>
      </w:r>
      <w:r w:rsidRPr="00CB5BAA">
        <w:t xml:space="preserve">) </w:t>
      </w:r>
      <w:r>
        <w:t>«</w:t>
      </w:r>
      <w:r w:rsidRPr="00CB5BAA">
        <w:t>О подведомственности получателей средств окружного бюджета главным распорядителям (распорядителям) средств окружного бюджета и ведомственной подчиненности государственных учреждений и государственных предприятий Чукотского автономного округа</w:t>
      </w:r>
      <w:r>
        <w:t xml:space="preserve">») </w:t>
      </w:r>
    </w:p>
  </w:footnote>
  <w:footnote w:id="123">
    <w:p w:rsidR="00632685" w:rsidRPr="00C610F4" w:rsidRDefault="00632685" w:rsidP="00742252">
      <w:pPr>
        <w:autoSpaceDE w:val="0"/>
        <w:autoSpaceDN w:val="0"/>
        <w:adjustRightInd w:val="0"/>
        <w:ind w:firstLine="284"/>
        <w:jc w:val="both"/>
        <w:rPr>
          <w:sz w:val="20"/>
          <w:szCs w:val="20"/>
        </w:rPr>
      </w:pPr>
      <w:r w:rsidRPr="00624093">
        <w:rPr>
          <w:rStyle w:val="ab"/>
          <w:sz w:val="20"/>
          <w:szCs w:val="20"/>
        </w:rPr>
        <w:footnoteRef/>
      </w:r>
      <w:r w:rsidRPr="00624093">
        <w:rPr>
          <w:sz w:val="20"/>
          <w:szCs w:val="20"/>
        </w:rPr>
        <w:t> </w:t>
      </w:r>
      <w:r w:rsidRPr="00624093">
        <w:rPr>
          <w:rFonts w:eastAsiaTheme="minorHAnsi"/>
          <w:sz w:val="20"/>
          <w:szCs w:val="20"/>
          <w:lang w:eastAsia="en-US"/>
        </w:rPr>
        <w:t>Отчет об исполнении бюджета (форма 0503117) утвержден Приказом Министерства финансов Российской Федерации от 28 декабря 2010 года №191н «Об утверждении Инструкции о порядке составления и представления годовой, квартальной</w:t>
      </w:r>
      <w:r w:rsidRPr="00C610F4">
        <w:rPr>
          <w:rFonts w:eastAsiaTheme="minorHAnsi"/>
          <w:sz w:val="20"/>
          <w:szCs w:val="20"/>
          <w:lang w:eastAsia="en-US"/>
        </w:rPr>
        <w:t xml:space="preserve"> и месячной отчетности об исполнении бюджетов бюджетной системы Российской Федерации»</w:t>
      </w:r>
    </w:p>
  </w:footnote>
  <w:footnote w:id="124">
    <w:p w:rsidR="00632685" w:rsidRPr="003726C3" w:rsidRDefault="00632685" w:rsidP="00742252">
      <w:pPr>
        <w:pStyle w:val="a9"/>
        <w:ind w:firstLine="284"/>
        <w:jc w:val="both"/>
      </w:pPr>
      <w:r w:rsidRPr="003726C3">
        <w:rPr>
          <w:rStyle w:val="ab"/>
        </w:rPr>
        <w:footnoteRef/>
      </w:r>
      <w:r w:rsidRPr="003726C3">
        <w:t> </w:t>
      </w:r>
      <w:r w:rsidRPr="003726C3">
        <w:rPr>
          <w:rFonts w:eastAsia="Calibri"/>
        </w:rPr>
        <w:t>Федеральный закон от 29 декабря 2014 года №473-ФЗ «О территориях опережающего развития в Российской Федерации» и Постановление Правительства Российской Федерации от 21 августа 2015 года №876 «О создании территории опережающего социально-экономического развития «Чукотка»</w:t>
      </w:r>
    </w:p>
  </w:footnote>
  <w:footnote w:id="125">
    <w:p w:rsidR="00632685" w:rsidRPr="003726C3" w:rsidRDefault="00632685" w:rsidP="00742252">
      <w:pPr>
        <w:pStyle w:val="a9"/>
        <w:ind w:firstLine="284"/>
        <w:jc w:val="both"/>
      </w:pPr>
      <w:r w:rsidRPr="003726C3">
        <w:rPr>
          <w:rStyle w:val="ab"/>
        </w:rPr>
        <w:footnoteRef/>
      </w:r>
      <w:r w:rsidRPr="003726C3">
        <w:t> Федеральный закон от 13 июля 2015 года №212-ФЗ «О свободном порте Владивосток»</w:t>
      </w:r>
    </w:p>
  </w:footnote>
  <w:footnote w:id="126">
    <w:p w:rsidR="00632685" w:rsidRPr="003726C3" w:rsidRDefault="00632685" w:rsidP="00742252">
      <w:pPr>
        <w:pStyle w:val="a9"/>
        <w:ind w:firstLine="284"/>
        <w:jc w:val="both"/>
      </w:pPr>
      <w:r w:rsidRPr="003726C3">
        <w:rPr>
          <w:rStyle w:val="ab"/>
        </w:rPr>
        <w:footnoteRef/>
      </w:r>
      <w:r w:rsidRPr="003726C3">
        <w:t> Указ Президента Российской Федерации от 2 мая 2014 года №296 «О сухопутных территориях Арктической зоны Российской Федерации» и Федеральный закон от 13 июля 2020 года №193-ФЗ «О государственной поддержке предпринимательской деятельности в Арктической зоне Российской Федерации»</w:t>
      </w:r>
    </w:p>
  </w:footnote>
  <w:footnote w:id="127">
    <w:p w:rsidR="00632685" w:rsidRPr="0022194B" w:rsidRDefault="00632685" w:rsidP="00742252">
      <w:pPr>
        <w:pStyle w:val="a9"/>
        <w:ind w:firstLine="284"/>
        <w:jc w:val="both"/>
      </w:pPr>
      <w:r w:rsidRPr="0022194B">
        <w:rPr>
          <w:rStyle w:val="ab"/>
        </w:rPr>
        <w:footnoteRef/>
      </w:r>
      <w:r w:rsidRPr="0022194B">
        <w:t> </w:t>
      </w:r>
      <w:r>
        <w:t xml:space="preserve">По данным </w:t>
      </w:r>
      <w:r w:rsidRPr="0022194B">
        <w:rPr>
          <w:bCs/>
        </w:rPr>
        <w:t>сводной бюджетной росписи по состоянию на 1 апреля 2023 года и Отчет</w:t>
      </w:r>
      <w:r>
        <w:rPr>
          <w:bCs/>
        </w:rPr>
        <w:t>а</w:t>
      </w:r>
      <w:r w:rsidRPr="0022194B">
        <w:rPr>
          <w:bCs/>
        </w:rPr>
        <w:t xml:space="preserve"> об исполнении окружного бюджета</w:t>
      </w:r>
      <w:r w:rsidRPr="0022194B">
        <w:t xml:space="preserve"> </w:t>
      </w:r>
    </w:p>
  </w:footnote>
  <w:footnote w:id="128">
    <w:p w:rsidR="00632685" w:rsidRPr="00947C1D" w:rsidRDefault="00632685" w:rsidP="00742252">
      <w:pPr>
        <w:pStyle w:val="a9"/>
        <w:ind w:firstLine="426"/>
        <w:jc w:val="both"/>
      </w:pPr>
      <w:r>
        <w:rPr>
          <w:rStyle w:val="ab"/>
        </w:rPr>
        <w:footnoteRef/>
      </w:r>
      <w:r>
        <w:t> </w:t>
      </w:r>
      <w:r w:rsidRPr="00947C1D">
        <w:t>Постановление Правительств</w:t>
      </w:r>
      <w:r>
        <w:t>а Чукотского автономного округа от 18 декабря 2001 года №187 «Об </w:t>
      </w:r>
      <w:r w:rsidRPr="00947C1D">
        <w:t>утверждении Положения о порядке расходования средств резервного фонда Правительства Чукотского автономного округа на непредвиденные расходы»</w:t>
      </w:r>
    </w:p>
  </w:footnote>
  <w:footnote w:id="129">
    <w:p w:rsidR="00632685" w:rsidRPr="00A9152C" w:rsidRDefault="00632685" w:rsidP="00A24760">
      <w:pPr>
        <w:pStyle w:val="af8"/>
        <w:jc w:val="both"/>
      </w:pPr>
      <w:r w:rsidRPr="002D0911">
        <w:rPr>
          <w:rStyle w:val="ab"/>
          <w:sz w:val="18"/>
          <w:szCs w:val="18"/>
        </w:rPr>
        <w:footnoteRef/>
      </w:r>
      <w:r w:rsidRPr="002D0911">
        <w:rPr>
          <w:sz w:val="18"/>
          <w:szCs w:val="18"/>
        </w:rPr>
        <w:t xml:space="preserve"> - утвержден </w:t>
      </w:r>
      <w:r w:rsidRPr="002D0911">
        <w:rPr>
          <w:color w:val="000000" w:themeColor="text1"/>
          <w:sz w:val="18"/>
          <w:szCs w:val="18"/>
        </w:rPr>
        <w:t>приказом от 15 мая 2019 года №</w:t>
      </w:r>
      <w:r w:rsidRPr="002D0911">
        <w:rPr>
          <w:color w:val="000000" w:themeColor="text1"/>
          <w:sz w:val="18"/>
          <w:szCs w:val="18"/>
        </w:rPr>
        <w:softHyphen/>
      </w:r>
      <w:r w:rsidRPr="002D0911">
        <w:rPr>
          <w:color w:val="000000" w:themeColor="text1"/>
          <w:sz w:val="18"/>
          <w:szCs w:val="18"/>
        </w:rPr>
        <w:softHyphen/>
        <w:t>51-о/д</w:t>
      </w:r>
    </w:p>
  </w:footnote>
  <w:footnote w:id="130">
    <w:p w:rsidR="00632685" w:rsidRPr="00B133BF" w:rsidRDefault="00632685" w:rsidP="00A24760">
      <w:pPr>
        <w:pStyle w:val="a9"/>
        <w:jc w:val="both"/>
        <w:rPr>
          <w:sz w:val="18"/>
          <w:szCs w:val="18"/>
        </w:rPr>
      </w:pPr>
      <w:r w:rsidRPr="00B133BF">
        <w:rPr>
          <w:rStyle w:val="ab"/>
          <w:sz w:val="18"/>
          <w:szCs w:val="18"/>
        </w:rPr>
        <w:footnoteRef/>
      </w:r>
      <w:r>
        <w:rPr>
          <w:sz w:val="18"/>
          <w:szCs w:val="18"/>
        </w:rPr>
        <w:t> </w:t>
      </w:r>
      <w:r w:rsidRPr="00B133BF">
        <w:rPr>
          <w:sz w:val="18"/>
          <w:szCs w:val="18"/>
        </w:rPr>
        <w:t>-</w:t>
      </w:r>
      <w:r>
        <w:rPr>
          <w:sz w:val="18"/>
          <w:szCs w:val="18"/>
        </w:rPr>
        <w:t> </w:t>
      </w:r>
      <w:r w:rsidRPr="00B133BF">
        <w:rPr>
          <w:sz w:val="18"/>
          <w:szCs w:val="18"/>
        </w:rPr>
        <w:t>Постановление Правительства Чукотского автономного округа от 29 апреля 2014 года №186 «Об уполномоченном органе исполнительной власти Чукотского автономного округа по регулированию контрактной системы в сфере закупок»</w:t>
      </w:r>
    </w:p>
  </w:footnote>
  <w:footnote w:id="131">
    <w:p w:rsidR="00632685" w:rsidRPr="00DD596E" w:rsidRDefault="00632685" w:rsidP="00A24760">
      <w:pPr>
        <w:pStyle w:val="a9"/>
        <w:jc w:val="both"/>
        <w:rPr>
          <w:sz w:val="18"/>
          <w:szCs w:val="18"/>
        </w:rPr>
      </w:pPr>
      <w:r w:rsidRPr="00DD596E">
        <w:rPr>
          <w:rStyle w:val="ab"/>
          <w:sz w:val="18"/>
          <w:szCs w:val="18"/>
        </w:rPr>
        <w:footnoteRef/>
      </w:r>
      <w:r w:rsidRPr="00DD596E">
        <w:rPr>
          <w:sz w:val="18"/>
          <w:szCs w:val="18"/>
        </w:rPr>
        <w:t> - </w:t>
      </w:r>
      <w:r w:rsidRPr="00DD596E">
        <w:rPr>
          <w:bCs/>
          <w:sz w:val="18"/>
          <w:szCs w:val="18"/>
        </w:rPr>
        <w:t>Постановлени</w:t>
      </w:r>
      <w:r>
        <w:rPr>
          <w:bCs/>
          <w:sz w:val="18"/>
          <w:szCs w:val="18"/>
        </w:rPr>
        <w:t>я</w:t>
      </w:r>
      <w:r w:rsidRPr="00DD596E">
        <w:rPr>
          <w:bCs/>
          <w:sz w:val="18"/>
          <w:szCs w:val="18"/>
        </w:rPr>
        <w:t xml:space="preserve"> Правительства Российской Федерации</w:t>
      </w:r>
      <w:r>
        <w:rPr>
          <w:bCs/>
          <w:sz w:val="18"/>
          <w:szCs w:val="18"/>
        </w:rPr>
        <w:t>:</w:t>
      </w:r>
      <w:r w:rsidRPr="00DD596E">
        <w:rPr>
          <w:bCs/>
          <w:sz w:val="18"/>
          <w:szCs w:val="18"/>
        </w:rPr>
        <w:t xml:space="preserve"> от 23 декабря 2015 №1414 «О порядке функционирования единой информационной системы в сфере закупок» </w:t>
      </w:r>
      <w:r>
        <w:rPr>
          <w:bCs/>
          <w:sz w:val="18"/>
          <w:szCs w:val="18"/>
        </w:rPr>
        <w:t xml:space="preserve">(до </w:t>
      </w:r>
      <w:r w:rsidRPr="00DD596E">
        <w:rPr>
          <w:bCs/>
          <w:sz w:val="18"/>
          <w:szCs w:val="18"/>
        </w:rPr>
        <w:t>27 января 2022 года</w:t>
      </w:r>
      <w:r>
        <w:rPr>
          <w:bCs/>
          <w:sz w:val="18"/>
          <w:szCs w:val="18"/>
        </w:rPr>
        <w:t xml:space="preserve">); </w:t>
      </w:r>
      <w:r w:rsidRPr="00DD596E">
        <w:rPr>
          <w:bCs/>
          <w:sz w:val="18"/>
          <w:szCs w:val="18"/>
        </w:rPr>
        <w:t>от 27 января 2022 года №60 «О мерах по информационному обеспечению контрактной системы в сфере закупок товаров, работ, услуг для обеспечения государственных и муниципальных нужд, по организации в ней документооборота, о внесении изменений в некоторые акты Правительства Российской Федерации и признании утратившими силу актов и отдельных положений актов Правительства Российской Федерации»</w:t>
      </w:r>
    </w:p>
  </w:footnote>
  <w:footnote w:id="132">
    <w:p w:rsidR="00632685" w:rsidRPr="007C2B52" w:rsidRDefault="00632685" w:rsidP="00A24760">
      <w:pPr>
        <w:pStyle w:val="a9"/>
        <w:jc w:val="both"/>
        <w:rPr>
          <w:sz w:val="18"/>
          <w:szCs w:val="18"/>
        </w:rPr>
      </w:pPr>
      <w:r w:rsidRPr="007C2B52">
        <w:rPr>
          <w:rStyle w:val="ab"/>
          <w:sz w:val="18"/>
          <w:szCs w:val="18"/>
        </w:rPr>
        <w:footnoteRef/>
      </w:r>
      <w:r w:rsidRPr="007C2B52">
        <w:rPr>
          <w:sz w:val="18"/>
          <w:szCs w:val="18"/>
        </w:rPr>
        <w:t xml:space="preserve"> - сводной бюджетной росписи окружного бюджета, </w:t>
      </w:r>
      <w:r>
        <w:rPr>
          <w:sz w:val="18"/>
          <w:szCs w:val="18"/>
        </w:rPr>
        <w:t>О</w:t>
      </w:r>
      <w:r w:rsidRPr="007C2B52">
        <w:rPr>
          <w:sz w:val="18"/>
          <w:szCs w:val="18"/>
        </w:rPr>
        <w:t xml:space="preserve">тчета об исполнении бюджета (ф. 0503117), </w:t>
      </w:r>
      <w:r>
        <w:rPr>
          <w:sz w:val="18"/>
          <w:szCs w:val="18"/>
        </w:rPr>
        <w:t>О</w:t>
      </w:r>
      <w:r w:rsidRPr="007C2B52">
        <w:rPr>
          <w:sz w:val="18"/>
          <w:szCs w:val="18"/>
        </w:rPr>
        <w:t>тчет</w:t>
      </w:r>
      <w:r>
        <w:rPr>
          <w:sz w:val="18"/>
          <w:szCs w:val="18"/>
        </w:rPr>
        <w:t>а</w:t>
      </w:r>
      <w:r w:rsidRPr="007C2B52">
        <w:rPr>
          <w:sz w:val="18"/>
          <w:szCs w:val="18"/>
        </w:rPr>
        <w:t xml:space="preserve">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0503127), </w:t>
      </w:r>
      <w:r w:rsidRPr="00CA486C">
        <w:rPr>
          <w:sz w:val="18"/>
          <w:szCs w:val="18"/>
        </w:rPr>
        <w:t>Отчет</w:t>
      </w:r>
      <w:r>
        <w:rPr>
          <w:sz w:val="18"/>
          <w:szCs w:val="18"/>
        </w:rPr>
        <w:t>а</w:t>
      </w:r>
      <w:r w:rsidRPr="00CA486C">
        <w:rPr>
          <w:sz w:val="18"/>
          <w:szCs w:val="18"/>
        </w:rPr>
        <w:t xml:space="preserve"> об исполнении учреждением плана</w:t>
      </w:r>
      <w:r>
        <w:rPr>
          <w:sz w:val="18"/>
          <w:szCs w:val="18"/>
        </w:rPr>
        <w:t xml:space="preserve"> </w:t>
      </w:r>
      <w:r w:rsidRPr="00CA486C">
        <w:rPr>
          <w:sz w:val="18"/>
          <w:szCs w:val="18"/>
        </w:rPr>
        <w:t xml:space="preserve">его финансово-хозяйственной деятельности </w:t>
      </w:r>
      <w:r>
        <w:rPr>
          <w:sz w:val="18"/>
          <w:szCs w:val="18"/>
        </w:rPr>
        <w:br/>
      </w:r>
      <w:r w:rsidRPr="007C2B52">
        <w:rPr>
          <w:sz w:val="18"/>
          <w:szCs w:val="18"/>
        </w:rPr>
        <w:t>(ф. 0503737)</w:t>
      </w:r>
    </w:p>
  </w:footnote>
  <w:footnote w:id="133">
    <w:p w:rsidR="00632685" w:rsidRPr="002D7EB2" w:rsidRDefault="00632685" w:rsidP="00A24760">
      <w:pPr>
        <w:pStyle w:val="a9"/>
        <w:jc w:val="both"/>
        <w:rPr>
          <w:sz w:val="18"/>
          <w:szCs w:val="18"/>
        </w:rPr>
      </w:pPr>
      <w:r w:rsidRPr="002D7EB2">
        <w:rPr>
          <w:rStyle w:val="ab"/>
          <w:sz w:val="18"/>
          <w:szCs w:val="18"/>
        </w:rPr>
        <w:footnoteRef/>
      </w:r>
      <w:r w:rsidRPr="002D7EB2">
        <w:rPr>
          <w:sz w:val="18"/>
          <w:szCs w:val="18"/>
        </w:rPr>
        <w:t xml:space="preserve"> - объем средств указан с учетом процедур, приведших к заключению контрактов, несостоявшихся процедур, отмененных процедур и процедур, проведенных повторно </w:t>
      </w:r>
    </w:p>
  </w:footnote>
  <w:footnote w:id="134">
    <w:p w:rsidR="00632685" w:rsidRPr="00770F89" w:rsidRDefault="00632685" w:rsidP="00A24760">
      <w:pPr>
        <w:pStyle w:val="a9"/>
        <w:jc w:val="both"/>
        <w:rPr>
          <w:sz w:val="18"/>
          <w:szCs w:val="18"/>
        </w:rPr>
      </w:pPr>
      <w:r w:rsidRPr="00770F89">
        <w:rPr>
          <w:rStyle w:val="ab"/>
          <w:sz w:val="18"/>
          <w:szCs w:val="18"/>
        </w:rPr>
        <w:footnoteRef/>
      </w:r>
      <w:r>
        <w:rPr>
          <w:sz w:val="18"/>
          <w:szCs w:val="18"/>
        </w:rPr>
        <w:t> </w:t>
      </w:r>
      <w:r w:rsidRPr="00770F89">
        <w:rPr>
          <w:sz w:val="18"/>
          <w:szCs w:val="18"/>
        </w:rPr>
        <w:t>-</w:t>
      </w:r>
      <w:r>
        <w:rPr>
          <w:sz w:val="18"/>
          <w:szCs w:val="18"/>
        </w:rPr>
        <w:t> </w:t>
      </w:r>
      <w:r w:rsidRPr="00770F89">
        <w:rPr>
          <w:sz w:val="18"/>
          <w:szCs w:val="18"/>
        </w:rPr>
        <w:t xml:space="preserve">по данным, предоставленным </w:t>
      </w:r>
      <w:r>
        <w:rPr>
          <w:sz w:val="18"/>
          <w:szCs w:val="18"/>
        </w:rPr>
        <w:t xml:space="preserve">объектами проверки </w:t>
      </w:r>
      <w:r w:rsidRPr="00770F89">
        <w:rPr>
          <w:sz w:val="18"/>
          <w:szCs w:val="18"/>
        </w:rPr>
        <w:t>по запросам Счетной палаты Чукотского автономного округа;</w:t>
      </w:r>
    </w:p>
  </w:footnote>
  <w:footnote w:id="135">
    <w:p w:rsidR="00632685" w:rsidRPr="00770F89" w:rsidRDefault="00632685" w:rsidP="00A24760">
      <w:pPr>
        <w:pStyle w:val="a9"/>
        <w:jc w:val="both"/>
        <w:rPr>
          <w:sz w:val="18"/>
          <w:szCs w:val="18"/>
        </w:rPr>
      </w:pPr>
      <w:r w:rsidRPr="00770F89">
        <w:rPr>
          <w:rStyle w:val="ab"/>
          <w:sz w:val="18"/>
          <w:szCs w:val="18"/>
        </w:rPr>
        <w:footnoteRef/>
      </w:r>
      <w:r w:rsidRPr="00770F89">
        <w:rPr>
          <w:sz w:val="18"/>
          <w:szCs w:val="18"/>
        </w:rPr>
        <w:t> - </w:t>
      </w:r>
      <w:r>
        <w:rPr>
          <w:sz w:val="18"/>
          <w:szCs w:val="18"/>
        </w:rPr>
        <w:t>государственные</w:t>
      </w:r>
      <w:r w:rsidRPr="00770F89">
        <w:rPr>
          <w:sz w:val="18"/>
          <w:szCs w:val="18"/>
        </w:rPr>
        <w:t xml:space="preserve"> контракт</w:t>
      </w:r>
      <w:r>
        <w:rPr>
          <w:sz w:val="18"/>
          <w:szCs w:val="18"/>
        </w:rPr>
        <w:t>ы (договора), заключенные</w:t>
      </w:r>
      <w:r w:rsidRPr="00770F89">
        <w:rPr>
          <w:sz w:val="18"/>
          <w:szCs w:val="18"/>
        </w:rPr>
        <w:t xml:space="preserve"> в 2019-2022 годах и расторгнуты</w:t>
      </w:r>
      <w:r>
        <w:rPr>
          <w:sz w:val="18"/>
          <w:szCs w:val="18"/>
        </w:rPr>
        <w:t>е</w:t>
      </w:r>
      <w:r w:rsidRPr="00770F89">
        <w:rPr>
          <w:sz w:val="18"/>
          <w:szCs w:val="18"/>
        </w:rPr>
        <w:t xml:space="preserve"> в 2022 году</w:t>
      </w:r>
      <w:r>
        <w:rPr>
          <w:sz w:val="18"/>
          <w:szCs w:val="18"/>
        </w:rPr>
        <w:t>;</w:t>
      </w:r>
    </w:p>
  </w:footnote>
  <w:footnote w:id="136">
    <w:p w:rsidR="00632685" w:rsidRPr="001A3DBA" w:rsidRDefault="00632685" w:rsidP="00A24760">
      <w:pPr>
        <w:autoSpaceDE w:val="0"/>
        <w:autoSpaceDN w:val="0"/>
        <w:adjustRightInd w:val="0"/>
        <w:jc w:val="both"/>
        <w:rPr>
          <w:sz w:val="18"/>
          <w:szCs w:val="18"/>
        </w:rPr>
      </w:pPr>
      <w:r w:rsidRPr="001A3DBA">
        <w:rPr>
          <w:rStyle w:val="ab"/>
          <w:sz w:val="18"/>
          <w:szCs w:val="18"/>
        </w:rPr>
        <w:footnoteRef/>
      </w:r>
      <w:r w:rsidRPr="001A3DBA">
        <w:rPr>
          <w:sz w:val="18"/>
          <w:szCs w:val="18"/>
        </w:rPr>
        <w:t> - Постановление Правительства Российской Федерации от 4 июля 2018 года №783 «О списании начисленных поставщику (подрядчику, исполнителю), но не списанных заказчиком сумм неустоек (штрафов, пеней) в связи с неисполнением или ненадлежащим исполнением обязательств, предусмотренных контрактом</w:t>
      </w:r>
      <w:r>
        <w:rPr>
          <w:sz w:val="18"/>
          <w:szCs w:val="18"/>
        </w:rPr>
        <w:t>» (далее – Правила №783)</w:t>
      </w:r>
    </w:p>
  </w:footnote>
  <w:footnote w:id="137">
    <w:p w:rsidR="00632685" w:rsidRPr="009E3528" w:rsidRDefault="00632685" w:rsidP="00A24760">
      <w:pPr>
        <w:pStyle w:val="a9"/>
        <w:jc w:val="both"/>
        <w:rPr>
          <w:sz w:val="18"/>
          <w:szCs w:val="18"/>
        </w:rPr>
      </w:pPr>
      <w:r w:rsidRPr="009E3528">
        <w:rPr>
          <w:rStyle w:val="ab"/>
          <w:sz w:val="18"/>
          <w:szCs w:val="18"/>
        </w:rPr>
        <w:footnoteRef/>
      </w:r>
      <w:r>
        <w:rPr>
          <w:sz w:val="18"/>
          <w:szCs w:val="18"/>
        </w:rPr>
        <w:t> </w:t>
      </w:r>
      <w:r w:rsidRPr="009E3528">
        <w:rPr>
          <w:sz w:val="18"/>
          <w:szCs w:val="18"/>
        </w:rPr>
        <w:t>-</w:t>
      </w:r>
      <w:r>
        <w:rPr>
          <w:sz w:val="18"/>
          <w:szCs w:val="18"/>
        </w:rPr>
        <w:t> </w:t>
      </w:r>
      <w:r w:rsidRPr="009E3528">
        <w:rPr>
          <w:sz w:val="18"/>
          <w:szCs w:val="18"/>
        </w:rPr>
        <w:t>в соответствии с Постановлением Правительства Чукотского автономного округа от 25 января 2019 года №32</w:t>
      </w:r>
      <w:r>
        <w:rPr>
          <w:sz w:val="18"/>
          <w:szCs w:val="18"/>
        </w:rPr>
        <w:br/>
      </w:r>
      <w:r w:rsidRPr="009E3528">
        <w:rPr>
          <w:sz w:val="18"/>
          <w:szCs w:val="18"/>
        </w:rPr>
        <w:t xml:space="preserve"> «О наделении государственного казенного учреждения «Управление государственных закупок Чукотского автономного округа» полномочиями на определение поставщиков (подрядчиков, исполнителей) для заказчиков»</w:t>
      </w:r>
      <w:r>
        <w:rPr>
          <w:sz w:val="18"/>
          <w:szCs w:val="18"/>
        </w:rPr>
        <w:t>;</w:t>
      </w:r>
    </w:p>
  </w:footnote>
  <w:footnote w:id="138">
    <w:p w:rsidR="00632685" w:rsidRPr="009E3528" w:rsidRDefault="00632685" w:rsidP="00A24760">
      <w:pPr>
        <w:pStyle w:val="a9"/>
        <w:jc w:val="both"/>
        <w:rPr>
          <w:sz w:val="18"/>
          <w:szCs w:val="18"/>
        </w:rPr>
      </w:pPr>
      <w:r w:rsidRPr="009E3528">
        <w:rPr>
          <w:sz w:val="18"/>
          <w:szCs w:val="18"/>
          <w:vertAlign w:val="superscript"/>
        </w:rPr>
        <w:footnoteRef/>
      </w:r>
      <w:r w:rsidRPr="009E3528">
        <w:rPr>
          <w:sz w:val="18"/>
          <w:szCs w:val="18"/>
        </w:rPr>
        <w:t> - за исключением Государственного казенного учреждения «Управление капитального строительства Чукотского автономного округа»</w:t>
      </w:r>
      <w:r>
        <w:rPr>
          <w:sz w:val="18"/>
          <w:szCs w:val="18"/>
        </w:rPr>
        <w:t xml:space="preserve"> (в 2022 году);</w:t>
      </w:r>
    </w:p>
  </w:footnote>
  <w:footnote w:id="139">
    <w:p w:rsidR="00632685" w:rsidRPr="00750E74" w:rsidRDefault="00632685" w:rsidP="00A24760">
      <w:pPr>
        <w:pStyle w:val="a9"/>
        <w:jc w:val="both"/>
        <w:rPr>
          <w:sz w:val="18"/>
        </w:rPr>
      </w:pPr>
      <w:r w:rsidRPr="00750E74">
        <w:rPr>
          <w:rStyle w:val="ab"/>
          <w:sz w:val="18"/>
        </w:rPr>
        <w:footnoteRef/>
      </w:r>
      <w:r w:rsidRPr="00750E74">
        <w:rPr>
          <w:sz w:val="18"/>
        </w:rPr>
        <w:t> - за исключением Иных заказчиков, в связи с отсутствием заявок</w:t>
      </w:r>
    </w:p>
  </w:footnote>
  <w:footnote w:id="140">
    <w:p w:rsidR="00632685" w:rsidRPr="009A4FFE" w:rsidRDefault="00632685" w:rsidP="00A24760">
      <w:pPr>
        <w:pStyle w:val="a9"/>
        <w:jc w:val="both"/>
        <w:rPr>
          <w:sz w:val="18"/>
          <w:szCs w:val="18"/>
        </w:rPr>
      </w:pPr>
      <w:r w:rsidRPr="009A4FFE">
        <w:rPr>
          <w:rStyle w:val="ab"/>
          <w:sz w:val="18"/>
          <w:szCs w:val="18"/>
        </w:rPr>
        <w:footnoteRef/>
      </w:r>
      <w:r>
        <w:rPr>
          <w:sz w:val="18"/>
          <w:szCs w:val="18"/>
        </w:rPr>
        <w:t> </w:t>
      </w:r>
      <w:r w:rsidRPr="009A4FFE">
        <w:rPr>
          <w:sz w:val="18"/>
          <w:szCs w:val="18"/>
        </w:rPr>
        <w:t>-</w:t>
      </w:r>
      <w:r>
        <w:rPr>
          <w:sz w:val="18"/>
          <w:szCs w:val="18"/>
        </w:rPr>
        <w:t> </w:t>
      </w:r>
      <w:r w:rsidRPr="009A4FFE">
        <w:rPr>
          <w:sz w:val="18"/>
          <w:szCs w:val="18"/>
        </w:rPr>
        <w:t xml:space="preserve">утверждены Постановлением Правительства Российской Федерации от 6 августа 2020 года №1193 «О порядке осуществления контроля, предусмотренного частями 5 и 5.1 статьи 99 Федерального закона «О контрактной системе в сфере закупок товаров, работ, услуг для обеспечения государственных и муниципальных нужд», и об изменении и признании утратившими силу некоторых актов Правительства Российской Федерации» (вместе с «Правилами осуществления контроля, предусмотренного частями 5 и 5.1 статьи 99 Федерального закона «О контрактной системе в сфере закупок товаров, работ, услуг для обеспечения государственных и муниципальных нужд») </w:t>
      </w:r>
      <w:r>
        <w:rPr>
          <w:sz w:val="18"/>
          <w:szCs w:val="18"/>
        </w:rPr>
        <w:t>(</w:t>
      </w:r>
      <w:r w:rsidRPr="009A4FFE">
        <w:rPr>
          <w:sz w:val="18"/>
          <w:szCs w:val="18"/>
        </w:rPr>
        <w:t>далее – Правила осуществления контроля №1193</w:t>
      </w:r>
      <w:r>
        <w:rPr>
          <w:sz w:val="18"/>
          <w:szCs w:val="18"/>
        </w:rPr>
        <w:t>)</w:t>
      </w:r>
      <w:r w:rsidRPr="009A4FFE">
        <w:rPr>
          <w:sz w:val="18"/>
          <w:szCs w:val="18"/>
        </w:rPr>
        <w:t>;</w:t>
      </w:r>
    </w:p>
  </w:footnote>
  <w:footnote w:id="141">
    <w:p w:rsidR="00632685" w:rsidRPr="009A4FFE" w:rsidRDefault="00632685" w:rsidP="00A24760">
      <w:pPr>
        <w:pStyle w:val="a9"/>
        <w:jc w:val="both"/>
        <w:rPr>
          <w:sz w:val="18"/>
          <w:szCs w:val="18"/>
        </w:rPr>
      </w:pPr>
      <w:r w:rsidRPr="009A4FFE">
        <w:rPr>
          <w:rStyle w:val="ab"/>
          <w:sz w:val="18"/>
          <w:szCs w:val="18"/>
        </w:rPr>
        <w:footnoteRef/>
      </w:r>
      <w:r>
        <w:rPr>
          <w:sz w:val="18"/>
          <w:szCs w:val="18"/>
        </w:rPr>
        <w:t> </w:t>
      </w:r>
      <w:r w:rsidRPr="009A4FFE">
        <w:rPr>
          <w:sz w:val="18"/>
          <w:szCs w:val="18"/>
        </w:rPr>
        <w:t>-</w:t>
      </w:r>
      <w:r>
        <w:rPr>
          <w:sz w:val="18"/>
          <w:szCs w:val="18"/>
        </w:rPr>
        <w:t> </w:t>
      </w:r>
      <w:r w:rsidRPr="009A4FFE">
        <w:rPr>
          <w:sz w:val="18"/>
          <w:szCs w:val="18"/>
        </w:rPr>
        <w:t>утвержден Приказом Департамента финансов от 20 сентября 2019 года №146 «Об утверждении Порядка взаимодействия при осуществлении контроля, предусмотренного частью 5 статьи 99 Федерального закона «О контрактной системе в сфере закупок товаров, работ, услуг для обеспечения государственных и муниципальных нужд», Департамента финансов, экономики и имущественных отношений Чукотского автономного округа с субъектами контроля» (далее – Порядок №146)</w:t>
      </w:r>
    </w:p>
  </w:footnote>
  <w:footnote w:id="142">
    <w:p w:rsidR="00632685" w:rsidRPr="004E6F19" w:rsidRDefault="00632685" w:rsidP="00A24760">
      <w:pPr>
        <w:autoSpaceDE w:val="0"/>
        <w:autoSpaceDN w:val="0"/>
        <w:adjustRightInd w:val="0"/>
        <w:jc w:val="both"/>
        <w:rPr>
          <w:sz w:val="18"/>
          <w:szCs w:val="18"/>
        </w:rPr>
      </w:pPr>
      <w:r w:rsidRPr="004E6F19">
        <w:rPr>
          <w:rStyle w:val="ab"/>
          <w:sz w:val="18"/>
          <w:szCs w:val="18"/>
        </w:rPr>
        <w:footnoteRef/>
      </w:r>
      <w:r w:rsidRPr="004E6F19">
        <w:rPr>
          <w:sz w:val="18"/>
          <w:szCs w:val="18"/>
        </w:rPr>
        <w:t> - Постановление Правительства Российской Федерации от 12 декабря 2015 года №1367 «О порядке осуществления контроля, предусмотренного частью 5 статьи 99 Федерального закона «О контрактной системе в сфере закупок товаров, работ, услуг для обеспечения государственных и муниципальных нужд» (далее – Порядок осуществления контроля №1367)</w:t>
      </w:r>
    </w:p>
  </w:footnote>
  <w:footnote w:id="143">
    <w:p w:rsidR="00632685" w:rsidRPr="004E6F19" w:rsidRDefault="00632685" w:rsidP="00A24760">
      <w:pPr>
        <w:pStyle w:val="a9"/>
        <w:jc w:val="both"/>
        <w:rPr>
          <w:sz w:val="18"/>
          <w:szCs w:val="18"/>
        </w:rPr>
      </w:pPr>
      <w:r w:rsidRPr="004E6F19">
        <w:rPr>
          <w:rStyle w:val="ab"/>
          <w:sz w:val="18"/>
          <w:szCs w:val="18"/>
        </w:rPr>
        <w:footnoteRef/>
      </w:r>
      <w:r w:rsidRPr="004E6F19">
        <w:rPr>
          <w:sz w:val="18"/>
          <w:szCs w:val="18"/>
        </w:rPr>
        <w:t> - Постановление Правительства Чукотского автономного округа от 25 декабря 2018 года №439 «Об утверждении структуры, предельной штатной численности и Положения о Департаменте финансов, экономики и имущественных отношений Чукотского автономного округа»</w:t>
      </w:r>
      <w:r>
        <w:rPr>
          <w:sz w:val="18"/>
          <w:szCs w:val="18"/>
        </w:rPr>
        <w:t>;</w:t>
      </w:r>
    </w:p>
  </w:footnote>
  <w:footnote w:id="144">
    <w:p w:rsidR="00632685" w:rsidRPr="008C1507" w:rsidRDefault="00632685" w:rsidP="00A24760">
      <w:pPr>
        <w:pStyle w:val="a9"/>
        <w:jc w:val="both"/>
        <w:rPr>
          <w:sz w:val="18"/>
          <w:szCs w:val="18"/>
        </w:rPr>
      </w:pPr>
      <w:r w:rsidRPr="008C1507">
        <w:rPr>
          <w:rStyle w:val="ab"/>
          <w:sz w:val="18"/>
          <w:szCs w:val="18"/>
        </w:rPr>
        <w:footnoteRef/>
      </w:r>
      <w:r w:rsidRPr="008C1507">
        <w:rPr>
          <w:sz w:val="18"/>
          <w:szCs w:val="18"/>
        </w:rPr>
        <w:t> - Постановление Правительства Чукотского автономного округа от 14 февраля 2019 года №62 «Об уполномоченном органе исполнительной власти Чукотского автономного округа на осуществление контроля в сфере закупок товаров, работ, услуг для обеспечения государственных нужд Чукотского автономного округа»;</w:t>
      </w:r>
    </w:p>
  </w:footnote>
  <w:footnote w:id="145">
    <w:p w:rsidR="00632685" w:rsidRPr="008C1507" w:rsidRDefault="00632685" w:rsidP="00A24760">
      <w:pPr>
        <w:autoSpaceDE w:val="0"/>
        <w:autoSpaceDN w:val="0"/>
        <w:adjustRightInd w:val="0"/>
        <w:jc w:val="both"/>
        <w:rPr>
          <w:sz w:val="18"/>
          <w:szCs w:val="18"/>
        </w:rPr>
      </w:pPr>
      <w:r w:rsidRPr="008C1507">
        <w:rPr>
          <w:rStyle w:val="ab"/>
          <w:sz w:val="18"/>
          <w:szCs w:val="18"/>
        </w:rPr>
        <w:footnoteRef/>
      </w:r>
      <w:r w:rsidRPr="008C1507">
        <w:rPr>
          <w:sz w:val="18"/>
          <w:szCs w:val="18"/>
        </w:rPr>
        <w:t xml:space="preserve"> - Постановление Правительства РФ от 1 октября 2020 года №1576 «Об утверждении Правил осуществления контроля в сфере закупок товаров, работ, услуг в отношении заказчиков, контрактных служб, контрактных управляющих, комиссий по осуществлению закупок товаров, работ, услуг и их членов, уполномоченных органов, уполномоченных учреждений, специализированных организаций, операторов электронных площадок, операторов специализированных электронных площадок, банков, государственной корпорации развития «ВЭБ.РФ», региональных гарантийных организаций и о внесении изменений в Правила ведения реестра жалоб, плановых и внеплановых проверок, принятых по ним решений и выданных предписаний, представлений» </w:t>
      </w:r>
      <w:r>
        <w:rPr>
          <w:sz w:val="18"/>
          <w:szCs w:val="18"/>
        </w:rPr>
        <w:t>(</w:t>
      </w:r>
      <w:r w:rsidRPr="008C1507">
        <w:rPr>
          <w:sz w:val="18"/>
          <w:szCs w:val="18"/>
        </w:rPr>
        <w:t>далее – Правила осуществления контроля №1576</w:t>
      </w:r>
      <w:r>
        <w:rPr>
          <w:sz w:val="18"/>
          <w:szCs w:val="18"/>
        </w:rPr>
        <w:t>);</w:t>
      </w:r>
    </w:p>
  </w:footnote>
  <w:footnote w:id="146">
    <w:p w:rsidR="00632685" w:rsidRPr="008C1507" w:rsidRDefault="00632685" w:rsidP="00A24760">
      <w:pPr>
        <w:pStyle w:val="a9"/>
        <w:jc w:val="both"/>
        <w:rPr>
          <w:sz w:val="18"/>
          <w:szCs w:val="18"/>
        </w:rPr>
      </w:pPr>
      <w:r w:rsidRPr="008C1507">
        <w:rPr>
          <w:rStyle w:val="ab"/>
          <w:sz w:val="18"/>
          <w:szCs w:val="18"/>
        </w:rPr>
        <w:footnoteRef/>
      </w:r>
      <w:r w:rsidRPr="008C1507">
        <w:rPr>
          <w:sz w:val="18"/>
          <w:szCs w:val="18"/>
        </w:rPr>
        <w:t> - на основании данных Отчета о проведенных мероприятиях контрольным органом в сфере закупок за 2022 год, размещенного Департаментом финансов в ЕИС 3 марта 2023 года</w:t>
      </w:r>
      <w:r>
        <w:rPr>
          <w:sz w:val="18"/>
          <w:szCs w:val="18"/>
        </w:rPr>
        <w:t>;</w:t>
      </w:r>
    </w:p>
  </w:footnote>
  <w:footnote w:id="147">
    <w:p w:rsidR="00632685" w:rsidRPr="008C1507" w:rsidRDefault="00632685" w:rsidP="00A24760">
      <w:pPr>
        <w:pStyle w:val="a9"/>
        <w:jc w:val="both"/>
        <w:rPr>
          <w:sz w:val="18"/>
          <w:szCs w:val="18"/>
        </w:rPr>
      </w:pPr>
      <w:r w:rsidRPr="008C1507">
        <w:rPr>
          <w:rStyle w:val="ab"/>
          <w:sz w:val="18"/>
          <w:szCs w:val="18"/>
        </w:rPr>
        <w:footnoteRef/>
      </w:r>
      <w:r w:rsidRPr="008C1507">
        <w:rPr>
          <w:sz w:val="18"/>
          <w:szCs w:val="18"/>
        </w:rPr>
        <w:t xml:space="preserve"> - данные Департамента финансов, экономики и имущественных отношений Чукотского автономного округа по форме «Отчет о результатах контрольной деятельности органа внутреннего государственного (муниципального) финансового контроля за 2022 год, утвержденной Постановлением Правительства Российской Федерации от 16 сентября 2020 года №1478, размещенного на официальном сайте Чукотского автономного округа </w:t>
      </w:r>
      <w:hyperlink r:id="rId1" w:history="1">
        <w:r w:rsidRPr="008C1507">
          <w:rPr>
            <w:rStyle w:val="af7"/>
            <w:sz w:val="18"/>
            <w:szCs w:val="18"/>
          </w:rPr>
          <w:t>https://чукотка.рф</w:t>
        </w:r>
      </w:hyperlink>
      <w:r>
        <w:rPr>
          <w:rStyle w:val="af7"/>
          <w:sz w:val="18"/>
          <w:szCs w:val="18"/>
        </w:rPr>
        <w:t>;</w:t>
      </w:r>
    </w:p>
  </w:footnote>
  <w:footnote w:id="148">
    <w:p w:rsidR="00632685" w:rsidRPr="00A0162F" w:rsidRDefault="00632685" w:rsidP="00A24760">
      <w:pPr>
        <w:pStyle w:val="a9"/>
        <w:jc w:val="both"/>
        <w:rPr>
          <w:sz w:val="18"/>
          <w:szCs w:val="18"/>
        </w:rPr>
      </w:pPr>
      <w:r w:rsidRPr="00A0162F">
        <w:rPr>
          <w:rStyle w:val="ab"/>
          <w:sz w:val="18"/>
          <w:szCs w:val="18"/>
        </w:rPr>
        <w:footnoteRef/>
      </w:r>
      <w:r>
        <w:rPr>
          <w:sz w:val="18"/>
          <w:szCs w:val="18"/>
        </w:rPr>
        <w:t> </w:t>
      </w:r>
      <w:r w:rsidRPr="00A0162F">
        <w:rPr>
          <w:sz w:val="18"/>
          <w:szCs w:val="18"/>
        </w:rPr>
        <w:t>-</w:t>
      </w:r>
      <w:r>
        <w:rPr>
          <w:sz w:val="18"/>
          <w:szCs w:val="18"/>
        </w:rPr>
        <w:t> </w:t>
      </w:r>
      <w:r w:rsidRPr="00A0162F">
        <w:rPr>
          <w:sz w:val="18"/>
          <w:szCs w:val="18"/>
        </w:rPr>
        <w:t>Постановление Правительства Российской Федерации от 28 ноября 2013 года №1084 «О порядке ведения реестра контрактов, заключенных заказчиками, и реестра контрактов, содержащего сведения, составляющие государственную тайну» (далее - Правила ведения реестра контрактов)</w:t>
      </w:r>
    </w:p>
  </w:footnote>
  <w:footnote w:id="149">
    <w:p w:rsidR="00632685" w:rsidRPr="002D7EB2" w:rsidRDefault="00632685" w:rsidP="00A24760">
      <w:pPr>
        <w:pStyle w:val="a9"/>
        <w:jc w:val="both"/>
        <w:rPr>
          <w:sz w:val="18"/>
          <w:szCs w:val="18"/>
        </w:rPr>
      </w:pPr>
      <w:r w:rsidRPr="002D7EB2">
        <w:rPr>
          <w:rStyle w:val="ab"/>
          <w:sz w:val="18"/>
          <w:szCs w:val="18"/>
        </w:rPr>
        <w:footnoteRef/>
      </w:r>
      <w:r w:rsidRPr="002D7EB2">
        <w:rPr>
          <w:sz w:val="18"/>
          <w:szCs w:val="18"/>
        </w:rPr>
        <w:t> - на основании данных, предоставленных Департаментом финансов</w:t>
      </w:r>
    </w:p>
  </w:footnote>
  <w:footnote w:id="150">
    <w:p w:rsidR="00632685" w:rsidRPr="002D7EB2" w:rsidRDefault="00632685" w:rsidP="00A24760">
      <w:pPr>
        <w:pStyle w:val="a9"/>
        <w:jc w:val="both"/>
        <w:rPr>
          <w:sz w:val="18"/>
          <w:szCs w:val="18"/>
        </w:rPr>
      </w:pPr>
      <w:r w:rsidRPr="002D7EB2">
        <w:rPr>
          <w:rStyle w:val="ab"/>
          <w:sz w:val="18"/>
          <w:szCs w:val="18"/>
        </w:rPr>
        <w:footnoteRef/>
      </w:r>
      <w:r w:rsidRPr="002D7EB2">
        <w:rPr>
          <w:sz w:val="18"/>
          <w:szCs w:val="18"/>
        </w:rPr>
        <w:t> - утвержден Постановлением Правительства Чукотского автономного округа от 28 мая 2015 года №299</w:t>
      </w:r>
      <w:r>
        <w:rPr>
          <w:sz w:val="18"/>
          <w:szCs w:val="18"/>
        </w:rPr>
        <w:t xml:space="preserve"> </w:t>
      </w:r>
      <w:r w:rsidRPr="002D7EB2">
        <w:rPr>
          <w:sz w:val="18"/>
          <w:szCs w:val="18"/>
        </w:rPr>
        <w:t>(далее – Порядок ведомственного контроля №299);</w:t>
      </w:r>
    </w:p>
  </w:footnote>
  <w:footnote w:id="151">
    <w:p w:rsidR="00632685" w:rsidRPr="002D7EB2" w:rsidRDefault="00632685" w:rsidP="00A24760">
      <w:pPr>
        <w:pStyle w:val="a9"/>
        <w:jc w:val="both"/>
        <w:rPr>
          <w:sz w:val="18"/>
          <w:szCs w:val="18"/>
        </w:rPr>
      </w:pPr>
      <w:r w:rsidRPr="002D7EB2">
        <w:rPr>
          <w:rStyle w:val="ab"/>
          <w:sz w:val="18"/>
          <w:szCs w:val="18"/>
        </w:rPr>
        <w:footnoteRef/>
      </w:r>
      <w:r w:rsidRPr="002D7EB2">
        <w:rPr>
          <w:sz w:val="18"/>
          <w:szCs w:val="18"/>
        </w:rPr>
        <w:t> - </w:t>
      </w:r>
      <w:r>
        <w:rPr>
          <w:sz w:val="18"/>
          <w:szCs w:val="18"/>
        </w:rPr>
        <w:t xml:space="preserve">утвержден </w:t>
      </w:r>
      <w:r w:rsidRPr="002D7EB2">
        <w:rPr>
          <w:sz w:val="18"/>
          <w:szCs w:val="18"/>
        </w:rPr>
        <w:t>Постановление</w:t>
      </w:r>
      <w:r>
        <w:rPr>
          <w:sz w:val="18"/>
          <w:szCs w:val="18"/>
        </w:rPr>
        <w:t>м</w:t>
      </w:r>
      <w:r w:rsidRPr="002D7EB2">
        <w:rPr>
          <w:sz w:val="18"/>
          <w:szCs w:val="18"/>
        </w:rPr>
        <w:t xml:space="preserve"> Правительства Чукотского автономного округа от 31 октября 2019 года №485</w:t>
      </w:r>
      <w:r>
        <w:rPr>
          <w:sz w:val="18"/>
          <w:szCs w:val="18"/>
        </w:rPr>
        <w:t xml:space="preserve"> </w:t>
      </w:r>
      <w:r w:rsidRPr="002D7EB2">
        <w:rPr>
          <w:sz w:val="18"/>
          <w:szCs w:val="18"/>
        </w:rPr>
        <w:t>(далее – Порядок ведомственного контроля №485);</w:t>
      </w:r>
    </w:p>
  </w:footnote>
  <w:footnote w:id="152">
    <w:p w:rsidR="00632685" w:rsidRPr="002D7EB2" w:rsidRDefault="00632685" w:rsidP="00A24760">
      <w:pPr>
        <w:pStyle w:val="a9"/>
        <w:jc w:val="both"/>
        <w:rPr>
          <w:sz w:val="18"/>
          <w:szCs w:val="18"/>
        </w:rPr>
      </w:pPr>
      <w:r w:rsidRPr="002D7EB2">
        <w:rPr>
          <w:rStyle w:val="ab"/>
          <w:sz w:val="18"/>
          <w:szCs w:val="18"/>
        </w:rPr>
        <w:footnoteRef/>
      </w:r>
      <w:r w:rsidRPr="002D7EB2">
        <w:rPr>
          <w:sz w:val="18"/>
          <w:szCs w:val="18"/>
        </w:rPr>
        <w:t> - утвержден Постановлением Правительства Чукотского автономного округа от 23 марта 2012 года №120</w:t>
      </w:r>
    </w:p>
  </w:footnote>
  <w:footnote w:id="153">
    <w:p w:rsidR="00632685" w:rsidRPr="007E422D" w:rsidRDefault="00632685" w:rsidP="00A24760">
      <w:pPr>
        <w:autoSpaceDE w:val="0"/>
        <w:autoSpaceDN w:val="0"/>
        <w:adjustRightInd w:val="0"/>
        <w:jc w:val="both"/>
      </w:pPr>
      <w:r w:rsidRPr="002D7EB2">
        <w:rPr>
          <w:rStyle w:val="ab"/>
          <w:sz w:val="18"/>
          <w:szCs w:val="18"/>
        </w:rPr>
        <w:footnoteRef/>
      </w:r>
      <w:r>
        <w:rPr>
          <w:sz w:val="18"/>
          <w:szCs w:val="18"/>
        </w:rPr>
        <w:t> </w:t>
      </w:r>
      <w:r w:rsidRPr="002D7EB2">
        <w:rPr>
          <w:sz w:val="18"/>
          <w:szCs w:val="18"/>
        </w:rPr>
        <w:t>-</w:t>
      </w:r>
      <w:r>
        <w:rPr>
          <w:sz w:val="18"/>
          <w:szCs w:val="18"/>
        </w:rPr>
        <w:t> </w:t>
      </w:r>
      <w:r w:rsidRPr="002D7EB2">
        <w:rPr>
          <w:rFonts w:eastAsia="TimesNewRomanPSMT"/>
          <w:sz w:val="18"/>
          <w:szCs w:val="18"/>
        </w:rPr>
        <w:t>при осуществлении аудита в сфере закупок аудиту подвергались закупки, проведенные заказчиками не только в отчетном году, но и в предыдущие годы</w:t>
      </w:r>
    </w:p>
  </w:footnote>
  <w:footnote w:id="154">
    <w:p w:rsidR="00632685" w:rsidRPr="002D7EB2" w:rsidRDefault="00632685" w:rsidP="00A24760">
      <w:pPr>
        <w:pStyle w:val="a9"/>
        <w:jc w:val="both"/>
        <w:rPr>
          <w:sz w:val="18"/>
          <w:szCs w:val="18"/>
        </w:rPr>
      </w:pPr>
      <w:r w:rsidRPr="002D7EB2">
        <w:rPr>
          <w:rStyle w:val="ab"/>
          <w:sz w:val="18"/>
          <w:szCs w:val="18"/>
        </w:rPr>
        <w:footnoteRef/>
      </w:r>
      <w:r w:rsidRPr="002D7EB2">
        <w:rPr>
          <w:sz w:val="18"/>
          <w:szCs w:val="18"/>
        </w:rPr>
        <w:t xml:space="preserve"> - Классификатора нарушений, выявляемых в ходе внешнего государственного аудита (контроля), протокол СКСО от 22 декабря 2021 года №11-СКСО</w:t>
      </w:r>
    </w:p>
  </w:footnote>
  <w:footnote w:id="155">
    <w:p w:rsidR="00632685" w:rsidRPr="00920142" w:rsidRDefault="00632685" w:rsidP="00523BD1">
      <w:pPr>
        <w:pStyle w:val="a9"/>
        <w:jc w:val="both"/>
        <w:rPr>
          <w:sz w:val="18"/>
          <w:szCs w:val="18"/>
        </w:rPr>
      </w:pPr>
      <w:r w:rsidRPr="00920142">
        <w:rPr>
          <w:rStyle w:val="ab"/>
          <w:sz w:val="18"/>
          <w:szCs w:val="18"/>
        </w:rPr>
        <w:footnoteRef/>
      </w:r>
      <w:r>
        <w:rPr>
          <w:sz w:val="18"/>
          <w:szCs w:val="18"/>
        </w:rPr>
        <w:t> </w:t>
      </w:r>
      <w:r w:rsidRPr="00920142">
        <w:rPr>
          <w:sz w:val="18"/>
          <w:szCs w:val="18"/>
        </w:rPr>
        <w:t>Указ</w:t>
      </w:r>
      <w:r>
        <w:rPr>
          <w:sz w:val="18"/>
          <w:szCs w:val="18"/>
        </w:rPr>
        <w:t>ы</w:t>
      </w:r>
      <w:r w:rsidRPr="00920142">
        <w:rPr>
          <w:sz w:val="18"/>
          <w:szCs w:val="18"/>
        </w:rPr>
        <w:t xml:space="preserve"> Президента Российской Федерации от 7 мая 2012 года №597 «О мероприятиях по реализации государственной социальной политики» и от 1 июня 2012 года №761 «О Национальной стратегии действий в интересах детей на 2012-2017 годы» (далее – Указы Президента РФ)</w:t>
      </w:r>
      <w:r>
        <w:rPr>
          <w:sz w:val="18"/>
          <w:szCs w:val="18"/>
        </w:rPr>
        <w:t>;</w:t>
      </w:r>
    </w:p>
  </w:footnote>
  <w:footnote w:id="156">
    <w:p w:rsidR="00632685" w:rsidRPr="00920142" w:rsidRDefault="00632685" w:rsidP="00523BD1">
      <w:pPr>
        <w:jc w:val="both"/>
        <w:rPr>
          <w:rFonts w:eastAsiaTheme="minorHAnsi"/>
          <w:sz w:val="18"/>
          <w:szCs w:val="18"/>
          <w:lang w:eastAsia="en-US"/>
        </w:rPr>
      </w:pPr>
      <w:r w:rsidRPr="00920142">
        <w:rPr>
          <w:rStyle w:val="ab"/>
          <w:sz w:val="18"/>
          <w:szCs w:val="18"/>
        </w:rPr>
        <w:footnoteRef/>
      </w:r>
      <w:r>
        <w:rPr>
          <w:sz w:val="18"/>
          <w:szCs w:val="18"/>
        </w:rPr>
        <w:t> п</w:t>
      </w:r>
      <w:r w:rsidRPr="00920142">
        <w:rPr>
          <w:rFonts w:eastAsiaTheme="minorHAnsi"/>
          <w:sz w:val="18"/>
          <w:szCs w:val="18"/>
          <w:lang w:eastAsia="en-US"/>
        </w:rPr>
        <w:t>оручения Президента РФ, утверждены 26 февраля 2019 года №Пр-294 (далее – поручени</w:t>
      </w:r>
      <w:r>
        <w:rPr>
          <w:rFonts w:eastAsiaTheme="minorHAnsi"/>
          <w:sz w:val="18"/>
          <w:szCs w:val="18"/>
          <w:lang w:eastAsia="en-US"/>
        </w:rPr>
        <w:t>я</w:t>
      </w:r>
      <w:r w:rsidRPr="00920142">
        <w:rPr>
          <w:rFonts w:eastAsiaTheme="minorHAnsi"/>
          <w:sz w:val="18"/>
          <w:szCs w:val="18"/>
          <w:lang w:eastAsia="en-US"/>
        </w:rPr>
        <w:t xml:space="preserve"> Президента РФ)</w:t>
      </w:r>
      <w:r>
        <w:rPr>
          <w:rFonts w:eastAsiaTheme="minorHAnsi"/>
          <w:sz w:val="18"/>
          <w:szCs w:val="18"/>
          <w:lang w:eastAsia="en-US"/>
        </w:rPr>
        <w:t>;</w:t>
      </w:r>
    </w:p>
    <w:p w:rsidR="00632685" w:rsidRDefault="00632685" w:rsidP="00523BD1">
      <w:pPr>
        <w:pStyle w:val="a9"/>
      </w:pPr>
    </w:p>
  </w:footnote>
  <w:footnote w:id="157">
    <w:p w:rsidR="00632685" w:rsidRPr="00920142" w:rsidRDefault="00632685" w:rsidP="00523BD1">
      <w:pPr>
        <w:pStyle w:val="a9"/>
        <w:jc w:val="both"/>
        <w:rPr>
          <w:sz w:val="18"/>
          <w:szCs w:val="18"/>
        </w:rPr>
      </w:pPr>
      <w:r w:rsidRPr="00920142">
        <w:rPr>
          <w:rStyle w:val="ab"/>
          <w:sz w:val="18"/>
          <w:szCs w:val="18"/>
        </w:rPr>
        <w:footnoteRef/>
      </w:r>
      <w:r w:rsidRPr="00920142">
        <w:rPr>
          <w:sz w:val="18"/>
          <w:szCs w:val="18"/>
        </w:rPr>
        <w:t xml:space="preserve"> </w:t>
      </w:r>
      <w:r>
        <w:rPr>
          <w:sz w:val="18"/>
          <w:szCs w:val="18"/>
        </w:rPr>
        <w:t>Р</w:t>
      </w:r>
      <w:r w:rsidRPr="00920142">
        <w:rPr>
          <w:rFonts w:eastAsiaTheme="minorHAnsi"/>
          <w:sz w:val="18"/>
          <w:szCs w:val="18"/>
          <w:lang w:eastAsia="en-US"/>
        </w:rPr>
        <w:t>аспоряжени</w:t>
      </w:r>
      <w:r>
        <w:rPr>
          <w:rFonts w:eastAsiaTheme="minorHAnsi"/>
          <w:sz w:val="18"/>
          <w:szCs w:val="18"/>
          <w:lang w:eastAsia="en-US"/>
        </w:rPr>
        <w:t>е</w:t>
      </w:r>
      <w:r w:rsidRPr="00920142">
        <w:rPr>
          <w:rFonts w:eastAsiaTheme="minorHAnsi"/>
          <w:sz w:val="18"/>
          <w:szCs w:val="18"/>
          <w:lang w:eastAsia="en-US"/>
        </w:rPr>
        <w:t xml:space="preserve"> Правительства Российской Федерации от 22 декабря 2006 года №1798-р «Об участии Чукотского автономного округа в эксперименте по организации управления образованием на основе создания образовательных округов»</w:t>
      </w:r>
      <w:r>
        <w:rPr>
          <w:rFonts w:eastAsiaTheme="minorHAnsi"/>
          <w:sz w:val="18"/>
          <w:szCs w:val="18"/>
          <w:lang w:eastAsia="en-US"/>
        </w:rPr>
        <w:t>;</w:t>
      </w:r>
    </w:p>
  </w:footnote>
  <w:footnote w:id="158">
    <w:p w:rsidR="00632685" w:rsidRDefault="00632685" w:rsidP="00523BD1">
      <w:pPr>
        <w:pStyle w:val="a9"/>
        <w:jc w:val="both"/>
      </w:pPr>
      <w:r>
        <w:rPr>
          <w:rStyle w:val="ab"/>
        </w:rPr>
        <w:footnoteRef/>
      </w:r>
      <w:r>
        <w:t> </w:t>
      </w:r>
      <w:r>
        <w:rPr>
          <w:rFonts w:eastAsiaTheme="minorHAnsi"/>
          <w:sz w:val="18"/>
          <w:szCs w:val="18"/>
          <w:lang w:eastAsia="en-US"/>
        </w:rPr>
        <w:t>Чукотский</w:t>
      </w:r>
      <w:r w:rsidRPr="00920142">
        <w:rPr>
          <w:rFonts w:eastAsiaTheme="minorHAnsi"/>
          <w:sz w:val="18"/>
          <w:szCs w:val="18"/>
          <w:lang w:eastAsia="en-US"/>
        </w:rPr>
        <w:t xml:space="preserve"> (</w:t>
      </w:r>
      <w:proofErr w:type="spellStart"/>
      <w:r w:rsidRPr="00920142">
        <w:rPr>
          <w:rFonts w:eastAsiaTheme="minorHAnsi"/>
          <w:sz w:val="18"/>
          <w:szCs w:val="18"/>
          <w:lang w:eastAsia="en-US"/>
        </w:rPr>
        <w:t>надмуниципальный</w:t>
      </w:r>
      <w:proofErr w:type="spellEnd"/>
      <w:r w:rsidRPr="00920142">
        <w:rPr>
          <w:rFonts w:eastAsiaTheme="minorHAnsi"/>
          <w:sz w:val="18"/>
          <w:szCs w:val="18"/>
          <w:lang w:eastAsia="en-US"/>
        </w:rPr>
        <w:t>) образовательный округ (далее – образовательный округ)</w:t>
      </w:r>
      <w:r>
        <w:rPr>
          <w:rFonts w:eastAsiaTheme="minorHAnsi"/>
          <w:sz w:val="18"/>
          <w:szCs w:val="18"/>
          <w:lang w:eastAsia="en-US"/>
        </w:rPr>
        <w:t xml:space="preserve"> создан на основании</w:t>
      </w:r>
      <w:r w:rsidRPr="00EB33FA">
        <w:t xml:space="preserve"> </w:t>
      </w:r>
      <w:r w:rsidRPr="00EB33FA">
        <w:rPr>
          <w:rFonts w:eastAsiaTheme="minorHAnsi"/>
          <w:sz w:val="18"/>
          <w:szCs w:val="18"/>
          <w:lang w:eastAsia="en-US"/>
        </w:rPr>
        <w:t>Постановлени</w:t>
      </w:r>
      <w:r>
        <w:rPr>
          <w:rFonts w:eastAsiaTheme="minorHAnsi"/>
          <w:sz w:val="18"/>
          <w:szCs w:val="18"/>
          <w:lang w:eastAsia="en-US"/>
        </w:rPr>
        <w:t>я</w:t>
      </w:r>
      <w:r w:rsidRPr="00EB33FA">
        <w:rPr>
          <w:rFonts w:eastAsiaTheme="minorHAnsi"/>
          <w:sz w:val="18"/>
          <w:szCs w:val="18"/>
          <w:lang w:eastAsia="en-US"/>
        </w:rPr>
        <w:t xml:space="preserve"> Правительства Чукотского автономного округа от 25.06.2007 </w:t>
      </w:r>
      <w:r>
        <w:rPr>
          <w:rFonts w:eastAsiaTheme="minorHAnsi"/>
          <w:sz w:val="18"/>
          <w:szCs w:val="18"/>
          <w:lang w:eastAsia="en-US"/>
        </w:rPr>
        <w:t>№</w:t>
      </w:r>
      <w:r w:rsidRPr="00EB33FA">
        <w:rPr>
          <w:rFonts w:eastAsiaTheme="minorHAnsi"/>
          <w:sz w:val="18"/>
          <w:szCs w:val="18"/>
          <w:lang w:eastAsia="en-US"/>
        </w:rPr>
        <w:t>86</w:t>
      </w:r>
      <w:r>
        <w:rPr>
          <w:rFonts w:eastAsiaTheme="minorHAnsi"/>
          <w:sz w:val="18"/>
          <w:szCs w:val="18"/>
          <w:lang w:eastAsia="en-US"/>
        </w:rPr>
        <w:t>;</w:t>
      </w:r>
    </w:p>
  </w:footnote>
  <w:footnote w:id="159">
    <w:p w:rsidR="00632685" w:rsidRPr="009C1B69" w:rsidRDefault="00632685" w:rsidP="00523BD1">
      <w:pPr>
        <w:pStyle w:val="a9"/>
        <w:jc w:val="both"/>
        <w:rPr>
          <w:sz w:val="18"/>
          <w:szCs w:val="18"/>
        </w:rPr>
      </w:pPr>
      <w:r w:rsidRPr="009C1B69">
        <w:rPr>
          <w:rStyle w:val="ab"/>
          <w:sz w:val="18"/>
          <w:szCs w:val="18"/>
        </w:rPr>
        <w:footnoteRef/>
      </w:r>
      <w:r>
        <w:rPr>
          <w:sz w:val="18"/>
          <w:szCs w:val="18"/>
        </w:rPr>
        <w:t> </w:t>
      </w:r>
      <w:r w:rsidRPr="009C1B69">
        <w:rPr>
          <w:rFonts w:eastAsiaTheme="minorHAnsi"/>
          <w:sz w:val="18"/>
          <w:szCs w:val="18"/>
          <w:lang w:eastAsia="en-US"/>
        </w:rPr>
        <w:t>подготовлен</w:t>
      </w:r>
      <w:r>
        <w:rPr>
          <w:rFonts w:eastAsiaTheme="minorHAnsi"/>
          <w:sz w:val="18"/>
          <w:szCs w:val="18"/>
          <w:lang w:eastAsia="en-US"/>
        </w:rPr>
        <w:t>ы</w:t>
      </w:r>
      <w:r w:rsidRPr="009C1B69">
        <w:rPr>
          <w:rFonts w:eastAsiaTheme="minorHAnsi"/>
          <w:sz w:val="18"/>
          <w:szCs w:val="18"/>
          <w:lang w:eastAsia="en-US"/>
        </w:rPr>
        <w:t xml:space="preserve"> </w:t>
      </w:r>
      <w:r w:rsidRPr="009C1B69">
        <w:rPr>
          <w:color w:val="000000"/>
          <w:sz w:val="18"/>
          <w:szCs w:val="18"/>
        </w:rPr>
        <w:t>на основании данных форм статистического наблюдения №ЗП-образование, представленных уполномоченными органами местного самоуправления</w:t>
      </w:r>
      <w:r>
        <w:rPr>
          <w:color w:val="000000"/>
          <w:sz w:val="18"/>
          <w:szCs w:val="18"/>
        </w:rPr>
        <w:t>;</w:t>
      </w:r>
    </w:p>
  </w:footnote>
  <w:footnote w:id="160">
    <w:p w:rsidR="00632685" w:rsidRPr="009C1B69" w:rsidRDefault="00632685" w:rsidP="00523BD1">
      <w:pPr>
        <w:pStyle w:val="a9"/>
        <w:jc w:val="both"/>
        <w:rPr>
          <w:sz w:val="18"/>
          <w:szCs w:val="18"/>
        </w:rPr>
      </w:pPr>
      <w:r w:rsidRPr="009C1B69">
        <w:rPr>
          <w:rStyle w:val="ab"/>
          <w:sz w:val="18"/>
          <w:szCs w:val="18"/>
        </w:rPr>
        <w:footnoteRef/>
      </w:r>
      <w:r>
        <w:rPr>
          <w:sz w:val="18"/>
          <w:szCs w:val="18"/>
        </w:rPr>
        <w:t> </w:t>
      </w:r>
      <w:r w:rsidRPr="009C1B69">
        <w:rPr>
          <w:rFonts w:eastAsiaTheme="minorHAnsi"/>
          <w:sz w:val="18"/>
          <w:szCs w:val="18"/>
          <w:lang w:eastAsia="en-US"/>
        </w:rPr>
        <w:t>подготовлен</w:t>
      </w:r>
      <w:r>
        <w:rPr>
          <w:rFonts w:eastAsiaTheme="minorHAnsi"/>
          <w:sz w:val="18"/>
          <w:szCs w:val="18"/>
          <w:lang w:eastAsia="en-US"/>
        </w:rPr>
        <w:t>ы</w:t>
      </w:r>
      <w:r w:rsidRPr="009C1B69">
        <w:rPr>
          <w:rFonts w:eastAsiaTheme="minorHAnsi"/>
          <w:sz w:val="18"/>
          <w:szCs w:val="18"/>
          <w:lang w:eastAsia="en-US"/>
        </w:rPr>
        <w:t xml:space="preserve"> </w:t>
      </w:r>
      <w:r w:rsidRPr="009C1B69">
        <w:rPr>
          <w:color w:val="000000"/>
          <w:sz w:val="18"/>
          <w:szCs w:val="18"/>
        </w:rPr>
        <w:t>на основании данных форм статистического наблюдения №ЗП-образование (с учетом внешних совместителей), представленных Департаментом образования и науки Чукотского автономного округа</w:t>
      </w:r>
      <w:r>
        <w:rPr>
          <w:color w:val="000000"/>
          <w:sz w:val="18"/>
          <w:szCs w:val="18"/>
        </w:rPr>
        <w:t>;</w:t>
      </w:r>
    </w:p>
  </w:footnote>
  <w:footnote w:id="161">
    <w:p w:rsidR="00632685" w:rsidRPr="00FE4867" w:rsidRDefault="00632685" w:rsidP="00523BD1">
      <w:pPr>
        <w:autoSpaceDE w:val="0"/>
        <w:autoSpaceDN w:val="0"/>
        <w:adjustRightInd w:val="0"/>
        <w:jc w:val="both"/>
        <w:rPr>
          <w:sz w:val="18"/>
          <w:szCs w:val="18"/>
        </w:rPr>
      </w:pPr>
      <w:r w:rsidRPr="00FE4867">
        <w:rPr>
          <w:rStyle w:val="ab"/>
          <w:sz w:val="18"/>
          <w:szCs w:val="18"/>
        </w:rPr>
        <w:footnoteRef/>
      </w:r>
      <w:r>
        <w:rPr>
          <w:sz w:val="18"/>
          <w:szCs w:val="18"/>
        </w:rPr>
        <w:t> </w:t>
      </w:r>
      <w:r w:rsidRPr="00FE4867">
        <w:rPr>
          <w:sz w:val="18"/>
          <w:szCs w:val="18"/>
        </w:rPr>
        <w:t>Государственное бюджетное учреждение здравоохранения «Чукотская окружная больница»</w:t>
      </w:r>
      <w:r>
        <w:rPr>
          <w:sz w:val="18"/>
          <w:szCs w:val="18"/>
        </w:rPr>
        <w:t xml:space="preserve"> (далее – Учреждение);</w:t>
      </w:r>
    </w:p>
  </w:footnote>
  <w:footnote w:id="162">
    <w:p w:rsidR="00632685" w:rsidRPr="00FE4867" w:rsidRDefault="00632685" w:rsidP="00523BD1">
      <w:pPr>
        <w:autoSpaceDE w:val="0"/>
        <w:autoSpaceDN w:val="0"/>
        <w:adjustRightInd w:val="0"/>
        <w:jc w:val="both"/>
        <w:rPr>
          <w:sz w:val="18"/>
          <w:szCs w:val="18"/>
        </w:rPr>
      </w:pPr>
      <w:r w:rsidRPr="00FE4867">
        <w:rPr>
          <w:rStyle w:val="ab"/>
          <w:sz w:val="18"/>
          <w:szCs w:val="18"/>
        </w:rPr>
        <w:footnoteRef/>
      </w:r>
      <w:r>
        <w:rPr>
          <w:sz w:val="18"/>
          <w:szCs w:val="18"/>
        </w:rPr>
        <w:t> </w:t>
      </w:r>
      <w:r w:rsidRPr="00FE4867">
        <w:rPr>
          <w:sz w:val="18"/>
          <w:szCs w:val="18"/>
        </w:rPr>
        <w:t xml:space="preserve">В состав Учреждения входят непосредственно лечебно-профилактические учреждения </w:t>
      </w:r>
      <w:proofErr w:type="spellStart"/>
      <w:r w:rsidRPr="00FE4867">
        <w:rPr>
          <w:sz w:val="18"/>
          <w:szCs w:val="18"/>
        </w:rPr>
        <w:t>г.Анадырь</w:t>
      </w:r>
      <w:proofErr w:type="spellEnd"/>
      <w:r w:rsidRPr="00FE4867">
        <w:rPr>
          <w:sz w:val="18"/>
          <w:szCs w:val="18"/>
        </w:rPr>
        <w:t xml:space="preserve"> и Анадырского муниципального района и филиалы: </w:t>
      </w:r>
      <w:proofErr w:type="spellStart"/>
      <w:r w:rsidRPr="00FE4867">
        <w:rPr>
          <w:sz w:val="18"/>
          <w:szCs w:val="18"/>
        </w:rPr>
        <w:t>Билибинская</w:t>
      </w:r>
      <w:proofErr w:type="spellEnd"/>
      <w:r w:rsidRPr="00FE4867">
        <w:rPr>
          <w:sz w:val="18"/>
          <w:szCs w:val="18"/>
        </w:rPr>
        <w:t xml:space="preserve"> районная больница; </w:t>
      </w:r>
      <w:proofErr w:type="spellStart"/>
      <w:r w:rsidRPr="00FE4867">
        <w:rPr>
          <w:sz w:val="18"/>
          <w:szCs w:val="18"/>
        </w:rPr>
        <w:t>Иультинская</w:t>
      </w:r>
      <w:proofErr w:type="spellEnd"/>
      <w:r w:rsidRPr="00FE4867">
        <w:rPr>
          <w:sz w:val="18"/>
          <w:szCs w:val="18"/>
        </w:rPr>
        <w:t xml:space="preserve"> районная больница; </w:t>
      </w:r>
      <w:proofErr w:type="spellStart"/>
      <w:r w:rsidRPr="00FE4867">
        <w:rPr>
          <w:sz w:val="18"/>
          <w:szCs w:val="18"/>
        </w:rPr>
        <w:t>Провиденская</w:t>
      </w:r>
      <w:proofErr w:type="spellEnd"/>
      <w:r w:rsidRPr="00FE4867">
        <w:rPr>
          <w:sz w:val="18"/>
          <w:szCs w:val="18"/>
        </w:rPr>
        <w:t xml:space="preserve"> районная больница; </w:t>
      </w:r>
      <w:proofErr w:type="spellStart"/>
      <w:r w:rsidRPr="00FE4867">
        <w:rPr>
          <w:sz w:val="18"/>
          <w:szCs w:val="18"/>
        </w:rPr>
        <w:t>Чаунская</w:t>
      </w:r>
      <w:proofErr w:type="spellEnd"/>
      <w:r w:rsidRPr="00FE4867">
        <w:rPr>
          <w:sz w:val="18"/>
          <w:szCs w:val="18"/>
        </w:rPr>
        <w:t xml:space="preserve"> районная больница; Чукотская районная больница;</w:t>
      </w:r>
    </w:p>
    <w:p w:rsidR="00632685" w:rsidRPr="00FE4867" w:rsidRDefault="00632685" w:rsidP="00523BD1">
      <w:pPr>
        <w:pStyle w:val="a9"/>
        <w:rPr>
          <w:sz w:val="18"/>
          <w:szCs w:val="18"/>
        </w:rPr>
      </w:pPr>
    </w:p>
  </w:footnote>
  <w:footnote w:id="163">
    <w:p w:rsidR="00632685" w:rsidRPr="00FE4867" w:rsidRDefault="00632685" w:rsidP="00523BD1">
      <w:pPr>
        <w:pStyle w:val="a9"/>
        <w:jc w:val="both"/>
        <w:rPr>
          <w:sz w:val="18"/>
          <w:szCs w:val="18"/>
        </w:rPr>
      </w:pPr>
      <w:r w:rsidRPr="00FE4867">
        <w:rPr>
          <w:rStyle w:val="ab"/>
          <w:sz w:val="18"/>
          <w:szCs w:val="18"/>
        </w:rPr>
        <w:footnoteRef/>
      </w:r>
      <w:r w:rsidRPr="00FE4867">
        <w:rPr>
          <w:sz w:val="18"/>
          <w:szCs w:val="18"/>
        </w:rPr>
        <w:t xml:space="preserve"> </w:t>
      </w:r>
      <w:r w:rsidRPr="00FE4867">
        <w:rPr>
          <w:rFonts w:eastAsiaTheme="minorHAnsi"/>
          <w:sz w:val="18"/>
          <w:szCs w:val="18"/>
          <w:lang w:eastAsia="en-US"/>
        </w:rPr>
        <w:t>подготовлен</w:t>
      </w:r>
      <w:r>
        <w:rPr>
          <w:rFonts w:eastAsiaTheme="minorHAnsi"/>
          <w:sz w:val="18"/>
          <w:szCs w:val="18"/>
          <w:lang w:eastAsia="en-US"/>
        </w:rPr>
        <w:t>ы</w:t>
      </w:r>
      <w:r w:rsidRPr="00FE4867">
        <w:rPr>
          <w:rFonts w:eastAsiaTheme="minorHAnsi"/>
          <w:sz w:val="18"/>
          <w:szCs w:val="18"/>
          <w:lang w:eastAsia="en-US"/>
        </w:rPr>
        <w:t xml:space="preserve"> </w:t>
      </w:r>
      <w:r w:rsidRPr="00FE4867">
        <w:rPr>
          <w:color w:val="000000"/>
          <w:sz w:val="18"/>
          <w:szCs w:val="18"/>
        </w:rPr>
        <w:t>на основании данных форм статистического наблюдения №ЗП-здрав, представленных Учреждением</w:t>
      </w:r>
      <w:r>
        <w:rPr>
          <w:color w:val="000000"/>
          <w:sz w:val="18"/>
          <w:szCs w:val="18"/>
        </w:rPr>
        <w:t>;</w:t>
      </w:r>
    </w:p>
  </w:footnote>
  <w:footnote w:id="164">
    <w:p w:rsidR="00632685" w:rsidRPr="006C2CE0" w:rsidRDefault="00632685" w:rsidP="00523BD1">
      <w:pPr>
        <w:pStyle w:val="a9"/>
        <w:jc w:val="both"/>
        <w:rPr>
          <w:sz w:val="18"/>
          <w:szCs w:val="18"/>
        </w:rPr>
      </w:pPr>
      <w:r w:rsidRPr="006C2CE0">
        <w:rPr>
          <w:rStyle w:val="ab"/>
          <w:sz w:val="18"/>
          <w:szCs w:val="18"/>
        </w:rPr>
        <w:footnoteRef/>
      </w:r>
      <w:r w:rsidRPr="006C2CE0">
        <w:rPr>
          <w:sz w:val="18"/>
          <w:szCs w:val="18"/>
        </w:rPr>
        <w:t xml:space="preserve"> </w:t>
      </w:r>
      <w:r w:rsidRPr="006C2CE0">
        <w:rPr>
          <w:rFonts w:eastAsiaTheme="minorHAnsi"/>
          <w:sz w:val="18"/>
          <w:szCs w:val="18"/>
          <w:lang w:eastAsia="en-US"/>
        </w:rPr>
        <w:t>Государственно</w:t>
      </w:r>
      <w:r>
        <w:rPr>
          <w:rFonts w:eastAsiaTheme="minorHAnsi"/>
          <w:sz w:val="18"/>
          <w:szCs w:val="18"/>
          <w:lang w:eastAsia="en-US"/>
        </w:rPr>
        <w:t>е</w:t>
      </w:r>
      <w:r w:rsidRPr="006C2CE0">
        <w:rPr>
          <w:rFonts w:eastAsiaTheme="minorHAnsi"/>
          <w:sz w:val="18"/>
          <w:szCs w:val="18"/>
          <w:lang w:eastAsia="en-US"/>
        </w:rPr>
        <w:t xml:space="preserve"> казенно</w:t>
      </w:r>
      <w:r>
        <w:rPr>
          <w:rFonts w:eastAsiaTheme="minorHAnsi"/>
          <w:sz w:val="18"/>
          <w:szCs w:val="18"/>
          <w:lang w:eastAsia="en-US"/>
        </w:rPr>
        <w:t>е</w:t>
      </w:r>
      <w:r w:rsidRPr="006C2CE0">
        <w:rPr>
          <w:rFonts w:eastAsiaTheme="minorHAnsi"/>
          <w:sz w:val="18"/>
          <w:szCs w:val="18"/>
          <w:lang w:eastAsia="en-US"/>
        </w:rPr>
        <w:t xml:space="preserve"> учреждени</w:t>
      </w:r>
      <w:r>
        <w:rPr>
          <w:rFonts w:eastAsiaTheme="minorHAnsi"/>
          <w:sz w:val="18"/>
          <w:szCs w:val="18"/>
          <w:lang w:eastAsia="en-US"/>
        </w:rPr>
        <w:t>е</w:t>
      </w:r>
      <w:r w:rsidRPr="006C2CE0">
        <w:rPr>
          <w:rFonts w:eastAsiaTheme="minorHAnsi"/>
          <w:sz w:val="18"/>
          <w:szCs w:val="18"/>
          <w:lang w:eastAsia="en-US"/>
        </w:rPr>
        <w:t xml:space="preserve"> «Чукотский окружной комплексный Центр социального обслуживания населения» (далее – Центр социального обслуживания населения)</w:t>
      </w:r>
      <w:r>
        <w:rPr>
          <w:rFonts w:eastAsiaTheme="minorHAnsi"/>
          <w:sz w:val="18"/>
          <w:szCs w:val="18"/>
          <w:lang w:eastAsia="en-US"/>
        </w:rPr>
        <w:t>;</w:t>
      </w:r>
    </w:p>
  </w:footnote>
  <w:footnote w:id="165">
    <w:p w:rsidR="00632685" w:rsidRPr="006C2CE0" w:rsidRDefault="00632685" w:rsidP="00523BD1">
      <w:pPr>
        <w:pStyle w:val="a9"/>
        <w:jc w:val="both"/>
        <w:rPr>
          <w:sz w:val="18"/>
          <w:szCs w:val="18"/>
        </w:rPr>
      </w:pPr>
      <w:r>
        <w:rPr>
          <w:rStyle w:val="ab"/>
        </w:rPr>
        <w:footnoteRef/>
      </w:r>
      <w:r>
        <w:t> п</w:t>
      </w:r>
      <w:r>
        <w:rPr>
          <w:sz w:val="18"/>
          <w:szCs w:val="18"/>
        </w:rPr>
        <w:t xml:space="preserve">одготовлены </w:t>
      </w:r>
      <w:r w:rsidRPr="006C2CE0">
        <w:rPr>
          <w:color w:val="000000"/>
          <w:sz w:val="18"/>
          <w:szCs w:val="18"/>
        </w:rPr>
        <w:t>на основании данных форм статистического наблюдения №ЗП-</w:t>
      </w:r>
      <w:proofErr w:type="spellStart"/>
      <w:r w:rsidRPr="006C2CE0">
        <w:rPr>
          <w:color w:val="000000"/>
          <w:sz w:val="18"/>
          <w:szCs w:val="18"/>
        </w:rPr>
        <w:t>соц</w:t>
      </w:r>
      <w:proofErr w:type="spellEnd"/>
      <w:r w:rsidRPr="006C2CE0">
        <w:rPr>
          <w:color w:val="000000"/>
          <w:sz w:val="18"/>
          <w:szCs w:val="18"/>
        </w:rPr>
        <w:t>, представленны</w:t>
      </w:r>
      <w:r>
        <w:rPr>
          <w:color w:val="000000"/>
          <w:sz w:val="18"/>
          <w:szCs w:val="18"/>
        </w:rPr>
        <w:t>х</w:t>
      </w:r>
      <w:r w:rsidRPr="006C2CE0">
        <w:rPr>
          <w:color w:val="000000"/>
          <w:sz w:val="18"/>
          <w:szCs w:val="18"/>
        </w:rPr>
        <w:t xml:space="preserve"> Центром социального обслуживания населения</w:t>
      </w:r>
      <w:r>
        <w:rPr>
          <w:color w:val="000000"/>
          <w:sz w:val="18"/>
          <w:szCs w:val="18"/>
        </w:rPr>
        <w:t>;</w:t>
      </w:r>
    </w:p>
    <w:p w:rsidR="00632685" w:rsidRDefault="00632685" w:rsidP="00523BD1">
      <w:pPr>
        <w:pStyle w:val="a9"/>
      </w:pPr>
    </w:p>
  </w:footnote>
  <w:footnote w:id="166">
    <w:p w:rsidR="00632685" w:rsidRPr="005D6200" w:rsidRDefault="00632685" w:rsidP="00523BD1">
      <w:pPr>
        <w:pStyle w:val="a9"/>
        <w:jc w:val="both"/>
        <w:rPr>
          <w:sz w:val="18"/>
          <w:szCs w:val="18"/>
        </w:rPr>
      </w:pPr>
      <w:r w:rsidRPr="005D6200">
        <w:rPr>
          <w:rStyle w:val="ab"/>
          <w:sz w:val="18"/>
          <w:szCs w:val="18"/>
        </w:rPr>
        <w:footnoteRef/>
      </w:r>
      <w:r>
        <w:rPr>
          <w:sz w:val="18"/>
          <w:szCs w:val="18"/>
        </w:rPr>
        <w:t> </w:t>
      </w:r>
      <w:r w:rsidRPr="005D6200">
        <w:rPr>
          <w:rFonts w:eastAsiaTheme="minorHAnsi"/>
          <w:sz w:val="18"/>
          <w:szCs w:val="18"/>
          <w:lang w:eastAsia="en-US"/>
        </w:rPr>
        <w:t>Государственн</w:t>
      </w:r>
      <w:r>
        <w:rPr>
          <w:rFonts w:eastAsiaTheme="minorHAnsi"/>
          <w:sz w:val="18"/>
          <w:szCs w:val="18"/>
          <w:lang w:eastAsia="en-US"/>
        </w:rPr>
        <w:t>ое</w:t>
      </w:r>
      <w:r w:rsidRPr="005D6200">
        <w:rPr>
          <w:rFonts w:eastAsiaTheme="minorHAnsi"/>
          <w:sz w:val="18"/>
          <w:szCs w:val="18"/>
          <w:lang w:eastAsia="en-US"/>
        </w:rPr>
        <w:t xml:space="preserve"> бюджетн</w:t>
      </w:r>
      <w:r>
        <w:rPr>
          <w:rFonts w:eastAsiaTheme="minorHAnsi"/>
          <w:sz w:val="18"/>
          <w:szCs w:val="18"/>
          <w:lang w:eastAsia="en-US"/>
        </w:rPr>
        <w:t>ое</w:t>
      </w:r>
      <w:r w:rsidRPr="005D6200">
        <w:rPr>
          <w:rFonts w:eastAsiaTheme="minorHAnsi"/>
          <w:sz w:val="18"/>
          <w:szCs w:val="18"/>
          <w:lang w:eastAsia="en-US"/>
        </w:rPr>
        <w:t xml:space="preserve"> учреждение социального обслуживания населения «Анадырский окружной психоневрологический интернат» (далее – Психоневрологический интернат)</w:t>
      </w:r>
      <w:r>
        <w:rPr>
          <w:rFonts w:eastAsiaTheme="minorHAnsi"/>
          <w:sz w:val="18"/>
          <w:szCs w:val="18"/>
          <w:lang w:eastAsia="en-US"/>
        </w:rPr>
        <w:t>;</w:t>
      </w:r>
    </w:p>
  </w:footnote>
  <w:footnote w:id="167">
    <w:p w:rsidR="00632685" w:rsidRPr="005D6200" w:rsidRDefault="00632685" w:rsidP="00523BD1">
      <w:pPr>
        <w:pStyle w:val="a9"/>
        <w:jc w:val="both"/>
        <w:rPr>
          <w:sz w:val="18"/>
          <w:szCs w:val="18"/>
        </w:rPr>
      </w:pPr>
      <w:r w:rsidRPr="005D6200">
        <w:rPr>
          <w:rStyle w:val="ab"/>
          <w:sz w:val="18"/>
          <w:szCs w:val="18"/>
        </w:rPr>
        <w:footnoteRef/>
      </w:r>
      <w:r>
        <w:rPr>
          <w:sz w:val="18"/>
          <w:szCs w:val="18"/>
        </w:rPr>
        <w:t> </w:t>
      </w:r>
      <w:r w:rsidRPr="005D6200">
        <w:rPr>
          <w:sz w:val="18"/>
          <w:szCs w:val="18"/>
        </w:rPr>
        <w:t xml:space="preserve">подготовлена </w:t>
      </w:r>
      <w:r w:rsidRPr="005D6200">
        <w:rPr>
          <w:color w:val="000000"/>
          <w:sz w:val="18"/>
          <w:szCs w:val="18"/>
        </w:rPr>
        <w:t>на основании данных форм статистического наблюдения №ЗП-</w:t>
      </w:r>
      <w:proofErr w:type="spellStart"/>
      <w:r w:rsidRPr="005D6200">
        <w:rPr>
          <w:color w:val="000000"/>
          <w:sz w:val="18"/>
          <w:szCs w:val="18"/>
        </w:rPr>
        <w:t>соц</w:t>
      </w:r>
      <w:proofErr w:type="spellEnd"/>
      <w:r w:rsidRPr="005D6200">
        <w:rPr>
          <w:color w:val="000000"/>
          <w:sz w:val="18"/>
          <w:szCs w:val="18"/>
        </w:rPr>
        <w:t>, представленных Психоневрологическим интернатом</w:t>
      </w:r>
      <w:r>
        <w:rPr>
          <w:color w:val="000000"/>
          <w:sz w:val="18"/>
          <w:szCs w:val="18"/>
        </w:rPr>
        <w:t>;</w:t>
      </w:r>
    </w:p>
  </w:footnote>
  <w:footnote w:id="168">
    <w:p w:rsidR="00632685" w:rsidRPr="00B77E3A" w:rsidRDefault="00632685" w:rsidP="00523BD1">
      <w:pPr>
        <w:pStyle w:val="a9"/>
        <w:jc w:val="both"/>
        <w:rPr>
          <w:sz w:val="18"/>
          <w:szCs w:val="18"/>
        </w:rPr>
      </w:pPr>
      <w:r w:rsidRPr="00B77E3A">
        <w:rPr>
          <w:rStyle w:val="ab"/>
          <w:sz w:val="18"/>
          <w:szCs w:val="18"/>
        </w:rPr>
        <w:footnoteRef/>
      </w:r>
      <w:r w:rsidRPr="00B77E3A">
        <w:rPr>
          <w:sz w:val="18"/>
          <w:szCs w:val="18"/>
        </w:rPr>
        <w:t xml:space="preserve"> </w:t>
      </w:r>
      <w:r w:rsidRPr="00B77E3A">
        <w:rPr>
          <w:rFonts w:eastAsiaTheme="minorHAnsi"/>
          <w:sz w:val="18"/>
          <w:szCs w:val="18"/>
          <w:lang w:eastAsia="en-US"/>
        </w:rPr>
        <w:t>Государственное казенное учреждение социального обслуживания «Чукотский социально-реабилитационный центр для несовершеннолетних» (далее – Реабилитационный центр)</w:t>
      </w:r>
      <w:r>
        <w:rPr>
          <w:rFonts w:eastAsiaTheme="minorHAnsi"/>
          <w:sz w:val="18"/>
          <w:szCs w:val="18"/>
          <w:lang w:eastAsia="en-US"/>
        </w:rPr>
        <w:t>;</w:t>
      </w:r>
    </w:p>
  </w:footnote>
  <w:footnote w:id="169">
    <w:p w:rsidR="00632685" w:rsidRPr="00B77E3A" w:rsidRDefault="00632685" w:rsidP="00523BD1">
      <w:pPr>
        <w:pStyle w:val="a9"/>
        <w:jc w:val="both"/>
        <w:rPr>
          <w:sz w:val="18"/>
          <w:szCs w:val="18"/>
        </w:rPr>
      </w:pPr>
      <w:r w:rsidRPr="00B77E3A">
        <w:rPr>
          <w:rStyle w:val="ab"/>
          <w:sz w:val="18"/>
          <w:szCs w:val="18"/>
        </w:rPr>
        <w:footnoteRef/>
      </w:r>
      <w:r w:rsidRPr="00B77E3A">
        <w:rPr>
          <w:sz w:val="18"/>
          <w:szCs w:val="18"/>
        </w:rPr>
        <w:t xml:space="preserve"> </w:t>
      </w:r>
      <w:r>
        <w:rPr>
          <w:rFonts w:eastAsiaTheme="minorHAnsi"/>
          <w:sz w:val="18"/>
          <w:szCs w:val="18"/>
          <w:lang w:eastAsia="en-US"/>
        </w:rPr>
        <w:t>по</w:t>
      </w:r>
      <w:r w:rsidRPr="00B77E3A">
        <w:rPr>
          <w:rFonts w:eastAsiaTheme="minorHAnsi"/>
          <w:sz w:val="18"/>
          <w:szCs w:val="18"/>
          <w:lang w:eastAsia="en-US"/>
        </w:rPr>
        <w:t xml:space="preserve"> </w:t>
      </w:r>
      <w:r w:rsidRPr="00B77E3A">
        <w:rPr>
          <w:color w:val="000000"/>
          <w:sz w:val="18"/>
          <w:szCs w:val="18"/>
        </w:rPr>
        <w:t>данны</w:t>
      </w:r>
      <w:r>
        <w:rPr>
          <w:color w:val="000000"/>
          <w:sz w:val="18"/>
          <w:szCs w:val="18"/>
        </w:rPr>
        <w:t>м</w:t>
      </w:r>
      <w:r w:rsidRPr="00B77E3A">
        <w:rPr>
          <w:color w:val="000000"/>
          <w:sz w:val="18"/>
          <w:szCs w:val="18"/>
        </w:rPr>
        <w:t xml:space="preserve"> форм статистического наблюдения №ЗП-</w:t>
      </w:r>
      <w:proofErr w:type="spellStart"/>
      <w:r w:rsidRPr="00B77E3A">
        <w:rPr>
          <w:color w:val="000000"/>
          <w:sz w:val="18"/>
          <w:szCs w:val="18"/>
        </w:rPr>
        <w:t>соц</w:t>
      </w:r>
      <w:proofErr w:type="spellEnd"/>
      <w:r w:rsidRPr="00B77E3A">
        <w:rPr>
          <w:color w:val="000000"/>
          <w:sz w:val="18"/>
          <w:szCs w:val="18"/>
        </w:rPr>
        <w:t>, представленных Реабилитационным центром</w:t>
      </w:r>
      <w:r>
        <w:rPr>
          <w:color w:val="000000"/>
          <w:sz w:val="18"/>
          <w:szCs w:val="18"/>
        </w:rPr>
        <w:t>;</w:t>
      </w:r>
    </w:p>
  </w:footnote>
  <w:footnote w:id="170">
    <w:p w:rsidR="00632685" w:rsidRPr="006D37F8" w:rsidRDefault="00632685" w:rsidP="00523BD1">
      <w:pPr>
        <w:pStyle w:val="a9"/>
        <w:jc w:val="both"/>
        <w:rPr>
          <w:sz w:val="18"/>
          <w:szCs w:val="18"/>
        </w:rPr>
      </w:pPr>
      <w:r w:rsidRPr="006D37F8">
        <w:rPr>
          <w:rStyle w:val="ab"/>
          <w:sz w:val="18"/>
          <w:szCs w:val="18"/>
        </w:rPr>
        <w:footnoteRef/>
      </w:r>
      <w:r w:rsidRPr="006D37F8">
        <w:rPr>
          <w:sz w:val="18"/>
          <w:szCs w:val="18"/>
        </w:rPr>
        <w:t xml:space="preserve"> </w:t>
      </w:r>
      <w:r w:rsidRPr="006D37F8">
        <w:rPr>
          <w:color w:val="000000"/>
          <w:sz w:val="18"/>
          <w:szCs w:val="18"/>
        </w:rPr>
        <w:t>подготовлен</w:t>
      </w:r>
      <w:r>
        <w:rPr>
          <w:color w:val="000000"/>
          <w:sz w:val="18"/>
          <w:szCs w:val="18"/>
        </w:rPr>
        <w:t>а</w:t>
      </w:r>
      <w:r w:rsidRPr="006D37F8">
        <w:rPr>
          <w:color w:val="000000"/>
          <w:sz w:val="18"/>
          <w:szCs w:val="18"/>
        </w:rPr>
        <w:t xml:space="preserve"> на основании данных, представленных уполномоченными органами местного самоуправления и Департаментом культуры, спорта и туризма Чукотского автономного округа</w:t>
      </w:r>
      <w:r>
        <w:rPr>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111926"/>
      <w:docPartObj>
        <w:docPartGallery w:val="Page Numbers (Top of Page)"/>
        <w:docPartUnique/>
      </w:docPartObj>
    </w:sdtPr>
    <w:sdtEndPr/>
    <w:sdtContent>
      <w:p w:rsidR="00632685" w:rsidRDefault="00632685">
        <w:pPr>
          <w:pStyle w:val="af1"/>
          <w:jc w:val="center"/>
        </w:pPr>
        <w:r>
          <w:fldChar w:fldCharType="begin"/>
        </w:r>
        <w:r>
          <w:instrText>PAGE   \* MERGEFORMAT</w:instrText>
        </w:r>
        <w:r>
          <w:fldChar w:fldCharType="separate"/>
        </w:r>
        <w:r>
          <w:rPr>
            <w:noProof/>
          </w:rPr>
          <w:t>114</w:t>
        </w:r>
        <w:r>
          <w:fldChar w:fldCharType="end"/>
        </w:r>
      </w:p>
    </w:sdtContent>
  </w:sdt>
  <w:p w:rsidR="00632685" w:rsidRDefault="006326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1140"/>
    <w:multiLevelType w:val="hybridMultilevel"/>
    <w:tmpl w:val="16D67400"/>
    <w:lvl w:ilvl="0" w:tplc="3CF013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1B82DEF"/>
    <w:multiLevelType w:val="hybridMultilevel"/>
    <w:tmpl w:val="B2BC80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9417FB"/>
    <w:multiLevelType w:val="multilevel"/>
    <w:tmpl w:val="69847C30"/>
    <w:lvl w:ilvl="0">
      <w:start w:val="2"/>
      <w:numFmt w:val="decimal"/>
      <w:lvlText w:val="%1."/>
      <w:lvlJc w:val="left"/>
      <w:pPr>
        <w:ind w:left="450" w:hanging="450"/>
      </w:pPr>
      <w:rPr>
        <w:rFonts w:hint="default"/>
      </w:rPr>
    </w:lvl>
    <w:lvl w:ilvl="1">
      <w:start w:val="5"/>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3" w15:restartNumberingAfterBreak="0">
    <w:nsid w:val="04BB2B86"/>
    <w:multiLevelType w:val="hybridMultilevel"/>
    <w:tmpl w:val="B12C5A6C"/>
    <w:lvl w:ilvl="0" w:tplc="527489AA">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050A780F"/>
    <w:multiLevelType w:val="hybridMultilevel"/>
    <w:tmpl w:val="2CA6397C"/>
    <w:lvl w:ilvl="0" w:tplc="6F3CD6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6E12681"/>
    <w:multiLevelType w:val="hybridMultilevel"/>
    <w:tmpl w:val="BA98F330"/>
    <w:lvl w:ilvl="0" w:tplc="6BE22F5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0B795D62"/>
    <w:multiLevelType w:val="hybridMultilevel"/>
    <w:tmpl w:val="ACC80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7D46C4"/>
    <w:multiLevelType w:val="multilevel"/>
    <w:tmpl w:val="2228CC30"/>
    <w:lvl w:ilvl="0">
      <w:start w:val="2"/>
      <w:numFmt w:val="decimal"/>
      <w:lvlText w:val="%1"/>
      <w:lvlJc w:val="left"/>
      <w:pPr>
        <w:ind w:left="375" w:hanging="375"/>
      </w:pPr>
      <w:rPr>
        <w:rFonts w:hint="default"/>
      </w:rPr>
    </w:lvl>
    <w:lvl w:ilvl="1">
      <w:start w:val="4"/>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8" w15:restartNumberingAfterBreak="0">
    <w:nsid w:val="0C931D96"/>
    <w:multiLevelType w:val="hybridMultilevel"/>
    <w:tmpl w:val="59BCE07C"/>
    <w:lvl w:ilvl="0" w:tplc="30CE980E">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9" w15:restartNumberingAfterBreak="0">
    <w:nsid w:val="1AB97392"/>
    <w:multiLevelType w:val="hybridMultilevel"/>
    <w:tmpl w:val="07140D36"/>
    <w:lvl w:ilvl="0" w:tplc="0419000D">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0" w15:restartNumberingAfterBreak="0">
    <w:nsid w:val="1AD3485B"/>
    <w:multiLevelType w:val="hybridMultilevel"/>
    <w:tmpl w:val="AEFEB43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1C5776B4"/>
    <w:multiLevelType w:val="multilevel"/>
    <w:tmpl w:val="F08EFE28"/>
    <w:lvl w:ilvl="0">
      <w:start w:val="1"/>
      <w:numFmt w:val="decimal"/>
      <w:pStyle w:val="2"/>
      <w:lvlText w:val="%1."/>
      <w:lvlJc w:val="left"/>
      <w:pPr>
        <w:ind w:left="720" w:hanging="360"/>
      </w:pPr>
      <w:rPr>
        <w:b/>
      </w:rPr>
    </w:lvl>
    <w:lvl w:ilvl="1">
      <w:start w:val="1"/>
      <w:numFmt w:val="decimal"/>
      <w:isLgl/>
      <w:lvlText w:val="%1.%2."/>
      <w:lvlJc w:val="left"/>
      <w:pPr>
        <w:ind w:left="480" w:hanging="48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2" w15:restartNumberingAfterBreak="0">
    <w:nsid w:val="1CED6A0C"/>
    <w:multiLevelType w:val="hybridMultilevel"/>
    <w:tmpl w:val="158E575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26379FF"/>
    <w:multiLevelType w:val="hybridMultilevel"/>
    <w:tmpl w:val="17D82A6E"/>
    <w:lvl w:ilvl="0" w:tplc="0554C6F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15:restartNumberingAfterBreak="0">
    <w:nsid w:val="237E5A2A"/>
    <w:multiLevelType w:val="hybridMultilevel"/>
    <w:tmpl w:val="C37025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46C7145"/>
    <w:multiLevelType w:val="hybridMultilevel"/>
    <w:tmpl w:val="6C964508"/>
    <w:lvl w:ilvl="0" w:tplc="A3FC7D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6845FD2"/>
    <w:multiLevelType w:val="hybridMultilevel"/>
    <w:tmpl w:val="4036BF50"/>
    <w:lvl w:ilvl="0" w:tplc="6D9C5C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6C91AB5"/>
    <w:multiLevelType w:val="hybridMultilevel"/>
    <w:tmpl w:val="69B85680"/>
    <w:lvl w:ilvl="0" w:tplc="FFE22AE8">
      <w:start w:val="1"/>
      <w:numFmt w:val="bullet"/>
      <w:lvlText w:val=""/>
      <w:lvlJc w:val="left"/>
      <w:pPr>
        <w:ind w:left="1069" w:hanging="360"/>
      </w:pPr>
      <w:rPr>
        <w:rFonts w:ascii="Symbol" w:hAnsi="Symbol" w:hint="default"/>
        <w:color w:val="1F497D"/>
      </w:rPr>
    </w:lvl>
    <w:lvl w:ilvl="1" w:tplc="3BA80E92">
      <w:start w:val="1"/>
      <w:numFmt w:val="decimal"/>
      <w:lvlText w:val="%2."/>
      <w:lvlJc w:val="left"/>
      <w:pPr>
        <w:ind w:left="1789" w:hanging="360"/>
      </w:pPr>
      <w:rPr>
        <w:rFonts w:cs="Times New Roman" w:hint="default"/>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8" w15:restartNumberingAfterBreak="0">
    <w:nsid w:val="27B46D7B"/>
    <w:multiLevelType w:val="hybridMultilevel"/>
    <w:tmpl w:val="2E861AFE"/>
    <w:lvl w:ilvl="0" w:tplc="3D08BC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9F41DAF"/>
    <w:multiLevelType w:val="hybridMultilevel"/>
    <w:tmpl w:val="7BE45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0FA25D0"/>
    <w:multiLevelType w:val="hybridMultilevel"/>
    <w:tmpl w:val="226A9034"/>
    <w:lvl w:ilvl="0" w:tplc="2CDEB3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35536607"/>
    <w:multiLevelType w:val="hybridMultilevel"/>
    <w:tmpl w:val="AD5AFA98"/>
    <w:lvl w:ilvl="0" w:tplc="04190001">
      <w:start w:val="1"/>
      <w:numFmt w:val="bullet"/>
      <w:lvlText w:val=""/>
      <w:lvlJc w:val="left"/>
      <w:pPr>
        <w:ind w:left="5464" w:hanging="360"/>
      </w:pPr>
      <w:rPr>
        <w:rFonts w:ascii="Symbol" w:hAnsi="Symbol" w:hint="default"/>
      </w:rPr>
    </w:lvl>
    <w:lvl w:ilvl="1" w:tplc="04190003" w:tentative="1">
      <w:start w:val="1"/>
      <w:numFmt w:val="bullet"/>
      <w:lvlText w:val="o"/>
      <w:lvlJc w:val="left"/>
      <w:pPr>
        <w:ind w:left="6184" w:hanging="360"/>
      </w:pPr>
      <w:rPr>
        <w:rFonts w:ascii="Courier New" w:hAnsi="Courier New" w:cs="Courier New" w:hint="default"/>
      </w:rPr>
    </w:lvl>
    <w:lvl w:ilvl="2" w:tplc="04190005" w:tentative="1">
      <w:start w:val="1"/>
      <w:numFmt w:val="bullet"/>
      <w:lvlText w:val=""/>
      <w:lvlJc w:val="left"/>
      <w:pPr>
        <w:ind w:left="6904" w:hanging="360"/>
      </w:pPr>
      <w:rPr>
        <w:rFonts w:ascii="Wingdings" w:hAnsi="Wingdings" w:hint="default"/>
      </w:rPr>
    </w:lvl>
    <w:lvl w:ilvl="3" w:tplc="04190001" w:tentative="1">
      <w:start w:val="1"/>
      <w:numFmt w:val="bullet"/>
      <w:lvlText w:val=""/>
      <w:lvlJc w:val="left"/>
      <w:pPr>
        <w:ind w:left="7624" w:hanging="360"/>
      </w:pPr>
      <w:rPr>
        <w:rFonts w:ascii="Symbol" w:hAnsi="Symbol" w:hint="default"/>
      </w:rPr>
    </w:lvl>
    <w:lvl w:ilvl="4" w:tplc="04190003" w:tentative="1">
      <w:start w:val="1"/>
      <w:numFmt w:val="bullet"/>
      <w:lvlText w:val="o"/>
      <w:lvlJc w:val="left"/>
      <w:pPr>
        <w:ind w:left="8344" w:hanging="360"/>
      </w:pPr>
      <w:rPr>
        <w:rFonts w:ascii="Courier New" w:hAnsi="Courier New" w:cs="Courier New" w:hint="default"/>
      </w:rPr>
    </w:lvl>
    <w:lvl w:ilvl="5" w:tplc="04190005" w:tentative="1">
      <w:start w:val="1"/>
      <w:numFmt w:val="bullet"/>
      <w:lvlText w:val=""/>
      <w:lvlJc w:val="left"/>
      <w:pPr>
        <w:ind w:left="9064" w:hanging="360"/>
      </w:pPr>
      <w:rPr>
        <w:rFonts w:ascii="Wingdings" w:hAnsi="Wingdings" w:hint="default"/>
      </w:rPr>
    </w:lvl>
    <w:lvl w:ilvl="6" w:tplc="04190001" w:tentative="1">
      <w:start w:val="1"/>
      <w:numFmt w:val="bullet"/>
      <w:lvlText w:val=""/>
      <w:lvlJc w:val="left"/>
      <w:pPr>
        <w:ind w:left="9784" w:hanging="360"/>
      </w:pPr>
      <w:rPr>
        <w:rFonts w:ascii="Symbol" w:hAnsi="Symbol" w:hint="default"/>
      </w:rPr>
    </w:lvl>
    <w:lvl w:ilvl="7" w:tplc="04190003" w:tentative="1">
      <w:start w:val="1"/>
      <w:numFmt w:val="bullet"/>
      <w:lvlText w:val="o"/>
      <w:lvlJc w:val="left"/>
      <w:pPr>
        <w:ind w:left="10504" w:hanging="360"/>
      </w:pPr>
      <w:rPr>
        <w:rFonts w:ascii="Courier New" w:hAnsi="Courier New" w:cs="Courier New" w:hint="default"/>
      </w:rPr>
    </w:lvl>
    <w:lvl w:ilvl="8" w:tplc="04190005" w:tentative="1">
      <w:start w:val="1"/>
      <w:numFmt w:val="bullet"/>
      <w:lvlText w:val=""/>
      <w:lvlJc w:val="left"/>
      <w:pPr>
        <w:ind w:left="11224" w:hanging="360"/>
      </w:pPr>
      <w:rPr>
        <w:rFonts w:ascii="Wingdings" w:hAnsi="Wingdings" w:hint="default"/>
      </w:rPr>
    </w:lvl>
  </w:abstractNum>
  <w:abstractNum w:abstractNumId="22" w15:restartNumberingAfterBreak="0">
    <w:nsid w:val="3759064A"/>
    <w:multiLevelType w:val="hybridMultilevel"/>
    <w:tmpl w:val="0D9A3C62"/>
    <w:lvl w:ilvl="0" w:tplc="AADAFD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E4407C1"/>
    <w:multiLevelType w:val="hybridMultilevel"/>
    <w:tmpl w:val="ACC80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973B48"/>
    <w:multiLevelType w:val="hybridMultilevel"/>
    <w:tmpl w:val="2CA6397C"/>
    <w:lvl w:ilvl="0" w:tplc="6F3CD6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B8E4732"/>
    <w:multiLevelType w:val="hybridMultilevel"/>
    <w:tmpl w:val="2CA6397C"/>
    <w:lvl w:ilvl="0" w:tplc="6F3CD6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E6258F2"/>
    <w:multiLevelType w:val="hybridMultilevel"/>
    <w:tmpl w:val="13A06744"/>
    <w:lvl w:ilvl="0" w:tplc="6F3CD6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39421B7"/>
    <w:multiLevelType w:val="hybridMultilevel"/>
    <w:tmpl w:val="13A06744"/>
    <w:lvl w:ilvl="0" w:tplc="6F3CD6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3E71E90"/>
    <w:multiLevelType w:val="hybridMultilevel"/>
    <w:tmpl w:val="CC961496"/>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67013B"/>
    <w:multiLevelType w:val="hybridMultilevel"/>
    <w:tmpl w:val="412803BE"/>
    <w:lvl w:ilvl="0" w:tplc="2D4ADC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5DBA7AFA"/>
    <w:multiLevelType w:val="hybridMultilevel"/>
    <w:tmpl w:val="5486EA7E"/>
    <w:lvl w:ilvl="0" w:tplc="C7B619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15F4C4B"/>
    <w:multiLevelType w:val="hybridMultilevel"/>
    <w:tmpl w:val="E1A880A0"/>
    <w:lvl w:ilvl="0" w:tplc="622A396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55E0603"/>
    <w:multiLevelType w:val="hybridMultilevel"/>
    <w:tmpl w:val="86AE2720"/>
    <w:lvl w:ilvl="0" w:tplc="14660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C112295"/>
    <w:multiLevelType w:val="multilevel"/>
    <w:tmpl w:val="DFAECF28"/>
    <w:lvl w:ilvl="0">
      <w:start w:val="2"/>
      <w:numFmt w:val="decimal"/>
      <w:lvlText w:val="%1"/>
      <w:lvlJc w:val="left"/>
      <w:pPr>
        <w:ind w:left="375" w:hanging="375"/>
      </w:pPr>
      <w:rPr>
        <w:rFonts w:hint="default"/>
      </w:rPr>
    </w:lvl>
    <w:lvl w:ilvl="1">
      <w:start w:val="4"/>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34" w15:restartNumberingAfterBreak="0">
    <w:nsid w:val="72DB7FCD"/>
    <w:multiLevelType w:val="hybridMultilevel"/>
    <w:tmpl w:val="6FF0ED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3124D88"/>
    <w:multiLevelType w:val="hybridMultilevel"/>
    <w:tmpl w:val="707CB05E"/>
    <w:lvl w:ilvl="0" w:tplc="1592E9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76EB631C"/>
    <w:multiLevelType w:val="hybridMultilevel"/>
    <w:tmpl w:val="6B7E2F68"/>
    <w:lvl w:ilvl="0" w:tplc="DFC04E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7500154"/>
    <w:multiLevelType w:val="hybridMultilevel"/>
    <w:tmpl w:val="608A2316"/>
    <w:lvl w:ilvl="0" w:tplc="1BE6B034">
      <w:start w:val="106"/>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15:restartNumberingAfterBreak="0">
    <w:nsid w:val="784B29A5"/>
    <w:multiLevelType w:val="hybridMultilevel"/>
    <w:tmpl w:val="9490CB3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79521237"/>
    <w:multiLevelType w:val="hybridMultilevel"/>
    <w:tmpl w:val="14766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AE7521C"/>
    <w:multiLevelType w:val="hybridMultilevel"/>
    <w:tmpl w:val="8BDC11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20"/>
  </w:num>
  <w:num w:numId="3">
    <w:abstractNumId w:val="5"/>
  </w:num>
  <w:num w:numId="4">
    <w:abstractNumId w:val="8"/>
  </w:num>
  <w:num w:numId="5">
    <w:abstractNumId w:val="1"/>
  </w:num>
  <w:num w:numId="6">
    <w:abstractNumId w:val="21"/>
  </w:num>
  <w:num w:numId="7">
    <w:abstractNumId w:val="30"/>
  </w:num>
  <w:num w:numId="8">
    <w:abstractNumId w:val="31"/>
  </w:num>
  <w:num w:numId="9">
    <w:abstractNumId w:val="3"/>
  </w:num>
  <w:num w:numId="10">
    <w:abstractNumId w:val="18"/>
  </w:num>
  <w:num w:numId="11">
    <w:abstractNumId w:val="32"/>
  </w:num>
  <w:num w:numId="12">
    <w:abstractNumId w:val="34"/>
  </w:num>
  <w:num w:numId="13">
    <w:abstractNumId w:val="40"/>
  </w:num>
  <w:num w:numId="14">
    <w:abstractNumId w:val="17"/>
  </w:num>
  <w:num w:numId="15">
    <w:abstractNumId w:val="19"/>
  </w:num>
  <w:num w:numId="16">
    <w:abstractNumId w:val="23"/>
  </w:num>
  <w:num w:numId="17">
    <w:abstractNumId w:val="29"/>
  </w:num>
  <w:num w:numId="18">
    <w:abstractNumId w:val="6"/>
  </w:num>
  <w:num w:numId="19">
    <w:abstractNumId w:val="27"/>
  </w:num>
  <w:num w:numId="20">
    <w:abstractNumId w:val="24"/>
  </w:num>
  <w:num w:numId="21">
    <w:abstractNumId w:val="33"/>
  </w:num>
  <w:num w:numId="22">
    <w:abstractNumId w:val="25"/>
  </w:num>
  <w:num w:numId="23">
    <w:abstractNumId w:val="2"/>
  </w:num>
  <w:num w:numId="24">
    <w:abstractNumId w:val="4"/>
  </w:num>
  <w:num w:numId="25">
    <w:abstractNumId w:val="26"/>
  </w:num>
  <w:num w:numId="26">
    <w:abstractNumId w:val="15"/>
  </w:num>
  <w:num w:numId="27">
    <w:abstractNumId w:val="7"/>
  </w:num>
  <w:num w:numId="28">
    <w:abstractNumId w:val="12"/>
  </w:num>
  <w:num w:numId="29">
    <w:abstractNumId w:val="38"/>
  </w:num>
  <w:num w:numId="30">
    <w:abstractNumId w:val="10"/>
  </w:num>
  <w:num w:numId="31">
    <w:abstractNumId w:val="13"/>
  </w:num>
  <w:num w:numId="32">
    <w:abstractNumId w:val="28"/>
  </w:num>
  <w:num w:numId="33">
    <w:abstractNumId w:val="39"/>
  </w:num>
  <w:num w:numId="34">
    <w:abstractNumId w:val="14"/>
  </w:num>
  <w:num w:numId="35">
    <w:abstractNumId w:val="9"/>
  </w:num>
  <w:num w:numId="36">
    <w:abstractNumId w:val="35"/>
  </w:num>
  <w:num w:numId="37">
    <w:abstractNumId w:val="36"/>
  </w:num>
  <w:num w:numId="38">
    <w:abstractNumId w:val="22"/>
  </w:num>
  <w:num w:numId="39">
    <w:abstractNumId w:val="0"/>
  </w:num>
  <w:num w:numId="40">
    <w:abstractNumId w:val="16"/>
  </w:num>
  <w:num w:numId="41">
    <w:abstractNumId w:val="3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797"/>
    <w:rsid w:val="000007A5"/>
    <w:rsid w:val="000009BD"/>
    <w:rsid w:val="00000CC2"/>
    <w:rsid w:val="00000E53"/>
    <w:rsid w:val="000016B3"/>
    <w:rsid w:val="000029B1"/>
    <w:rsid w:val="00002CE8"/>
    <w:rsid w:val="00003EFC"/>
    <w:rsid w:val="0000472E"/>
    <w:rsid w:val="00004759"/>
    <w:rsid w:val="000047B7"/>
    <w:rsid w:val="0000519C"/>
    <w:rsid w:val="000053CD"/>
    <w:rsid w:val="000058EB"/>
    <w:rsid w:val="00005FC0"/>
    <w:rsid w:val="00005FDA"/>
    <w:rsid w:val="00006458"/>
    <w:rsid w:val="00006B24"/>
    <w:rsid w:val="000105D6"/>
    <w:rsid w:val="0001072B"/>
    <w:rsid w:val="0001078E"/>
    <w:rsid w:val="000108F2"/>
    <w:rsid w:val="00010FE6"/>
    <w:rsid w:val="00011263"/>
    <w:rsid w:val="000118F5"/>
    <w:rsid w:val="000126E8"/>
    <w:rsid w:val="00012974"/>
    <w:rsid w:val="00012C4F"/>
    <w:rsid w:val="00012C59"/>
    <w:rsid w:val="00012DF1"/>
    <w:rsid w:val="00013514"/>
    <w:rsid w:val="0001427F"/>
    <w:rsid w:val="000144C5"/>
    <w:rsid w:val="000145CA"/>
    <w:rsid w:val="000148AA"/>
    <w:rsid w:val="00015086"/>
    <w:rsid w:val="000151CA"/>
    <w:rsid w:val="0001559B"/>
    <w:rsid w:val="00015832"/>
    <w:rsid w:val="00015856"/>
    <w:rsid w:val="00016EB5"/>
    <w:rsid w:val="0001705D"/>
    <w:rsid w:val="00017B05"/>
    <w:rsid w:val="00017CE0"/>
    <w:rsid w:val="00020304"/>
    <w:rsid w:val="00020424"/>
    <w:rsid w:val="0002082C"/>
    <w:rsid w:val="000211D0"/>
    <w:rsid w:val="00021392"/>
    <w:rsid w:val="00021401"/>
    <w:rsid w:val="000216E3"/>
    <w:rsid w:val="00021926"/>
    <w:rsid w:val="000219FA"/>
    <w:rsid w:val="00021CB6"/>
    <w:rsid w:val="0002259B"/>
    <w:rsid w:val="000231D7"/>
    <w:rsid w:val="0002452A"/>
    <w:rsid w:val="00024DF7"/>
    <w:rsid w:val="00025237"/>
    <w:rsid w:val="0002697E"/>
    <w:rsid w:val="00026CCE"/>
    <w:rsid w:val="000273A1"/>
    <w:rsid w:val="00030C7C"/>
    <w:rsid w:val="00031A90"/>
    <w:rsid w:val="00031BE3"/>
    <w:rsid w:val="00032085"/>
    <w:rsid w:val="00032953"/>
    <w:rsid w:val="000337A5"/>
    <w:rsid w:val="000343A1"/>
    <w:rsid w:val="00034AC9"/>
    <w:rsid w:val="00034B74"/>
    <w:rsid w:val="00034C6B"/>
    <w:rsid w:val="0003542F"/>
    <w:rsid w:val="00036B60"/>
    <w:rsid w:val="0004083B"/>
    <w:rsid w:val="0004101C"/>
    <w:rsid w:val="0004216C"/>
    <w:rsid w:val="00042979"/>
    <w:rsid w:val="00042A8F"/>
    <w:rsid w:val="000435E5"/>
    <w:rsid w:val="00043631"/>
    <w:rsid w:val="00043EF9"/>
    <w:rsid w:val="00044062"/>
    <w:rsid w:val="00044147"/>
    <w:rsid w:val="00044336"/>
    <w:rsid w:val="00044A9C"/>
    <w:rsid w:val="00045033"/>
    <w:rsid w:val="00045692"/>
    <w:rsid w:val="00045A1C"/>
    <w:rsid w:val="00045DC4"/>
    <w:rsid w:val="000461D2"/>
    <w:rsid w:val="0004649B"/>
    <w:rsid w:val="000464AF"/>
    <w:rsid w:val="00046CB2"/>
    <w:rsid w:val="00046EF3"/>
    <w:rsid w:val="0004735B"/>
    <w:rsid w:val="00047B77"/>
    <w:rsid w:val="00047DE6"/>
    <w:rsid w:val="0005034F"/>
    <w:rsid w:val="000504AD"/>
    <w:rsid w:val="000514F4"/>
    <w:rsid w:val="00051C76"/>
    <w:rsid w:val="000527B4"/>
    <w:rsid w:val="00052E56"/>
    <w:rsid w:val="000532D1"/>
    <w:rsid w:val="000534F7"/>
    <w:rsid w:val="0005414D"/>
    <w:rsid w:val="00054361"/>
    <w:rsid w:val="00054454"/>
    <w:rsid w:val="00054B86"/>
    <w:rsid w:val="00055F6F"/>
    <w:rsid w:val="00056369"/>
    <w:rsid w:val="000569AD"/>
    <w:rsid w:val="00056E60"/>
    <w:rsid w:val="00057B72"/>
    <w:rsid w:val="00057DF3"/>
    <w:rsid w:val="00060371"/>
    <w:rsid w:val="00061654"/>
    <w:rsid w:val="00061D3C"/>
    <w:rsid w:val="00062386"/>
    <w:rsid w:val="00062B6D"/>
    <w:rsid w:val="0006301C"/>
    <w:rsid w:val="000645D2"/>
    <w:rsid w:val="000648A9"/>
    <w:rsid w:val="00064927"/>
    <w:rsid w:val="00064C7F"/>
    <w:rsid w:val="00065109"/>
    <w:rsid w:val="00065606"/>
    <w:rsid w:val="000662AE"/>
    <w:rsid w:val="0006656C"/>
    <w:rsid w:val="00066BB0"/>
    <w:rsid w:val="00067066"/>
    <w:rsid w:val="000672D8"/>
    <w:rsid w:val="00067D5D"/>
    <w:rsid w:val="000704B0"/>
    <w:rsid w:val="000708AB"/>
    <w:rsid w:val="00070B3A"/>
    <w:rsid w:val="00070FD0"/>
    <w:rsid w:val="00071CA4"/>
    <w:rsid w:val="00071EE3"/>
    <w:rsid w:val="000723C3"/>
    <w:rsid w:val="00072972"/>
    <w:rsid w:val="000729A0"/>
    <w:rsid w:val="00073947"/>
    <w:rsid w:val="00073BB7"/>
    <w:rsid w:val="00073FF2"/>
    <w:rsid w:val="00074F34"/>
    <w:rsid w:val="000755D7"/>
    <w:rsid w:val="00075BA9"/>
    <w:rsid w:val="00075DB7"/>
    <w:rsid w:val="000761C7"/>
    <w:rsid w:val="00076972"/>
    <w:rsid w:val="00076DFF"/>
    <w:rsid w:val="00076F24"/>
    <w:rsid w:val="00077050"/>
    <w:rsid w:val="00077929"/>
    <w:rsid w:val="00080124"/>
    <w:rsid w:val="00080C1E"/>
    <w:rsid w:val="00080CB9"/>
    <w:rsid w:val="0008120D"/>
    <w:rsid w:val="00081723"/>
    <w:rsid w:val="00081738"/>
    <w:rsid w:val="0008205B"/>
    <w:rsid w:val="000828AC"/>
    <w:rsid w:val="00082F7A"/>
    <w:rsid w:val="000832EB"/>
    <w:rsid w:val="00083F7C"/>
    <w:rsid w:val="000846ED"/>
    <w:rsid w:val="00084D32"/>
    <w:rsid w:val="000851D8"/>
    <w:rsid w:val="00085A2A"/>
    <w:rsid w:val="00085FC4"/>
    <w:rsid w:val="00086013"/>
    <w:rsid w:val="00086A8F"/>
    <w:rsid w:val="00086FC3"/>
    <w:rsid w:val="0008777A"/>
    <w:rsid w:val="00087D6F"/>
    <w:rsid w:val="0009081B"/>
    <w:rsid w:val="000909A5"/>
    <w:rsid w:val="00090B90"/>
    <w:rsid w:val="00091346"/>
    <w:rsid w:val="00092F99"/>
    <w:rsid w:val="00092FF3"/>
    <w:rsid w:val="00093364"/>
    <w:rsid w:val="00093AFF"/>
    <w:rsid w:val="00093B58"/>
    <w:rsid w:val="00093CC4"/>
    <w:rsid w:val="00094651"/>
    <w:rsid w:val="00094D91"/>
    <w:rsid w:val="00095E5D"/>
    <w:rsid w:val="00095F01"/>
    <w:rsid w:val="000961C7"/>
    <w:rsid w:val="000965CD"/>
    <w:rsid w:val="00096CDF"/>
    <w:rsid w:val="000975A2"/>
    <w:rsid w:val="00097720"/>
    <w:rsid w:val="00097AE0"/>
    <w:rsid w:val="000A0BEA"/>
    <w:rsid w:val="000A1C89"/>
    <w:rsid w:val="000A200D"/>
    <w:rsid w:val="000A239D"/>
    <w:rsid w:val="000A263E"/>
    <w:rsid w:val="000A296B"/>
    <w:rsid w:val="000A312C"/>
    <w:rsid w:val="000A3798"/>
    <w:rsid w:val="000A3A72"/>
    <w:rsid w:val="000A3D6E"/>
    <w:rsid w:val="000A4295"/>
    <w:rsid w:val="000A4885"/>
    <w:rsid w:val="000A5285"/>
    <w:rsid w:val="000A5410"/>
    <w:rsid w:val="000A5475"/>
    <w:rsid w:val="000A5733"/>
    <w:rsid w:val="000A582F"/>
    <w:rsid w:val="000A5DE8"/>
    <w:rsid w:val="000A64CC"/>
    <w:rsid w:val="000A657F"/>
    <w:rsid w:val="000A68DD"/>
    <w:rsid w:val="000A7223"/>
    <w:rsid w:val="000A784D"/>
    <w:rsid w:val="000A7BE1"/>
    <w:rsid w:val="000B11BE"/>
    <w:rsid w:val="000B1846"/>
    <w:rsid w:val="000B1C2A"/>
    <w:rsid w:val="000B1F98"/>
    <w:rsid w:val="000B20A3"/>
    <w:rsid w:val="000B2187"/>
    <w:rsid w:val="000B21E7"/>
    <w:rsid w:val="000B2496"/>
    <w:rsid w:val="000B3371"/>
    <w:rsid w:val="000B38EC"/>
    <w:rsid w:val="000B3F99"/>
    <w:rsid w:val="000B444F"/>
    <w:rsid w:val="000B4C8B"/>
    <w:rsid w:val="000B5614"/>
    <w:rsid w:val="000B6442"/>
    <w:rsid w:val="000B6C7C"/>
    <w:rsid w:val="000B77EF"/>
    <w:rsid w:val="000B7AA9"/>
    <w:rsid w:val="000B7B23"/>
    <w:rsid w:val="000C0A2B"/>
    <w:rsid w:val="000C0F4C"/>
    <w:rsid w:val="000C1FFE"/>
    <w:rsid w:val="000C27EC"/>
    <w:rsid w:val="000C2A0A"/>
    <w:rsid w:val="000C2E97"/>
    <w:rsid w:val="000C30EC"/>
    <w:rsid w:val="000C3126"/>
    <w:rsid w:val="000C3750"/>
    <w:rsid w:val="000C41F4"/>
    <w:rsid w:val="000C445B"/>
    <w:rsid w:val="000C4E40"/>
    <w:rsid w:val="000C576D"/>
    <w:rsid w:val="000C5841"/>
    <w:rsid w:val="000C6378"/>
    <w:rsid w:val="000C662C"/>
    <w:rsid w:val="000C6706"/>
    <w:rsid w:val="000C6D88"/>
    <w:rsid w:val="000C7641"/>
    <w:rsid w:val="000C7845"/>
    <w:rsid w:val="000C7BCE"/>
    <w:rsid w:val="000D0087"/>
    <w:rsid w:val="000D01E7"/>
    <w:rsid w:val="000D0542"/>
    <w:rsid w:val="000D0CDE"/>
    <w:rsid w:val="000D155D"/>
    <w:rsid w:val="000D159D"/>
    <w:rsid w:val="000D165D"/>
    <w:rsid w:val="000D1991"/>
    <w:rsid w:val="000D210A"/>
    <w:rsid w:val="000D27C7"/>
    <w:rsid w:val="000D3441"/>
    <w:rsid w:val="000D36CE"/>
    <w:rsid w:val="000D3961"/>
    <w:rsid w:val="000D474B"/>
    <w:rsid w:val="000D480C"/>
    <w:rsid w:val="000D61CE"/>
    <w:rsid w:val="000D6598"/>
    <w:rsid w:val="000D6D45"/>
    <w:rsid w:val="000D7F55"/>
    <w:rsid w:val="000E01DA"/>
    <w:rsid w:val="000E0954"/>
    <w:rsid w:val="000E0984"/>
    <w:rsid w:val="000E0C2E"/>
    <w:rsid w:val="000E1DED"/>
    <w:rsid w:val="000E273F"/>
    <w:rsid w:val="000E2B86"/>
    <w:rsid w:val="000E2FB1"/>
    <w:rsid w:val="000E2FDA"/>
    <w:rsid w:val="000E3989"/>
    <w:rsid w:val="000E39EA"/>
    <w:rsid w:val="000E3B20"/>
    <w:rsid w:val="000E3D72"/>
    <w:rsid w:val="000E3EA0"/>
    <w:rsid w:val="000E4008"/>
    <w:rsid w:val="000E4188"/>
    <w:rsid w:val="000E43E8"/>
    <w:rsid w:val="000E4B03"/>
    <w:rsid w:val="000E4D41"/>
    <w:rsid w:val="000E4FA3"/>
    <w:rsid w:val="000E548D"/>
    <w:rsid w:val="000E5986"/>
    <w:rsid w:val="000E5AC2"/>
    <w:rsid w:val="000E63D4"/>
    <w:rsid w:val="000E643E"/>
    <w:rsid w:val="000E6FD3"/>
    <w:rsid w:val="000E7336"/>
    <w:rsid w:val="000E78DC"/>
    <w:rsid w:val="000E7A69"/>
    <w:rsid w:val="000E7CDD"/>
    <w:rsid w:val="000E7CFE"/>
    <w:rsid w:val="000E7EF5"/>
    <w:rsid w:val="000F0807"/>
    <w:rsid w:val="000F0B57"/>
    <w:rsid w:val="000F0F69"/>
    <w:rsid w:val="000F1997"/>
    <w:rsid w:val="000F19CB"/>
    <w:rsid w:val="000F1D85"/>
    <w:rsid w:val="000F21B2"/>
    <w:rsid w:val="000F2CE0"/>
    <w:rsid w:val="000F3018"/>
    <w:rsid w:val="000F3357"/>
    <w:rsid w:val="000F3415"/>
    <w:rsid w:val="000F3FCF"/>
    <w:rsid w:val="000F4E46"/>
    <w:rsid w:val="000F53EC"/>
    <w:rsid w:val="000F5600"/>
    <w:rsid w:val="000F5D05"/>
    <w:rsid w:val="000F6BA6"/>
    <w:rsid w:val="000F6E0F"/>
    <w:rsid w:val="000F784B"/>
    <w:rsid w:val="000F7C6E"/>
    <w:rsid w:val="000F7DD9"/>
    <w:rsid w:val="00101017"/>
    <w:rsid w:val="00101088"/>
    <w:rsid w:val="00101915"/>
    <w:rsid w:val="00101B1B"/>
    <w:rsid w:val="00101BC0"/>
    <w:rsid w:val="00102206"/>
    <w:rsid w:val="0010228B"/>
    <w:rsid w:val="001024C3"/>
    <w:rsid w:val="00102576"/>
    <w:rsid w:val="00102638"/>
    <w:rsid w:val="001029C7"/>
    <w:rsid w:val="00102F54"/>
    <w:rsid w:val="00103D3A"/>
    <w:rsid w:val="00104CA4"/>
    <w:rsid w:val="001055AD"/>
    <w:rsid w:val="00105A7B"/>
    <w:rsid w:val="00105B93"/>
    <w:rsid w:val="00106508"/>
    <w:rsid w:val="00106AB2"/>
    <w:rsid w:val="00107016"/>
    <w:rsid w:val="00110363"/>
    <w:rsid w:val="0011156C"/>
    <w:rsid w:val="00112670"/>
    <w:rsid w:val="00113126"/>
    <w:rsid w:val="0011332A"/>
    <w:rsid w:val="001134B9"/>
    <w:rsid w:val="0011425A"/>
    <w:rsid w:val="001145BD"/>
    <w:rsid w:val="00114C28"/>
    <w:rsid w:val="00114E0A"/>
    <w:rsid w:val="00115313"/>
    <w:rsid w:val="00115696"/>
    <w:rsid w:val="001158A9"/>
    <w:rsid w:val="00115C59"/>
    <w:rsid w:val="00116070"/>
    <w:rsid w:val="0011607B"/>
    <w:rsid w:val="00116C25"/>
    <w:rsid w:val="00116E07"/>
    <w:rsid w:val="001170ED"/>
    <w:rsid w:val="00117FD7"/>
    <w:rsid w:val="00120112"/>
    <w:rsid w:val="0012065E"/>
    <w:rsid w:val="00120973"/>
    <w:rsid w:val="00120B5C"/>
    <w:rsid w:val="0012158F"/>
    <w:rsid w:val="0012196C"/>
    <w:rsid w:val="00121C49"/>
    <w:rsid w:val="00121F78"/>
    <w:rsid w:val="00122454"/>
    <w:rsid w:val="00122A92"/>
    <w:rsid w:val="001230EA"/>
    <w:rsid w:val="0012350D"/>
    <w:rsid w:val="001243AE"/>
    <w:rsid w:val="00124529"/>
    <w:rsid w:val="00124721"/>
    <w:rsid w:val="00125108"/>
    <w:rsid w:val="00125142"/>
    <w:rsid w:val="00125311"/>
    <w:rsid w:val="0012585E"/>
    <w:rsid w:val="001258EE"/>
    <w:rsid w:val="0012595C"/>
    <w:rsid w:val="001259D7"/>
    <w:rsid w:val="00127112"/>
    <w:rsid w:val="0012713F"/>
    <w:rsid w:val="0013028F"/>
    <w:rsid w:val="00130861"/>
    <w:rsid w:val="00130CC0"/>
    <w:rsid w:val="00131993"/>
    <w:rsid w:val="00131AC9"/>
    <w:rsid w:val="00131E48"/>
    <w:rsid w:val="001321BD"/>
    <w:rsid w:val="001327FA"/>
    <w:rsid w:val="001328D9"/>
    <w:rsid w:val="00132C1D"/>
    <w:rsid w:val="001330C5"/>
    <w:rsid w:val="00133B78"/>
    <w:rsid w:val="00133DEF"/>
    <w:rsid w:val="001343B6"/>
    <w:rsid w:val="00134CF7"/>
    <w:rsid w:val="00134D70"/>
    <w:rsid w:val="00135001"/>
    <w:rsid w:val="00137120"/>
    <w:rsid w:val="0013729A"/>
    <w:rsid w:val="00137ACB"/>
    <w:rsid w:val="00140A9D"/>
    <w:rsid w:val="00141A5D"/>
    <w:rsid w:val="00141DD4"/>
    <w:rsid w:val="00142C69"/>
    <w:rsid w:val="00142D6F"/>
    <w:rsid w:val="00143714"/>
    <w:rsid w:val="0014379C"/>
    <w:rsid w:val="0014418C"/>
    <w:rsid w:val="0014449D"/>
    <w:rsid w:val="001444B2"/>
    <w:rsid w:val="00144789"/>
    <w:rsid w:val="001447C9"/>
    <w:rsid w:val="00144D4E"/>
    <w:rsid w:val="00144DCC"/>
    <w:rsid w:val="00145A0D"/>
    <w:rsid w:val="00145D71"/>
    <w:rsid w:val="00146215"/>
    <w:rsid w:val="00147036"/>
    <w:rsid w:val="00147804"/>
    <w:rsid w:val="00147F47"/>
    <w:rsid w:val="00151D79"/>
    <w:rsid w:val="00151E9C"/>
    <w:rsid w:val="00151ED0"/>
    <w:rsid w:val="0015258D"/>
    <w:rsid w:val="00152740"/>
    <w:rsid w:val="001527FC"/>
    <w:rsid w:val="00152843"/>
    <w:rsid w:val="00152B4C"/>
    <w:rsid w:val="00152F09"/>
    <w:rsid w:val="001535B3"/>
    <w:rsid w:val="00153896"/>
    <w:rsid w:val="001538EC"/>
    <w:rsid w:val="00153F3D"/>
    <w:rsid w:val="001543AA"/>
    <w:rsid w:val="001548D4"/>
    <w:rsid w:val="0015675A"/>
    <w:rsid w:val="00156818"/>
    <w:rsid w:val="0015709E"/>
    <w:rsid w:val="001576E6"/>
    <w:rsid w:val="00157A71"/>
    <w:rsid w:val="001603B6"/>
    <w:rsid w:val="00160917"/>
    <w:rsid w:val="00160953"/>
    <w:rsid w:val="0016099C"/>
    <w:rsid w:val="00160BBE"/>
    <w:rsid w:val="00161534"/>
    <w:rsid w:val="001615B6"/>
    <w:rsid w:val="001618BA"/>
    <w:rsid w:val="00161A70"/>
    <w:rsid w:val="00162523"/>
    <w:rsid w:val="00162C3A"/>
    <w:rsid w:val="00163024"/>
    <w:rsid w:val="001630C8"/>
    <w:rsid w:val="00163449"/>
    <w:rsid w:val="00163531"/>
    <w:rsid w:val="00163FE7"/>
    <w:rsid w:val="00164715"/>
    <w:rsid w:val="001649D8"/>
    <w:rsid w:val="00164D89"/>
    <w:rsid w:val="00165E71"/>
    <w:rsid w:val="00166067"/>
    <w:rsid w:val="001662CB"/>
    <w:rsid w:val="00166455"/>
    <w:rsid w:val="00166C8F"/>
    <w:rsid w:val="00167893"/>
    <w:rsid w:val="00167B16"/>
    <w:rsid w:val="00167E37"/>
    <w:rsid w:val="00170555"/>
    <w:rsid w:val="0017074B"/>
    <w:rsid w:val="00171968"/>
    <w:rsid w:val="001719F5"/>
    <w:rsid w:val="00172D0A"/>
    <w:rsid w:val="00172E9E"/>
    <w:rsid w:val="00173122"/>
    <w:rsid w:val="00173C8E"/>
    <w:rsid w:val="00173F22"/>
    <w:rsid w:val="00174042"/>
    <w:rsid w:val="00174298"/>
    <w:rsid w:val="001747EF"/>
    <w:rsid w:val="00174C2C"/>
    <w:rsid w:val="00175D3A"/>
    <w:rsid w:val="00175ED8"/>
    <w:rsid w:val="00176144"/>
    <w:rsid w:val="00176FD4"/>
    <w:rsid w:val="001773C5"/>
    <w:rsid w:val="001801EA"/>
    <w:rsid w:val="0018047E"/>
    <w:rsid w:val="00180952"/>
    <w:rsid w:val="00180D93"/>
    <w:rsid w:val="0018134A"/>
    <w:rsid w:val="00183171"/>
    <w:rsid w:val="001834C4"/>
    <w:rsid w:val="00183774"/>
    <w:rsid w:val="00183D6B"/>
    <w:rsid w:val="00184477"/>
    <w:rsid w:val="00184AE8"/>
    <w:rsid w:val="001857BC"/>
    <w:rsid w:val="00185965"/>
    <w:rsid w:val="00186252"/>
    <w:rsid w:val="00187D7A"/>
    <w:rsid w:val="001909DD"/>
    <w:rsid w:val="00190BE6"/>
    <w:rsid w:val="00190E37"/>
    <w:rsid w:val="00191222"/>
    <w:rsid w:val="001912C2"/>
    <w:rsid w:val="001914FE"/>
    <w:rsid w:val="00191631"/>
    <w:rsid w:val="00191861"/>
    <w:rsid w:val="00191A68"/>
    <w:rsid w:val="00192077"/>
    <w:rsid w:val="00192B43"/>
    <w:rsid w:val="00192C29"/>
    <w:rsid w:val="00192C6D"/>
    <w:rsid w:val="00192D0D"/>
    <w:rsid w:val="001936E1"/>
    <w:rsid w:val="00193929"/>
    <w:rsid w:val="00193E01"/>
    <w:rsid w:val="001941B8"/>
    <w:rsid w:val="001945A5"/>
    <w:rsid w:val="00194D74"/>
    <w:rsid w:val="00195209"/>
    <w:rsid w:val="0019543A"/>
    <w:rsid w:val="00195ADC"/>
    <w:rsid w:val="00195D23"/>
    <w:rsid w:val="001969AE"/>
    <w:rsid w:val="00196B49"/>
    <w:rsid w:val="00196D55"/>
    <w:rsid w:val="00197405"/>
    <w:rsid w:val="001A10FB"/>
    <w:rsid w:val="001A159A"/>
    <w:rsid w:val="001A419F"/>
    <w:rsid w:val="001A47CC"/>
    <w:rsid w:val="001A48B8"/>
    <w:rsid w:val="001A4C03"/>
    <w:rsid w:val="001A5BD3"/>
    <w:rsid w:val="001A5F09"/>
    <w:rsid w:val="001A670E"/>
    <w:rsid w:val="001A6B69"/>
    <w:rsid w:val="001A6EB1"/>
    <w:rsid w:val="001A6FE3"/>
    <w:rsid w:val="001A73D8"/>
    <w:rsid w:val="001B05C6"/>
    <w:rsid w:val="001B0607"/>
    <w:rsid w:val="001B0A74"/>
    <w:rsid w:val="001B105A"/>
    <w:rsid w:val="001B10FB"/>
    <w:rsid w:val="001B15CB"/>
    <w:rsid w:val="001B1C3B"/>
    <w:rsid w:val="001B2868"/>
    <w:rsid w:val="001B2A60"/>
    <w:rsid w:val="001B3825"/>
    <w:rsid w:val="001B4208"/>
    <w:rsid w:val="001B43D8"/>
    <w:rsid w:val="001B43E2"/>
    <w:rsid w:val="001B55AA"/>
    <w:rsid w:val="001B587E"/>
    <w:rsid w:val="001B5C5D"/>
    <w:rsid w:val="001B6098"/>
    <w:rsid w:val="001B6824"/>
    <w:rsid w:val="001B7AD2"/>
    <w:rsid w:val="001C02E9"/>
    <w:rsid w:val="001C0677"/>
    <w:rsid w:val="001C0D8E"/>
    <w:rsid w:val="001C1590"/>
    <w:rsid w:val="001C1669"/>
    <w:rsid w:val="001C1ADC"/>
    <w:rsid w:val="001C2F95"/>
    <w:rsid w:val="001C3119"/>
    <w:rsid w:val="001C3FFD"/>
    <w:rsid w:val="001C4304"/>
    <w:rsid w:val="001C430C"/>
    <w:rsid w:val="001C4513"/>
    <w:rsid w:val="001C47A0"/>
    <w:rsid w:val="001C547F"/>
    <w:rsid w:val="001C54A8"/>
    <w:rsid w:val="001C5766"/>
    <w:rsid w:val="001C5BF1"/>
    <w:rsid w:val="001C5D73"/>
    <w:rsid w:val="001C6577"/>
    <w:rsid w:val="001C705B"/>
    <w:rsid w:val="001C7753"/>
    <w:rsid w:val="001C7976"/>
    <w:rsid w:val="001D0307"/>
    <w:rsid w:val="001D0670"/>
    <w:rsid w:val="001D079B"/>
    <w:rsid w:val="001D18AE"/>
    <w:rsid w:val="001D222E"/>
    <w:rsid w:val="001D2511"/>
    <w:rsid w:val="001D3F17"/>
    <w:rsid w:val="001D416C"/>
    <w:rsid w:val="001D46DE"/>
    <w:rsid w:val="001D4B7B"/>
    <w:rsid w:val="001D4C18"/>
    <w:rsid w:val="001D6CB5"/>
    <w:rsid w:val="001D6D6F"/>
    <w:rsid w:val="001D7420"/>
    <w:rsid w:val="001D7668"/>
    <w:rsid w:val="001E22A7"/>
    <w:rsid w:val="001E26A3"/>
    <w:rsid w:val="001E2EAF"/>
    <w:rsid w:val="001E3355"/>
    <w:rsid w:val="001E33CB"/>
    <w:rsid w:val="001E370B"/>
    <w:rsid w:val="001E3E34"/>
    <w:rsid w:val="001E3FD5"/>
    <w:rsid w:val="001E4B19"/>
    <w:rsid w:val="001E4BEB"/>
    <w:rsid w:val="001E4C50"/>
    <w:rsid w:val="001E636A"/>
    <w:rsid w:val="001E63B7"/>
    <w:rsid w:val="001E696F"/>
    <w:rsid w:val="001E78BA"/>
    <w:rsid w:val="001E79A1"/>
    <w:rsid w:val="001E7D93"/>
    <w:rsid w:val="001E7F39"/>
    <w:rsid w:val="001F222F"/>
    <w:rsid w:val="001F265A"/>
    <w:rsid w:val="001F27FC"/>
    <w:rsid w:val="001F27FD"/>
    <w:rsid w:val="001F2A80"/>
    <w:rsid w:val="001F3B07"/>
    <w:rsid w:val="001F4280"/>
    <w:rsid w:val="001F45C1"/>
    <w:rsid w:val="001F4BB4"/>
    <w:rsid w:val="001F5985"/>
    <w:rsid w:val="001F6721"/>
    <w:rsid w:val="001F69F8"/>
    <w:rsid w:val="001F6FD4"/>
    <w:rsid w:val="001F7EF0"/>
    <w:rsid w:val="0020016A"/>
    <w:rsid w:val="002002A1"/>
    <w:rsid w:val="002011A5"/>
    <w:rsid w:val="002033EC"/>
    <w:rsid w:val="002038E1"/>
    <w:rsid w:val="0020466F"/>
    <w:rsid w:val="0020468C"/>
    <w:rsid w:val="00205A39"/>
    <w:rsid w:val="0020600A"/>
    <w:rsid w:val="00206105"/>
    <w:rsid w:val="0020641E"/>
    <w:rsid w:val="00206E11"/>
    <w:rsid w:val="00206EA6"/>
    <w:rsid w:val="00207562"/>
    <w:rsid w:val="0020756C"/>
    <w:rsid w:val="002102BD"/>
    <w:rsid w:val="0021038D"/>
    <w:rsid w:val="002112E5"/>
    <w:rsid w:val="0021150F"/>
    <w:rsid w:val="00211DE1"/>
    <w:rsid w:val="00212199"/>
    <w:rsid w:val="00212729"/>
    <w:rsid w:val="00212B4D"/>
    <w:rsid w:val="002132C4"/>
    <w:rsid w:val="0021347B"/>
    <w:rsid w:val="00213D42"/>
    <w:rsid w:val="00213F42"/>
    <w:rsid w:val="002155F6"/>
    <w:rsid w:val="002158D5"/>
    <w:rsid w:val="00215AA5"/>
    <w:rsid w:val="00215C43"/>
    <w:rsid w:val="0021797D"/>
    <w:rsid w:val="00217AC7"/>
    <w:rsid w:val="00217CAA"/>
    <w:rsid w:val="002206FC"/>
    <w:rsid w:val="00220B9E"/>
    <w:rsid w:val="00222CA0"/>
    <w:rsid w:val="002240F8"/>
    <w:rsid w:val="00224EF6"/>
    <w:rsid w:val="0022520E"/>
    <w:rsid w:val="0022541D"/>
    <w:rsid w:val="00225961"/>
    <w:rsid w:val="00225BE7"/>
    <w:rsid w:val="002264E4"/>
    <w:rsid w:val="002267A3"/>
    <w:rsid w:val="00227023"/>
    <w:rsid w:val="0022746E"/>
    <w:rsid w:val="002274C4"/>
    <w:rsid w:val="002275DC"/>
    <w:rsid w:val="00230020"/>
    <w:rsid w:val="00230105"/>
    <w:rsid w:val="0023054B"/>
    <w:rsid w:val="002307E0"/>
    <w:rsid w:val="00230D2E"/>
    <w:rsid w:val="00231481"/>
    <w:rsid w:val="00231734"/>
    <w:rsid w:val="00231761"/>
    <w:rsid w:val="0023230C"/>
    <w:rsid w:val="002324DA"/>
    <w:rsid w:val="002326DA"/>
    <w:rsid w:val="0023288C"/>
    <w:rsid w:val="00232ABC"/>
    <w:rsid w:val="00233774"/>
    <w:rsid w:val="00234430"/>
    <w:rsid w:val="00234562"/>
    <w:rsid w:val="00234753"/>
    <w:rsid w:val="00234FAA"/>
    <w:rsid w:val="00235065"/>
    <w:rsid w:val="00235304"/>
    <w:rsid w:val="00235685"/>
    <w:rsid w:val="00236799"/>
    <w:rsid w:val="002368BC"/>
    <w:rsid w:val="00237109"/>
    <w:rsid w:val="002372F7"/>
    <w:rsid w:val="00240058"/>
    <w:rsid w:val="00240C97"/>
    <w:rsid w:val="0024100C"/>
    <w:rsid w:val="00241187"/>
    <w:rsid w:val="002413C4"/>
    <w:rsid w:val="00241939"/>
    <w:rsid w:val="00241B47"/>
    <w:rsid w:val="00242013"/>
    <w:rsid w:val="00242582"/>
    <w:rsid w:val="002439C1"/>
    <w:rsid w:val="00243D4A"/>
    <w:rsid w:val="00243F38"/>
    <w:rsid w:val="00244845"/>
    <w:rsid w:val="002454E2"/>
    <w:rsid w:val="002469E5"/>
    <w:rsid w:val="00246BE3"/>
    <w:rsid w:val="0024719D"/>
    <w:rsid w:val="0024753F"/>
    <w:rsid w:val="002501AC"/>
    <w:rsid w:val="00250FF2"/>
    <w:rsid w:val="002516A8"/>
    <w:rsid w:val="00251751"/>
    <w:rsid w:val="00252700"/>
    <w:rsid w:val="00252A6B"/>
    <w:rsid w:val="002531AD"/>
    <w:rsid w:val="00253352"/>
    <w:rsid w:val="002534A9"/>
    <w:rsid w:val="00253CE1"/>
    <w:rsid w:val="00253EBA"/>
    <w:rsid w:val="00253F04"/>
    <w:rsid w:val="002540DD"/>
    <w:rsid w:val="00254EE1"/>
    <w:rsid w:val="002551A6"/>
    <w:rsid w:val="002558BD"/>
    <w:rsid w:val="002558FE"/>
    <w:rsid w:val="00255B93"/>
    <w:rsid w:val="00255FD9"/>
    <w:rsid w:val="002568BB"/>
    <w:rsid w:val="00256D63"/>
    <w:rsid w:val="00256EB2"/>
    <w:rsid w:val="00260247"/>
    <w:rsid w:val="00260324"/>
    <w:rsid w:val="00260362"/>
    <w:rsid w:val="0026094D"/>
    <w:rsid w:val="00260A1C"/>
    <w:rsid w:val="00260DF3"/>
    <w:rsid w:val="0026129C"/>
    <w:rsid w:val="00261B7B"/>
    <w:rsid w:val="00261DBC"/>
    <w:rsid w:val="002623D9"/>
    <w:rsid w:val="00262BF1"/>
    <w:rsid w:val="00262C4D"/>
    <w:rsid w:val="00262CEB"/>
    <w:rsid w:val="00263314"/>
    <w:rsid w:val="00263C4C"/>
    <w:rsid w:val="00263DC0"/>
    <w:rsid w:val="0026412F"/>
    <w:rsid w:val="002659BA"/>
    <w:rsid w:val="00266660"/>
    <w:rsid w:val="002672F7"/>
    <w:rsid w:val="002678E5"/>
    <w:rsid w:val="00267967"/>
    <w:rsid w:val="002706FB"/>
    <w:rsid w:val="002709B0"/>
    <w:rsid w:val="00270FD7"/>
    <w:rsid w:val="0027109C"/>
    <w:rsid w:val="00271275"/>
    <w:rsid w:val="002715D9"/>
    <w:rsid w:val="002717FD"/>
    <w:rsid w:val="00271D8C"/>
    <w:rsid w:val="002723E5"/>
    <w:rsid w:val="0027261A"/>
    <w:rsid w:val="002726D8"/>
    <w:rsid w:val="0027353A"/>
    <w:rsid w:val="002739C7"/>
    <w:rsid w:val="0027491C"/>
    <w:rsid w:val="0027494D"/>
    <w:rsid w:val="00274BA4"/>
    <w:rsid w:val="0027676D"/>
    <w:rsid w:val="00276A88"/>
    <w:rsid w:val="002770E0"/>
    <w:rsid w:val="00277874"/>
    <w:rsid w:val="00277911"/>
    <w:rsid w:val="00277A8D"/>
    <w:rsid w:val="00280011"/>
    <w:rsid w:val="0028056C"/>
    <w:rsid w:val="002806E5"/>
    <w:rsid w:val="00280D07"/>
    <w:rsid w:val="002817C8"/>
    <w:rsid w:val="00282298"/>
    <w:rsid w:val="00282A35"/>
    <w:rsid w:val="00283056"/>
    <w:rsid w:val="002832EB"/>
    <w:rsid w:val="002833B0"/>
    <w:rsid w:val="00283422"/>
    <w:rsid w:val="0028349A"/>
    <w:rsid w:val="00283743"/>
    <w:rsid w:val="002837FB"/>
    <w:rsid w:val="00283FFA"/>
    <w:rsid w:val="00284170"/>
    <w:rsid w:val="00284922"/>
    <w:rsid w:val="00285110"/>
    <w:rsid w:val="00285449"/>
    <w:rsid w:val="0028557A"/>
    <w:rsid w:val="002869F2"/>
    <w:rsid w:val="00286A09"/>
    <w:rsid w:val="00287324"/>
    <w:rsid w:val="00287523"/>
    <w:rsid w:val="00287547"/>
    <w:rsid w:val="00287BFE"/>
    <w:rsid w:val="0029177B"/>
    <w:rsid w:val="002918AF"/>
    <w:rsid w:val="002919EE"/>
    <w:rsid w:val="00291A07"/>
    <w:rsid w:val="002920F7"/>
    <w:rsid w:val="0029235D"/>
    <w:rsid w:val="002924C4"/>
    <w:rsid w:val="00292539"/>
    <w:rsid w:val="0029269A"/>
    <w:rsid w:val="00292C63"/>
    <w:rsid w:val="002931A0"/>
    <w:rsid w:val="00293F31"/>
    <w:rsid w:val="00294047"/>
    <w:rsid w:val="002945F3"/>
    <w:rsid w:val="00294612"/>
    <w:rsid w:val="00294897"/>
    <w:rsid w:val="00295162"/>
    <w:rsid w:val="002960CE"/>
    <w:rsid w:val="00296159"/>
    <w:rsid w:val="002967B8"/>
    <w:rsid w:val="002967F1"/>
    <w:rsid w:val="00297CCB"/>
    <w:rsid w:val="00297F16"/>
    <w:rsid w:val="002A0019"/>
    <w:rsid w:val="002A01AB"/>
    <w:rsid w:val="002A0231"/>
    <w:rsid w:val="002A07F6"/>
    <w:rsid w:val="002A07FB"/>
    <w:rsid w:val="002A1216"/>
    <w:rsid w:val="002A1B53"/>
    <w:rsid w:val="002A2406"/>
    <w:rsid w:val="002A2506"/>
    <w:rsid w:val="002A2AB1"/>
    <w:rsid w:val="002A2B34"/>
    <w:rsid w:val="002A2E6E"/>
    <w:rsid w:val="002A2E9B"/>
    <w:rsid w:val="002A33C3"/>
    <w:rsid w:val="002A391C"/>
    <w:rsid w:val="002A3C7B"/>
    <w:rsid w:val="002A3EA2"/>
    <w:rsid w:val="002A4DA8"/>
    <w:rsid w:val="002A4FB7"/>
    <w:rsid w:val="002A657F"/>
    <w:rsid w:val="002A6A51"/>
    <w:rsid w:val="002A6D59"/>
    <w:rsid w:val="002A6F6F"/>
    <w:rsid w:val="002A755F"/>
    <w:rsid w:val="002B0DA8"/>
    <w:rsid w:val="002B22A5"/>
    <w:rsid w:val="002B2637"/>
    <w:rsid w:val="002B26F1"/>
    <w:rsid w:val="002B33DB"/>
    <w:rsid w:val="002B3C4E"/>
    <w:rsid w:val="002B5346"/>
    <w:rsid w:val="002B621A"/>
    <w:rsid w:val="002B622B"/>
    <w:rsid w:val="002B6271"/>
    <w:rsid w:val="002B6324"/>
    <w:rsid w:val="002B632F"/>
    <w:rsid w:val="002B67FC"/>
    <w:rsid w:val="002B6962"/>
    <w:rsid w:val="002B755C"/>
    <w:rsid w:val="002B77DF"/>
    <w:rsid w:val="002B7AD4"/>
    <w:rsid w:val="002B7E49"/>
    <w:rsid w:val="002C0B68"/>
    <w:rsid w:val="002C0C43"/>
    <w:rsid w:val="002C0D7F"/>
    <w:rsid w:val="002C0E56"/>
    <w:rsid w:val="002C1384"/>
    <w:rsid w:val="002C1735"/>
    <w:rsid w:val="002C346C"/>
    <w:rsid w:val="002C3534"/>
    <w:rsid w:val="002C3FC1"/>
    <w:rsid w:val="002C4583"/>
    <w:rsid w:val="002C4D95"/>
    <w:rsid w:val="002C566A"/>
    <w:rsid w:val="002C5CF7"/>
    <w:rsid w:val="002C685C"/>
    <w:rsid w:val="002C6CD9"/>
    <w:rsid w:val="002C6E80"/>
    <w:rsid w:val="002C742F"/>
    <w:rsid w:val="002C7634"/>
    <w:rsid w:val="002C76FD"/>
    <w:rsid w:val="002C77E4"/>
    <w:rsid w:val="002D120D"/>
    <w:rsid w:val="002D171F"/>
    <w:rsid w:val="002D177D"/>
    <w:rsid w:val="002D1CFB"/>
    <w:rsid w:val="002D2013"/>
    <w:rsid w:val="002D2C84"/>
    <w:rsid w:val="002D3227"/>
    <w:rsid w:val="002D3620"/>
    <w:rsid w:val="002D43C2"/>
    <w:rsid w:val="002D5227"/>
    <w:rsid w:val="002D6616"/>
    <w:rsid w:val="002D6954"/>
    <w:rsid w:val="002D7AF1"/>
    <w:rsid w:val="002D7CF7"/>
    <w:rsid w:val="002E09B0"/>
    <w:rsid w:val="002E207F"/>
    <w:rsid w:val="002E24D8"/>
    <w:rsid w:val="002E298D"/>
    <w:rsid w:val="002E2AE2"/>
    <w:rsid w:val="002E35D3"/>
    <w:rsid w:val="002E3619"/>
    <w:rsid w:val="002E363F"/>
    <w:rsid w:val="002E36BE"/>
    <w:rsid w:val="002E3739"/>
    <w:rsid w:val="002E4500"/>
    <w:rsid w:val="002E4656"/>
    <w:rsid w:val="002E4D78"/>
    <w:rsid w:val="002E5A36"/>
    <w:rsid w:val="002E645D"/>
    <w:rsid w:val="002E64F0"/>
    <w:rsid w:val="002E6B29"/>
    <w:rsid w:val="002E7428"/>
    <w:rsid w:val="002F1336"/>
    <w:rsid w:val="002F20FE"/>
    <w:rsid w:val="002F249D"/>
    <w:rsid w:val="002F2B4D"/>
    <w:rsid w:val="002F309F"/>
    <w:rsid w:val="002F3D76"/>
    <w:rsid w:val="002F45E0"/>
    <w:rsid w:val="002F4A99"/>
    <w:rsid w:val="002F4D82"/>
    <w:rsid w:val="002F6122"/>
    <w:rsid w:val="002F6303"/>
    <w:rsid w:val="002F7076"/>
    <w:rsid w:val="002F73CA"/>
    <w:rsid w:val="002F75A7"/>
    <w:rsid w:val="002F7694"/>
    <w:rsid w:val="002F7BBA"/>
    <w:rsid w:val="00300742"/>
    <w:rsid w:val="00300895"/>
    <w:rsid w:val="00300941"/>
    <w:rsid w:val="003013E6"/>
    <w:rsid w:val="003015A4"/>
    <w:rsid w:val="00303240"/>
    <w:rsid w:val="00303254"/>
    <w:rsid w:val="003039D5"/>
    <w:rsid w:val="00303C4F"/>
    <w:rsid w:val="00303EDD"/>
    <w:rsid w:val="0030417C"/>
    <w:rsid w:val="00304833"/>
    <w:rsid w:val="00304EA6"/>
    <w:rsid w:val="0030513D"/>
    <w:rsid w:val="0030527A"/>
    <w:rsid w:val="00305490"/>
    <w:rsid w:val="00305D51"/>
    <w:rsid w:val="003060CE"/>
    <w:rsid w:val="0030662F"/>
    <w:rsid w:val="003070FF"/>
    <w:rsid w:val="00307777"/>
    <w:rsid w:val="003078B7"/>
    <w:rsid w:val="00310507"/>
    <w:rsid w:val="0031069E"/>
    <w:rsid w:val="00311286"/>
    <w:rsid w:val="003119CB"/>
    <w:rsid w:val="00312C29"/>
    <w:rsid w:val="00312FD7"/>
    <w:rsid w:val="00312FE1"/>
    <w:rsid w:val="00313250"/>
    <w:rsid w:val="00313C83"/>
    <w:rsid w:val="0031400A"/>
    <w:rsid w:val="0031404C"/>
    <w:rsid w:val="00314D12"/>
    <w:rsid w:val="00315599"/>
    <w:rsid w:val="00316129"/>
    <w:rsid w:val="0031635C"/>
    <w:rsid w:val="003165FF"/>
    <w:rsid w:val="003173AD"/>
    <w:rsid w:val="00317F7E"/>
    <w:rsid w:val="003202E1"/>
    <w:rsid w:val="003203CA"/>
    <w:rsid w:val="00320654"/>
    <w:rsid w:val="0032077F"/>
    <w:rsid w:val="00321033"/>
    <w:rsid w:val="00321791"/>
    <w:rsid w:val="00321C0E"/>
    <w:rsid w:val="0032225B"/>
    <w:rsid w:val="0032236E"/>
    <w:rsid w:val="003223C7"/>
    <w:rsid w:val="003227F1"/>
    <w:rsid w:val="00322B5A"/>
    <w:rsid w:val="00322B98"/>
    <w:rsid w:val="003230C3"/>
    <w:rsid w:val="003236AC"/>
    <w:rsid w:val="00323B85"/>
    <w:rsid w:val="0032414C"/>
    <w:rsid w:val="00324A6A"/>
    <w:rsid w:val="00324D6B"/>
    <w:rsid w:val="0032503E"/>
    <w:rsid w:val="0032586B"/>
    <w:rsid w:val="00325C0B"/>
    <w:rsid w:val="00325E3C"/>
    <w:rsid w:val="00325FEA"/>
    <w:rsid w:val="00326207"/>
    <w:rsid w:val="00326308"/>
    <w:rsid w:val="00326EE9"/>
    <w:rsid w:val="00327285"/>
    <w:rsid w:val="00327370"/>
    <w:rsid w:val="0032759F"/>
    <w:rsid w:val="0032794D"/>
    <w:rsid w:val="003301AE"/>
    <w:rsid w:val="0033057C"/>
    <w:rsid w:val="00330789"/>
    <w:rsid w:val="00331190"/>
    <w:rsid w:val="0033191C"/>
    <w:rsid w:val="00331AC3"/>
    <w:rsid w:val="00332293"/>
    <w:rsid w:val="00333487"/>
    <w:rsid w:val="0033397E"/>
    <w:rsid w:val="00334798"/>
    <w:rsid w:val="00334DBA"/>
    <w:rsid w:val="00335772"/>
    <w:rsid w:val="00335C0F"/>
    <w:rsid w:val="00337136"/>
    <w:rsid w:val="00337800"/>
    <w:rsid w:val="00337D7E"/>
    <w:rsid w:val="00340697"/>
    <w:rsid w:val="00340F7D"/>
    <w:rsid w:val="00341913"/>
    <w:rsid w:val="00341DF1"/>
    <w:rsid w:val="0034252A"/>
    <w:rsid w:val="0034366D"/>
    <w:rsid w:val="00343CE6"/>
    <w:rsid w:val="00343E1A"/>
    <w:rsid w:val="00344C73"/>
    <w:rsid w:val="003454E6"/>
    <w:rsid w:val="003459BA"/>
    <w:rsid w:val="00347219"/>
    <w:rsid w:val="00347476"/>
    <w:rsid w:val="00347B69"/>
    <w:rsid w:val="00350E60"/>
    <w:rsid w:val="00351BE9"/>
    <w:rsid w:val="00352CF5"/>
    <w:rsid w:val="00353200"/>
    <w:rsid w:val="00353426"/>
    <w:rsid w:val="0035397C"/>
    <w:rsid w:val="00353B25"/>
    <w:rsid w:val="00353C34"/>
    <w:rsid w:val="00353FDA"/>
    <w:rsid w:val="00353FF6"/>
    <w:rsid w:val="00354DB9"/>
    <w:rsid w:val="003556D3"/>
    <w:rsid w:val="00355D1D"/>
    <w:rsid w:val="00355EE7"/>
    <w:rsid w:val="00356346"/>
    <w:rsid w:val="00356A31"/>
    <w:rsid w:val="00357096"/>
    <w:rsid w:val="00357225"/>
    <w:rsid w:val="00357D55"/>
    <w:rsid w:val="003601C9"/>
    <w:rsid w:val="0036065C"/>
    <w:rsid w:val="00360667"/>
    <w:rsid w:val="0036113D"/>
    <w:rsid w:val="003616ED"/>
    <w:rsid w:val="003628B9"/>
    <w:rsid w:val="003631FF"/>
    <w:rsid w:val="00363861"/>
    <w:rsid w:val="00363D7C"/>
    <w:rsid w:val="00363DF1"/>
    <w:rsid w:val="00364615"/>
    <w:rsid w:val="0036481F"/>
    <w:rsid w:val="0036485E"/>
    <w:rsid w:val="003649C0"/>
    <w:rsid w:val="00365535"/>
    <w:rsid w:val="003657E7"/>
    <w:rsid w:val="00365ACD"/>
    <w:rsid w:val="003662E9"/>
    <w:rsid w:val="003663BC"/>
    <w:rsid w:val="00366582"/>
    <w:rsid w:val="00366B8C"/>
    <w:rsid w:val="00366DD0"/>
    <w:rsid w:val="003678AF"/>
    <w:rsid w:val="00370077"/>
    <w:rsid w:val="00370260"/>
    <w:rsid w:val="003715F3"/>
    <w:rsid w:val="0037236A"/>
    <w:rsid w:val="003724B3"/>
    <w:rsid w:val="00372B54"/>
    <w:rsid w:val="00372F7E"/>
    <w:rsid w:val="00372FD0"/>
    <w:rsid w:val="0037329A"/>
    <w:rsid w:val="00374602"/>
    <w:rsid w:val="003759E0"/>
    <w:rsid w:val="00375F04"/>
    <w:rsid w:val="00376239"/>
    <w:rsid w:val="0037629D"/>
    <w:rsid w:val="003772A9"/>
    <w:rsid w:val="00377EF8"/>
    <w:rsid w:val="0038062F"/>
    <w:rsid w:val="00381036"/>
    <w:rsid w:val="00381398"/>
    <w:rsid w:val="00382317"/>
    <w:rsid w:val="00382399"/>
    <w:rsid w:val="00382C21"/>
    <w:rsid w:val="00382C5B"/>
    <w:rsid w:val="003836B0"/>
    <w:rsid w:val="0038387A"/>
    <w:rsid w:val="00383BC2"/>
    <w:rsid w:val="003849DC"/>
    <w:rsid w:val="00384EE2"/>
    <w:rsid w:val="00386289"/>
    <w:rsid w:val="00386447"/>
    <w:rsid w:val="00386873"/>
    <w:rsid w:val="00386F2A"/>
    <w:rsid w:val="003870FC"/>
    <w:rsid w:val="0038774A"/>
    <w:rsid w:val="00387ABD"/>
    <w:rsid w:val="0039001B"/>
    <w:rsid w:val="00390805"/>
    <w:rsid w:val="00390AA9"/>
    <w:rsid w:val="00390D22"/>
    <w:rsid w:val="00391EEB"/>
    <w:rsid w:val="0039259F"/>
    <w:rsid w:val="00392A82"/>
    <w:rsid w:val="0039322D"/>
    <w:rsid w:val="003932E4"/>
    <w:rsid w:val="003935BC"/>
    <w:rsid w:val="003935DE"/>
    <w:rsid w:val="0039378A"/>
    <w:rsid w:val="00393973"/>
    <w:rsid w:val="00394989"/>
    <w:rsid w:val="00394B3C"/>
    <w:rsid w:val="00394FEC"/>
    <w:rsid w:val="00395655"/>
    <w:rsid w:val="0039625C"/>
    <w:rsid w:val="003964A5"/>
    <w:rsid w:val="0039651E"/>
    <w:rsid w:val="003967CC"/>
    <w:rsid w:val="00396B64"/>
    <w:rsid w:val="003977E6"/>
    <w:rsid w:val="003A109C"/>
    <w:rsid w:val="003A12F8"/>
    <w:rsid w:val="003A131B"/>
    <w:rsid w:val="003A1AF6"/>
    <w:rsid w:val="003A262C"/>
    <w:rsid w:val="003A2704"/>
    <w:rsid w:val="003A2E73"/>
    <w:rsid w:val="003A3004"/>
    <w:rsid w:val="003A3189"/>
    <w:rsid w:val="003A34B5"/>
    <w:rsid w:val="003A360C"/>
    <w:rsid w:val="003A3974"/>
    <w:rsid w:val="003A39BD"/>
    <w:rsid w:val="003A3AAC"/>
    <w:rsid w:val="003A3DDA"/>
    <w:rsid w:val="003A43AC"/>
    <w:rsid w:val="003A46BB"/>
    <w:rsid w:val="003A478B"/>
    <w:rsid w:val="003A5B9E"/>
    <w:rsid w:val="003A6E68"/>
    <w:rsid w:val="003A7136"/>
    <w:rsid w:val="003A7679"/>
    <w:rsid w:val="003A7DCE"/>
    <w:rsid w:val="003A7DE2"/>
    <w:rsid w:val="003B0CCF"/>
    <w:rsid w:val="003B1CDD"/>
    <w:rsid w:val="003B1FF8"/>
    <w:rsid w:val="003B2272"/>
    <w:rsid w:val="003B25CF"/>
    <w:rsid w:val="003B2C04"/>
    <w:rsid w:val="003B4C08"/>
    <w:rsid w:val="003B4C99"/>
    <w:rsid w:val="003B58B8"/>
    <w:rsid w:val="003B6103"/>
    <w:rsid w:val="003B67E9"/>
    <w:rsid w:val="003B687F"/>
    <w:rsid w:val="003B6B34"/>
    <w:rsid w:val="003B6F04"/>
    <w:rsid w:val="003B7BBE"/>
    <w:rsid w:val="003B7EBC"/>
    <w:rsid w:val="003B7F7E"/>
    <w:rsid w:val="003C05E5"/>
    <w:rsid w:val="003C22D1"/>
    <w:rsid w:val="003C338B"/>
    <w:rsid w:val="003C3555"/>
    <w:rsid w:val="003C3C11"/>
    <w:rsid w:val="003C44AC"/>
    <w:rsid w:val="003C51A5"/>
    <w:rsid w:val="003C5D52"/>
    <w:rsid w:val="003C5DC7"/>
    <w:rsid w:val="003C7203"/>
    <w:rsid w:val="003C73D2"/>
    <w:rsid w:val="003C745E"/>
    <w:rsid w:val="003C7DF2"/>
    <w:rsid w:val="003D0262"/>
    <w:rsid w:val="003D077A"/>
    <w:rsid w:val="003D082B"/>
    <w:rsid w:val="003D0980"/>
    <w:rsid w:val="003D0D56"/>
    <w:rsid w:val="003D108F"/>
    <w:rsid w:val="003D2444"/>
    <w:rsid w:val="003D2733"/>
    <w:rsid w:val="003D2CAE"/>
    <w:rsid w:val="003D2EEA"/>
    <w:rsid w:val="003D2FD3"/>
    <w:rsid w:val="003D4298"/>
    <w:rsid w:val="003D4B5F"/>
    <w:rsid w:val="003D527E"/>
    <w:rsid w:val="003D551C"/>
    <w:rsid w:val="003D570C"/>
    <w:rsid w:val="003D6C93"/>
    <w:rsid w:val="003D744A"/>
    <w:rsid w:val="003E0B2A"/>
    <w:rsid w:val="003E1219"/>
    <w:rsid w:val="003E1471"/>
    <w:rsid w:val="003E17A7"/>
    <w:rsid w:val="003E1A81"/>
    <w:rsid w:val="003E1B09"/>
    <w:rsid w:val="003E2029"/>
    <w:rsid w:val="003E2B1F"/>
    <w:rsid w:val="003E2BAD"/>
    <w:rsid w:val="003E2FC4"/>
    <w:rsid w:val="003E3D7B"/>
    <w:rsid w:val="003E3EE7"/>
    <w:rsid w:val="003E503F"/>
    <w:rsid w:val="003E5854"/>
    <w:rsid w:val="003E5AF7"/>
    <w:rsid w:val="003E5E3D"/>
    <w:rsid w:val="003E64B9"/>
    <w:rsid w:val="003E64DA"/>
    <w:rsid w:val="003E78D6"/>
    <w:rsid w:val="003E79D6"/>
    <w:rsid w:val="003E7B45"/>
    <w:rsid w:val="003E7D14"/>
    <w:rsid w:val="003F0A33"/>
    <w:rsid w:val="003F0F81"/>
    <w:rsid w:val="003F0F9D"/>
    <w:rsid w:val="003F1744"/>
    <w:rsid w:val="003F18C3"/>
    <w:rsid w:val="003F3EB2"/>
    <w:rsid w:val="003F3FA1"/>
    <w:rsid w:val="003F43C5"/>
    <w:rsid w:val="003F5208"/>
    <w:rsid w:val="003F557B"/>
    <w:rsid w:val="003F6F55"/>
    <w:rsid w:val="003F732B"/>
    <w:rsid w:val="003F7B8F"/>
    <w:rsid w:val="0040040A"/>
    <w:rsid w:val="00400AC4"/>
    <w:rsid w:val="0040116A"/>
    <w:rsid w:val="004012F2"/>
    <w:rsid w:val="00401327"/>
    <w:rsid w:val="00401583"/>
    <w:rsid w:val="004016F8"/>
    <w:rsid w:val="004017FB"/>
    <w:rsid w:val="00401A44"/>
    <w:rsid w:val="00401F0E"/>
    <w:rsid w:val="0040206F"/>
    <w:rsid w:val="004032B0"/>
    <w:rsid w:val="004032DF"/>
    <w:rsid w:val="004036B2"/>
    <w:rsid w:val="00403790"/>
    <w:rsid w:val="00404661"/>
    <w:rsid w:val="00405AC2"/>
    <w:rsid w:val="00405E1A"/>
    <w:rsid w:val="004068BD"/>
    <w:rsid w:val="00406959"/>
    <w:rsid w:val="00407283"/>
    <w:rsid w:val="00407494"/>
    <w:rsid w:val="00407A7C"/>
    <w:rsid w:val="00407B0D"/>
    <w:rsid w:val="00407D99"/>
    <w:rsid w:val="00407FBB"/>
    <w:rsid w:val="00410767"/>
    <w:rsid w:val="00410E3C"/>
    <w:rsid w:val="00410FA1"/>
    <w:rsid w:val="00411B7E"/>
    <w:rsid w:val="00411D37"/>
    <w:rsid w:val="004122D6"/>
    <w:rsid w:val="00412D0F"/>
    <w:rsid w:val="004133F7"/>
    <w:rsid w:val="00414803"/>
    <w:rsid w:val="0041658E"/>
    <w:rsid w:val="004174E1"/>
    <w:rsid w:val="004175F3"/>
    <w:rsid w:val="00417B78"/>
    <w:rsid w:val="00417CFB"/>
    <w:rsid w:val="0042000E"/>
    <w:rsid w:val="004201AF"/>
    <w:rsid w:val="004201EC"/>
    <w:rsid w:val="00420AA3"/>
    <w:rsid w:val="00420B2C"/>
    <w:rsid w:val="00420F52"/>
    <w:rsid w:val="00421657"/>
    <w:rsid w:val="004217B2"/>
    <w:rsid w:val="00421995"/>
    <w:rsid w:val="0042280E"/>
    <w:rsid w:val="004242F0"/>
    <w:rsid w:val="0042494A"/>
    <w:rsid w:val="00424BB1"/>
    <w:rsid w:val="0042536E"/>
    <w:rsid w:val="00425A08"/>
    <w:rsid w:val="00427154"/>
    <w:rsid w:val="00427518"/>
    <w:rsid w:val="00427571"/>
    <w:rsid w:val="004275B3"/>
    <w:rsid w:val="00427C38"/>
    <w:rsid w:val="00431942"/>
    <w:rsid w:val="0043203F"/>
    <w:rsid w:val="0043208E"/>
    <w:rsid w:val="00432724"/>
    <w:rsid w:val="00432D21"/>
    <w:rsid w:val="00432EE4"/>
    <w:rsid w:val="00432F4A"/>
    <w:rsid w:val="0043353C"/>
    <w:rsid w:val="00434E26"/>
    <w:rsid w:val="004351A1"/>
    <w:rsid w:val="00435208"/>
    <w:rsid w:val="00436515"/>
    <w:rsid w:val="00436BB7"/>
    <w:rsid w:val="004370F7"/>
    <w:rsid w:val="00437A35"/>
    <w:rsid w:val="00437C53"/>
    <w:rsid w:val="0044087F"/>
    <w:rsid w:val="00440ADA"/>
    <w:rsid w:val="00440B0C"/>
    <w:rsid w:val="00440FCF"/>
    <w:rsid w:val="004416CB"/>
    <w:rsid w:val="00441902"/>
    <w:rsid w:val="00441A49"/>
    <w:rsid w:val="004435BC"/>
    <w:rsid w:val="004438D2"/>
    <w:rsid w:val="00443F5A"/>
    <w:rsid w:val="00445045"/>
    <w:rsid w:val="0044533B"/>
    <w:rsid w:val="0044548D"/>
    <w:rsid w:val="00445CF2"/>
    <w:rsid w:val="00447285"/>
    <w:rsid w:val="004472E9"/>
    <w:rsid w:val="0044730B"/>
    <w:rsid w:val="00447BD5"/>
    <w:rsid w:val="00447D85"/>
    <w:rsid w:val="00447DBF"/>
    <w:rsid w:val="00450361"/>
    <w:rsid w:val="00450837"/>
    <w:rsid w:val="00450867"/>
    <w:rsid w:val="00451137"/>
    <w:rsid w:val="00451B1F"/>
    <w:rsid w:val="00451EBD"/>
    <w:rsid w:val="00451FDD"/>
    <w:rsid w:val="00452028"/>
    <w:rsid w:val="004527B7"/>
    <w:rsid w:val="0045297F"/>
    <w:rsid w:val="00453759"/>
    <w:rsid w:val="00453B8E"/>
    <w:rsid w:val="00453BCA"/>
    <w:rsid w:val="00453F4F"/>
    <w:rsid w:val="0045413F"/>
    <w:rsid w:val="004542D0"/>
    <w:rsid w:val="00454B79"/>
    <w:rsid w:val="00454D8A"/>
    <w:rsid w:val="00455037"/>
    <w:rsid w:val="004555E0"/>
    <w:rsid w:val="0045585B"/>
    <w:rsid w:val="004560C2"/>
    <w:rsid w:val="0045799C"/>
    <w:rsid w:val="00457A35"/>
    <w:rsid w:val="00460052"/>
    <w:rsid w:val="0046006D"/>
    <w:rsid w:val="00460A3E"/>
    <w:rsid w:val="00460E33"/>
    <w:rsid w:val="004613E1"/>
    <w:rsid w:val="0046169B"/>
    <w:rsid w:val="00461BB8"/>
    <w:rsid w:val="00461CA6"/>
    <w:rsid w:val="004622EF"/>
    <w:rsid w:val="004623A2"/>
    <w:rsid w:val="004625A9"/>
    <w:rsid w:val="00462743"/>
    <w:rsid w:val="00462AE6"/>
    <w:rsid w:val="0046307E"/>
    <w:rsid w:val="004633CC"/>
    <w:rsid w:val="0046345B"/>
    <w:rsid w:val="00463C1E"/>
    <w:rsid w:val="00463C6E"/>
    <w:rsid w:val="0046462B"/>
    <w:rsid w:val="004649E5"/>
    <w:rsid w:val="00464C25"/>
    <w:rsid w:val="00465184"/>
    <w:rsid w:val="00465D77"/>
    <w:rsid w:val="00466143"/>
    <w:rsid w:val="00466767"/>
    <w:rsid w:val="00466A80"/>
    <w:rsid w:val="00466DB8"/>
    <w:rsid w:val="00466DE6"/>
    <w:rsid w:val="004671A1"/>
    <w:rsid w:val="00467507"/>
    <w:rsid w:val="00467AA3"/>
    <w:rsid w:val="00467F9C"/>
    <w:rsid w:val="0047292D"/>
    <w:rsid w:val="00473232"/>
    <w:rsid w:val="004734DC"/>
    <w:rsid w:val="004754D5"/>
    <w:rsid w:val="00475685"/>
    <w:rsid w:val="004756C7"/>
    <w:rsid w:val="004759C9"/>
    <w:rsid w:val="00475A28"/>
    <w:rsid w:val="00475EC0"/>
    <w:rsid w:val="00476374"/>
    <w:rsid w:val="004764FB"/>
    <w:rsid w:val="0047677D"/>
    <w:rsid w:val="0047678A"/>
    <w:rsid w:val="00476A1E"/>
    <w:rsid w:val="00477185"/>
    <w:rsid w:val="004772E6"/>
    <w:rsid w:val="00481220"/>
    <w:rsid w:val="00482859"/>
    <w:rsid w:val="004837B2"/>
    <w:rsid w:val="00483A15"/>
    <w:rsid w:val="00483B62"/>
    <w:rsid w:val="00484208"/>
    <w:rsid w:val="00484B75"/>
    <w:rsid w:val="00484DA5"/>
    <w:rsid w:val="00485038"/>
    <w:rsid w:val="0048675F"/>
    <w:rsid w:val="004869EE"/>
    <w:rsid w:val="00486B2C"/>
    <w:rsid w:val="00486BDD"/>
    <w:rsid w:val="004877CA"/>
    <w:rsid w:val="00490349"/>
    <w:rsid w:val="00490736"/>
    <w:rsid w:val="00490CC7"/>
    <w:rsid w:val="004930EE"/>
    <w:rsid w:val="004949F2"/>
    <w:rsid w:val="0049550C"/>
    <w:rsid w:val="004957B6"/>
    <w:rsid w:val="00495ADE"/>
    <w:rsid w:val="004962F4"/>
    <w:rsid w:val="00496B90"/>
    <w:rsid w:val="00497003"/>
    <w:rsid w:val="004975C1"/>
    <w:rsid w:val="00497EF6"/>
    <w:rsid w:val="004A0045"/>
    <w:rsid w:val="004A1082"/>
    <w:rsid w:val="004A172F"/>
    <w:rsid w:val="004A20CB"/>
    <w:rsid w:val="004A2C36"/>
    <w:rsid w:val="004A2D8F"/>
    <w:rsid w:val="004A4D45"/>
    <w:rsid w:val="004A4EE4"/>
    <w:rsid w:val="004A6603"/>
    <w:rsid w:val="004A68C4"/>
    <w:rsid w:val="004A6DE4"/>
    <w:rsid w:val="004A6F5A"/>
    <w:rsid w:val="004A7982"/>
    <w:rsid w:val="004A7F06"/>
    <w:rsid w:val="004B00A6"/>
    <w:rsid w:val="004B067B"/>
    <w:rsid w:val="004B0995"/>
    <w:rsid w:val="004B1516"/>
    <w:rsid w:val="004B181C"/>
    <w:rsid w:val="004B19EE"/>
    <w:rsid w:val="004B1F8F"/>
    <w:rsid w:val="004B2974"/>
    <w:rsid w:val="004B345A"/>
    <w:rsid w:val="004B3766"/>
    <w:rsid w:val="004B3A31"/>
    <w:rsid w:val="004B408A"/>
    <w:rsid w:val="004B4274"/>
    <w:rsid w:val="004B609F"/>
    <w:rsid w:val="004B611C"/>
    <w:rsid w:val="004B6205"/>
    <w:rsid w:val="004B639C"/>
    <w:rsid w:val="004B642A"/>
    <w:rsid w:val="004B65BB"/>
    <w:rsid w:val="004B6EAC"/>
    <w:rsid w:val="004B7E4E"/>
    <w:rsid w:val="004B7EB7"/>
    <w:rsid w:val="004C0154"/>
    <w:rsid w:val="004C082B"/>
    <w:rsid w:val="004C0FB3"/>
    <w:rsid w:val="004C1523"/>
    <w:rsid w:val="004C15A0"/>
    <w:rsid w:val="004C21CA"/>
    <w:rsid w:val="004C2CE2"/>
    <w:rsid w:val="004C301C"/>
    <w:rsid w:val="004C30E4"/>
    <w:rsid w:val="004C3989"/>
    <w:rsid w:val="004C3CCE"/>
    <w:rsid w:val="004C4497"/>
    <w:rsid w:val="004C4805"/>
    <w:rsid w:val="004C4F02"/>
    <w:rsid w:val="004C5B5D"/>
    <w:rsid w:val="004C6CF0"/>
    <w:rsid w:val="004C7039"/>
    <w:rsid w:val="004C7995"/>
    <w:rsid w:val="004D022A"/>
    <w:rsid w:val="004D07F9"/>
    <w:rsid w:val="004D0DD6"/>
    <w:rsid w:val="004D0EFA"/>
    <w:rsid w:val="004D0FAF"/>
    <w:rsid w:val="004D1D6A"/>
    <w:rsid w:val="004D295B"/>
    <w:rsid w:val="004D2B83"/>
    <w:rsid w:val="004D2ECE"/>
    <w:rsid w:val="004D33C6"/>
    <w:rsid w:val="004D37C9"/>
    <w:rsid w:val="004D3DF3"/>
    <w:rsid w:val="004D46AA"/>
    <w:rsid w:val="004D49B5"/>
    <w:rsid w:val="004D54D7"/>
    <w:rsid w:val="004D616C"/>
    <w:rsid w:val="004D6507"/>
    <w:rsid w:val="004D6AE7"/>
    <w:rsid w:val="004D7607"/>
    <w:rsid w:val="004D7D7D"/>
    <w:rsid w:val="004E002B"/>
    <w:rsid w:val="004E002F"/>
    <w:rsid w:val="004E080B"/>
    <w:rsid w:val="004E082C"/>
    <w:rsid w:val="004E1251"/>
    <w:rsid w:val="004E12E4"/>
    <w:rsid w:val="004E1B9F"/>
    <w:rsid w:val="004E1E50"/>
    <w:rsid w:val="004E28A2"/>
    <w:rsid w:val="004E2A96"/>
    <w:rsid w:val="004E3285"/>
    <w:rsid w:val="004E3614"/>
    <w:rsid w:val="004E45F8"/>
    <w:rsid w:val="004E4FA4"/>
    <w:rsid w:val="004E4FDB"/>
    <w:rsid w:val="004E552E"/>
    <w:rsid w:val="004E556A"/>
    <w:rsid w:val="004E5C22"/>
    <w:rsid w:val="004E610D"/>
    <w:rsid w:val="004E626F"/>
    <w:rsid w:val="004E672F"/>
    <w:rsid w:val="004E6AD2"/>
    <w:rsid w:val="004E6DB1"/>
    <w:rsid w:val="004E6FD9"/>
    <w:rsid w:val="004E7437"/>
    <w:rsid w:val="004E75E5"/>
    <w:rsid w:val="004E76A0"/>
    <w:rsid w:val="004E7FA3"/>
    <w:rsid w:val="004F0C6F"/>
    <w:rsid w:val="004F1704"/>
    <w:rsid w:val="004F28E4"/>
    <w:rsid w:val="004F35AB"/>
    <w:rsid w:val="004F401F"/>
    <w:rsid w:val="004F49D3"/>
    <w:rsid w:val="004F4CFB"/>
    <w:rsid w:val="004F4ECE"/>
    <w:rsid w:val="004F5974"/>
    <w:rsid w:val="004F5BA8"/>
    <w:rsid w:val="004F65E8"/>
    <w:rsid w:val="004F66CB"/>
    <w:rsid w:val="004F6973"/>
    <w:rsid w:val="004F6B60"/>
    <w:rsid w:val="004F6E06"/>
    <w:rsid w:val="004F7088"/>
    <w:rsid w:val="004F79E4"/>
    <w:rsid w:val="004F7CCC"/>
    <w:rsid w:val="0050070E"/>
    <w:rsid w:val="00500F6C"/>
    <w:rsid w:val="00501189"/>
    <w:rsid w:val="00501E56"/>
    <w:rsid w:val="005022AB"/>
    <w:rsid w:val="005028C1"/>
    <w:rsid w:val="00502CAD"/>
    <w:rsid w:val="00503085"/>
    <w:rsid w:val="005033F5"/>
    <w:rsid w:val="00504159"/>
    <w:rsid w:val="00504295"/>
    <w:rsid w:val="00504437"/>
    <w:rsid w:val="00504632"/>
    <w:rsid w:val="005054FB"/>
    <w:rsid w:val="00505E6F"/>
    <w:rsid w:val="005060F2"/>
    <w:rsid w:val="005063AF"/>
    <w:rsid w:val="00507603"/>
    <w:rsid w:val="00507FA6"/>
    <w:rsid w:val="005100CB"/>
    <w:rsid w:val="005118CB"/>
    <w:rsid w:val="00511CC7"/>
    <w:rsid w:val="00512391"/>
    <w:rsid w:val="005126BD"/>
    <w:rsid w:val="00512F8F"/>
    <w:rsid w:val="00513038"/>
    <w:rsid w:val="005132DB"/>
    <w:rsid w:val="005133BF"/>
    <w:rsid w:val="005133F7"/>
    <w:rsid w:val="00513EDF"/>
    <w:rsid w:val="00514CB9"/>
    <w:rsid w:val="00514E8A"/>
    <w:rsid w:val="00514FCD"/>
    <w:rsid w:val="0051501F"/>
    <w:rsid w:val="0051630B"/>
    <w:rsid w:val="00516426"/>
    <w:rsid w:val="00516442"/>
    <w:rsid w:val="00516DB6"/>
    <w:rsid w:val="005173C8"/>
    <w:rsid w:val="00517A4A"/>
    <w:rsid w:val="00520890"/>
    <w:rsid w:val="005209CB"/>
    <w:rsid w:val="00522D79"/>
    <w:rsid w:val="00522DF1"/>
    <w:rsid w:val="00523351"/>
    <w:rsid w:val="00523BD1"/>
    <w:rsid w:val="005252A9"/>
    <w:rsid w:val="005266FE"/>
    <w:rsid w:val="0052795B"/>
    <w:rsid w:val="005302D7"/>
    <w:rsid w:val="00530B57"/>
    <w:rsid w:val="00530FF1"/>
    <w:rsid w:val="005325E2"/>
    <w:rsid w:val="00533840"/>
    <w:rsid w:val="00534097"/>
    <w:rsid w:val="005342D0"/>
    <w:rsid w:val="005348EB"/>
    <w:rsid w:val="00534BD2"/>
    <w:rsid w:val="00534C18"/>
    <w:rsid w:val="00534D7B"/>
    <w:rsid w:val="00534F89"/>
    <w:rsid w:val="005350C0"/>
    <w:rsid w:val="00535449"/>
    <w:rsid w:val="00535DA2"/>
    <w:rsid w:val="00536505"/>
    <w:rsid w:val="0053692F"/>
    <w:rsid w:val="00536F73"/>
    <w:rsid w:val="005372F4"/>
    <w:rsid w:val="0053738A"/>
    <w:rsid w:val="005379BE"/>
    <w:rsid w:val="005409D8"/>
    <w:rsid w:val="00541125"/>
    <w:rsid w:val="00541214"/>
    <w:rsid w:val="0054198F"/>
    <w:rsid w:val="00543261"/>
    <w:rsid w:val="00543DD5"/>
    <w:rsid w:val="00544246"/>
    <w:rsid w:val="00544762"/>
    <w:rsid w:val="00544872"/>
    <w:rsid w:val="00544F57"/>
    <w:rsid w:val="00546A3B"/>
    <w:rsid w:val="00546C39"/>
    <w:rsid w:val="0055079C"/>
    <w:rsid w:val="00550F94"/>
    <w:rsid w:val="00551545"/>
    <w:rsid w:val="00551D2F"/>
    <w:rsid w:val="00551F80"/>
    <w:rsid w:val="00552182"/>
    <w:rsid w:val="00552239"/>
    <w:rsid w:val="0055252B"/>
    <w:rsid w:val="0055277E"/>
    <w:rsid w:val="00552BBA"/>
    <w:rsid w:val="00553309"/>
    <w:rsid w:val="00553328"/>
    <w:rsid w:val="00553827"/>
    <w:rsid w:val="005539F5"/>
    <w:rsid w:val="00553CCA"/>
    <w:rsid w:val="00554371"/>
    <w:rsid w:val="0055462C"/>
    <w:rsid w:val="00554688"/>
    <w:rsid w:val="00554BB9"/>
    <w:rsid w:val="00554FF3"/>
    <w:rsid w:val="00555B66"/>
    <w:rsid w:val="00555FCA"/>
    <w:rsid w:val="005562B3"/>
    <w:rsid w:val="00556425"/>
    <w:rsid w:val="00556A4D"/>
    <w:rsid w:val="00556E9C"/>
    <w:rsid w:val="00557C2C"/>
    <w:rsid w:val="00557E29"/>
    <w:rsid w:val="00560240"/>
    <w:rsid w:val="0056062D"/>
    <w:rsid w:val="005618DF"/>
    <w:rsid w:val="005629C9"/>
    <w:rsid w:val="00562EED"/>
    <w:rsid w:val="00562F6D"/>
    <w:rsid w:val="00563921"/>
    <w:rsid w:val="00564681"/>
    <w:rsid w:val="00564B2F"/>
    <w:rsid w:val="00564B3F"/>
    <w:rsid w:val="005651B4"/>
    <w:rsid w:val="00565483"/>
    <w:rsid w:val="0056574F"/>
    <w:rsid w:val="00566282"/>
    <w:rsid w:val="005666DB"/>
    <w:rsid w:val="0056685E"/>
    <w:rsid w:val="00566946"/>
    <w:rsid w:val="00566B63"/>
    <w:rsid w:val="00566C4F"/>
    <w:rsid w:val="00566FA9"/>
    <w:rsid w:val="005670AB"/>
    <w:rsid w:val="005673C1"/>
    <w:rsid w:val="0056756F"/>
    <w:rsid w:val="00567A02"/>
    <w:rsid w:val="00567DC9"/>
    <w:rsid w:val="00567ECF"/>
    <w:rsid w:val="005701BA"/>
    <w:rsid w:val="00570872"/>
    <w:rsid w:val="00570E6A"/>
    <w:rsid w:val="00570EE7"/>
    <w:rsid w:val="00570FF5"/>
    <w:rsid w:val="00570FFB"/>
    <w:rsid w:val="005711A1"/>
    <w:rsid w:val="00571443"/>
    <w:rsid w:val="00571473"/>
    <w:rsid w:val="00571EEA"/>
    <w:rsid w:val="00572143"/>
    <w:rsid w:val="005726ED"/>
    <w:rsid w:val="005727A8"/>
    <w:rsid w:val="005728CD"/>
    <w:rsid w:val="00572911"/>
    <w:rsid w:val="00572BAE"/>
    <w:rsid w:val="00573273"/>
    <w:rsid w:val="00573E55"/>
    <w:rsid w:val="0057413C"/>
    <w:rsid w:val="00574354"/>
    <w:rsid w:val="00574504"/>
    <w:rsid w:val="00574D9C"/>
    <w:rsid w:val="00575130"/>
    <w:rsid w:val="005756F1"/>
    <w:rsid w:val="005762A6"/>
    <w:rsid w:val="00577331"/>
    <w:rsid w:val="00577401"/>
    <w:rsid w:val="00577C36"/>
    <w:rsid w:val="00580121"/>
    <w:rsid w:val="00580750"/>
    <w:rsid w:val="005808F1"/>
    <w:rsid w:val="00580972"/>
    <w:rsid w:val="00580E42"/>
    <w:rsid w:val="00580FC4"/>
    <w:rsid w:val="00581D66"/>
    <w:rsid w:val="00582161"/>
    <w:rsid w:val="00582210"/>
    <w:rsid w:val="005822A4"/>
    <w:rsid w:val="0058292F"/>
    <w:rsid w:val="00582FF0"/>
    <w:rsid w:val="0058300B"/>
    <w:rsid w:val="00583290"/>
    <w:rsid w:val="00584182"/>
    <w:rsid w:val="00584D71"/>
    <w:rsid w:val="00584FDC"/>
    <w:rsid w:val="005853CE"/>
    <w:rsid w:val="00585571"/>
    <w:rsid w:val="0058664C"/>
    <w:rsid w:val="00586886"/>
    <w:rsid w:val="00586BC1"/>
    <w:rsid w:val="005870B5"/>
    <w:rsid w:val="00587924"/>
    <w:rsid w:val="00590061"/>
    <w:rsid w:val="00590241"/>
    <w:rsid w:val="00590DB9"/>
    <w:rsid w:val="00591DD8"/>
    <w:rsid w:val="005927C4"/>
    <w:rsid w:val="00592F08"/>
    <w:rsid w:val="005932B9"/>
    <w:rsid w:val="00593F53"/>
    <w:rsid w:val="00594100"/>
    <w:rsid w:val="005948FE"/>
    <w:rsid w:val="00594A5C"/>
    <w:rsid w:val="00595320"/>
    <w:rsid w:val="00595829"/>
    <w:rsid w:val="00595B0D"/>
    <w:rsid w:val="00595B6E"/>
    <w:rsid w:val="00595FFD"/>
    <w:rsid w:val="005960CB"/>
    <w:rsid w:val="00596E96"/>
    <w:rsid w:val="00597060"/>
    <w:rsid w:val="00597E90"/>
    <w:rsid w:val="005A0805"/>
    <w:rsid w:val="005A1DCE"/>
    <w:rsid w:val="005A2965"/>
    <w:rsid w:val="005A2C45"/>
    <w:rsid w:val="005A2C6A"/>
    <w:rsid w:val="005A3426"/>
    <w:rsid w:val="005A4708"/>
    <w:rsid w:val="005A4B6E"/>
    <w:rsid w:val="005A508C"/>
    <w:rsid w:val="005A5E45"/>
    <w:rsid w:val="005A6803"/>
    <w:rsid w:val="005A7BB4"/>
    <w:rsid w:val="005A7E5F"/>
    <w:rsid w:val="005B02A9"/>
    <w:rsid w:val="005B0FCA"/>
    <w:rsid w:val="005B1264"/>
    <w:rsid w:val="005B1570"/>
    <w:rsid w:val="005B164E"/>
    <w:rsid w:val="005B1B73"/>
    <w:rsid w:val="005B21A4"/>
    <w:rsid w:val="005B231D"/>
    <w:rsid w:val="005B288E"/>
    <w:rsid w:val="005B2903"/>
    <w:rsid w:val="005B2B4D"/>
    <w:rsid w:val="005B2C0C"/>
    <w:rsid w:val="005B31AE"/>
    <w:rsid w:val="005B3B8C"/>
    <w:rsid w:val="005B3F2B"/>
    <w:rsid w:val="005B3FC6"/>
    <w:rsid w:val="005B433D"/>
    <w:rsid w:val="005B4D10"/>
    <w:rsid w:val="005B4F5D"/>
    <w:rsid w:val="005B54F9"/>
    <w:rsid w:val="005B563B"/>
    <w:rsid w:val="005B5D8C"/>
    <w:rsid w:val="005B5D94"/>
    <w:rsid w:val="005B6008"/>
    <w:rsid w:val="005B629A"/>
    <w:rsid w:val="005B63E1"/>
    <w:rsid w:val="005B6442"/>
    <w:rsid w:val="005B6444"/>
    <w:rsid w:val="005B71DC"/>
    <w:rsid w:val="005B7D77"/>
    <w:rsid w:val="005B7E67"/>
    <w:rsid w:val="005C026F"/>
    <w:rsid w:val="005C0379"/>
    <w:rsid w:val="005C04B3"/>
    <w:rsid w:val="005C0769"/>
    <w:rsid w:val="005C0C2A"/>
    <w:rsid w:val="005C0DD4"/>
    <w:rsid w:val="005C13DA"/>
    <w:rsid w:val="005C14B8"/>
    <w:rsid w:val="005C1DF3"/>
    <w:rsid w:val="005C2213"/>
    <w:rsid w:val="005C22EA"/>
    <w:rsid w:val="005C2320"/>
    <w:rsid w:val="005C286A"/>
    <w:rsid w:val="005C2A43"/>
    <w:rsid w:val="005C2DAF"/>
    <w:rsid w:val="005C35A7"/>
    <w:rsid w:val="005C427D"/>
    <w:rsid w:val="005C48CB"/>
    <w:rsid w:val="005C4B5E"/>
    <w:rsid w:val="005C5DDE"/>
    <w:rsid w:val="005C6A27"/>
    <w:rsid w:val="005C6CDB"/>
    <w:rsid w:val="005C7077"/>
    <w:rsid w:val="005C7414"/>
    <w:rsid w:val="005D070D"/>
    <w:rsid w:val="005D19AE"/>
    <w:rsid w:val="005D19B6"/>
    <w:rsid w:val="005D3FB5"/>
    <w:rsid w:val="005D5BAF"/>
    <w:rsid w:val="005D60FE"/>
    <w:rsid w:val="005D69E5"/>
    <w:rsid w:val="005D6B59"/>
    <w:rsid w:val="005D76D1"/>
    <w:rsid w:val="005D7A3E"/>
    <w:rsid w:val="005D7CF6"/>
    <w:rsid w:val="005E0609"/>
    <w:rsid w:val="005E0950"/>
    <w:rsid w:val="005E0C6C"/>
    <w:rsid w:val="005E1467"/>
    <w:rsid w:val="005E1A14"/>
    <w:rsid w:val="005E1EF4"/>
    <w:rsid w:val="005E22AB"/>
    <w:rsid w:val="005E2556"/>
    <w:rsid w:val="005E3D3D"/>
    <w:rsid w:val="005E3F59"/>
    <w:rsid w:val="005E410D"/>
    <w:rsid w:val="005E477E"/>
    <w:rsid w:val="005E487D"/>
    <w:rsid w:val="005E5150"/>
    <w:rsid w:val="005E541F"/>
    <w:rsid w:val="005E55BE"/>
    <w:rsid w:val="005E6201"/>
    <w:rsid w:val="005E6CF2"/>
    <w:rsid w:val="005E7059"/>
    <w:rsid w:val="005E757C"/>
    <w:rsid w:val="005E7766"/>
    <w:rsid w:val="005E77C2"/>
    <w:rsid w:val="005F0242"/>
    <w:rsid w:val="005F1256"/>
    <w:rsid w:val="005F16EA"/>
    <w:rsid w:val="005F17E7"/>
    <w:rsid w:val="005F18FD"/>
    <w:rsid w:val="005F1E8A"/>
    <w:rsid w:val="005F3091"/>
    <w:rsid w:val="005F310B"/>
    <w:rsid w:val="005F3536"/>
    <w:rsid w:val="005F355D"/>
    <w:rsid w:val="005F3AC0"/>
    <w:rsid w:val="005F4437"/>
    <w:rsid w:val="005F4D1A"/>
    <w:rsid w:val="005F4E54"/>
    <w:rsid w:val="005F55F1"/>
    <w:rsid w:val="005F5F53"/>
    <w:rsid w:val="005F67AD"/>
    <w:rsid w:val="005F6B3C"/>
    <w:rsid w:val="005F76D8"/>
    <w:rsid w:val="005F7EBA"/>
    <w:rsid w:val="0060065E"/>
    <w:rsid w:val="00600D1A"/>
    <w:rsid w:val="00600FA7"/>
    <w:rsid w:val="00601093"/>
    <w:rsid w:val="00601227"/>
    <w:rsid w:val="00601B33"/>
    <w:rsid w:val="006022E4"/>
    <w:rsid w:val="0060264E"/>
    <w:rsid w:val="006029ED"/>
    <w:rsid w:val="00603A0E"/>
    <w:rsid w:val="00603A3C"/>
    <w:rsid w:val="006043F7"/>
    <w:rsid w:val="006046E1"/>
    <w:rsid w:val="00604A0F"/>
    <w:rsid w:val="00604A2B"/>
    <w:rsid w:val="00604EAB"/>
    <w:rsid w:val="006057E8"/>
    <w:rsid w:val="00605E95"/>
    <w:rsid w:val="006065F2"/>
    <w:rsid w:val="00606A78"/>
    <w:rsid w:val="006116E9"/>
    <w:rsid w:val="00611E97"/>
    <w:rsid w:val="006123E0"/>
    <w:rsid w:val="00613755"/>
    <w:rsid w:val="006137FB"/>
    <w:rsid w:val="00613D41"/>
    <w:rsid w:val="0061476F"/>
    <w:rsid w:val="0061481C"/>
    <w:rsid w:val="00615AF8"/>
    <w:rsid w:val="006166C6"/>
    <w:rsid w:val="00616708"/>
    <w:rsid w:val="00616832"/>
    <w:rsid w:val="00616E92"/>
    <w:rsid w:val="00617458"/>
    <w:rsid w:val="0061766F"/>
    <w:rsid w:val="00617A8B"/>
    <w:rsid w:val="00617C73"/>
    <w:rsid w:val="0062039F"/>
    <w:rsid w:val="00620572"/>
    <w:rsid w:val="006211B9"/>
    <w:rsid w:val="006219B1"/>
    <w:rsid w:val="00622649"/>
    <w:rsid w:val="0062294F"/>
    <w:rsid w:val="00623451"/>
    <w:rsid w:val="0062373D"/>
    <w:rsid w:val="006246B9"/>
    <w:rsid w:val="00624771"/>
    <w:rsid w:val="00624B7C"/>
    <w:rsid w:val="006253BA"/>
    <w:rsid w:val="00625B05"/>
    <w:rsid w:val="00625C74"/>
    <w:rsid w:val="006265A2"/>
    <w:rsid w:val="00627059"/>
    <w:rsid w:val="00627ED2"/>
    <w:rsid w:val="00631077"/>
    <w:rsid w:val="00631352"/>
    <w:rsid w:val="006316F7"/>
    <w:rsid w:val="00631839"/>
    <w:rsid w:val="006323C4"/>
    <w:rsid w:val="00632663"/>
    <w:rsid w:val="00632685"/>
    <w:rsid w:val="00632EBF"/>
    <w:rsid w:val="0063365F"/>
    <w:rsid w:val="00633C05"/>
    <w:rsid w:val="006342D9"/>
    <w:rsid w:val="00635214"/>
    <w:rsid w:val="00635840"/>
    <w:rsid w:val="00635CF2"/>
    <w:rsid w:val="00636492"/>
    <w:rsid w:val="006365DD"/>
    <w:rsid w:val="00637397"/>
    <w:rsid w:val="00637472"/>
    <w:rsid w:val="00637CD2"/>
    <w:rsid w:val="00640550"/>
    <w:rsid w:val="006408AA"/>
    <w:rsid w:val="00640E51"/>
    <w:rsid w:val="006414A2"/>
    <w:rsid w:val="00641E85"/>
    <w:rsid w:val="00641EF5"/>
    <w:rsid w:val="00642155"/>
    <w:rsid w:val="00642951"/>
    <w:rsid w:val="006430BD"/>
    <w:rsid w:val="0064373F"/>
    <w:rsid w:val="00643A60"/>
    <w:rsid w:val="00643E78"/>
    <w:rsid w:val="00643E96"/>
    <w:rsid w:val="006445EB"/>
    <w:rsid w:val="0064461B"/>
    <w:rsid w:val="0064473A"/>
    <w:rsid w:val="006447BC"/>
    <w:rsid w:val="006449EA"/>
    <w:rsid w:val="006455C4"/>
    <w:rsid w:val="00645B1C"/>
    <w:rsid w:val="00645F18"/>
    <w:rsid w:val="006468D9"/>
    <w:rsid w:val="00647310"/>
    <w:rsid w:val="006503A3"/>
    <w:rsid w:val="006510B8"/>
    <w:rsid w:val="006511CB"/>
    <w:rsid w:val="006526BC"/>
    <w:rsid w:val="006526D4"/>
    <w:rsid w:val="00652EF7"/>
    <w:rsid w:val="0065323D"/>
    <w:rsid w:val="006537E8"/>
    <w:rsid w:val="00653E20"/>
    <w:rsid w:val="00653EB0"/>
    <w:rsid w:val="006546BA"/>
    <w:rsid w:val="00654791"/>
    <w:rsid w:val="00655A39"/>
    <w:rsid w:val="00655E43"/>
    <w:rsid w:val="00656053"/>
    <w:rsid w:val="006561E7"/>
    <w:rsid w:val="006561FF"/>
    <w:rsid w:val="0065640A"/>
    <w:rsid w:val="00661A37"/>
    <w:rsid w:val="00662275"/>
    <w:rsid w:val="00663487"/>
    <w:rsid w:val="00664145"/>
    <w:rsid w:val="006649D8"/>
    <w:rsid w:val="00664EE5"/>
    <w:rsid w:val="006653FF"/>
    <w:rsid w:val="006659ED"/>
    <w:rsid w:val="00665DC0"/>
    <w:rsid w:val="00666594"/>
    <w:rsid w:val="00666AD1"/>
    <w:rsid w:val="006670C8"/>
    <w:rsid w:val="006672F6"/>
    <w:rsid w:val="00667808"/>
    <w:rsid w:val="00667C12"/>
    <w:rsid w:val="00667E3F"/>
    <w:rsid w:val="00670506"/>
    <w:rsid w:val="00670ED4"/>
    <w:rsid w:val="006720E8"/>
    <w:rsid w:val="00672595"/>
    <w:rsid w:val="00672C44"/>
    <w:rsid w:val="00672D63"/>
    <w:rsid w:val="00673552"/>
    <w:rsid w:val="006736D7"/>
    <w:rsid w:val="00673C3B"/>
    <w:rsid w:val="006746CE"/>
    <w:rsid w:val="00674981"/>
    <w:rsid w:val="00676449"/>
    <w:rsid w:val="006779C3"/>
    <w:rsid w:val="00677C7C"/>
    <w:rsid w:val="00677D35"/>
    <w:rsid w:val="00677E54"/>
    <w:rsid w:val="006803AB"/>
    <w:rsid w:val="00680D81"/>
    <w:rsid w:val="00680E69"/>
    <w:rsid w:val="006811C1"/>
    <w:rsid w:val="0068173D"/>
    <w:rsid w:val="00681870"/>
    <w:rsid w:val="006819D0"/>
    <w:rsid w:val="0068253A"/>
    <w:rsid w:val="00682B9E"/>
    <w:rsid w:val="00682D64"/>
    <w:rsid w:val="00682D7B"/>
    <w:rsid w:val="00683016"/>
    <w:rsid w:val="00684094"/>
    <w:rsid w:val="006840A2"/>
    <w:rsid w:val="00684894"/>
    <w:rsid w:val="006856B0"/>
    <w:rsid w:val="00685985"/>
    <w:rsid w:val="00685A28"/>
    <w:rsid w:val="00686069"/>
    <w:rsid w:val="0068668E"/>
    <w:rsid w:val="006869C8"/>
    <w:rsid w:val="0068761F"/>
    <w:rsid w:val="00687693"/>
    <w:rsid w:val="006876CB"/>
    <w:rsid w:val="006878CC"/>
    <w:rsid w:val="006900A8"/>
    <w:rsid w:val="00690316"/>
    <w:rsid w:val="006906E4"/>
    <w:rsid w:val="00690A0F"/>
    <w:rsid w:val="00690A8F"/>
    <w:rsid w:val="0069116E"/>
    <w:rsid w:val="006928E5"/>
    <w:rsid w:val="00692D8D"/>
    <w:rsid w:val="00693165"/>
    <w:rsid w:val="006938E9"/>
    <w:rsid w:val="00693EA4"/>
    <w:rsid w:val="0069472E"/>
    <w:rsid w:val="00694860"/>
    <w:rsid w:val="00694D52"/>
    <w:rsid w:val="00694DB6"/>
    <w:rsid w:val="0069553F"/>
    <w:rsid w:val="00696E27"/>
    <w:rsid w:val="0069779E"/>
    <w:rsid w:val="006A08DF"/>
    <w:rsid w:val="006A228D"/>
    <w:rsid w:val="006A23E7"/>
    <w:rsid w:val="006A28ED"/>
    <w:rsid w:val="006A2903"/>
    <w:rsid w:val="006A2AB7"/>
    <w:rsid w:val="006A47A5"/>
    <w:rsid w:val="006A4E8D"/>
    <w:rsid w:val="006A5363"/>
    <w:rsid w:val="006A595D"/>
    <w:rsid w:val="006A6683"/>
    <w:rsid w:val="006A66AC"/>
    <w:rsid w:val="006A715A"/>
    <w:rsid w:val="006A71C5"/>
    <w:rsid w:val="006A7666"/>
    <w:rsid w:val="006A7C64"/>
    <w:rsid w:val="006A7F6D"/>
    <w:rsid w:val="006A7F8D"/>
    <w:rsid w:val="006B00C7"/>
    <w:rsid w:val="006B010C"/>
    <w:rsid w:val="006B091A"/>
    <w:rsid w:val="006B09E2"/>
    <w:rsid w:val="006B0E79"/>
    <w:rsid w:val="006B1825"/>
    <w:rsid w:val="006B1C5E"/>
    <w:rsid w:val="006B214B"/>
    <w:rsid w:val="006B251A"/>
    <w:rsid w:val="006B25B5"/>
    <w:rsid w:val="006B28AE"/>
    <w:rsid w:val="006B39EC"/>
    <w:rsid w:val="006B5ED4"/>
    <w:rsid w:val="006B6195"/>
    <w:rsid w:val="006B64E8"/>
    <w:rsid w:val="006B68E7"/>
    <w:rsid w:val="006B691E"/>
    <w:rsid w:val="006B7B59"/>
    <w:rsid w:val="006C0635"/>
    <w:rsid w:val="006C0AB3"/>
    <w:rsid w:val="006C1440"/>
    <w:rsid w:val="006C2AA7"/>
    <w:rsid w:val="006C304B"/>
    <w:rsid w:val="006C331B"/>
    <w:rsid w:val="006C3F6D"/>
    <w:rsid w:val="006C40D6"/>
    <w:rsid w:val="006C5611"/>
    <w:rsid w:val="006C61C3"/>
    <w:rsid w:val="006C628E"/>
    <w:rsid w:val="006C6A4E"/>
    <w:rsid w:val="006C73D0"/>
    <w:rsid w:val="006C78CE"/>
    <w:rsid w:val="006C7FCD"/>
    <w:rsid w:val="006D019A"/>
    <w:rsid w:val="006D0E98"/>
    <w:rsid w:val="006D0F46"/>
    <w:rsid w:val="006D0FB1"/>
    <w:rsid w:val="006D1D13"/>
    <w:rsid w:val="006D1DCB"/>
    <w:rsid w:val="006D1DDF"/>
    <w:rsid w:val="006D1E20"/>
    <w:rsid w:val="006D2CEA"/>
    <w:rsid w:val="006D2E31"/>
    <w:rsid w:val="006D38ED"/>
    <w:rsid w:val="006D48F0"/>
    <w:rsid w:val="006D4A18"/>
    <w:rsid w:val="006D5178"/>
    <w:rsid w:val="006D539A"/>
    <w:rsid w:val="006D5C19"/>
    <w:rsid w:val="006D623D"/>
    <w:rsid w:val="006D628B"/>
    <w:rsid w:val="006D6598"/>
    <w:rsid w:val="006D6749"/>
    <w:rsid w:val="006D6CA0"/>
    <w:rsid w:val="006D6E96"/>
    <w:rsid w:val="006D74DB"/>
    <w:rsid w:val="006D7565"/>
    <w:rsid w:val="006D784F"/>
    <w:rsid w:val="006D7CF2"/>
    <w:rsid w:val="006D7F5F"/>
    <w:rsid w:val="006E0C0E"/>
    <w:rsid w:val="006E0FFD"/>
    <w:rsid w:val="006E138C"/>
    <w:rsid w:val="006E152B"/>
    <w:rsid w:val="006E16E2"/>
    <w:rsid w:val="006E170A"/>
    <w:rsid w:val="006E2020"/>
    <w:rsid w:val="006E211B"/>
    <w:rsid w:val="006E2570"/>
    <w:rsid w:val="006E34BE"/>
    <w:rsid w:val="006E3A06"/>
    <w:rsid w:val="006E3DAB"/>
    <w:rsid w:val="006E4AD2"/>
    <w:rsid w:val="006E51D3"/>
    <w:rsid w:val="006E5AED"/>
    <w:rsid w:val="006E5D98"/>
    <w:rsid w:val="006E639C"/>
    <w:rsid w:val="006F0146"/>
    <w:rsid w:val="006F03D0"/>
    <w:rsid w:val="006F0686"/>
    <w:rsid w:val="006F08CC"/>
    <w:rsid w:val="006F23C4"/>
    <w:rsid w:val="006F3238"/>
    <w:rsid w:val="006F44F5"/>
    <w:rsid w:val="006F51DB"/>
    <w:rsid w:val="006F69E6"/>
    <w:rsid w:val="006F709F"/>
    <w:rsid w:val="006F7479"/>
    <w:rsid w:val="007007FC"/>
    <w:rsid w:val="00700963"/>
    <w:rsid w:val="00700C9C"/>
    <w:rsid w:val="007017E5"/>
    <w:rsid w:val="00702AD9"/>
    <w:rsid w:val="00703222"/>
    <w:rsid w:val="00703C97"/>
    <w:rsid w:val="00703DFF"/>
    <w:rsid w:val="0070527D"/>
    <w:rsid w:val="007059D6"/>
    <w:rsid w:val="00705E7B"/>
    <w:rsid w:val="00705EA8"/>
    <w:rsid w:val="007064CF"/>
    <w:rsid w:val="0070748A"/>
    <w:rsid w:val="00707B0F"/>
    <w:rsid w:val="00707E45"/>
    <w:rsid w:val="00710044"/>
    <w:rsid w:val="00710701"/>
    <w:rsid w:val="00710852"/>
    <w:rsid w:val="0071141B"/>
    <w:rsid w:val="00711F57"/>
    <w:rsid w:val="00712772"/>
    <w:rsid w:val="00712F81"/>
    <w:rsid w:val="0071334D"/>
    <w:rsid w:val="00713D76"/>
    <w:rsid w:val="007140CC"/>
    <w:rsid w:val="00714944"/>
    <w:rsid w:val="00715291"/>
    <w:rsid w:val="0071535F"/>
    <w:rsid w:val="007157D0"/>
    <w:rsid w:val="00715DC9"/>
    <w:rsid w:val="00715E06"/>
    <w:rsid w:val="00717776"/>
    <w:rsid w:val="007177A3"/>
    <w:rsid w:val="00717A2C"/>
    <w:rsid w:val="00717C83"/>
    <w:rsid w:val="00720D47"/>
    <w:rsid w:val="007211D5"/>
    <w:rsid w:val="007214A3"/>
    <w:rsid w:val="0072154E"/>
    <w:rsid w:val="00721E3F"/>
    <w:rsid w:val="00721FBA"/>
    <w:rsid w:val="007220EF"/>
    <w:rsid w:val="007223FD"/>
    <w:rsid w:val="00722CB3"/>
    <w:rsid w:val="00723E46"/>
    <w:rsid w:val="00724DFC"/>
    <w:rsid w:val="0072556F"/>
    <w:rsid w:val="0072566E"/>
    <w:rsid w:val="007258BE"/>
    <w:rsid w:val="00725B5E"/>
    <w:rsid w:val="0072625A"/>
    <w:rsid w:val="00726BB2"/>
    <w:rsid w:val="007271BF"/>
    <w:rsid w:val="007278C9"/>
    <w:rsid w:val="00727E33"/>
    <w:rsid w:val="007301DF"/>
    <w:rsid w:val="007305D0"/>
    <w:rsid w:val="00730A66"/>
    <w:rsid w:val="00730C7A"/>
    <w:rsid w:val="007312EC"/>
    <w:rsid w:val="00732459"/>
    <w:rsid w:val="00732B4E"/>
    <w:rsid w:val="00732B5F"/>
    <w:rsid w:val="00733B54"/>
    <w:rsid w:val="00733C60"/>
    <w:rsid w:val="00734481"/>
    <w:rsid w:val="00734689"/>
    <w:rsid w:val="007346AD"/>
    <w:rsid w:val="007348CE"/>
    <w:rsid w:val="007349F7"/>
    <w:rsid w:val="00734A93"/>
    <w:rsid w:val="0073529D"/>
    <w:rsid w:val="00735324"/>
    <w:rsid w:val="00735AFD"/>
    <w:rsid w:val="00735FD0"/>
    <w:rsid w:val="00737173"/>
    <w:rsid w:val="00737349"/>
    <w:rsid w:val="007373B8"/>
    <w:rsid w:val="00737D87"/>
    <w:rsid w:val="00737E24"/>
    <w:rsid w:val="00737EE3"/>
    <w:rsid w:val="00740318"/>
    <w:rsid w:val="007409B0"/>
    <w:rsid w:val="00740AC9"/>
    <w:rsid w:val="00741029"/>
    <w:rsid w:val="00741C68"/>
    <w:rsid w:val="00741F14"/>
    <w:rsid w:val="00742086"/>
    <w:rsid w:val="007420FA"/>
    <w:rsid w:val="00742208"/>
    <w:rsid w:val="00742252"/>
    <w:rsid w:val="0074236E"/>
    <w:rsid w:val="007423D8"/>
    <w:rsid w:val="00742C96"/>
    <w:rsid w:val="007431B8"/>
    <w:rsid w:val="00743483"/>
    <w:rsid w:val="0074349F"/>
    <w:rsid w:val="00743D1B"/>
    <w:rsid w:val="00743F1D"/>
    <w:rsid w:val="00743F4E"/>
    <w:rsid w:val="0074455C"/>
    <w:rsid w:val="00744EAF"/>
    <w:rsid w:val="00745835"/>
    <w:rsid w:val="00746766"/>
    <w:rsid w:val="00746CAE"/>
    <w:rsid w:val="00746F72"/>
    <w:rsid w:val="00747089"/>
    <w:rsid w:val="00747B19"/>
    <w:rsid w:val="0075036F"/>
    <w:rsid w:val="007508C5"/>
    <w:rsid w:val="007509EC"/>
    <w:rsid w:val="00750BBE"/>
    <w:rsid w:val="00750BCB"/>
    <w:rsid w:val="0075104E"/>
    <w:rsid w:val="007521DA"/>
    <w:rsid w:val="007522A7"/>
    <w:rsid w:val="00752E09"/>
    <w:rsid w:val="0075323B"/>
    <w:rsid w:val="007539D9"/>
    <w:rsid w:val="00753A49"/>
    <w:rsid w:val="00753F8D"/>
    <w:rsid w:val="00754032"/>
    <w:rsid w:val="007546FC"/>
    <w:rsid w:val="0075493E"/>
    <w:rsid w:val="00754BE4"/>
    <w:rsid w:val="00755416"/>
    <w:rsid w:val="0075542F"/>
    <w:rsid w:val="007557D4"/>
    <w:rsid w:val="007559A6"/>
    <w:rsid w:val="00755E98"/>
    <w:rsid w:val="00755F93"/>
    <w:rsid w:val="007569A1"/>
    <w:rsid w:val="00756ECA"/>
    <w:rsid w:val="00756F60"/>
    <w:rsid w:val="007571D6"/>
    <w:rsid w:val="00757490"/>
    <w:rsid w:val="00757890"/>
    <w:rsid w:val="00757A97"/>
    <w:rsid w:val="007602CB"/>
    <w:rsid w:val="00760604"/>
    <w:rsid w:val="00760986"/>
    <w:rsid w:val="00761097"/>
    <w:rsid w:val="007628BF"/>
    <w:rsid w:val="00762A30"/>
    <w:rsid w:val="00762E7D"/>
    <w:rsid w:val="00763A75"/>
    <w:rsid w:val="00763D85"/>
    <w:rsid w:val="00763E06"/>
    <w:rsid w:val="0076425C"/>
    <w:rsid w:val="00764355"/>
    <w:rsid w:val="00764A0D"/>
    <w:rsid w:val="00764E2E"/>
    <w:rsid w:val="00764E97"/>
    <w:rsid w:val="00765053"/>
    <w:rsid w:val="00765064"/>
    <w:rsid w:val="00765527"/>
    <w:rsid w:val="00765560"/>
    <w:rsid w:val="00765BE1"/>
    <w:rsid w:val="00765EAE"/>
    <w:rsid w:val="0076665F"/>
    <w:rsid w:val="00766D42"/>
    <w:rsid w:val="00767875"/>
    <w:rsid w:val="00767EE9"/>
    <w:rsid w:val="00770231"/>
    <w:rsid w:val="00770382"/>
    <w:rsid w:val="00770406"/>
    <w:rsid w:val="00770430"/>
    <w:rsid w:val="0077079B"/>
    <w:rsid w:val="00771775"/>
    <w:rsid w:val="00771881"/>
    <w:rsid w:val="00771CE2"/>
    <w:rsid w:val="0077212C"/>
    <w:rsid w:val="007721E9"/>
    <w:rsid w:val="00772372"/>
    <w:rsid w:val="00772698"/>
    <w:rsid w:val="007727A1"/>
    <w:rsid w:val="00772A47"/>
    <w:rsid w:val="00772BFF"/>
    <w:rsid w:val="00772FC7"/>
    <w:rsid w:val="00773860"/>
    <w:rsid w:val="007738E7"/>
    <w:rsid w:val="00773A33"/>
    <w:rsid w:val="00773D7F"/>
    <w:rsid w:val="00774071"/>
    <w:rsid w:val="00774282"/>
    <w:rsid w:val="00775175"/>
    <w:rsid w:val="007762F5"/>
    <w:rsid w:val="007766C6"/>
    <w:rsid w:val="0077707F"/>
    <w:rsid w:val="007772BC"/>
    <w:rsid w:val="00777BE8"/>
    <w:rsid w:val="00781BCB"/>
    <w:rsid w:val="007823E7"/>
    <w:rsid w:val="007834C9"/>
    <w:rsid w:val="007837B6"/>
    <w:rsid w:val="00783D14"/>
    <w:rsid w:val="00784050"/>
    <w:rsid w:val="00784F87"/>
    <w:rsid w:val="00785A04"/>
    <w:rsid w:val="00785A82"/>
    <w:rsid w:val="0078604C"/>
    <w:rsid w:val="0078696B"/>
    <w:rsid w:val="00787801"/>
    <w:rsid w:val="00790310"/>
    <w:rsid w:val="00790E1A"/>
    <w:rsid w:val="00790F1B"/>
    <w:rsid w:val="007912A5"/>
    <w:rsid w:val="0079158A"/>
    <w:rsid w:val="00791B43"/>
    <w:rsid w:val="007928CB"/>
    <w:rsid w:val="00792CDB"/>
    <w:rsid w:val="00793B78"/>
    <w:rsid w:val="00793CD4"/>
    <w:rsid w:val="00793F40"/>
    <w:rsid w:val="00795584"/>
    <w:rsid w:val="0079563D"/>
    <w:rsid w:val="007964CB"/>
    <w:rsid w:val="00796A06"/>
    <w:rsid w:val="00796FF0"/>
    <w:rsid w:val="007A03B5"/>
    <w:rsid w:val="007A0919"/>
    <w:rsid w:val="007A0B00"/>
    <w:rsid w:val="007A0E3A"/>
    <w:rsid w:val="007A1489"/>
    <w:rsid w:val="007A152A"/>
    <w:rsid w:val="007A1950"/>
    <w:rsid w:val="007A29FB"/>
    <w:rsid w:val="007A2EA3"/>
    <w:rsid w:val="007A31F8"/>
    <w:rsid w:val="007A3AB0"/>
    <w:rsid w:val="007A3D0F"/>
    <w:rsid w:val="007A47F9"/>
    <w:rsid w:val="007A4D26"/>
    <w:rsid w:val="007A4E5D"/>
    <w:rsid w:val="007A591F"/>
    <w:rsid w:val="007A5E4C"/>
    <w:rsid w:val="007A5EE8"/>
    <w:rsid w:val="007A656C"/>
    <w:rsid w:val="007A6E86"/>
    <w:rsid w:val="007A7561"/>
    <w:rsid w:val="007B01D1"/>
    <w:rsid w:val="007B066C"/>
    <w:rsid w:val="007B0A36"/>
    <w:rsid w:val="007B0BE7"/>
    <w:rsid w:val="007B1219"/>
    <w:rsid w:val="007B2178"/>
    <w:rsid w:val="007B21E2"/>
    <w:rsid w:val="007B2AF3"/>
    <w:rsid w:val="007B2C15"/>
    <w:rsid w:val="007B3590"/>
    <w:rsid w:val="007B387F"/>
    <w:rsid w:val="007B3DBD"/>
    <w:rsid w:val="007B4075"/>
    <w:rsid w:val="007B4283"/>
    <w:rsid w:val="007B4CA0"/>
    <w:rsid w:val="007B50C5"/>
    <w:rsid w:val="007B5FBD"/>
    <w:rsid w:val="007B6520"/>
    <w:rsid w:val="007B6614"/>
    <w:rsid w:val="007B746F"/>
    <w:rsid w:val="007B7F15"/>
    <w:rsid w:val="007C03E5"/>
    <w:rsid w:val="007C0878"/>
    <w:rsid w:val="007C092B"/>
    <w:rsid w:val="007C0BE3"/>
    <w:rsid w:val="007C114B"/>
    <w:rsid w:val="007C1F23"/>
    <w:rsid w:val="007C204C"/>
    <w:rsid w:val="007C22E6"/>
    <w:rsid w:val="007C2DD0"/>
    <w:rsid w:val="007C2EBE"/>
    <w:rsid w:val="007C373C"/>
    <w:rsid w:val="007C416B"/>
    <w:rsid w:val="007C44DF"/>
    <w:rsid w:val="007C4575"/>
    <w:rsid w:val="007C4A04"/>
    <w:rsid w:val="007C4E38"/>
    <w:rsid w:val="007C4EB1"/>
    <w:rsid w:val="007C4F8F"/>
    <w:rsid w:val="007C534D"/>
    <w:rsid w:val="007C55DD"/>
    <w:rsid w:val="007C5A1B"/>
    <w:rsid w:val="007C5FAD"/>
    <w:rsid w:val="007C632D"/>
    <w:rsid w:val="007C725B"/>
    <w:rsid w:val="007C773A"/>
    <w:rsid w:val="007C7C77"/>
    <w:rsid w:val="007C7E9D"/>
    <w:rsid w:val="007D06D2"/>
    <w:rsid w:val="007D0D41"/>
    <w:rsid w:val="007D0DE2"/>
    <w:rsid w:val="007D26E8"/>
    <w:rsid w:val="007D2FAE"/>
    <w:rsid w:val="007D30E1"/>
    <w:rsid w:val="007D335E"/>
    <w:rsid w:val="007D3A0B"/>
    <w:rsid w:val="007D40BB"/>
    <w:rsid w:val="007D450B"/>
    <w:rsid w:val="007D486B"/>
    <w:rsid w:val="007D585C"/>
    <w:rsid w:val="007D64B1"/>
    <w:rsid w:val="007D668C"/>
    <w:rsid w:val="007D6942"/>
    <w:rsid w:val="007D70BE"/>
    <w:rsid w:val="007D7E9A"/>
    <w:rsid w:val="007D7F8A"/>
    <w:rsid w:val="007E094F"/>
    <w:rsid w:val="007E0D86"/>
    <w:rsid w:val="007E107A"/>
    <w:rsid w:val="007E129A"/>
    <w:rsid w:val="007E17FB"/>
    <w:rsid w:val="007E1AB9"/>
    <w:rsid w:val="007E1ADC"/>
    <w:rsid w:val="007E25DC"/>
    <w:rsid w:val="007E2B7D"/>
    <w:rsid w:val="007E3186"/>
    <w:rsid w:val="007E3558"/>
    <w:rsid w:val="007E38C7"/>
    <w:rsid w:val="007E3952"/>
    <w:rsid w:val="007E3F6F"/>
    <w:rsid w:val="007E4955"/>
    <w:rsid w:val="007E4971"/>
    <w:rsid w:val="007E6294"/>
    <w:rsid w:val="007E62A4"/>
    <w:rsid w:val="007E6410"/>
    <w:rsid w:val="007E6FBF"/>
    <w:rsid w:val="007E713A"/>
    <w:rsid w:val="007E7560"/>
    <w:rsid w:val="007E7970"/>
    <w:rsid w:val="007E7DC8"/>
    <w:rsid w:val="007E7F00"/>
    <w:rsid w:val="007F049C"/>
    <w:rsid w:val="007F0FB7"/>
    <w:rsid w:val="007F147A"/>
    <w:rsid w:val="007F1656"/>
    <w:rsid w:val="007F1ECD"/>
    <w:rsid w:val="007F217D"/>
    <w:rsid w:val="007F2A13"/>
    <w:rsid w:val="007F2FDB"/>
    <w:rsid w:val="007F3276"/>
    <w:rsid w:val="007F34AE"/>
    <w:rsid w:val="007F392E"/>
    <w:rsid w:val="007F4360"/>
    <w:rsid w:val="007F45DA"/>
    <w:rsid w:val="007F57AF"/>
    <w:rsid w:val="007F5A2C"/>
    <w:rsid w:val="007F5CE9"/>
    <w:rsid w:val="007F603A"/>
    <w:rsid w:val="007F63AE"/>
    <w:rsid w:val="007F6D55"/>
    <w:rsid w:val="007F75DA"/>
    <w:rsid w:val="007F7D9B"/>
    <w:rsid w:val="00800CC6"/>
    <w:rsid w:val="0080125C"/>
    <w:rsid w:val="00802081"/>
    <w:rsid w:val="0080239B"/>
    <w:rsid w:val="00802450"/>
    <w:rsid w:val="0080264E"/>
    <w:rsid w:val="00802766"/>
    <w:rsid w:val="00802A9A"/>
    <w:rsid w:val="00802FDD"/>
    <w:rsid w:val="008032EC"/>
    <w:rsid w:val="00804262"/>
    <w:rsid w:val="00804C74"/>
    <w:rsid w:val="00804DC1"/>
    <w:rsid w:val="00805C29"/>
    <w:rsid w:val="00805EA6"/>
    <w:rsid w:val="0080798B"/>
    <w:rsid w:val="008106BB"/>
    <w:rsid w:val="00810A30"/>
    <w:rsid w:val="00810CD1"/>
    <w:rsid w:val="008117B9"/>
    <w:rsid w:val="00812B56"/>
    <w:rsid w:val="00812E6E"/>
    <w:rsid w:val="008133BA"/>
    <w:rsid w:val="008139F2"/>
    <w:rsid w:val="00813C99"/>
    <w:rsid w:val="00813D25"/>
    <w:rsid w:val="00814482"/>
    <w:rsid w:val="00814DCE"/>
    <w:rsid w:val="00815573"/>
    <w:rsid w:val="00815800"/>
    <w:rsid w:val="0081581D"/>
    <w:rsid w:val="00816758"/>
    <w:rsid w:val="00816B63"/>
    <w:rsid w:val="00816EAE"/>
    <w:rsid w:val="008206F5"/>
    <w:rsid w:val="00820A45"/>
    <w:rsid w:val="00820DBF"/>
    <w:rsid w:val="00821523"/>
    <w:rsid w:val="00821C5F"/>
    <w:rsid w:val="00821F67"/>
    <w:rsid w:val="00822BF7"/>
    <w:rsid w:val="00823461"/>
    <w:rsid w:val="008234E1"/>
    <w:rsid w:val="00823688"/>
    <w:rsid w:val="00823E20"/>
    <w:rsid w:val="0082422F"/>
    <w:rsid w:val="00824289"/>
    <w:rsid w:val="00824528"/>
    <w:rsid w:val="00824929"/>
    <w:rsid w:val="00824E3B"/>
    <w:rsid w:val="0082513B"/>
    <w:rsid w:val="00825213"/>
    <w:rsid w:val="00825876"/>
    <w:rsid w:val="008260C6"/>
    <w:rsid w:val="008261CF"/>
    <w:rsid w:val="008263F7"/>
    <w:rsid w:val="0082661E"/>
    <w:rsid w:val="00826662"/>
    <w:rsid w:val="00826991"/>
    <w:rsid w:val="00826A2B"/>
    <w:rsid w:val="00826C66"/>
    <w:rsid w:val="0082770F"/>
    <w:rsid w:val="00827752"/>
    <w:rsid w:val="008277FB"/>
    <w:rsid w:val="008279F6"/>
    <w:rsid w:val="00830CF8"/>
    <w:rsid w:val="00830F48"/>
    <w:rsid w:val="00830F7C"/>
    <w:rsid w:val="00831F42"/>
    <w:rsid w:val="008321B8"/>
    <w:rsid w:val="00832252"/>
    <w:rsid w:val="00832B48"/>
    <w:rsid w:val="00832DF8"/>
    <w:rsid w:val="00832F88"/>
    <w:rsid w:val="00833D8E"/>
    <w:rsid w:val="00833F0D"/>
    <w:rsid w:val="00834AA1"/>
    <w:rsid w:val="00834B07"/>
    <w:rsid w:val="00834DEE"/>
    <w:rsid w:val="00834F48"/>
    <w:rsid w:val="0083542B"/>
    <w:rsid w:val="0083644D"/>
    <w:rsid w:val="00836876"/>
    <w:rsid w:val="008371B2"/>
    <w:rsid w:val="00837257"/>
    <w:rsid w:val="00841A37"/>
    <w:rsid w:val="008422B8"/>
    <w:rsid w:val="00842BD6"/>
    <w:rsid w:val="008433F8"/>
    <w:rsid w:val="00843508"/>
    <w:rsid w:val="00843CED"/>
    <w:rsid w:val="00843F82"/>
    <w:rsid w:val="00844030"/>
    <w:rsid w:val="0084455A"/>
    <w:rsid w:val="008449F6"/>
    <w:rsid w:val="00844AFB"/>
    <w:rsid w:val="008452E3"/>
    <w:rsid w:val="00846AA0"/>
    <w:rsid w:val="00846ACD"/>
    <w:rsid w:val="00846D50"/>
    <w:rsid w:val="00846E2A"/>
    <w:rsid w:val="00847145"/>
    <w:rsid w:val="00847318"/>
    <w:rsid w:val="008476A7"/>
    <w:rsid w:val="008477A1"/>
    <w:rsid w:val="008500EA"/>
    <w:rsid w:val="008502A2"/>
    <w:rsid w:val="00850617"/>
    <w:rsid w:val="00850C39"/>
    <w:rsid w:val="00850C84"/>
    <w:rsid w:val="00850F8B"/>
    <w:rsid w:val="0085122C"/>
    <w:rsid w:val="008516FC"/>
    <w:rsid w:val="00851B05"/>
    <w:rsid w:val="008524D5"/>
    <w:rsid w:val="008531A5"/>
    <w:rsid w:val="00853FC2"/>
    <w:rsid w:val="008548D8"/>
    <w:rsid w:val="00854AC5"/>
    <w:rsid w:val="0085519D"/>
    <w:rsid w:val="00855738"/>
    <w:rsid w:val="008558A4"/>
    <w:rsid w:val="00855FA5"/>
    <w:rsid w:val="00860BE0"/>
    <w:rsid w:val="00860FD0"/>
    <w:rsid w:val="00861912"/>
    <w:rsid w:val="00861A93"/>
    <w:rsid w:val="00861E0D"/>
    <w:rsid w:val="00861ECC"/>
    <w:rsid w:val="0086208D"/>
    <w:rsid w:val="00862112"/>
    <w:rsid w:val="008621D8"/>
    <w:rsid w:val="0086306D"/>
    <w:rsid w:val="00863F9F"/>
    <w:rsid w:val="00864020"/>
    <w:rsid w:val="008640B3"/>
    <w:rsid w:val="008651ED"/>
    <w:rsid w:val="00866378"/>
    <w:rsid w:val="00866576"/>
    <w:rsid w:val="00866C14"/>
    <w:rsid w:val="00866CDD"/>
    <w:rsid w:val="008676B2"/>
    <w:rsid w:val="008676C7"/>
    <w:rsid w:val="00867AE8"/>
    <w:rsid w:val="008700AC"/>
    <w:rsid w:val="0087013D"/>
    <w:rsid w:val="00870BA1"/>
    <w:rsid w:val="00870E77"/>
    <w:rsid w:val="008719E0"/>
    <w:rsid w:val="0087289E"/>
    <w:rsid w:val="00872CC0"/>
    <w:rsid w:val="00874971"/>
    <w:rsid w:val="0087503B"/>
    <w:rsid w:val="008762A2"/>
    <w:rsid w:val="008765FD"/>
    <w:rsid w:val="0087665A"/>
    <w:rsid w:val="008769C1"/>
    <w:rsid w:val="00876F7D"/>
    <w:rsid w:val="008775A8"/>
    <w:rsid w:val="008777E3"/>
    <w:rsid w:val="008779FC"/>
    <w:rsid w:val="00877D88"/>
    <w:rsid w:val="008803ED"/>
    <w:rsid w:val="00880989"/>
    <w:rsid w:val="00880D2C"/>
    <w:rsid w:val="00880DCE"/>
    <w:rsid w:val="00880F84"/>
    <w:rsid w:val="00881AFF"/>
    <w:rsid w:val="00881DA6"/>
    <w:rsid w:val="00881E5E"/>
    <w:rsid w:val="00881FFE"/>
    <w:rsid w:val="00882211"/>
    <w:rsid w:val="00882685"/>
    <w:rsid w:val="00882B61"/>
    <w:rsid w:val="00882D40"/>
    <w:rsid w:val="00882FD0"/>
    <w:rsid w:val="00883BF7"/>
    <w:rsid w:val="00884BC8"/>
    <w:rsid w:val="00885C41"/>
    <w:rsid w:val="008862C2"/>
    <w:rsid w:val="0088651E"/>
    <w:rsid w:val="008865F1"/>
    <w:rsid w:val="00886E69"/>
    <w:rsid w:val="00890219"/>
    <w:rsid w:val="00890464"/>
    <w:rsid w:val="00891841"/>
    <w:rsid w:val="008918C8"/>
    <w:rsid w:val="00891B0A"/>
    <w:rsid w:val="00892367"/>
    <w:rsid w:val="00892818"/>
    <w:rsid w:val="00893843"/>
    <w:rsid w:val="00893911"/>
    <w:rsid w:val="00894930"/>
    <w:rsid w:val="008949AF"/>
    <w:rsid w:val="00895368"/>
    <w:rsid w:val="008959E3"/>
    <w:rsid w:val="00895D20"/>
    <w:rsid w:val="008970AB"/>
    <w:rsid w:val="00897CD1"/>
    <w:rsid w:val="008A01E3"/>
    <w:rsid w:val="008A045B"/>
    <w:rsid w:val="008A0A4B"/>
    <w:rsid w:val="008A0C19"/>
    <w:rsid w:val="008A0CA2"/>
    <w:rsid w:val="008A0D21"/>
    <w:rsid w:val="008A168A"/>
    <w:rsid w:val="008A1EBB"/>
    <w:rsid w:val="008A2097"/>
    <w:rsid w:val="008A21BB"/>
    <w:rsid w:val="008A2934"/>
    <w:rsid w:val="008A2A3A"/>
    <w:rsid w:val="008A2C3F"/>
    <w:rsid w:val="008A4122"/>
    <w:rsid w:val="008A48D8"/>
    <w:rsid w:val="008A4928"/>
    <w:rsid w:val="008A493E"/>
    <w:rsid w:val="008A4A96"/>
    <w:rsid w:val="008A4ECD"/>
    <w:rsid w:val="008A54EE"/>
    <w:rsid w:val="008A560C"/>
    <w:rsid w:val="008A5A43"/>
    <w:rsid w:val="008A5C6B"/>
    <w:rsid w:val="008A5DEE"/>
    <w:rsid w:val="008A6C69"/>
    <w:rsid w:val="008A7C56"/>
    <w:rsid w:val="008A7E3A"/>
    <w:rsid w:val="008B0D8B"/>
    <w:rsid w:val="008B0D9A"/>
    <w:rsid w:val="008B134B"/>
    <w:rsid w:val="008B14A0"/>
    <w:rsid w:val="008B1BEE"/>
    <w:rsid w:val="008B1D41"/>
    <w:rsid w:val="008B2520"/>
    <w:rsid w:val="008B2715"/>
    <w:rsid w:val="008B3404"/>
    <w:rsid w:val="008B37B2"/>
    <w:rsid w:val="008B3A79"/>
    <w:rsid w:val="008B40AE"/>
    <w:rsid w:val="008B4790"/>
    <w:rsid w:val="008B5A0C"/>
    <w:rsid w:val="008B6246"/>
    <w:rsid w:val="008B6261"/>
    <w:rsid w:val="008C1693"/>
    <w:rsid w:val="008C1930"/>
    <w:rsid w:val="008C1A12"/>
    <w:rsid w:val="008C29A4"/>
    <w:rsid w:val="008C29D2"/>
    <w:rsid w:val="008C30E4"/>
    <w:rsid w:val="008C41B8"/>
    <w:rsid w:val="008C43E3"/>
    <w:rsid w:val="008C5633"/>
    <w:rsid w:val="008C70C4"/>
    <w:rsid w:val="008C74C6"/>
    <w:rsid w:val="008D124D"/>
    <w:rsid w:val="008D1623"/>
    <w:rsid w:val="008D162D"/>
    <w:rsid w:val="008D194E"/>
    <w:rsid w:val="008D33EC"/>
    <w:rsid w:val="008D3B7C"/>
    <w:rsid w:val="008D3F97"/>
    <w:rsid w:val="008D4278"/>
    <w:rsid w:val="008D438D"/>
    <w:rsid w:val="008D4DDE"/>
    <w:rsid w:val="008D5BDF"/>
    <w:rsid w:val="008D608D"/>
    <w:rsid w:val="008D61BA"/>
    <w:rsid w:val="008D6C21"/>
    <w:rsid w:val="008E05A5"/>
    <w:rsid w:val="008E07EB"/>
    <w:rsid w:val="008E0B8A"/>
    <w:rsid w:val="008E0D56"/>
    <w:rsid w:val="008E0D5C"/>
    <w:rsid w:val="008E0D6A"/>
    <w:rsid w:val="008E1525"/>
    <w:rsid w:val="008E153D"/>
    <w:rsid w:val="008E37D6"/>
    <w:rsid w:val="008E43CD"/>
    <w:rsid w:val="008E46CB"/>
    <w:rsid w:val="008E473F"/>
    <w:rsid w:val="008E488A"/>
    <w:rsid w:val="008E4961"/>
    <w:rsid w:val="008E4C0B"/>
    <w:rsid w:val="008E54A9"/>
    <w:rsid w:val="008E5E5C"/>
    <w:rsid w:val="008E656E"/>
    <w:rsid w:val="008E68EE"/>
    <w:rsid w:val="008E7DA2"/>
    <w:rsid w:val="008F037D"/>
    <w:rsid w:val="008F0771"/>
    <w:rsid w:val="008F0A9D"/>
    <w:rsid w:val="008F1997"/>
    <w:rsid w:val="008F1FD2"/>
    <w:rsid w:val="008F2370"/>
    <w:rsid w:val="008F2747"/>
    <w:rsid w:val="008F2BA6"/>
    <w:rsid w:val="008F2E29"/>
    <w:rsid w:val="008F3EB0"/>
    <w:rsid w:val="008F4143"/>
    <w:rsid w:val="008F41EA"/>
    <w:rsid w:val="008F48D5"/>
    <w:rsid w:val="008F48EC"/>
    <w:rsid w:val="008F4A61"/>
    <w:rsid w:val="008F4F9D"/>
    <w:rsid w:val="008F5BCD"/>
    <w:rsid w:val="008F5BFF"/>
    <w:rsid w:val="008F5D53"/>
    <w:rsid w:val="008F607D"/>
    <w:rsid w:val="008F616E"/>
    <w:rsid w:val="008F68E5"/>
    <w:rsid w:val="008F6939"/>
    <w:rsid w:val="008F71A5"/>
    <w:rsid w:val="008F7B76"/>
    <w:rsid w:val="00900089"/>
    <w:rsid w:val="009001B4"/>
    <w:rsid w:val="009014D7"/>
    <w:rsid w:val="00901B22"/>
    <w:rsid w:val="0090242B"/>
    <w:rsid w:val="00902B05"/>
    <w:rsid w:val="00902C38"/>
    <w:rsid w:val="00902DCB"/>
    <w:rsid w:val="009031DF"/>
    <w:rsid w:val="0090347E"/>
    <w:rsid w:val="0090348B"/>
    <w:rsid w:val="0090356D"/>
    <w:rsid w:val="00904197"/>
    <w:rsid w:val="009067FE"/>
    <w:rsid w:val="009069ED"/>
    <w:rsid w:val="00906C3E"/>
    <w:rsid w:val="00906E2B"/>
    <w:rsid w:val="00907766"/>
    <w:rsid w:val="00907812"/>
    <w:rsid w:val="00907ABB"/>
    <w:rsid w:val="00907E9C"/>
    <w:rsid w:val="0091089A"/>
    <w:rsid w:val="00911275"/>
    <w:rsid w:val="009118EA"/>
    <w:rsid w:val="00911F18"/>
    <w:rsid w:val="009122E1"/>
    <w:rsid w:val="009123F4"/>
    <w:rsid w:val="00913198"/>
    <w:rsid w:val="009133C5"/>
    <w:rsid w:val="00913DA2"/>
    <w:rsid w:val="009142F2"/>
    <w:rsid w:val="009146D6"/>
    <w:rsid w:val="009150AB"/>
    <w:rsid w:val="00915559"/>
    <w:rsid w:val="00915ADA"/>
    <w:rsid w:val="00915ED4"/>
    <w:rsid w:val="0091604D"/>
    <w:rsid w:val="00917650"/>
    <w:rsid w:val="00917A54"/>
    <w:rsid w:val="009216D0"/>
    <w:rsid w:val="0092193B"/>
    <w:rsid w:val="009219D8"/>
    <w:rsid w:val="0092233B"/>
    <w:rsid w:val="00922525"/>
    <w:rsid w:val="00922BB6"/>
    <w:rsid w:val="0092388B"/>
    <w:rsid w:val="0092397A"/>
    <w:rsid w:val="00923F8A"/>
    <w:rsid w:val="00924723"/>
    <w:rsid w:val="00924BB4"/>
    <w:rsid w:val="00925542"/>
    <w:rsid w:val="00925667"/>
    <w:rsid w:val="00926026"/>
    <w:rsid w:val="0092660D"/>
    <w:rsid w:val="00926B3C"/>
    <w:rsid w:val="009270BD"/>
    <w:rsid w:val="00927736"/>
    <w:rsid w:val="00930075"/>
    <w:rsid w:val="0093074B"/>
    <w:rsid w:val="00930E5E"/>
    <w:rsid w:val="00930E89"/>
    <w:rsid w:val="00930FFF"/>
    <w:rsid w:val="009310E8"/>
    <w:rsid w:val="00931390"/>
    <w:rsid w:val="0093175A"/>
    <w:rsid w:val="0093184A"/>
    <w:rsid w:val="00931A4A"/>
    <w:rsid w:val="00931F1A"/>
    <w:rsid w:val="00932051"/>
    <w:rsid w:val="0093230C"/>
    <w:rsid w:val="009325CB"/>
    <w:rsid w:val="0093320C"/>
    <w:rsid w:val="0093446E"/>
    <w:rsid w:val="009344F8"/>
    <w:rsid w:val="00934C3D"/>
    <w:rsid w:val="00936639"/>
    <w:rsid w:val="0093704C"/>
    <w:rsid w:val="0093750D"/>
    <w:rsid w:val="00937611"/>
    <w:rsid w:val="00937A8D"/>
    <w:rsid w:val="00937D49"/>
    <w:rsid w:val="009402E4"/>
    <w:rsid w:val="00940BD0"/>
    <w:rsid w:val="00940CB0"/>
    <w:rsid w:val="00940F8C"/>
    <w:rsid w:val="00941CD5"/>
    <w:rsid w:val="00942897"/>
    <w:rsid w:val="00943279"/>
    <w:rsid w:val="0094361A"/>
    <w:rsid w:val="0094373E"/>
    <w:rsid w:val="00943F0E"/>
    <w:rsid w:val="00945914"/>
    <w:rsid w:val="00946112"/>
    <w:rsid w:val="009469F3"/>
    <w:rsid w:val="00946A4D"/>
    <w:rsid w:val="00946B3D"/>
    <w:rsid w:val="00947BC5"/>
    <w:rsid w:val="0095003D"/>
    <w:rsid w:val="00950398"/>
    <w:rsid w:val="00950DC4"/>
    <w:rsid w:val="00952BF9"/>
    <w:rsid w:val="0095333F"/>
    <w:rsid w:val="00953C0E"/>
    <w:rsid w:val="009542A7"/>
    <w:rsid w:val="009547C6"/>
    <w:rsid w:val="009547E1"/>
    <w:rsid w:val="00954BEA"/>
    <w:rsid w:val="009553BE"/>
    <w:rsid w:val="009554D9"/>
    <w:rsid w:val="00955581"/>
    <w:rsid w:val="00955659"/>
    <w:rsid w:val="00955794"/>
    <w:rsid w:val="009557C0"/>
    <w:rsid w:val="00955CCF"/>
    <w:rsid w:val="00955D57"/>
    <w:rsid w:val="0095608C"/>
    <w:rsid w:val="00956122"/>
    <w:rsid w:val="0095750F"/>
    <w:rsid w:val="00957984"/>
    <w:rsid w:val="00957C9C"/>
    <w:rsid w:val="00957CCF"/>
    <w:rsid w:val="00960845"/>
    <w:rsid w:val="00960ABE"/>
    <w:rsid w:val="00961A2A"/>
    <w:rsid w:val="009624AB"/>
    <w:rsid w:val="00962698"/>
    <w:rsid w:val="00962882"/>
    <w:rsid w:val="00962DE8"/>
    <w:rsid w:val="009638B9"/>
    <w:rsid w:val="00963BBD"/>
    <w:rsid w:val="00963CB8"/>
    <w:rsid w:val="00964238"/>
    <w:rsid w:val="009644D1"/>
    <w:rsid w:val="009647DE"/>
    <w:rsid w:val="00964BE6"/>
    <w:rsid w:val="0096585E"/>
    <w:rsid w:val="00965976"/>
    <w:rsid w:val="00966B87"/>
    <w:rsid w:val="00966FF1"/>
    <w:rsid w:val="009674F8"/>
    <w:rsid w:val="00967D4D"/>
    <w:rsid w:val="009703F4"/>
    <w:rsid w:val="00970B1E"/>
    <w:rsid w:val="00970B3E"/>
    <w:rsid w:val="009714B5"/>
    <w:rsid w:val="009720C8"/>
    <w:rsid w:val="0097247E"/>
    <w:rsid w:val="00972A0B"/>
    <w:rsid w:val="00972E87"/>
    <w:rsid w:val="00972FFB"/>
    <w:rsid w:val="0097311A"/>
    <w:rsid w:val="00973B06"/>
    <w:rsid w:val="00973C8C"/>
    <w:rsid w:val="00974005"/>
    <w:rsid w:val="0097461B"/>
    <w:rsid w:val="00974B73"/>
    <w:rsid w:val="00975675"/>
    <w:rsid w:val="009756F9"/>
    <w:rsid w:val="00975786"/>
    <w:rsid w:val="009768AF"/>
    <w:rsid w:val="00976E23"/>
    <w:rsid w:val="00977D7D"/>
    <w:rsid w:val="00980097"/>
    <w:rsid w:val="009800DE"/>
    <w:rsid w:val="00980163"/>
    <w:rsid w:val="00980442"/>
    <w:rsid w:val="00980F17"/>
    <w:rsid w:val="009812EC"/>
    <w:rsid w:val="00981BA8"/>
    <w:rsid w:val="0098362D"/>
    <w:rsid w:val="00983A8D"/>
    <w:rsid w:val="00984090"/>
    <w:rsid w:val="0098488C"/>
    <w:rsid w:val="00984E11"/>
    <w:rsid w:val="00985694"/>
    <w:rsid w:val="009859BA"/>
    <w:rsid w:val="009861DE"/>
    <w:rsid w:val="0098677C"/>
    <w:rsid w:val="00986D28"/>
    <w:rsid w:val="009870DC"/>
    <w:rsid w:val="009874C6"/>
    <w:rsid w:val="00987D5D"/>
    <w:rsid w:val="00990AD5"/>
    <w:rsid w:val="00990AFA"/>
    <w:rsid w:val="00990DC7"/>
    <w:rsid w:val="00991455"/>
    <w:rsid w:val="00991943"/>
    <w:rsid w:val="00991F3D"/>
    <w:rsid w:val="00992878"/>
    <w:rsid w:val="00993701"/>
    <w:rsid w:val="00994D25"/>
    <w:rsid w:val="00994F12"/>
    <w:rsid w:val="009951D9"/>
    <w:rsid w:val="0099542A"/>
    <w:rsid w:val="00995791"/>
    <w:rsid w:val="0099583A"/>
    <w:rsid w:val="00995B93"/>
    <w:rsid w:val="0099603D"/>
    <w:rsid w:val="0099613E"/>
    <w:rsid w:val="009965C2"/>
    <w:rsid w:val="009966DE"/>
    <w:rsid w:val="00996920"/>
    <w:rsid w:val="00996D5D"/>
    <w:rsid w:val="00996FAD"/>
    <w:rsid w:val="00997733"/>
    <w:rsid w:val="00997779"/>
    <w:rsid w:val="0099798A"/>
    <w:rsid w:val="009A1253"/>
    <w:rsid w:val="009A146B"/>
    <w:rsid w:val="009A1487"/>
    <w:rsid w:val="009A169E"/>
    <w:rsid w:val="009A1710"/>
    <w:rsid w:val="009A2705"/>
    <w:rsid w:val="009A2E96"/>
    <w:rsid w:val="009A3A13"/>
    <w:rsid w:val="009A449D"/>
    <w:rsid w:val="009A4AA5"/>
    <w:rsid w:val="009A50F7"/>
    <w:rsid w:val="009A521B"/>
    <w:rsid w:val="009A550A"/>
    <w:rsid w:val="009A5771"/>
    <w:rsid w:val="009A5986"/>
    <w:rsid w:val="009A5B9F"/>
    <w:rsid w:val="009A5E58"/>
    <w:rsid w:val="009A63B2"/>
    <w:rsid w:val="009A660E"/>
    <w:rsid w:val="009A75A1"/>
    <w:rsid w:val="009A7C56"/>
    <w:rsid w:val="009B0D2F"/>
    <w:rsid w:val="009B18EE"/>
    <w:rsid w:val="009B1FDE"/>
    <w:rsid w:val="009B2808"/>
    <w:rsid w:val="009B3976"/>
    <w:rsid w:val="009B39C7"/>
    <w:rsid w:val="009B43BD"/>
    <w:rsid w:val="009B4C98"/>
    <w:rsid w:val="009B4F20"/>
    <w:rsid w:val="009B51AD"/>
    <w:rsid w:val="009B5720"/>
    <w:rsid w:val="009B5D12"/>
    <w:rsid w:val="009B5D7C"/>
    <w:rsid w:val="009B5EAB"/>
    <w:rsid w:val="009B6C36"/>
    <w:rsid w:val="009B6D03"/>
    <w:rsid w:val="009B70F2"/>
    <w:rsid w:val="009B7A21"/>
    <w:rsid w:val="009C00AD"/>
    <w:rsid w:val="009C0E39"/>
    <w:rsid w:val="009C134E"/>
    <w:rsid w:val="009C14C5"/>
    <w:rsid w:val="009C1C95"/>
    <w:rsid w:val="009C1DCF"/>
    <w:rsid w:val="009C1E6B"/>
    <w:rsid w:val="009C29FE"/>
    <w:rsid w:val="009C2A78"/>
    <w:rsid w:val="009C2D14"/>
    <w:rsid w:val="009C30B2"/>
    <w:rsid w:val="009C34DD"/>
    <w:rsid w:val="009C4627"/>
    <w:rsid w:val="009C4706"/>
    <w:rsid w:val="009C505E"/>
    <w:rsid w:val="009C5DAB"/>
    <w:rsid w:val="009C6E73"/>
    <w:rsid w:val="009C7363"/>
    <w:rsid w:val="009C7860"/>
    <w:rsid w:val="009D06AA"/>
    <w:rsid w:val="009D1B7E"/>
    <w:rsid w:val="009D1C73"/>
    <w:rsid w:val="009D1D13"/>
    <w:rsid w:val="009D2857"/>
    <w:rsid w:val="009D364D"/>
    <w:rsid w:val="009D42A7"/>
    <w:rsid w:val="009D5397"/>
    <w:rsid w:val="009D5692"/>
    <w:rsid w:val="009D5801"/>
    <w:rsid w:val="009D5D0E"/>
    <w:rsid w:val="009D5DF8"/>
    <w:rsid w:val="009D6533"/>
    <w:rsid w:val="009D65C2"/>
    <w:rsid w:val="009D6BDF"/>
    <w:rsid w:val="009D6C98"/>
    <w:rsid w:val="009D6F63"/>
    <w:rsid w:val="009D7AC8"/>
    <w:rsid w:val="009D7EF8"/>
    <w:rsid w:val="009E08DF"/>
    <w:rsid w:val="009E0B22"/>
    <w:rsid w:val="009E0D87"/>
    <w:rsid w:val="009E10E6"/>
    <w:rsid w:val="009E13DF"/>
    <w:rsid w:val="009E16BA"/>
    <w:rsid w:val="009E1768"/>
    <w:rsid w:val="009E1B9D"/>
    <w:rsid w:val="009E26F4"/>
    <w:rsid w:val="009E2A2F"/>
    <w:rsid w:val="009E2B55"/>
    <w:rsid w:val="009E2CEF"/>
    <w:rsid w:val="009E4391"/>
    <w:rsid w:val="009E4398"/>
    <w:rsid w:val="009E4566"/>
    <w:rsid w:val="009E46AF"/>
    <w:rsid w:val="009E4B47"/>
    <w:rsid w:val="009E4C9D"/>
    <w:rsid w:val="009E5822"/>
    <w:rsid w:val="009E5BC3"/>
    <w:rsid w:val="009E5CA4"/>
    <w:rsid w:val="009E5F4A"/>
    <w:rsid w:val="009E6D0D"/>
    <w:rsid w:val="009E6E1B"/>
    <w:rsid w:val="009E7408"/>
    <w:rsid w:val="009E7639"/>
    <w:rsid w:val="009E77AE"/>
    <w:rsid w:val="009E797A"/>
    <w:rsid w:val="009F02D1"/>
    <w:rsid w:val="009F297A"/>
    <w:rsid w:val="009F3201"/>
    <w:rsid w:val="009F3B57"/>
    <w:rsid w:val="009F465D"/>
    <w:rsid w:val="009F4719"/>
    <w:rsid w:val="009F491B"/>
    <w:rsid w:val="009F4FAF"/>
    <w:rsid w:val="009F5450"/>
    <w:rsid w:val="009F69E9"/>
    <w:rsid w:val="009F70CF"/>
    <w:rsid w:val="009F775A"/>
    <w:rsid w:val="00A002D0"/>
    <w:rsid w:val="00A006D7"/>
    <w:rsid w:val="00A009C9"/>
    <w:rsid w:val="00A00CC0"/>
    <w:rsid w:val="00A01187"/>
    <w:rsid w:val="00A01389"/>
    <w:rsid w:val="00A014D1"/>
    <w:rsid w:val="00A015AE"/>
    <w:rsid w:val="00A02CEE"/>
    <w:rsid w:val="00A03377"/>
    <w:rsid w:val="00A034CC"/>
    <w:rsid w:val="00A043EE"/>
    <w:rsid w:val="00A048EC"/>
    <w:rsid w:val="00A0491A"/>
    <w:rsid w:val="00A04E83"/>
    <w:rsid w:val="00A05394"/>
    <w:rsid w:val="00A05691"/>
    <w:rsid w:val="00A05E47"/>
    <w:rsid w:val="00A06095"/>
    <w:rsid w:val="00A068F1"/>
    <w:rsid w:val="00A06ACB"/>
    <w:rsid w:val="00A075EE"/>
    <w:rsid w:val="00A0799B"/>
    <w:rsid w:val="00A07CC9"/>
    <w:rsid w:val="00A07D85"/>
    <w:rsid w:val="00A101D0"/>
    <w:rsid w:val="00A10B69"/>
    <w:rsid w:val="00A11BE8"/>
    <w:rsid w:val="00A11BEC"/>
    <w:rsid w:val="00A1244B"/>
    <w:rsid w:val="00A12978"/>
    <w:rsid w:val="00A12B6A"/>
    <w:rsid w:val="00A12DA0"/>
    <w:rsid w:val="00A12EBE"/>
    <w:rsid w:val="00A1342D"/>
    <w:rsid w:val="00A1371A"/>
    <w:rsid w:val="00A13A35"/>
    <w:rsid w:val="00A13F4E"/>
    <w:rsid w:val="00A142E0"/>
    <w:rsid w:val="00A145C5"/>
    <w:rsid w:val="00A148CA"/>
    <w:rsid w:val="00A15639"/>
    <w:rsid w:val="00A158DB"/>
    <w:rsid w:val="00A15B74"/>
    <w:rsid w:val="00A15F1E"/>
    <w:rsid w:val="00A15F48"/>
    <w:rsid w:val="00A1606E"/>
    <w:rsid w:val="00A16211"/>
    <w:rsid w:val="00A162D9"/>
    <w:rsid w:val="00A16482"/>
    <w:rsid w:val="00A167CA"/>
    <w:rsid w:val="00A176BA"/>
    <w:rsid w:val="00A17A9C"/>
    <w:rsid w:val="00A17C63"/>
    <w:rsid w:val="00A20397"/>
    <w:rsid w:val="00A208A5"/>
    <w:rsid w:val="00A20A46"/>
    <w:rsid w:val="00A2182C"/>
    <w:rsid w:val="00A21952"/>
    <w:rsid w:val="00A21A1F"/>
    <w:rsid w:val="00A21C38"/>
    <w:rsid w:val="00A21C48"/>
    <w:rsid w:val="00A2269E"/>
    <w:rsid w:val="00A22E9F"/>
    <w:rsid w:val="00A23588"/>
    <w:rsid w:val="00A24760"/>
    <w:rsid w:val="00A249DB"/>
    <w:rsid w:val="00A25488"/>
    <w:rsid w:val="00A25989"/>
    <w:rsid w:val="00A25B1F"/>
    <w:rsid w:val="00A26630"/>
    <w:rsid w:val="00A26CD8"/>
    <w:rsid w:val="00A27A2E"/>
    <w:rsid w:val="00A27CA4"/>
    <w:rsid w:val="00A27FC2"/>
    <w:rsid w:val="00A30383"/>
    <w:rsid w:val="00A30693"/>
    <w:rsid w:val="00A30816"/>
    <w:rsid w:val="00A30932"/>
    <w:rsid w:val="00A31A9E"/>
    <w:rsid w:val="00A31BEA"/>
    <w:rsid w:val="00A31DCE"/>
    <w:rsid w:val="00A3221B"/>
    <w:rsid w:val="00A32D8A"/>
    <w:rsid w:val="00A3302C"/>
    <w:rsid w:val="00A335AC"/>
    <w:rsid w:val="00A337A8"/>
    <w:rsid w:val="00A33C8E"/>
    <w:rsid w:val="00A34069"/>
    <w:rsid w:val="00A34354"/>
    <w:rsid w:val="00A3487D"/>
    <w:rsid w:val="00A34913"/>
    <w:rsid w:val="00A3533E"/>
    <w:rsid w:val="00A3584E"/>
    <w:rsid w:val="00A36831"/>
    <w:rsid w:val="00A368E3"/>
    <w:rsid w:val="00A36E8A"/>
    <w:rsid w:val="00A37B25"/>
    <w:rsid w:val="00A37BFD"/>
    <w:rsid w:val="00A4022B"/>
    <w:rsid w:val="00A40D70"/>
    <w:rsid w:val="00A4111D"/>
    <w:rsid w:val="00A41467"/>
    <w:rsid w:val="00A414E6"/>
    <w:rsid w:val="00A415AB"/>
    <w:rsid w:val="00A41629"/>
    <w:rsid w:val="00A42D65"/>
    <w:rsid w:val="00A432EA"/>
    <w:rsid w:val="00A43F90"/>
    <w:rsid w:val="00A4408E"/>
    <w:rsid w:val="00A4424E"/>
    <w:rsid w:val="00A44333"/>
    <w:rsid w:val="00A444A9"/>
    <w:rsid w:val="00A445EC"/>
    <w:rsid w:val="00A44C65"/>
    <w:rsid w:val="00A44CFF"/>
    <w:rsid w:val="00A44F04"/>
    <w:rsid w:val="00A45446"/>
    <w:rsid w:val="00A46194"/>
    <w:rsid w:val="00A461A3"/>
    <w:rsid w:val="00A4632E"/>
    <w:rsid w:val="00A5062B"/>
    <w:rsid w:val="00A507B4"/>
    <w:rsid w:val="00A50968"/>
    <w:rsid w:val="00A50F5F"/>
    <w:rsid w:val="00A51260"/>
    <w:rsid w:val="00A513E6"/>
    <w:rsid w:val="00A517D6"/>
    <w:rsid w:val="00A52247"/>
    <w:rsid w:val="00A530BF"/>
    <w:rsid w:val="00A53381"/>
    <w:rsid w:val="00A534CC"/>
    <w:rsid w:val="00A53612"/>
    <w:rsid w:val="00A53E04"/>
    <w:rsid w:val="00A54208"/>
    <w:rsid w:val="00A5454B"/>
    <w:rsid w:val="00A545F4"/>
    <w:rsid w:val="00A54B58"/>
    <w:rsid w:val="00A54BB4"/>
    <w:rsid w:val="00A54D8C"/>
    <w:rsid w:val="00A5528A"/>
    <w:rsid w:val="00A556EF"/>
    <w:rsid w:val="00A56731"/>
    <w:rsid w:val="00A56ADC"/>
    <w:rsid w:val="00A57F05"/>
    <w:rsid w:val="00A602A1"/>
    <w:rsid w:val="00A604F9"/>
    <w:rsid w:val="00A60A8D"/>
    <w:rsid w:val="00A60D49"/>
    <w:rsid w:val="00A61013"/>
    <w:rsid w:val="00A6114F"/>
    <w:rsid w:val="00A621DF"/>
    <w:rsid w:val="00A623D7"/>
    <w:rsid w:val="00A626CB"/>
    <w:rsid w:val="00A6358F"/>
    <w:rsid w:val="00A63724"/>
    <w:rsid w:val="00A63A06"/>
    <w:rsid w:val="00A63D04"/>
    <w:rsid w:val="00A644FC"/>
    <w:rsid w:val="00A6456C"/>
    <w:rsid w:val="00A648ED"/>
    <w:rsid w:val="00A64F66"/>
    <w:rsid w:val="00A65560"/>
    <w:rsid w:val="00A6569E"/>
    <w:rsid w:val="00A65F9D"/>
    <w:rsid w:val="00A66186"/>
    <w:rsid w:val="00A669D6"/>
    <w:rsid w:val="00A67252"/>
    <w:rsid w:val="00A67877"/>
    <w:rsid w:val="00A67A19"/>
    <w:rsid w:val="00A67F48"/>
    <w:rsid w:val="00A70653"/>
    <w:rsid w:val="00A707BB"/>
    <w:rsid w:val="00A712E1"/>
    <w:rsid w:val="00A7198B"/>
    <w:rsid w:val="00A72505"/>
    <w:rsid w:val="00A72513"/>
    <w:rsid w:val="00A725F3"/>
    <w:rsid w:val="00A73C71"/>
    <w:rsid w:val="00A73D5F"/>
    <w:rsid w:val="00A74564"/>
    <w:rsid w:val="00A7472D"/>
    <w:rsid w:val="00A750EA"/>
    <w:rsid w:val="00A76CC1"/>
    <w:rsid w:val="00A77976"/>
    <w:rsid w:val="00A80143"/>
    <w:rsid w:val="00A80829"/>
    <w:rsid w:val="00A81380"/>
    <w:rsid w:val="00A819FC"/>
    <w:rsid w:val="00A82511"/>
    <w:rsid w:val="00A830F8"/>
    <w:rsid w:val="00A83289"/>
    <w:rsid w:val="00A83BA3"/>
    <w:rsid w:val="00A84DDA"/>
    <w:rsid w:val="00A856FB"/>
    <w:rsid w:val="00A860B2"/>
    <w:rsid w:val="00A867B2"/>
    <w:rsid w:val="00A867F0"/>
    <w:rsid w:val="00A87086"/>
    <w:rsid w:val="00A87602"/>
    <w:rsid w:val="00A876AD"/>
    <w:rsid w:val="00A87B42"/>
    <w:rsid w:val="00A87EB3"/>
    <w:rsid w:val="00A90582"/>
    <w:rsid w:val="00A906C3"/>
    <w:rsid w:val="00A90751"/>
    <w:rsid w:val="00A90DB5"/>
    <w:rsid w:val="00A90E5B"/>
    <w:rsid w:val="00A90EAE"/>
    <w:rsid w:val="00A91003"/>
    <w:rsid w:val="00A91576"/>
    <w:rsid w:val="00A91634"/>
    <w:rsid w:val="00A91FB9"/>
    <w:rsid w:val="00A920C8"/>
    <w:rsid w:val="00A9212E"/>
    <w:rsid w:val="00A92F3D"/>
    <w:rsid w:val="00A93049"/>
    <w:rsid w:val="00A93429"/>
    <w:rsid w:val="00A9361D"/>
    <w:rsid w:val="00A93D9B"/>
    <w:rsid w:val="00A93F61"/>
    <w:rsid w:val="00A93FCD"/>
    <w:rsid w:val="00A93FE6"/>
    <w:rsid w:val="00A9442C"/>
    <w:rsid w:val="00A944CF"/>
    <w:rsid w:val="00A955A4"/>
    <w:rsid w:val="00A955FB"/>
    <w:rsid w:val="00A95796"/>
    <w:rsid w:val="00A957C2"/>
    <w:rsid w:val="00A95989"/>
    <w:rsid w:val="00A95A09"/>
    <w:rsid w:val="00A95D18"/>
    <w:rsid w:val="00A963C6"/>
    <w:rsid w:val="00A96421"/>
    <w:rsid w:val="00A96B32"/>
    <w:rsid w:val="00A97625"/>
    <w:rsid w:val="00A97691"/>
    <w:rsid w:val="00A97A3E"/>
    <w:rsid w:val="00AA068E"/>
    <w:rsid w:val="00AA0782"/>
    <w:rsid w:val="00AA0B6A"/>
    <w:rsid w:val="00AA20DE"/>
    <w:rsid w:val="00AA23D6"/>
    <w:rsid w:val="00AA26F3"/>
    <w:rsid w:val="00AA26FA"/>
    <w:rsid w:val="00AA291E"/>
    <w:rsid w:val="00AA2956"/>
    <w:rsid w:val="00AA2CBA"/>
    <w:rsid w:val="00AA2D95"/>
    <w:rsid w:val="00AA2E32"/>
    <w:rsid w:val="00AA2F92"/>
    <w:rsid w:val="00AA35CE"/>
    <w:rsid w:val="00AA6D0A"/>
    <w:rsid w:val="00AA75B1"/>
    <w:rsid w:val="00AA7D46"/>
    <w:rsid w:val="00AA7EA8"/>
    <w:rsid w:val="00AB1191"/>
    <w:rsid w:val="00AB159F"/>
    <w:rsid w:val="00AB16B2"/>
    <w:rsid w:val="00AB175F"/>
    <w:rsid w:val="00AB1A07"/>
    <w:rsid w:val="00AB2149"/>
    <w:rsid w:val="00AB2A1D"/>
    <w:rsid w:val="00AB36D5"/>
    <w:rsid w:val="00AB41EE"/>
    <w:rsid w:val="00AB50BD"/>
    <w:rsid w:val="00AB548B"/>
    <w:rsid w:val="00AB5950"/>
    <w:rsid w:val="00AB5A7B"/>
    <w:rsid w:val="00AB5CE4"/>
    <w:rsid w:val="00AB6A7D"/>
    <w:rsid w:val="00AB78BB"/>
    <w:rsid w:val="00AB7F9B"/>
    <w:rsid w:val="00AC0696"/>
    <w:rsid w:val="00AC06B6"/>
    <w:rsid w:val="00AC0CD5"/>
    <w:rsid w:val="00AC2511"/>
    <w:rsid w:val="00AC2962"/>
    <w:rsid w:val="00AC3117"/>
    <w:rsid w:val="00AC34EF"/>
    <w:rsid w:val="00AC3D2F"/>
    <w:rsid w:val="00AC3F80"/>
    <w:rsid w:val="00AC53BA"/>
    <w:rsid w:val="00AC5B92"/>
    <w:rsid w:val="00AC6EC2"/>
    <w:rsid w:val="00AC77CF"/>
    <w:rsid w:val="00AC7B16"/>
    <w:rsid w:val="00AC7BE9"/>
    <w:rsid w:val="00AC7E64"/>
    <w:rsid w:val="00AD0B16"/>
    <w:rsid w:val="00AD0C9B"/>
    <w:rsid w:val="00AD0D1C"/>
    <w:rsid w:val="00AD0E47"/>
    <w:rsid w:val="00AD1B10"/>
    <w:rsid w:val="00AD1DFD"/>
    <w:rsid w:val="00AD1EE6"/>
    <w:rsid w:val="00AD25BD"/>
    <w:rsid w:val="00AD28B2"/>
    <w:rsid w:val="00AD2BE5"/>
    <w:rsid w:val="00AD34C4"/>
    <w:rsid w:val="00AD3B1C"/>
    <w:rsid w:val="00AD4D8F"/>
    <w:rsid w:val="00AD5075"/>
    <w:rsid w:val="00AD511A"/>
    <w:rsid w:val="00AD69BC"/>
    <w:rsid w:val="00AD6E47"/>
    <w:rsid w:val="00AD7640"/>
    <w:rsid w:val="00AE01F2"/>
    <w:rsid w:val="00AE04AD"/>
    <w:rsid w:val="00AE05AA"/>
    <w:rsid w:val="00AE095E"/>
    <w:rsid w:val="00AE0F78"/>
    <w:rsid w:val="00AE1195"/>
    <w:rsid w:val="00AE17A9"/>
    <w:rsid w:val="00AE2247"/>
    <w:rsid w:val="00AE2DDC"/>
    <w:rsid w:val="00AE2F41"/>
    <w:rsid w:val="00AE30CF"/>
    <w:rsid w:val="00AE4292"/>
    <w:rsid w:val="00AE447B"/>
    <w:rsid w:val="00AE4AB6"/>
    <w:rsid w:val="00AE54F8"/>
    <w:rsid w:val="00AE54FD"/>
    <w:rsid w:val="00AE640A"/>
    <w:rsid w:val="00AE6567"/>
    <w:rsid w:val="00AE6E6F"/>
    <w:rsid w:val="00AE6E8E"/>
    <w:rsid w:val="00AE73D8"/>
    <w:rsid w:val="00AE7647"/>
    <w:rsid w:val="00AE78BE"/>
    <w:rsid w:val="00AF0D4A"/>
    <w:rsid w:val="00AF0F3D"/>
    <w:rsid w:val="00AF1D1F"/>
    <w:rsid w:val="00AF1F9A"/>
    <w:rsid w:val="00AF2655"/>
    <w:rsid w:val="00AF325E"/>
    <w:rsid w:val="00AF333F"/>
    <w:rsid w:val="00AF3DDB"/>
    <w:rsid w:val="00AF4C26"/>
    <w:rsid w:val="00AF4C82"/>
    <w:rsid w:val="00AF5E91"/>
    <w:rsid w:val="00AF5F56"/>
    <w:rsid w:val="00AF6309"/>
    <w:rsid w:val="00AF708F"/>
    <w:rsid w:val="00AF7E96"/>
    <w:rsid w:val="00B00291"/>
    <w:rsid w:val="00B005DB"/>
    <w:rsid w:val="00B007C3"/>
    <w:rsid w:val="00B0144A"/>
    <w:rsid w:val="00B01F34"/>
    <w:rsid w:val="00B02178"/>
    <w:rsid w:val="00B021FF"/>
    <w:rsid w:val="00B02EF7"/>
    <w:rsid w:val="00B0360B"/>
    <w:rsid w:val="00B036BD"/>
    <w:rsid w:val="00B03B10"/>
    <w:rsid w:val="00B03B35"/>
    <w:rsid w:val="00B03F1D"/>
    <w:rsid w:val="00B04726"/>
    <w:rsid w:val="00B04983"/>
    <w:rsid w:val="00B049B8"/>
    <w:rsid w:val="00B04F06"/>
    <w:rsid w:val="00B051DA"/>
    <w:rsid w:val="00B0551E"/>
    <w:rsid w:val="00B05950"/>
    <w:rsid w:val="00B05988"/>
    <w:rsid w:val="00B05CA1"/>
    <w:rsid w:val="00B0604B"/>
    <w:rsid w:val="00B063CA"/>
    <w:rsid w:val="00B0720E"/>
    <w:rsid w:val="00B076AB"/>
    <w:rsid w:val="00B07943"/>
    <w:rsid w:val="00B07D48"/>
    <w:rsid w:val="00B1048D"/>
    <w:rsid w:val="00B1058B"/>
    <w:rsid w:val="00B10770"/>
    <w:rsid w:val="00B10B12"/>
    <w:rsid w:val="00B12027"/>
    <w:rsid w:val="00B12A1E"/>
    <w:rsid w:val="00B12EF0"/>
    <w:rsid w:val="00B13837"/>
    <w:rsid w:val="00B143E2"/>
    <w:rsid w:val="00B149E1"/>
    <w:rsid w:val="00B14B63"/>
    <w:rsid w:val="00B14B76"/>
    <w:rsid w:val="00B15520"/>
    <w:rsid w:val="00B15600"/>
    <w:rsid w:val="00B15777"/>
    <w:rsid w:val="00B15924"/>
    <w:rsid w:val="00B15ECB"/>
    <w:rsid w:val="00B15F18"/>
    <w:rsid w:val="00B16393"/>
    <w:rsid w:val="00B16984"/>
    <w:rsid w:val="00B169F6"/>
    <w:rsid w:val="00B17B65"/>
    <w:rsid w:val="00B205FC"/>
    <w:rsid w:val="00B2063E"/>
    <w:rsid w:val="00B20A3C"/>
    <w:rsid w:val="00B2134F"/>
    <w:rsid w:val="00B2161E"/>
    <w:rsid w:val="00B2165C"/>
    <w:rsid w:val="00B21959"/>
    <w:rsid w:val="00B21C33"/>
    <w:rsid w:val="00B22997"/>
    <w:rsid w:val="00B22A7B"/>
    <w:rsid w:val="00B22ACE"/>
    <w:rsid w:val="00B23139"/>
    <w:rsid w:val="00B2370C"/>
    <w:rsid w:val="00B23D51"/>
    <w:rsid w:val="00B24697"/>
    <w:rsid w:val="00B24C07"/>
    <w:rsid w:val="00B26181"/>
    <w:rsid w:val="00B26957"/>
    <w:rsid w:val="00B271A8"/>
    <w:rsid w:val="00B275A7"/>
    <w:rsid w:val="00B30379"/>
    <w:rsid w:val="00B30D36"/>
    <w:rsid w:val="00B3239D"/>
    <w:rsid w:val="00B325F1"/>
    <w:rsid w:val="00B32828"/>
    <w:rsid w:val="00B3309C"/>
    <w:rsid w:val="00B33211"/>
    <w:rsid w:val="00B3337E"/>
    <w:rsid w:val="00B33A98"/>
    <w:rsid w:val="00B34256"/>
    <w:rsid w:val="00B3498F"/>
    <w:rsid w:val="00B35107"/>
    <w:rsid w:val="00B3540B"/>
    <w:rsid w:val="00B3549A"/>
    <w:rsid w:val="00B35643"/>
    <w:rsid w:val="00B37052"/>
    <w:rsid w:val="00B37405"/>
    <w:rsid w:val="00B37B21"/>
    <w:rsid w:val="00B404F2"/>
    <w:rsid w:val="00B40571"/>
    <w:rsid w:val="00B40CA0"/>
    <w:rsid w:val="00B41438"/>
    <w:rsid w:val="00B41B37"/>
    <w:rsid w:val="00B41D75"/>
    <w:rsid w:val="00B41E51"/>
    <w:rsid w:val="00B42BE3"/>
    <w:rsid w:val="00B42C7C"/>
    <w:rsid w:val="00B43524"/>
    <w:rsid w:val="00B43F5C"/>
    <w:rsid w:val="00B45062"/>
    <w:rsid w:val="00B45111"/>
    <w:rsid w:val="00B459C0"/>
    <w:rsid w:val="00B45C82"/>
    <w:rsid w:val="00B45F8C"/>
    <w:rsid w:val="00B4628A"/>
    <w:rsid w:val="00B464E4"/>
    <w:rsid w:val="00B465BB"/>
    <w:rsid w:val="00B46D39"/>
    <w:rsid w:val="00B47720"/>
    <w:rsid w:val="00B47B54"/>
    <w:rsid w:val="00B50447"/>
    <w:rsid w:val="00B50690"/>
    <w:rsid w:val="00B50910"/>
    <w:rsid w:val="00B50987"/>
    <w:rsid w:val="00B50B05"/>
    <w:rsid w:val="00B50B85"/>
    <w:rsid w:val="00B515EC"/>
    <w:rsid w:val="00B5226E"/>
    <w:rsid w:val="00B52F6A"/>
    <w:rsid w:val="00B53621"/>
    <w:rsid w:val="00B53F37"/>
    <w:rsid w:val="00B545D2"/>
    <w:rsid w:val="00B54EE6"/>
    <w:rsid w:val="00B54FC2"/>
    <w:rsid w:val="00B55200"/>
    <w:rsid w:val="00B56B29"/>
    <w:rsid w:val="00B5761F"/>
    <w:rsid w:val="00B577B4"/>
    <w:rsid w:val="00B57BEA"/>
    <w:rsid w:val="00B57C8C"/>
    <w:rsid w:val="00B609A1"/>
    <w:rsid w:val="00B61086"/>
    <w:rsid w:val="00B61A74"/>
    <w:rsid w:val="00B6223A"/>
    <w:rsid w:val="00B622BE"/>
    <w:rsid w:val="00B628E1"/>
    <w:rsid w:val="00B62C5E"/>
    <w:rsid w:val="00B63CF4"/>
    <w:rsid w:val="00B63D81"/>
    <w:rsid w:val="00B643B1"/>
    <w:rsid w:val="00B64D7E"/>
    <w:rsid w:val="00B66DB9"/>
    <w:rsid w:val="00B67489"/>
    <w:rsid w:val="00B67A46"/>
    <w:rsid w:val="00B67E3F"/>
    <w:rsid w:val="00B7060E"/>
    <w:rsid w:val="00B70D47"/>
    <w:rsid w:val="00B71091"/>
    <w:rsid w:val="00B711A0"/>
    <w:rsid w:val="00B71A91"/>
    <w:rsid w:val="00B72F10"/>
    <w:rsid w:val="00B731F8"/>
    <w:rsid w:val="00B738E3"/>
    <w:rsid w:val="00B74131"/>
    <w:rsid w:val="00B74B23"/>
    <w:rsid w:val="00B75B56"/>
    <w:rsid w:val="00B75B7E"/>
    <w:rsid w:val="00B763E8"/>
    <w:rsid w:val="00B77F5D"/>
    <w:rsid w:val="00B801EA"/>
    <w:rsid w:val="00B8030B"/>
    <w:rsid w:val="00B81AD0"/>
    <w:rsid w:val="00B81DE0"/>
    <w:rsid w:val="00B8250D"/>
    <w:rsid w:val="00B8257A"/>
    <w:rsid w:val="00B82C16"/>
    <w:rsid w:val="00B82F36"/>
    <w:rsid w:val="00B830D3"/>
    <w:rsid w:val="00B83E0C"/>
    <w:rsid w:val="00B83E85"/>
    <w:rsid w:val="00B83F14"/>
    <w:rsid w:val="00B84043"/>
    <w:rsid w:val="00B8414B"/>
    <w:rsid w:val="00B8491F"/>
    <w:rsid w:val="00B852E6"/>
    <w:rsid w:val="00B86320"/>
    <w:rsid w:val="00B86E7C"/>
    <w:rsid w:val="00B872EF"/>
    <w:rsid w:val="00B87897"/>
    <w:rsid w:val="00B87A7C"/>
    <w:rsid w:val="00B90482"/>
    <w:rsid w:val="00B906CC"/>
    <w:rsid w:val="00B906F5"/>
    <w:rsid w:val="00B90BB2"/>
    <w:rsid w:val="00B90F46"/>
    <w:rsid w:val="00B912AE"/>
    <w:rsid w:val="00B91579"/>
    <w:rsid w:val="00B91CFD"/>
    <w:rsid w:val="00B92138"/>
    <w:rsid w:val="00B92D24"/>
    <w:rsid w:val="00B92D54"/>
    <w:rsid w:val="00B93163"/>
    <w:rsid w:val="00B93410"/>
    <w:rsid w:val="00B936D6"/>
    <w:rsid w:val="00B93C0D"/>
    <w:rsid w:val="00B94271"/>
    <w:rsid w:val="00B944A1"/>
    <w:rsid w:val="00B94E97"/>
    <w:rsid w:val="00B95224"/>
    <w:rsid w:val="00B957F1"/>
    <w:rsid w:val="00B95830"/>
    <w:rsid w:val="00B96559"/>
    <w:rsid w:val="00B966EE"/>
    <w:rsid w:val="00B9761F"/>
    <w:rsid w:val="00B97825"/>
    <w:rsid w:val="00B97CAF"/>
    <w:rsid w:val="00BA01DB"/>
    <w:rsid w:val="00BA06A0"/>
    <w:rsid w:val="00BA08C2"/>
    <w:rsid w:val="00BA0FDA"/>
    <w:rsid w:val="00BA1158"/>
    <w:rsid w:val="00BA1163"/>
    <w:rsid w:val="00BA121D"/>
    <w:rsid w:val="00BA16C5"/>
    <w:rsid w:val="00BA16F5"/>
    <w:rsid w:val="00BA201D"/>
    <w:rsid w:val="00BA2321"/>
    <w:rsid w:val="00BA2566"/>
    <w:rsid w:val="00BA32C6"/>
    <w:rsid w:val="00BA32DA"/>
    <w:rsid w:val="00BA484E"/>
    <w:rsid w:val="00BA485C"/>
    <w:rsid w:val="00BA4B84"/>
    <w:rsid w:val="00BA4E09"/>
    <w:rsid w:val="00BA558E"/>
    <w:rsid w:val="00BA6000"/>
    <w:rsid w:val="00BA6556"/>
    <w:rsid w:val="00BA7C01"/>
    <w:rsid w:val="00BB0973"/>
    <w:rsid w:val="00BB0A1C"/>
    <w:rsid w:val="00BB0BFE"/>
    <w:rsid w:val="00BB0D8A"/>
    <w:rsid w:val="00BB130A"/>
    <w:rsid w:val="00BB196C"/>
    <w:rsid w:val="00BB1F57"/>
    <w:rsid w:val="00BB24A9"/>
    <w:rsid w:val="00BB26E1"/>
    <w:rsid w:val="00BB2931"/>
    <w:rsid w:val="00BB2ADF"/>
    <w:rsid w:val="00BB3CC3"/>
    <w:rsid w:val="00BB410C"/>
    <w:rsid w:val="00BB4369"/>
    <w:rsid w:val="00BB43C2"/>
    <w:rsid w:val="00BB44AA"/>
    <w:rsid w:val="00BB4549"/>
    <w:rsid w:val="00BB458B"/>
    <w:rsid w:val="00BB4B89"/>
    <w:rsid w:val="00BB4BBB"/>
    <w:rsid w:val="00BB4E55"/>
    <w:rsid w:val="00BB576B"/>
    <w:rsid w:val="00BB598F"/>
    <w:rsid w:val="00BB59AA"/>
    <w:rsid w:val="00BB5C29"/>
    <w:rsid w:val="00BB63D2"/>
    <w:rsid w:val="00BB646F"/>
    <w:rsid w:val="00BB66B9"/>
    <w:rsid w:val="00BB6899"/>
    <w:rsid w:val="00BB6EAE"/>
    <w:rsid w:val="00BB72CD"/>
    <w:rsid w:val="00BC00C4"/>
    <w:rsid w:val="00BC2412"/>
    <w:rsid w:val="00BC254D"/>
    <w:rsid w:val="00BC2A9B"/>
    <w:rsid w:val="00BC3807"/>
    <w:rsid w:val="00BC3B9A"/>
    <w:rsid w:val="00BC3C06"/>
    <w:rsid w:val="00BC3E05"/>
    <w:rsid w:val="00BC4375"/>
    <w:rsid w:val="00BC4F99"/>
    <w:rsid w:val="00BC52FF"/>
    <w:rsid w:val="00BC54A6"/>
    <w:rsid w:val="00BD0239"/>
    <w:rsid w:val="00BD05CB"/>
    <w:rsid w:val="00BD0B50"/>
    <w:rsid w:val="00BD150B"/>
    <w:rsid w:val="00BD1650"/>
    <w:rsid w:val="00BD2926"/>
    <w:rsid w:val="00BD2AD1"/>
    <w:rsid w:val="00BD2B7A"/>
    <w:rsid w:val="00BD42B0"/>
    <w:rsid w:val="00BD4655"/>
    <w:rsid w:val="00BD4FB3"/>
    <w:rsid w:val="00BD6619"/>
    <w:rsid w:val="00BD6728"/>
    <w:rsid w:val="00BD689C"/>
    <w:rsid w:val="00BD754D"/>
    <w:rsid w:val="00BD771C"/>
    <w:rsid w:val="00BE07DF"/>
    <w:rsid w:val="00BE0C6D"/>
    <w:rsid w:val="00BE16F5"/>
    <w:rsid w:val="00BE1BAC"/>
    <w:rsid w:val="00BE23EE"/>
    <w:rsid w:val="00BE2521"/>
    <w:rsid w:val="00BE2545"/>
    <w:rsid w:val="00BE3302"/>
    <w:rsid w:val="00BE4177"/>
    <w:rsid w:val="00BE41BB"/>
    <w:rsid w:val="00BE4A6D"/>
    <w:rsid w:val="00BE4C28"/>
    <w:rsid w:val="00BE5767"/>
    <w:rsid w:val="00BE5AAF"/>
    <w:rsid w:val="00BE6ADD"/>
    <w:rsid w:val="00BE6E05"/>
    <w:rsid w:val="00BE71A8"/>
    <w:rsid w:val="00BE7303"/>
    <w:rsid w:val="00BE76B6"/>
    <w:rsid w:val="00BF0121"/>
    <w:rsid w:val="00BF0188"/>
    <w:rsid w:val="00BF0360"/>
    <w:rsid w:val="00BF0F92"/>
    <w:rsid w:val="00BF0FE5"/>
    <w:rsid w:val="00BF1059"/>
    <w:rsid w:val="00BF1428"/>
    <w:rsid w:val="00BF2350"/>
    <w:rsid w:val="00BF2591"/>
    <w:rsid w:val="00BF3069"/>
    <w:rsid w:val="00BF39D3"/>
    <w:rsid w:val="00BF418C"/>
    <w:rsid w:val="00BF431A"/>
    <w:rsid w:val="00BF45E1"/>
    <w:rsid w:val="00BF47D9"/>
    <w:rsid w:val="00BF4828"/>
    <w:rsid w:val="00BF534C"/>
    <w:rsid w:val="00BF6742"/>
    <w:rsid w:val="00BF7327"/>
    <w:rsid w:val="00C005EB"/>
    <w:rsid w:val="00C01189"/>
    <w:rsid w:val="00C02323"/>
    <w:rsid w:val="00C02AAA"/>
    <w:rsid w:val="00C03FED"/>
    <w:rsid w:val="00C0469F"/>
    <w:rsid w:val="00C057D1"/>
    <w:rsid w:val="00C05D41"/>
    <w:rsid w:val="00C07089"/>
    <w:rsid w:val="00C07160"/>
    <w:rsid w:val="00C07BA7"/>
    <w:rsid w:val="00C07C69"/>
    <w:rsid w:val="00C07EC0"/>
    <w:rsid w:val="00C1010C"/>
    <w:rsid w:val="00C10113"/>
    <w:rsid w:val="00C109D2"/>
    <w:rsid w:val="00C10AD8"/>
    <w:rsid w:val="00C10B2E"/>
    <w:rsid w:val="00C10DD5"/>
    <w:rsid w:val="00C121A4"/>
    <w:rsid w:val="00C12B72"/>
    <w:rsid w:val="00C12CCD"/>
    <w:rsid w:val="00C13761"/>
    <w:rsid w:val="00C1392C"/>
    <w:rsid w:val="00C13B2A"/>
    <w:rsid w:val="00C13F37"/>
    <w:rsid w:val="00C158B9"/>
    <w:rsid w:val="00C15E72"/>
    <w:rsid w:val="00C16119"/>
    <w:rsid w:val="00C16298"/>
    <w:rsid w:val="00C16A5C"/>
    <w:rsid w:val="00C16C10"/>
    <w:rsid w:val="00C17052"/>
    <w:rsid w:val="00C178D5"/>
    <w:rsid w:val="00C17E28"/>
    <w:rsid w:val="00C201D3"/>
    <w:rsid w:val="00C21075"/>
    <w:rsid w:val="00C215E2"/>
    <w:rsid w:val="00C21C7A"/>
    <w:rsid w:val="00C21EE5"/>
    <w:rsid w:val="00C22270"/>
    <w:rsid w:val="00C2272E"/>
    <w:rsid w:val="00C235EF"/>
    <w:rsid w:val="00C23A58"/>
    <w:rsid w:val="00C258DB"/>
    <w:rsid w:val="00C261D3"/>
    <w:rsid w:val="00C26814"/>
    <w:rsid w:val="00C26900"/>
    <w:rsid w:val="00C26C6A"/>
    <w:rsid w:val="00C277D4"/>
    <w:rsid w:val="00C27E82"/>
    <w:rsid w:val="00C300C1"/>
    <w:rsid w:val="00C303B0"/>
    <w:rsid w:val="00C3093C"/>
    <w:rsid w:val="00C30D0F"/>
    <w:rsid w:val="00C30E11"/>
    <w:rsid w:val="00C31166"/>
    <w:rsid w:val="00C317C0"/>
    <w:rsid w:val="00C31877"/>
    <w:rsid w:val="00C31948"/>
    <w:rsid w:val="00C32144"/>
    <w:rsid w:val="00C32325"/>
    <w:rsid w:val="00C32854"/>
    <w:rsid w:val="00C349C3"/>
    <w:rsid w:val="00C355C3"/>
    <w:rsid w:val="00C36188"/>
    <w:rsid w:val="00C3640C"/>
    <w:rsid w:val="00C368D8"/>
    <w:rsid w:val="00C36A28"/>
    <w:rsid w:val="00C37AC9"/>
    <w:rsid w:val="00C404B9"/>
    <w:rsid w:val="00C40FA9"/>
    <w:rsid w:val="00C413F0"/>
    <w:rsid w:val="00C4196E"/>
    <w:rsid w:val="00C41AF5"/>
    <w:rsid w:val="00C41F64"/>
    <w:rsid w:val="00C423BC"/>
    <w:rsid w:val="00C42886"/>
    <w:rsid w:val="00C436A3"/>
    <w:rsid w:val="00C4386C"/>
    <w:rsid w:val="00C439F2"/>
    <w:rsid w:val="00C4490D"/>
    <w:rsid w:val="00C44913"/>
    <w:rsid w:val="00C45489"/>
    <w:rsid w:val="00C46288"/>
    <w:rsid w:val="00C4763D"/>
    <w:rsid w:val="00C47C8C"/>
    <w:rsid w:val="00C500CD"/>
    <w:rsid w:val="00C503D6"/>
    <w:rsid w:val="00C509B3"/>
    <w:rsid w:val="00C516DD"/>
    <w:rsid w:val="00C51E34"/>
    <w:rsid w:val="00C523EF"/>
    <w:rsid w:val="00C524E3"/>
    <w:rsid w:val="00C5265B"/>
    <w:rsid w:val="00C5265E"/>
    <w:rsid w:val="00C5315B"/>
    <w:rsid w:val="00C53844"/>
    <w:rsid w:val="00C538AD"/>
    <w:rsid w:val="00C53CD5"/>
    <w:rsid w:val="00C544C4"/>
    <w:rsid w:val="00C55656"/>
    <w:rsid w:val="00C559C4"/>
    <w:rsid w:val="00C5611D"/>
    <w:rsid w:val="00C569D6"/>
    <w:rsid w:val="00C5758D"/>
    <w:rsid w:val="00C60400"/>
    <w:rsid w:val="00C60557"/>
    <w:rsid w:val="00C61160"/>
    <w:rsid w:val="00C61190"/>
    <w:rsid w:val="00C61E43"/>
    <w:rsid w:val="00C623F5"/>
    <w:rsid w:val="00C63953"/>
    <w:rsid w:val="00C63F5D"/>
    <w:rsid w:val="00C6525B"/>
    <w:rsid w:val="00C6601B"/>
    <w:rsid w:val="00C662B7"/>
    <w:rsid w:val="00C664CB"/>
    <w:rsid w:val="00C666A6"/>
    <w:rsid w:val="00C66C08"/>
    <w:rsid w:val="00C672EF"/>
    <w:rsid w:val="00C6789D"/>
    <w:rsid w:val="00C679E4"/>
    <w:rsid w:val="00C70445"/>
    <w:rsid w:val="00C70796"/>
    <w:rsid w:val="00C70827"/>
    <w:rsid w:val="00C70B32"/>
    <w:rsid w:val="00C70D73"/>
    <w:rsid w:val="00C7117B"/>
    <w:rsid w:val="00C715DD"/>
    <w:rsid w:val="00C72FA5"/>
    <w:rsid w:val="00C735D7"/>
    <w:rsid w:val="00C73A1F"/>
    <w:rsid w:val="00C73A3C"/>
    <w:rsid w:val="00C73A85"/>
    <w:rsid w:val="00C744CC"/>
    <w:rsid w:val="00C74CD8"/>
    <w:rsid w:val="00C74D07"/>
    <w:rsid w:val="00C74D5A"/>
    <w:rsid w:val="00C75069"/>
    <w:rsid w:val="00C758A5"/>
    <w:rsid w:val="00C759CE"/>
    <w:rsid w:val="00C762B4"/>
    <w:rsid w:val="00C76340"/>
    <w:rsid w:val="00C7658B"/>
    <w:rsid w:val="00C76FEE"/>
    <w:rsid w:val="00C77134"/>
    <w:rsid w:val="00C779CC"/>
    <w:rsid w:val="00C81472"/>
    <w:rsid w:val="00C81869"/>
    <w:rsid w:val="00C8204F"/>
    <w:rsid w:val="00C824DC"/>
    <w:rsid w:val="00C829F7"/>
    <w:rsid w:val="00C83129"/>
    <w:rsid w:val="00C842D2"/>
    <w:rsid w:val="00C86607"/>
    <w:rsid w:val="00C86C51"/>
    <w:rsid w:val="00C8798D"/>
    <w:rsid w:val="00C87DBD"/>
    <w:rsid w:val="00C90348"/>
    <w:rsid w:val="00C90983"/>
    <w:rsid w:val="00C90B20"/>
    <w:rsid w:val="00C9167A"/>
    <w:rsid w:val="00C918D5"/>
    <w:rsid w:val="00C91C34"/>
    <w:rsid w:val="00C9225A"/>
    <w:rsid w:val="00C92AB6"/>
    <w:rsid w:val="00C9374F"/>
    <w:rsid w:val="00C93AF1"/>
    <w:rsid w:val="00C941F9"/>
    <w:rsid w:val="00C9429E"/>
    <w:rsid w:val="00C942A2"/>
    <w:rsid w:val="00C94AD0"/>
    <w:rsid w:val="00C9581E"/>
    <w:rsid w:val="00C961ED"/>
    <w:rsid w:val="00C965FD"/>
    <w:rsid w:val="00C969A2"/>
    <w:rsid w:val="00C96E3B"/>
    <w:rsid w:val="00C97648"/>
    <w:rsid w:val="00C97784"/>
    <w:rsid w:val="00C97F48"/>
    <w:rsid w:val="00CA132E"/>
    <w:rsid w:val="00CA1880"/>
    <w:rsid w:val="00CA1926"/>
    <w:rsid w:val="00CA1C94"/>
    <w:rsid w:val="00CA1D14"/>
    <w:rsid w:val="00CA2A34"/>
    <w:rsid w:val="00CA2B2A"/>
    <w:rsid w:val="00CA348C"/>
    <w:rsid w:val="00CA39C6"/>
    <w:rsid w:val="00CA421F"/>
    <w:rsid w:val="00CA5C92"/>
    <w:rsid w:val="00CA5F67"/>
    <w:rsid w:val="00CA6E37"/>
    <w:rsid w:val="00CA7361"/>
    <w:rsid w:val="00CA7524"/>
    <w:rsid w:val="00CA7884"/>
    <w:rsid w:val="00CA7ECB"/>
    <w:rsid w:val="00CB1310"/>
    <w:rsid w:val="00CB1A0B"/>
    <w:rsid w:val="00CB1CCE"/>
    <w:rsid w:val="00CB1E56"/>
    <w:rsid w:val="00CB229C"/>
    <w:rsid w:val="00CB31CA"/>
    <w:rsid w:val="00CB3AA7"/>
    <w:rsid w:val="00CB41BB"/>
    <w:rsid w:val="00CB4A0C"/>
    <w:rsid w:val="00CB4C5C"/>
    <w:rsid w:val="00CB569C"/>
    <w:rsid w:val="00CB56AD"/>
    <w:rsid w:val="00CB655F"/>
    <w:rsid w:val="00CB693C"/>
    <w:rsid w:val="00CB6A24"/>
    <w:rsid w:val="00CB6B91"/>
    <w:rsid w:val="00CB742D"/>
    <w:rsid w:val="00CB77FF"/>
    <w:rsid w:val="00CB7BF7"/>
    <w:rsid w:val="00CC0F5E"/>
    <w:rsid w:val="00CC1683"/>
    <w:rsid w:val="00CC1B98"/>
    <w:rsid w:val="00CC2426"/>
    <w:rsid w:val="00CC30D3"/>
    <w:rsid w:val="00CC31E6"/>
    <w:rsid w:val="00CC3322"/>
    <w:rsid w:val="00CC37A6"/>
    <w:rsid w:val="00CC3FFE"/>
    <w:rsid w:val="00CC4639"/>
    <w:rsid w:val="00CC4889"/>
    <w:rsid w:val="00CC4D00"/>
    <w:rsid w:val="00CC50CF"/>
    <w:rsid w:val="00CC6093"/>
    <w:rsid w:val="00CC7836"/>
    <w:rsid w:val="00CC78AF"/>
    <w:rsid w:val="00CC78B7"/>
    <w:rsid w:val="00CC7B10"/>
    <w:rsid w:val="00CD0E30"/>
    <w:rsid w:val="00CD217A"/>
    <w:rsid w:val="00CD2608"/>
    <w:rsid w:val="00CD2731"/>
    <w:rsid w:val="00CD2C5B"/>
    <w:rsid w:val="00CD2E30"/>
    <w:rsid w:val="00CD356D"/>
    <w:rsid w:val="00CD383D"/>
    <w:rsid w:val="00CD38E4"/>
    <w:rsid w:val="00CD3ACC"/>
    <w:rsid w:val="00CD3FA2"/>
    <w:rsid w:val="00CD41D7"/>
    <w:rsid w:val="00CD499A"/>
    <w:rsid w:val="00CD5262"/>
    <w:rsid w:val="00CD52DB"/>
    <w:rsid w:val="00CD5C2F"/>
    <w:rsid w:val="00CD6E53"/>
    <w:rsid w:val="00CD76BF"/>
    <w:rsid w:val="00CE08C4"/>
    <w:rsid w:val="00CE0984"/>
    <w:rsid w:val="00CE0E1B"/>
    <w:rsid w:val="00CE0E95"/>
    <w:rsid w:val="00CE10A9"/>
    <w:rsid w:val="00CE1DC5"/>
    <w:rsid w:val="00CE248F"/>
    <w:rsid w:val="00CE24E9"/>
    <w:rsid w:val="00CE27EB"/>
    <w:rsid w:val="00CE2829"/>
    <w:rsid w:val="00CE33FB"/>
    <w:rsid w:val="00CE3D3A"/>
    <w:rsid w:val="00CE3D7D"/>
    <w:rsid w:val="00CE57AB"/>
    <w:rsid w:val="00CE57D3"/>
    <w:rsid w:val="00CE5D7B"/>
    <w:rsid w:val="00CE6FBF"/>
    <w:rsid w:val="00CE7B04"/>
    <w:rsid w:val="00CE7B67"/>
    <w:rsid w:val="00CE7D14"/>
    <w:rsid w:val="00CE7FF9"/>
    <w:rsid w:val="00CF0B43"/>
    <w:rsid w:val="00CF0EC3"/>
    <w:rsid w:val="00CF0F30"/>
    <w:rsid w:val="00CF14A3"/>
    <w:rsid w:val="00CF14AF"/>
    <w:rsid w:val="00CF1BB9"/>
    <w:rsid w:val="00CF1C77"/>
    <w:rsid w:val="00CF21F4"/>
    <w:rsid w:val="00CF2202"/>
    <w:rsid w:val="00CF22EE"/>
    <w:rsid w:val="00CF2AA2"/>
    <w:rsid w:val="00CF3D3F"/>
    <w:rsid w:val="00CF3E13"/>
    <w:rsid w:val="00CF419F"/>
    <w:rsid w:val="00CF4D23"/>
    <w:rsid w:val="00CF5C1E"/>
    <w:rsid w:val="00CF63C6"/>
    <w:rsid w:val="00CF6F71"/>
    <w:rsid w:val="00CF7439"/>
    <w:rsid w:val="00CF77DB"/>
    <w:rsid w:val="00CF791C"/>
    <w:rsid w:val="00CF7E72"/>
    <w:rsid w:val="00D0009C"/>
    <w:rsid w:val="00D000BC"/>
    <w:rsid w:val="00D0016E"/>
    <w:rsid w:val="00D00DAC"/>
    <w:rsid w:val="00D01EC7"/>
    <w:rsid w:val="00D038E6"/>
    <w:rsid w:val="00D0399F"/>
    <w:rsid w:val="00D04628"/>
    <w:rsid w:val="00D046D8"/>
    <w:rsid w:val="00D04D3C"/>
    <w:rsid w:val="00D0564B"/>
    <w:rsid w:val="00D06BE0"/>
    <w:rsid w:val="00D10775"/>
    <w:rsid w:val="00D1109D"/>
    <w:rsid w:val="00D11CC7"/>
    <w:rsid w:val="00D11F72"/>
    <w:rsid w:val="00D1227D"/>
    <w:rsid w:val="00D12AC6"/>
    <w:rsid w:val="00D12F91"/>
    <w:rsid w:val="00D13520"/>
    <w:rsid w:val="00D135AC"/>
    <w:rsid w:val="00D13640"/>
    <w:rsid w:val="00D13D4B"/>
    <w:rsid w:val="00D13D6A"/>
    <w:rsid w:val="00D13FD5"/>
    <w:rsid w:val="00D14307"/>
    <w:rsid w:val="00D14787"/>
    <w:rsid w:val="00D14C0B"/>
    <w:rsid w:val="00D14D41"/>
    <w:rsid w:val="00D15724"/>
    <w:rsid w:val="00D16052"/>
    <w:rsid w:val="00D163B2"/>
    <w:rsid w:val="00D163BF"/>
    <w:rsid w:val="00D16984"/>
    <w:rsid w:val="00D17420"/>
    <w:rsid w:val="00D17932"/>
    <w:rsid w:val="00D179A5"/>
    <w:rsid w:val="00D179F1"/>
    <w:rsid w:val="00D20904"/>
    <w:rsid w:val="00D2128A"/>
    <w:rsid w:val="00D21614"/>
    <w:rsid w:val="00D21DFB"/>
    <w:rsid w:val="00D221A8"/>
    <w:rsid w:val="00D22AC1"/>
    <w:rsid w:val="00D22F6A"/>
    <w:rsid w:val="00D2360E"/>
    <w:rsid w:val="00D23774"/>
    <w:rsid w:val="00D2498D"/>
    <w:rsid w:val="00D24C8C"/>
    <w:rsid w:val="00D24CE3"/>
    <w:rsid w:val="00D2515E"/>
    <w:rsid w:val="00D25A4D"/>
    <w:rsid w:val="00D266A3"/>
    <w:rsid w:val="00D266E0"/>
    <w:rsid w:val="00D26B6D"/>
    <w:rsid w:val="00D26BBA"/>
    <w:rsid w:val="00D301D1"/>
    <w:rsid w:val="00D3029E"/>
    <w:rsid w:val="00D3077D"/>
    <w:rsid w:val="00D3135A"/>
    <w:rsid w:val="00D3164E"/>
    <w:rsid w:val="00D325F4"/>
    <w:rsid w:val="00D3278A"/>
    <w:rsid w:val="00D34422"/>
    <w:rsid w:val="00D34B66"/>
    <w:rsid w:val="00D34B97"/>
    <w:rsid w:val="00D359FE"/>
    <w:rsid w:val="00D35A74"/>
    <w:rsid w:val="00D3623B"/>
    <w:rsid w:val="00D3644A"/>
    <w:rsid w:val="00D365E3"/>
    <w:rsid w:val="00D368E2"/>
    <w:rsid w:val="00D376E1"/>
    <w:rsid w:val="00D37BA8"/>
    <w:rsid w:val="00D40934"/>
    <w:rsid w:val="00D40B1C"/>
    <w:rsid w:val="00D40E27"/>
    <w:rsid w:val="00D41759"/>
    <w:rsid w:val="00D41A4F"/>
    <w:rsid w:val="00D41C3A"/>
    <w:rsid w:val="00D4218C"/>
    <w:rsid w:val="00D42701"/>
    <w:rsid w:val="00D42E7E"/>
    <w:rsid w:val="00D4330F"/>
    <w:rsid w:val="00D43594"/>
    <w:rsid w:val="00D44013"/>
    <w:rsid w:val="00D44426"/>
    <w:rsid w:val="00D44806"/>
    <w:rsid w:val="00D45050"/>
    <w:rsid w:val="00D454D1"/>
    <w:rsid w:val="00D4555F"/>
    <w:rsid w:val="00D45AA2"/>
    <w:rsid w:val="00D46435"/>
    <w:rsid w:val="00D46A78"/>
    <w:rsid w:val="00D46D4C"/>
    <w:rsid w:val="00D47159"/>
    <w:rsid w:val="00D474A7"/>
    <w:rsid w:val="00D47E1F"/>
    <w:rsid w:val="00D47F88"/>
    <w:rsid w:val="00D50403"/>
    <w:rsid w:val="00D50D0E"/>
    <w:rsid w:val="00D51480"/>
    <w:rsid w:val="00D51E2C"/>
    <w:rsid w:val="00D5236D"/>
    <w:rsid w:val="00D52472"/>
    <w:rsid w:val="00D52521"/>
    <w:rsid w:val="00D5525A"/>
    <w:rsid w:val="00D560F6"/>
    <w:rsid w:val="00D565B5"/>
    <w:rsid w:val="00D56CB5"/>
    <w:rsid w:val="00D56FBC"/>
    <w:rsid w:val="00D56FC7"/>
    <w:rsid w:val="00D573DE"/>
    <w:rsid w:val="00D57B93"/>
    <w:rsid w:val="00D60314"/>
    <w:rsid w:val="00D60349"/>
    <w:rsid w:val="00D603FD"/>
    <w:rsid w:val="00D60508"/>
    <w:rsid w:val="00D60C78"/>
    <w:rsid w:val="00D61C8C"/>
    <w:rsid w:val="00D621C5"/>
    <w:rsid w:val="00D621ED"/>
    <w:rsid w:val="00D622AD"/>
    <w:rsid w:val="00D62384"/>
    <w:rsid w:val="00D624D2"/>
    <w:rsid w:val="00D6305A"/>
    <w:rsid w:val="00D634F7"/>
    <w:rsid w:val="00D635E8"/>
    <w:rsid w:val="00D63A35"/>
    <w:rsid w:val="00D63C2C"/>
    <w:rsid w:val="00D640B5"/>
    <w:rsid w:val="00D64797"/>
    <w:rsid w:val="00D64B77"/>
    <w:rsid w:val="00D64DBD"/>
    <w:rsid w:val="00D64F0B"/>
    <w:rsid w:val="00D65317"/>
    <w:rsid w:val="00D65591"/>
    <w:rsid w:val="00D65A74"/>
    <w:rsid w:val="00D65E7F"/>
    <w:rsid w:val="00D65EAE"/>
    <w:rsid w:val="00D667AE"/>
    <w:rsid w:val="00D66EB6"/>
    <w:rsid w:val="00D67326"/>
    <w:rsid w:val="00D67908"/>
    <w:rsid w:val="00D67934"/>
    <w:rsid w:val="00D7086B"/>
    <w:rsid w:val="00D70887"/>
    <w:rsid w:val="00D70B2A"/>
    <w:rsid w:val="00D719AD"/>
    <w:rsid w:val="00D72795"/>
    <w:rsid w:val="00D747E7"/>
    <w:rsid w:val="00D747FD"/>
    <w:rsid w:val="00D74C73"/>
    <w:rsid w:val="00D74CFF"/>
    <w:rsid w:val="00D75A3B"/>
    <w:rsid w:val="00D76C14"/>
    <w:rsid w:val="00D76CD0"/>
    <w:rsid w:val="00D7731F"/>
    <w:rsid w:val="00D775D1"/>
    <w:rsid w:val="00D775E0"/>
    <w:rsid w:val="00D77E9A"/>
    <w:rsid w:val="00D80220"/>
    <w:rsid w:val="00D80852"/>
    <w:rsid w:val="00D80967"/>
    <w:rsid w:val="00D80E2D"/>
    <w:rsid w:val="00D811CE"/>
    <w:rsid w:val="00D81DBC"/>
    <w:rsid w:val="00D828A3"/>
    <w:rsid w:val="00D82B23"/>
    <w:rsid w:val="00D83189"/>
    <w:rsid w:val="00D83599"/>
    <w:rsid w:val="00D83A4B"/>
    <w:rsid w:val="00D83A57"/>
    <w:rsid w:val="00D83FC7"/>
    <w:rsid w:val="00D84B8C"/>
    <w:rsid w:val="00D84C9A"/>
    <w:rsid w:val="00D85158"/>
    <w:rsid w:val="00D85874"/>
    <w:rsid w:val="00D86AFE"/>
    <w:rsid w:val="00D87B69"/>
    <w:rsid w:val="00D87E9A"/>
    <w:rsid w:val="00D900D3"/>
    <w:rsid w:val="00D90482"/>
    <w:rsid w:val="00D9188C"/>
    <w:rsid w:val="00D91AEC"/>
    <w:rsid w:val="00D91B2D"/>
    <w:rsid w:val="00D92547"/>
    <w:rsid w:val="00D92BB6"/>
    <w:rsid w:val="00D92E80"/>
    <w:rsid w:val="00D92F9B"/>
    <w:rsid w:val="00D93073"/>
    <w:rsid w:val="00D9359F"/>
    <w:rsid w:val="00D93645"/>
    <w:rsid w:val="00D93B11"/>
    <w:rsid w:val="00D93DA8"/>
    <w:rsid w:val="00D9463D"/>
    <w:rsid w:val="00D94F61"/>
    <w:rsid w:val="00D9523D"/>
    <w:rsid w:val="00D958C0"/>
    <w:rsid w:val="00D95D76"/>
    <w:rsid w:val="00D96070"/>
    <w:rsid w:val="00D9642E"/>
    <w:rsid w:val="00D96AB4"/>
    <w:rsid w:val="00DA0890"/>
    <w:rsid w:val="00DA09D4"/>
    <w:rsid w:val="00DA0AD3"/>
    <w:rsid w:val="00DA0BA1"/>
    <w:rsid w:val="00DA1067"/>
    <w:rsid w:val="00DA2A2E"/>
    <w:rsid w:val="00DA2ABD"/>
    <w:rsid w:val="00DA2E71"/>
    <w:rsid w:val="00DA3051"/>
    <w:rsid w:val="00DA3BDB"/>
    <w:rsid w:val="00DA462A"/>
    <w:rsid w:val="00DA4AFE"/>
    <w:rsid w:val="00DA4CA6"/>
    <w:rsid w:val="00DA5DA8"/>
    <w:rsid w:val="00DA6313"/>
    <w:rsid w:val="00DA6334"/>
    <w:rsid w:val="00DA68DE"/>
    <w:rsid w:val="00DA78B6"/>
    <w:rsid w:val="00DA7C4F"/>
    <w:rsid w:val="00DA7DF2"/>
    <w:rsid w:val="00DA7F85"/>
    <w:rsid w:val="00DB27BB"/>
    <w:rsid w:val="00DB2D40"/>
    <w:rsid w:val="00DB3927"/>
    <w:rsid w:val="00DB3C8C"/>
    <w:rsid w:val="00DB5DEB"/>
    <w:rsid w:val="00DB5F18"/>
    <w:rsid w:val="00DB6162"/>
    <w:rsid w:val="00DB6225"/>
    <w:rsid w:val="00DB6335"/>
    <w:rsid w:val="00DB6C95"/>
    <w:rsid w:val="00DC11F7"/>
    <w:rsid w:val="00DC13F5"/>
    <w:rsid w:val="00DC17EE"/>
    <w:rsid w:val="00DC181D"/>
    <w:rsid w:val="00DC360E"/>
    <w:rsid w:val="00DC3646"/>
    <w:rsid w:val="00DC37AC"/>
    <w:rsid w:val="00DC42EA"/>
    <w:rsid w:val="00DC4442"/>
    <w:rsid w:val="00DC511E"/>
    <w:rsid w:val="00DC5175"/>
    <w:rsid w:val="00DC51B6"/>
    <w:rsid w:val="00DC5446"/>
    <w:rsid w:val="00DC581E"/>
    <w:rsid w:val="00DC6106"/>
    <w:rsid w:val="00DC75CF"/>
    <w:rsid w:val="00DC7945"/>
    <w:rsid w:val="00DC7D9C"/>
    <w:rsid w:val="00DD0464"/>
    <w:rsid w:val="00DD110A"/>
    <w:rsid w:val="00DD1273"/>
    <w:rsid w:val="00DD1867"/>
    <w:rsid w:val="00DD1985"/>
    <w:rsid w:val="00DD23E0"/>
    <w:rsid w:val="00DD2A6E"/>
    <w:rsid w:val="00DD377A"/>
    <w:rsid w:val="00DD4079"/>
    <w:rsid w:val="00DD4501"/>
    <w:rsid w:val="00DD474A"/>
    <w:rsid w:val="00DD4A50"/>
    <w:rsid w:val="00DD4D10"/>
    <w:rsid w:val="00DD51D8"/>
    <w:rsid w:val="00DD5740"/>
    <w:rsid w:val="00DD5754"/>
    <w:rsid w:val="00DD5A04"/>
    <w:rsid w:val="00DD5A2E"/>
    <w:rsid w:val="00DD63F3"/>
    <w:rsid w:val="00DD66E2"/>
    <w:rsid w:val="00DD76DF"/>
    <w:rsid w:val="00DD7C97"/>
    <w:rsid w:val="00DE0A48"/>
    <w:rsid w:val="00DE178E"/>
    <w:rsid w:val="00DE18D4"/>
    <w:rsid w:val="00DE1AE8"/>
    <w:rsid w:val="00DE1DBA"/>
    <w:rsid w:val="00DE22A3"/>
    <w:rsid w:val="00DE2433"/>
    <w:rsid w:val="00DE25B4"/>
    <w:rsid w:val="00DE291E"/>
    <w:rsid w:val="00DE2C60"/>
    <w:rsid w:val="00DE394C"/>
    <w:rsid w:val="00DE3FEC"/>
    <w:rsid w:val="00DE45BB"/>
    <w:rsid w:val="00DE6AF9"/>
    <w:rsid w:val="00DE6E5D"/>
    <w:rsid w:val="00DE7036"/>
    <w:rsid w:val="00DE70BB"/>
    <w:rsid w:val="00DE768B"/>
    <w:rsid w:val="00DE7A47"/>
    <w:rsid w:val="00DF000D"/>
    <w:rsid w:val="00DF28CF"/>
    <w:rsid w:val="00DF2A06"/>
    <w:rsid w:val="00DF3DC5"/>
    <w:rsid w:val="00DF4240"/>
    <w:rsid w:val="00DF4864"/>
    <w:rsid w:val="00DF4D3F"/>
    <w:rsid w:val="00DF4E1B"/>
    <w:rsid w:val="00DF5660"/>
    <w:rsid w:val="00DF67BD"/>
    <w:rsid w:val="00DF69DB"/>
    <w:rsid w:val="00DF6C4D"/>
    <w:rsid w:val="00DF6E33"/>
    <w:rsid w:val="00DF76BB"/>
    <w:rsid w:val="00DF7706"/>
    <w:rsid w:val="00DF789B"/>
    <w:rsid w:val="00DF7B2E"/>
    <w:rsid w:val="00E00101"/>
    <w:rsid w:val="00E003AC"/>
    <w:rsid w:val="00E00427"/>
    <w:rsid w:val="00E00595"/>
    <w:rsid w:val="00E01109"/>
    <w:rsid w:val="00E01407"/>
    <w:rsid w:val="00E016F3"/>
    <w:rsid w:val="00E01CF8"/>
    <w:rsid w:val="00E01D6A"/>
    <w:rsid w:val="00E02490"/>
    <w:rsid w:val="00E030BA"/>
    <w:rsid w:val="00E04C88"/>
    <w:rsid w:val="00E05158"/>
    <w:rsid w:val="00E05530"/>
    <w:rsid w:val="00E06727"/>
    <w:rsid w:val="00E067A1"/>
    <w:rsid w:val="00E06C2B"/>
    <w:rsid w:val="00E0780A"/>
    <w:rsid w:val="00E0793D"/>
    <w:rsid w:val="00E11045"/>
    <w:rsid w:val="00E11092"/>
    <w:rsid w:val="00E11223"/>
    <w:rsid w:val="00E11A67"/>
    <w:rsid w:val="00E12322"/>
    <w:rsid w:val="00E1232C"/>
    <w:rsid w:val="00E132B6"/>
    <w:rsid w:val="00E13398"/>
    <w:rsid w:val="00E134F2"/>
    <w:rsid w:val="00E14841"/>
    <w:rsid w:val="00E1579E"/>
    <w:rsid w:val="00E15E19"/>
    <w:rsid w:val="00E1609C"/>
    <w:rsid w:val="00E160D8"/>
    <w:rsid w:val="00E166DD"/>
    <w:rsid w:val="00E17047"/>
    <w:rsid w:val="00E176F0"/>
    <w:rsid w:val="00E177D6"/>
    <w:rsid w:val="00E17899"/>
    <w:rsid w:val="00E17BEE"/>
    <w:rsid w:val="00E17D70"/>
    <w:rsid w:val="00E200EC"/>
    <w:rsid w:val="00E2097E"/>
    <w:rsid w:val="00E20C7C"/>
    <w:rsid w:val="00E218ED"/>
    <w:rsid w:val="00E21C05"/>
    <w:rsid w:val="00E22406"/>
    <w:rsid w:val="00E22859"/>
    <w:rsid w:val="00E22CA8"/>
    <w:rsid w:val="00E22D84"/>
    <w:rsid w:val="00E23167"/>
    <w:rsid w:val="00E2351A"/>
    <w:rsid w:val="00E23F4B"/>
    <w:rsid w:val="00E24465"/>
    <w:rsid w:val="00E245BA"/>
    <w:rsid w:val="00E259FE"/>
    <w:rsid w:val="00E25E25"/>
    <w:rsid w:val="00E2655D"/>
    <w:rsid w:val="00E265E1"/>
    <w:rsid w:val="00E26BBA"/>
    <w:rsid w:val="00E26D49"/>
    <w:rsid w:val="00E27290"/>
    <w:rsid w:val="00E2760D"/>
    <w:rsid w:val="00E30883"/>
    <w:rsid w:val="00E30C98"/>
    <w:rsid w:val="00E31323"/>
    <w:rsid w:val="00E31DC8"/>
    <w:rsid w:val="00E322DE"/>
    <w:rsid w:val="00E32760"/>
    <w:rsid w:val="00E327F4"/>
    <w:rsid w:val="00E32B1E"/>
    <w:rsid w:val="00E32EB7"/>
    <w:rsid w:val="00E33D42"/>
    <w:rsid w:val="00E340DF"/>
    <w:rsid w:val="00E3469A"/>
    <w:rsid w:val="00E352CE"/>
    <w:rsid w:val="00E35AEA"/>
    <w:rsid w:val="00E35C0A"/>
    <w:rsid w:val="00E35DA8"/>
    <w:rsid w:val="00E361D5"/>
    <w:rsid w:val="00E3654F"/>
    <w:rsid w:val="00E36CE6"/>
    <w:rsid w:val="00E36FD3"/>
    <w:rsid w:val="00E375D7"/>
    <w:rsid w:val="00E4007A"/>
    <w:rsid w:val="00E41A6F"/>
    <w:rsid w:val="00E41FB6"/>
    <w:rsid w:val="00E42316"/>
    <w:rsid w:val="00E4298D"/>
    <w:rsid w:val="00E42C00"/>
    <w:rsid w:val="00E42EC9"/>
    <w:rsid w:val="00E4361D"/>
    <w:rsid w:val="00E438A4"/>
    <w:rsid w:val="00E43ACE"/>
    <w:rsid w:val="00E43DCE"/>
    <w:rsid w:val="00E44038"/>
    <w:rsid w:val="00E4646C"/>
    <w:rsid w:val="00E46A3D"/>
    <w:rsid w:val="00E46AE6"/>
    <w:rsid w:val="00E46B47"/>
    <w:rsid w:val="00E500A0"/>
    <w:rsid w:val="00E50E26"/>
    <w:rsid w:val="00E51014"/>
    <w:rsid w:val="00E515E3"/>
    <w:rsid w:val="00E52634"/>
    <w:rsid w:val="00E53381"/>
    <w:rsid w:val="00E53BAC"/>
    <w:rsid w:val="00E53C79"/>
    <w:rsid w:val="00E5473E"/>
    <w:rsid w:val="00E550B8"/>
    <w:rsid w:val="00E551E1"/>
    <w:rsid w:val="00E55634"/>
    <w:rsid w:val="00E561F1"/>
    <w:rsid w:val="00E56A15"/>
    <w:rsid w:val="00E56FA0"/>
    <w:rsid w:val="00E606E8"/>
    <w:rsid w:val="00E6109B"/>
    <w:rsid w:val="00E6128A"/>
    <w:rsid w:val="00E62F1E"/>
    <w:rsid w:val="00E633C4"/>
    <w:rsid w:val="00E63A6E"/>
    <w:rsid w:val="00E63FF8"/>
    <w:rsid w:val="00E6411A"/>
    <w:rsid w:val="00E64C10"/>
    <w:rsid w:val="00E64E8E"/>
    <w:rsid w:val="00E66E43"/>
    <w:rsid w:val="00E672C2"/>
    <w:rsid w:val="00E70C8D"/>
    <w:rsid w:val="00E711A5"/>
    <w:rsid w:val="00E71914"/>
    <w:rsid w:val="00E72070"/>
    <w:rsid w:val="00E7220D"/>
    <w:rsid w:val="00E72BA2"/>
    <w:rsid w:val="00E72FED"/>
    <w:rsid w:val="00E73278"/>
    <w:rsid w:val="00E739D1"/>
    <w:rsid w:val="00E741B7"/>
    <w:rsid w:val="00E74224"/>
    <w:rsid w:val="00E74A40"/>
    <w:rsid w:val="00E75976"/>
    <w:rsid w:val="00E761FF"/>
    <w:rsid w:val="00E764A1"/>
    <w:rsid w:val="00E77AE7"/>
    <w:rsid w:val="00E80062"/>
    <w:rsid w:val="00E804D5"/>
    <w:rsid w:val="00E81414"/>
    <w:rsid w:val="00E8157E"/>
    <w:rsid w:val="00E81974"/>
    <w:rsid w:val="00E819FE"/>
    <w:rsid w:val="00E82165"/>
    <w:rsid w:val="00E82A8B"/>
    <w:rsid w:val="00E82B55"/>
    <w:rsid w:val="00E82BDA"/>
    <w:rsid w:val="00E82D1F"/>
    <w:rsid w:val="00E82DAF"/>
    <w:rsid w:val="00E830AA"/>
    <w:rsid w:val="00E83D37"/>
    <w:rsid w:val="00E83F1C"/>
    <w:rsid w:val="00E845CE"/>
    <w:rsid w:val="00E84969"/>
    <w:rsid w:val="00E85065"/>
    <w:rsid w:val="00E853BE"/>
    <w:rsid w:val="00E85471"/>
    <w:rsid w:val="00E8556C"/>
    <w:rsid w:val="00E85676"/>
    <w:rsid w:val="00E85CB2"/>
    <w:rsid w:val="00E868CE"/>
    <w:rsid w:val="00E90D46"/>
    <w:rsid w:val="00E9187C"/>
    <w:rsid w:val="00E9207F"/>
    <w:rsid w:val="00E925AD"/>
    <w:rsid w:val="00E9375C"/>
    <w:rsid w:val="00E9398D"/>
    <w:rsid w:val="00E94639"/>
    <w:rsid w:val="00E946FF"/>
    <w:rsid w:val="00E95670"/>
    <w:rsid w:val="00E959AC"/>
    <w:rsid w:val="00E95A15"/>
    <w:rsid w:val="00E95C4C"/>
    <w:rsid w:val="00E95DC3"/>
    <w:rsid w:val="00E95EC0"/>
    <w:rsid w:val="00E96127"/>
    <w:rsid w:val="00E969F3"/>
    <w:rsid w:val="00E9717C"/>
    <w:rsid w:val="00E973C0"/>
    <w:rsid w:val="00E97D3B"/>
    <w:rsid w:val="00E97F15"/>
    <w:rsid w:val="00EA0097"/>
    <w:rsid w:val="00EA04AE"/>
    <w:rsid w:val="00EA0849"/>
    <w:rsid w:val="00EA0954"/>
    <w:rsid w:val="00EA0983"/>
    <w:rsid w:val="00EA0A93"/>
    <w:rsid w:val="00EA0E1D"/>
    <w:rsid w:val="00EA149A"/>
    <w:rsid w:val="00EA27B9"/>
    <w:rsid w:val="00EA3D17"/>
    <w:rsid w:val="00EA5579"/>
    <w:rsid w:val="00EA55AF"/>
    <w:rsid w:val="00EA5D8F"/>
    <w:rsid w:val="00EA626C"/>
    <w:rsid w:val="00EA63BD"/>
    <w:rsid w:val="00EA69AF"/>
    <w:rsid w:val="00EB061D"/>
    <w:rsid w:val="00EB15A6"/>
    <w:rsid w:val="00EB19C8"/>
    <w:rsid w:val="00EB3588"/>
    <w:rsid w:val="00EB3589"/>
    <w:rsid w:val="00EB3676"/>
    <w:rsid w:val="00EB36D5"/>
    <w:rsid w:val="00EB38C8"/>
    <w:rsid w:val="00EB4247"/>
    <w:rsid w:val="00EB446C"/>
    <w:rsid w:val="00EB45C8"/>
    <w:rsid w:val="00EB467F"/>
    <w:rsid w:val="00EB4BE7"/>
    <w:rsid w:val="00EB507D"/>
    <w:rsid w:val="00EB578B"/>
    <w:rsid w:val="00EB5EC3"/>
    <w:rsid w:val="00EB7052"/>
    <w:rsid w:val="00EB7163"/>
    <w:rsid w:val="00EB77FD"/>
    <w:rsid w:val="00EB7EC4"/>
    <w:rsid w:val="00EC005B"/>
    <w:rsid w:val="00EC0141"/>
    <w:rsid w:val="00EC0347"/>
    <w:rsid w:val="00EC04AC"/>
    <w:rsid w:val="00EC0F58"/>
    <w:rsid w:val="00EC1071"/>
    <w:rsid w:val="00EC1959"/>
    <w:rsid w:val="00EC1A84"/>
    <w:rsid w:val="00EC1AB3"/>
    <w:rsid w:val="00EC1E62"/>
    <w:rsid w:val="00EC2113"/>
    <w:rsid w:val="00EC42A9"/>
    <w:rsid w:val="00EC448E"/>
    <w:rsid w:val="00EC4D29"/>
    <w:rsid w:val="00EC5171"/>
    <w:rsid w:val="00EC58E5"/>
    <w:rsid w:val="00EC5E0F"/>
    <w:rsid w:val="00EC65CA"/>
    <w:rsid w:val="00EC6814"/>
    <w:rsid w:val="00EC7677"/>
    <w:rsid w:val="00ED04D0"/>
    <w:rsid w:val="00ED0502"/>
    <w:rsid w:val="00ED0C06"/>
    <w:rsid w:val="00ED20AD"/>
    <w:rsid w:val="00ED2569"/>
    <w:rsid w:val="00ED262D"/>
    <w:rsid w:val="00ED2FAE"/>
    <w:rsid w:val="00ED3068"/>
    <w:rsid w:val="00ED3373"/>
    <w:rsid w:val="00ED3A50"/>
    <w:rsid w:val="00ED4959"/>
    <w:rsid w:val="00ED50DB"/>
    <w:rsid w:val="00ED5576"/>
    <w:rsid w:val="00ED5653"/>
    <w:rsid w:val="00ED6ACE"/>
    <w:rsid w:val="00ED6E3E"/>
    <w:rsid w:val="00ED7C32"/>
    <w:rsid w:val="00EE1A09"/>
    <w:rsid w:val="00EE1A1A"/>
    <w:rsid w:val="00EE1F57"/>
    <w:rsid w:val="00EE3261"/>
    <w:rsid w:val="00EE351D"/>
    <w:rsid w:val="00EE3CBE"/>
    <w:rsid w:val="00EE4ACF"/>
    <w:rsid w:val="00EE5147"/>
    <w:rsid w:val="00EE54B9"/>
    <w:rsid w:val="00EE5A10"/>
    <w:rsid w:val="00EE5F4F"/>
    <w:rsid w:val="00EE641A"/>
    <w:rsid w:val="00EE6977"/>
    <w:rsid w:val="00EE71E0"/>
    <w:rsid w:val="00EE76CB"/>
    <w:rsid w:val="00EF0191"/>
    <w:rsid w:val="00EF07B7"/>
    <w:rsid w:val="00EF12BC"/>
    <w:rsid w:val="00EF1484"/>
    <w:rsid w:val="00EF1791"/>
    <w:rsid w:val="00EF1D6C"/>
    <w:rsid w:val="00EF22EB"/>
    <w:rsid w:val="00EF3144"/>
    <w:rsid w:val="00EF34E3"/>
    <w:rsid w:val="00EF40DB"/>
    <w:rsid w:val="00EF414B"/>
    <w:rsid w:val="00EF426F"/>
    <w:rsid w:val="00EF46FF"/>
    <w:rsid w:val="00EF575E"/>
    <w:rsid w:val="00EF5773"/>
    <w:rsid w:val="00EF5A06"/>
    <w:rsid w:val="00EF5F4C"/>
    <w:rsid w:val="00EF6159"/>
    <w:rsid w:val="00EF64D3"/>
    <w:rsid w:val="00EF6845"/>
    <w:rsid w:val="00EF6991"/>
    <w:rsid w:val="00EF6D4B"/>
    <w:rsid w:val="00EF7C45"/>
    <w:rsid w:val="00EF7F8A"/>
    <w:rsid w:val="00F00274"/>
    <w:rsid w:val="00F00430"/>
    <w:rsid w:val="00F007A5"/>
    <w:rsid w:val="00F00EFD"/>
    <w:rsid w:val="00F02DD0"/>
    <w:rsid w:val="00F02E7E"/>
    <w:rsid w:val="00F0351A"/>
    <w:rsid w:val="00F03897"/>
    <w:rsid w:val="00F0411C"/>
    <w:rsid w:val="00F04586"/>
    <w:rsid w:val="00F045E5"/>
    <w:rsid w:val="00F108A9"/>
    <w:rsid w:val="00F108D2"/>
    <w:rsid w:val="00F10E8A"/>
    <w:rsid w:val="00F11007"/>
    <w:rsid w:val="00F1157F"/>
    <w:rsid w:val="00F11612"/>
    <w:rsid w:val="00F11A52"/>
    <w:rsid w:val="00F11C3B"/>
    <w:rsid w:val="00F11F7E"/>
    <w:rsid w:val="00F12883"/>
    <w:rsid w:val="00F12E42"/>
    <w:rsid w:val="00F14708"/>
    <w:rsid w:val="00F14F22"/>
    <w:rsid w:val="00F14F9D"/>
    <w:rsid w:val="00F1535F"/>
    <w:rsid w:val="00F15D5B"/>
    <w:rsid w:val="00F16CF0"/>
    <w:rsid w:val="00F17517"/>
    <w:rsid w:val="00F17DDA"/>
    <w:rsid w:val="00F204B1"/>
    <w:rsid w:val="00F20687"/>
    <w:rsid w:val="00F20871"/>
    <w:rsid w:val="00F20D0F"/>
    <w:rsid w:val="00F20F3E"/>
    <w:rsid w:val="00F211D2"/>
    <w:rsid w:val="00F21847"/>
    <w:rsid w:val="00F222D6"/>
    <w:rsid w:val="00F22B67"/>
    <w:rsid w:val="00F2319D"/>
    <w:rsid w:val="00F233ED"/>
    <w:rsid w:val="00F23955"/>
    <w:rsid w:val="00F247AE"/>
    <w:rsid w:val="00F24997"/>
    <w:rsid w:val="00F24C80"/>
    <w:rsid w:val="00F24CE2"/>
    <w:rsid w:val="00F254E8"/>
    <w:rsid w:val="00F30268"/>
    <w:rsid w:val="00F303D2"/>
    <w:rsid w:val="00F311D7"/>
    <w:rsid w:val="00F317F3"/>
    <w:rsid w:val="00F317FF"/>
    <w:rsid w:val="00F3183D"/>
    <w:rsid w:val="00F32776"/>
    <w:rsid w:val="00F32E8E"/>
    <w:rsid w:val="00F33332"/>
    <w:rsid w:val="00F334BA"/>
    <w:rsid w:val="00F340F6"/>
    <w:rsid w:val="00F35323"/>
    <w:rsid w:val="00F360E3"/>
    <w:rsid w:val="00F36866"/>
    <w:rsid w:val="00F369F8"/>
    <w:rsid w:val="00F36A14"/>
    <w:rsid w:val="00F36B30"/>
    <w:rsid w:val="00F36B4A"/>
    <w:rsid w:val="00F37403"/>
    <w:rsid w:val="00F37433"/>
    <w:rsid w:val="00F37CCE"/>
    <w:rsid w:val="00F4012D"/>
    <w:rsid w:val="00F403EC"/>
    <w:rsid w:val="00F407FD"/>
    <w:rsid w:val="00F40954"/>
    <w:rsid w:val="00F40A51"/>
    <w:rsid w:val="00F40C79"/>
    <w:rsid w:val="00F41157"/>
    <w:rsid w:val="00F418C0"/>
    <w:rsid w:val="00F429B7"/>
    <w:rsid w:val="00F42CCC"/>
    <w:rsid w:val="00F43035"/>
    <w:rsid w:val="00F4399A"/>
    <w:rsid w:val="00F43DF9"/>
    <w:rsid w:val="00F46341"/>
    <w:rsid w:val="00F4684E"/>
    <w:rsid w:val="00F46988"/>
    <w:rsid w:val="00F46B9B"/>
    <w:rsid w:val="00F479CB"/>
    <w:rsid w:val="00F508C8"/>
    <w:rsid w:val="00F5125A"/>
    <w:rsid w:val="00F51381"/>
    <w:rsid w:val="00F51465"/>
    <w:rsid w:val="00F5189D"/>
    <w:rsid w:val="00F51AA9"/>
    <w:rsid w:val="00F52882"/>
    <w:rsid w:val="00F52C21"/>
    <w:rsid w:val="00F52D76"/>
    <w:rsid w:val="00F53631"/>
    <w:rsid w:val="00F538BE"/>
    <w:rsid w:val="00F54AE5"/>
    <w:rsid w:val="00F54C12"/>
    <w:rsid w:val="00F55AA1"/>
    <w:rsid w:val="00F55B82"/>
    <w:rsid w:val="00F5607E"/>
    <w:rsid w:val="00F577E0"/>
    <w:rsid w:val="00F57BFF"/>
    <w:rsid w:val="00F60125"/>
    <w:rsid w:val="00F604F0"/>
    <w:rsid w:val="00F606B1"/>
    <w:rsid w:val="00F60751"/>
    <w:rsid w:val="00F60C2E"/>
    <w:rsid w:val="00F61041"/>
    <w:rsid w:val="00F61142"/>
    <w:rsid w:val="00F618C4"/>
    <w:rsid w:val="00F61A9F"/>
    <w:rsid w:val="00F620A3"/>
    <w:rsid w:val="00F625E1"/>
    <w:rsid w:val="00F62DD5"/>
    <w:rsid w:val="00F63131"/>
    <w:rsid w:val="00F63567"/>
    <w:rsid w:val="00F63CD0"/>
    <w:rsid w:val="00F6438E"/>
    <w:rsid w:val="00F64F82"/>
    <w:rsid w:val="00F65050"/>
    <w:rsid w:val="00F66A2A"/>
    <w:rsid w:val="00F66BAC"/>
    <w:rsid w:val="00F66C36"/>
    <w:rsid w:val="00F66D5D"/>
    <w:rsid w:val="00F66DEB"/>
    <w:rsid w:val="00F67086"/>
    <w:rsid w:val="00F67799"/>
    <w:rsid w:val="00F67A7A"/>
    <w:rsid w:val="00F67E9E"/>
    <w:rsid w:val="00F70B48"/>
    <w:rsid w:val="00F70DC8"/>
    <w:rsid w:val="00F70FD3"/>
    <w:rsid w:val="00F712DA"/>
    <w:rsid w:val="00F71A85"/>
    <w:rsid w:val="00F722A8"/>
    <w:rsid w:val="00F72707"/>
    <w:rsid w:val="00F72DE7"/>
    <w:rsid w:val="00F72E29"/>
    <w:rsid w:val="00F732C2"/>
    <w:rsid w:val="00F7348D"/>
    <w:rsid w:val="00F73CA7"/>
    <w:rsid w:val="00F740D7"/>
    <w:rsid w:val="00F7452C"/>
    <w:rsid w:val="00F74BF2"/>
    <w:rsid w:val="00F754C8"/>
    <w:rsid w:val="00F7557E"/>
    <w:rsid w:val="00F75ACC"/>
    <w:rsid w:val="00F75C75"/>
    <w:rsid w:val="00F761C0"/>
    <w:rsid w:val="00F774D4"/>
    <w:rsid w:val="00F77DFC"/>
    <w:rsid w:val="00F77EBC"/>
    <w:rsid w:val="00F8031A"/>
    <w:rsid w:val="00F810B1"/>
    <w:rsid w:val="00F8164D"/>
    <w:rsid w:val="00F8233A"/>
    <w:rsid w:val="00F82B4E"/>
    <w:rsid w:val="00F82E82"/>
    <w:rsid w:val="00F832C7"/>
    <w:rsid w:val="00F8331E"/>
    <w:rsid w:val="00F83472"/>
    <w:rsid w:val="00F83A05"/>
    <w:rsid w:val="00F83EDB"/>
    <w:rsid w:val="00F841C8"/>
    <w:rsid w:val="00F8471E"/>
    <w:rsid w:val="00F84D58"/>
    <w:rsid w:val="00F850D7"/>
    <w:rsid w:val="00F85478"/>
    <w:rsid w:val="00F85529"/>
    <w:rsid w:val="00F878B1"/>
    <w:rsid w:val="00F90431"/>
    <w:rsid w:val="00F90702"/>
    <w:rsid w:val="00F9150B"/>
    <w:rsid w:val="00F920AE"/>
    <w:rsid w:val="00F922DD"/>
    <w:rsid w:val="00F92843"/>
    <w:rsid w:val="00F930A6"/>
    <w:rsid w:val="00F94109"/>
    <w:rsid w:val="00F941F3"/>
    <w:rsid w:val="00F95032"/>
    <w:rsid w:val="00F95364"/>
    <w:rsid w:val="00F95A7E"/>
    <w:rsid w:val="00F95C86"/>
    <w:rsid w:val="00F95F5D"/>
    <w:rsid w:val="00F96124"/>
    <w:rsid w:val="00F962E1"/>
    <w:rsid w:val="00F96658"/>
    <w:rsid w:val="00F97B3C"/>
    <w:rsid w:val="00FA0046"/>
    <w:rsid w:val="00FA012F"/>
    <w:rsid w:val="00FA039F"/>
    <w:rsid w:val="00FA1CDF"/>
    <w:rsid w:val="00FA1D82"/>
    <w:rsid w:val="00FA1E64"/>
    <w:rsid w:val="00FA2D1B"/>
    <w:rsid w:val="00FA2DA1"/>
    <w:rsid w:val="00FA3162"/>
    <w:rsid w:val="00FA3283"/>
    <w:rsid w:val="00FA328A"/>
    <w:rsid w:val="00FA3E3F"/>
    <w:rsid w:val="00FA409E"/>
    <w:rsid w:val="00FA48BF"/>
    <w:rsid w:val="00FA563C"/>
    <w:rsid w:val="00FA5EE4"/>
    <w:rsid w:val="00FA6CAF"/>
    <w:rsid w:val="00FA6F13"/>
    <w:rsid w:val="00FA6F28"/>
    <w:rsid w:val="00FA75AC"/>
    <w:rsid w:val="00FA7AB2"/>
    <w:rsid w:val="00FA7FF2"/>
    <w:rsid w:val="00FB1CFF"/>
    <w:rsid w:val="00FB1E17"/>
    <w:rsid w:val="00FB23AA"/>
    <w:rsid w:val="00FB2AFC"/>
    <w:rsid w:val="00FB325F"/>
    <w:rsid w:val="00FB3834"/>
    <w:rsid w:val="00FB39A6"/>
    <w:rsid w:val="00FB4410"/>
    <w:rsid w:val="00FB4639"/>
    <w:rsid w:val="00FB54CC"/>
    <w:rsid w:val="00FB5B68"/>
    <w:rsid w:val="00FB5E14"/>
    <w:rsid w:val="00FB62DD"/>
    <w:rsid w:val="00FB7057"/>
    <w:rsid w:val="00FB70AF"/>
    <w:rsid w:val="00FB76AE"/>
    <w:rsid w:val="00FB797C"/>
    <w:rsid w:val="00FB7E77"/>
    <w:rsid w:val="00FC0619"/>
    <w:rsid w:val="00FC08FB"/>
    <w:rsid w:val="00FC1107"/>
    <w:rsid w:val="00FC179F"/>
    <w:rsid w:val="00FC18FF"/>
    <w:rsid w:val="00FC1A9B"/>
    <w:rsid w:val="00FC3131"/>
    <w:rsid w:val="00FC3301"/>
    <w:rsid w:val="00FC3626"/>
    <w:rsid w:val="00FC38FD"/>
    <w:rsid w:val="00FC39E9"/>
    <w:rsid w:val="00FC5659"/>
    <w:rsid w:val="00FC5949"/>
    <w:rsid w:val="00FC65AE"/>
    <w:rsid w:val="00FC67CA"/>
    <w:rsid w:val="00FC6F04"/>
    <w:rsid w:val="00FC70E1"/>
    <w:rsid w:val="00FC72D4"/>
    <w:rsid w:val="00FC7A02"/>
    <w:rsid w:val="00FD0289"/>
    <w:rsid w:val="00FD02FE"/>
    <w:rsid w:val="00FD09CD"/>
    <w:rsid w:val="00FD0DB9"/>
    <w:rsid w:val="00FD1511"/>
    <w:rsid w:val="00FD1600"/>
    <w:rsid w:val="00FD17BA"/>
    <w:rsid w:val="00FD18BF"/>
    <w:rsid w:val="00FD27CF"/>
    <w:rsid w:val="00FD2B5D"/>
    <w:rsid w:val="00FD2BC1"/>
    <w:rsid w:val="00FD2E41"/>
    <w:rsid w:val="00FD2F39"/>
    <w:rsid w:val="00FD31BB"/>
    <w:rsid w:val="00FD350B"/>
    <w:rsid w:val="00FD3591"/>
    <w:rsid w:val="00FD3A63"/>
    <w:rsid w:val="00FD3AEE"/>
    <w:rsid w:val="00FD3BAE"/>
    <w:rsid w:val="00FD3CDD"/>
    <w:rsid w:val="00FD3D78"/>
    <w:rsid w:val="00FD3EC8"/>
    <w:rsid w:val="00FD3F09"/>
    <w:rsid w:val="00FD4445"/>
    <w:rsid w:val="00FD4490"/>
    <w:rsid w:val="00FD4494"/>
    <w:rsid w:val="00FD46D0"/>
    <w:rsid w:val="00FD4740"/>
    <w:rsid w:val="00FD49E9"/>
    <w:rsid w:val="00FD4A0A"/>
    <w:rsid w:val="00FD4CA9"/>
    <w:rsid w:val="00FD4D68"/>
    <w:rsid w:val="00FD5538"/>
    <w:rsid w:val="00FD57E5"/>
    <w:rsid w:val="00FD5D85"/>
    <w:rsid w:val="00FD5DFD"/>
    <w:rsid w:val="00FD5F03"/>
    <w:rsid w:val="00FD62A3"/>
    <w:rsid w:val="00FD676E"/>
    <w:rsid w:val="00FD6D54"/>
    <w:rsid w:val="00FD7214"/>
    <w:rsid w:val="00FD7548"/>
    <w:rsid w:val="00FE132E"/>
    <w:rsid w:val="00FE18E6"/>
    <w:rsid w:val="00FE2642"/>
    <w:rsid w:val="00FE3642"/>
    <w:rsid w:val="00FE4E59"/>
    <w:rsid w:val="00FE544C"/>
    <w:rsid w:val="00FE596D"/>
    <w:rsid w:val="00FE5C66"/>
    <w:rsid w:val="00FE69E5"/>
    <w:rsid w:val="00FE6D8D"/>
    <w:rsid w:val="00FE7B37"/>
    <w:rsid w:val="00FE7B94"/>
    <w:rsid w:val="00FE7BC1"/>
    <w:rsid w:val="00FF03F9"/>
    <w:rsid w:val="00FF0833"/>
    <w:rsid w:val="00FF0AFA"/>
    <w:rsid w:val="00FF106E"/>
    <w:rsid w:val="00FF148D"/>
    <w:rsid w:val="00FF2142"/>
    <w:rsid w:val="00FF3052"/>
    <w:rsid w:val="00FF326C"/>
    <w:rsid w:val="00FF340E"/>
    <w:rsid w:val="00FF38CE"/>
    <w:rsid w:val="00FF3C33"/>
    <w:rsid w:val="00FF46EC"/>
    <w:rsid w:val="00FF4FA5"/>
    <w:rsid w:val="00FF56F7"/>
    <w:rsid w:val="00FF5DBA"/>
    <w:rsid w:val="00FF5DCF"/>
    <w:rsid w:val="00FF60CE"/>
    <w:rsid w:val="00FF6110"/>
    <w:rsid w:val="00FF681E"/>
    <w:rsid w:val="00FF69A6"/>
    <w:rsid w:val="00FF6BF1"/>
    <w:rsid w:val="00FF6D09"/>
    <w:rsid w:val="00FF6E0D"/>
    <w:rsid w:val="00FF75A2"/>
    <w:rsid w:val="00FF7745"/>
    <w:rsid w:val="00FF78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84D692-B321-475C-8555-7EC82932E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47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32252"/>
    <w:pPr>
      <w:autoSpaceDE w:val="0"/>
      <w:autoSpaceDN w:val="0"/>
      <w:adjustRightInd w:val="0"/>
      <w:spacing w:before="108" w:after="108"/>
      <w:jc w:val="center"/>
      <w:outlineLvl w:val="0"/>
    </w:pPr>
    <w:rPr>
      <w:rFonts w:ascii="Arial" w:eastAsiaTheme="minorHAnsi" w:hAnsi="Arial" w:cs="Arial"/>
      <w:b/>
      <w:bCs/>
      <w:color w:val="26282F"/>
      <w:lang w:eastAsia="en-US"/>
    </w:rPr>
  </w:style>
  <w:style w:type="paragraph" w:styleId="20">
    <w:name w:val="heading 2"/>
    <w:basedOn w:val="a"/>
    <w:next w:val="a"/>
    <w:link w:val="21"/>
    <w:unhideWhenUsed/>
    <w:qFormat/>
    <w:rsid w:val="00830F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30F4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F77DFC"/>
    <w:pPr>
      <w:keepNext/>
      <w:tabs>
        <w:tab w:val="left" w:pos="885"/>
      </w:tabs>
      <w:outlineLvl w:val="3"/>
    </w:pPr>
    <w:rPr>
      <w:rFonts w:ascii="Calibri" w:hAnsi="Calibri"/>
      <w:b/>
      <w:bCs/>
      <w:sz w:val="28"/>
      <w:szCs w:val="28"/>
    </w:rPr>
  </w:style>
  <w:style w:type="paragraph" w:styleId="5">
    <w:name w:val="heading 5"/>
    <w:basedOn w:val="a"/>
    <w:next w:val="a"/>
    <w:link w:val="50"/>
    <w:uiPriority w:val="9"/>
    <w:qFormat/>
    <w:rsid w:val="00F77DFC"/>
    <w:pPr>
      <w:keepNext/>
      <w:autoSpaceDE w:val="0"/>
      <w:autoSpaceDN w:val="0"/>
      <w:adjustRightInd w:val="0"/>
      <w:jc w:val="center"/>
      <w:outlineLvl w:val="4"/>
    </w:pPr>
    <w:rPr>
      <w:rFonts w:ascii="Calibri" w:hAnsi="Calibri"/>
      <w:b/>
      <w:bCs/>
      <w:i/>
      <w:iCs/>
      <w:sz w:val="26"/>
      <w:szCs w:val="26"/>
    </w:rPr>
  </w:style>
  <w:style w:type="paragraph" w:styleId="6">
    <w:name w:val="heading 6"/>
    <w:basedOn w:val="a"/>
    <w:next w:val="a"/>
    <w:link w:val="60"/>
    <w:qFormat/>
    <w:rsid w:val="00F77DFC"/>
    <w:pPr>
      <w:keepNext/>
      <w:ind w:firstLine="709"/>
      <w:jc w:val="both"/>
      <w:outlineLvl w:val="5"/>
    </w:pPr>
    <w:rPr>
      <w:rFonts w:ascii="Calibri" w:hAnsi="Calibri"/>
      <w:b/>
      <w:bCs/>
      <w:sz w:val="20"/>
      <w:szCs w:val="20"/>
    </w:rPr>
  </w:style>
  <w:style w:type="paragraph" w:styleId="7">
    <w:name w:val="heading 7"/>
    <w:basedOn w:val="a"/>
    <w:next w:val="a"/>
    <w:link w:val="70"/>
    <w:uiPriority w:val="9"/>
    <w:qFormat/>
    <w:rsid w:val="00F77DFC"/>
    <w:pPr>
      <w:keepNext/>
      <w:ind w:right="-108"/>
      <w:jc w:val="center"/>
      <w:outlineLvl w:val="6"/>
    </w:pPr>
    <w:rPr>
      <w:rFonts w:ascii="Calibri" w:hAnsi="Calibri"/>
    </w:rPr>
  </w:style>
  <w:style w:type="paragraph" w:styleId="8">
    <w:name w:val="heading 8"/>
    <w:basedOn w:val="a"/>
    <w:next w:val="a"/>
    <w:link w:val="80"/>
    <w:qFormat/>
    <w:rsid w:val="00F77DFC"/>
    <w:pPr>
      <w:keepNext/>
      <w:jc w:val="center"/>
      <w:outlineLvl w:val="7"/>
    </w:pPr>
    <w:rPr>
      <w:rFonts w:ascii="Calibri" w:hAnsi="Calibri"/>
      <w:i/>
      <w:iCs/>
    </w:rPr>
  </w:style>
  <w:style w:type="paragraph" w:styleId="9">
    <w:name w:val="heading 9"/>
    <w:basedOn w:val="a"/>
    <w:next w:val="a"/>
    <w:link w:val="90"/>
    <w:uiPriority w:val="9"/>
    <w:qFormat/>
    <w:rsid w:val="00F77DFC"/>
    <w:pPr>
      <w:keepNext/>
      <w:widowControl w:val="0"/>
      <w:autoSpaceDE w:val="0"/>
      <w:autoSpaceDN w:val="0"/>
      <w:adjustRightInd w:val="0"/>
      <w:ind w:firstLine="709"/>
      <w:jc w:val="center"/>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22"/>
    <w:qFormat/>
    <w:rsid w:val="00D92BB6"/>
    <w:pPr>
      <w:autoSpaceDE w:val="0"/>
      <w:autoSpaceDN w:val="0"/>
      <w:jc w:val="center"/>
    </w:pPr>
    <w:rPr>
      <w:b/>
      <w:bCs/>
      <w:sz w:val="28"/>
      <w:szCs w:val="28"/>
    </w:rPr>
  </w:style>
  <w:style w:type="character" w:customStyle="1" w:styleId="22">
    <w:name w:val="Заголовок Знак2"/>
    <w:basedOn w:val="a0"/>
    <w:link w:val="a3"/>
    <w:rsid w:val="00D92BB6"/>
    <w:rPr>
      <w:rFonts w:ascii="Times New Roman" w:eastAsia="Times New Roman" w:hAnsi="Times New Roman" w:cs="Times New Roman"/>
      <w:b/>
      <w:bCs/>
      <w:sz w:val="28"/>
      <w:szCs w:val="28"/>
      <w:lang w:eastAsia="ru-RU"/>
    </w:rPr>
  </w:style>
  <w:style w:type="paragraph" w:styleId="a4">
    <w:name w:val="List"/>
    <w:basedOn w:val="a"/>
    <w:rsid w:val="00D92BB6"/>
    <w:pPr>
      <w:widowControl w:val="0"/>
      <w:ind w:left="283" w:hanging="283"/>
    </w:pPr>
    <w:rPr>
      <w:sz w:val="20"/>
      <w:szCs w:val="20"/>
    </w:rPr>
  </w:style>
  <w:style w:type="paragraph" w:styleId="a5">
    <w:name w:val="Balloon Text"/>
    <w:basedOn w:val="a"/>
    <w:link w:val="a6"/>
    <w:uiPriority w:val="99"/>
    <w:semiHidden/>
    <w:unhideWhenUsed/>
    <w:rsid w:val="00A66186"/>
    <w:rPr>
      <w:rFonts w:ascii="Tahoma" w:hAnsi="Tahoma" w:cs="Tahoma"/>
      <w:sz w:val="16"/>
      <w:szCs w:val="16"/>
    </w:rPr>
  </w:style>
  <w:style w:type="character" w:customStyle="1" w:styleId="a6">
    <w:name w:val="Текст выноски Знак"/>
    <w:basedOn w:val="a0"/>
    <w:link w:val="a5"/>
    <w:uiPriority w:val="99"/>
    <w:semiHidden/>
    <w:rsid w:val="00A66186"/>
    <w:rPr>
      <w:rFonts w:ascii="Tahoma" w:eastAsia="Times New Roman" w:hAnsi="Tahoma" w:cs="Tahoma"/>
      <w:sz w:val="16"/>
      <w:szCs w:val="16"/>
      <w:lang w:eastAsia="ru-RU"/>
    </w:rPr>
  </w:style>
  <w:style w:type="paragraph" w:customStyle="1" w:styleId="ConsPlusNormal">
    <w:name w:val="ConsPlusNormal"/>
    <w:link w:val="ConsPlusNormal0"/>
    <w:rsid w:val="009C46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Normal (Web)"/>
    <w:aliases w:val="Обычный (Web)"/>
    <w:basedOn w:val="a"/>
    <w:link w:val="a8"/>
    <w:uiPriority w:val="99"/>
    <w:rsid w:val="009C4627"/>
    <w:pPr>
      <w:spacing w:before="100" w:beforeAutospacing="1" w:after="100" w:afterAutospacing="1"/>
    </w:pPr>
  </w:style>
  <w:style w:type="paragraph" w:styleId="a9">
    <w:name w:val="footnote text"/>
    <w:aliases w:val="Знак, Знак, Знак Знак Знак Знак,Текст сноски НИВ,Текст сноски Знак Знак,fn,Знак Знак Знак Знак,Footnote Text Char,Table_Footnote_last,Текст сноски Знак1 Знак,Footnote Text Char Знак Знак,Текст сноски Знак1, Знак Знак Знак,Знак2,З,Char Char"/>
    <w:basedOn w:val="a"/>
    <w:link w:val="aa"/>
    <w:uiPriority w:val="99"/>
    <w:qFormat/>
    <w:rsid w:val="00B15F18"/>
    <w:pPr>
      <w:autoSpaceDE w:val="0"/>
      <w:autoSpaceDN w:val="0"/>
    </w:pPr>
    <w:rPr>
      <w:sz w:val="20"/>
      <w:szCs w:val="20"/>
    </w:rPr>
  </w:style>
  <w:style w:type="character" w:customStyle="1" w:styleId="aa">
    <w:name w:val="Текст сноски Знак"/>
    <w:aliases w:val="Знак Знак, Знак Знак, Знак Знак Знак Знак Знак,Текст сноски НИВ Знак,Текст сноски Знак Знак Знак,fn Знак,Знак Знак Знак Знак Знак,Footnote Text Char Знак,Table_Footnote_last Знак,Текст сноски Знак1 Знак Знак,Текст сноски Знак1 Знак1"/>
    <w:basedOn w:val="a0"/>
    <w:link w:val="a9"/>
    <w:uiPriority w:val="99"/>
    <w:rsid w:val="00B15F18"/>
    <w:rPr>
      <w:rFonts w:ascii="Times New Roman" w:eastAsia="Times New Roman" w:hAnsi="Times New Roman" w:cs="Times New Roman"/>
      <w:sz w:val="20"/>
      <w:szCs w:val="20"/>
      <w:lang w:eastAsia="ru-RU"/>
    </w:rPr>
  </w:style>
  <w:style w:type="character" w:styleId="ab">
    <w:name w:val="footnote reference"/>
    <w:aliases w:val="текст сноски,анкета сноска,Знак сноски-FN,Ciae niinee-FN,Знак сноски 1,Ciae niinee 1,fr,Used by Word for Help footnote symbols,Avg - Знак сноски,avg-Знак сноски,Referencia nota al pie,ООО Знак сноски,СНОСКА,сноска1,ftref,Avg,вески,ХИА_ЗС"/>
    <w:uiPriority w:val="99"/>
    <w:qFormat/>
    <w:rsid w:val="00B15F18"/>
    <w:rPr>
      <w:vertAlign w:val="superscript"/>
    </w:rPr>
  </w:style>
  <w:style w:type="paragraph" w:customStyle="1" w:styleId="ac">
    <w:name w:val="Таблицы (моноширинный)"/>
    <w:basedOn w:val="a"/>
    <w:next w:val="a"/>
    <w:uiPriority w:val="99"/>
    <w:rsid w:val="0046006D"/>
    <w:pPr>
      <w:widowControl w:val="0"/>
      <w:autoSpaceDE w:val="0"/>
      <w:autoSpaceDN w:val="0"/>
      <w:adjustRightInd w:val="0"/>
      <w:jc w:val="both"/>
    </w:pPr>
    <w:rPr>
      <w:rFonts w:ascii="Courier New" w:hAnsi="Courier New" w:cs="Courier New"/>
    </w:rPr>
  </w:style>
  <w:style w:type="character" w:customStyle="1" w:styleId="ad">
    <w:name w:val="Цветовое выделение"/>
    <w:uiPriority w:val="99"/>
    <w:rsid w:val="0046006D"/>
    <w:rPr>
      <w:b/>
      <w:bCs/>
      <w:color w:val="000080"/>
    </w:rPr>
  </w:style>
  <w:style w:type="paragraph" w:customStyle="1" w:styleId="11">
    <w:name w:val="Основной текст1"/>
    <w:basedOn w:val="a"/>
    <w:link w:val="ae"/>
    <w:rsid w:val="0046006D"/>
    <w:pPr>
      <w:jc w:val="both"/>
    </w:pPr>
    <w:rPr>
      <w:sz w:val="28"/>
      <w:szCs w:val="20"/>
    </w:rPr>
  </w:style>
  <w:style w:type="character" w:customStyle="1" w:styleId="ae">
    <w:name w:val="Основной текст_"/>
    <w:basedOn w:val="a0"/>
    <w:link w:val="11"/>
    <w:rsid w:val="0046006D"/>
    <w:rPr>
      <w:rFonts w:ascii="Times New Roman" w:eastAsia="Times New Roman" w:hAnsi="Times New Roman" w:cs="Times New Roman"/>
      <w:sz w:val="28"/>
      <w:szCs w:val="20"/>
      <w:lang w:eastAsia="ru-RU"/>
    </w:rPr>
  </w:style>
  <w:style w:type="paragraph" w:styleId="af">
    <w:name w:val="List Paragraph"/>
    <w:aliases w:val="SL_Абзац списка,_Абзац списка,A_маркированный_список,Абзац Стас,lp1,Bullet List,FooterText,numbered,ТЗ список,Абзац списка литеральный,Bullet 1,Use Case List Paragraph,Маркер,Table-Normal,RSHB_Table-Normal,Список дефисный,Нумерация 1),А"/>
    <w:basedOn w:val="a"/>
    <w:link w:val="af0"/>
    <w:uiPriority w:val="34"/>
    <w:qFormat/>
    <w:rsid w:val="0046006D"/>
    <w:pPr>
      <w:spacing w:after="200" w:line="276" w:lineRule="auto"/>
      <w:ind w:left="720"/>
      <w:contextualSpacing/>
    </w:pPr>
    <w:rPr>
      <w:rFonts w:asciiTheme="minorHAnsi" w:eastAsiaTheme="minorEastAsia" w:hAnsiTheme="minorHAnsi" w:cstheme="minorBidi"/>
      <w:sz w:val="22"/>
      <w:szCs w:val="22"/>
    </w:rPr>
  </w:style>
  <w:style w:type="paragraph" w:styleId="af1">
    <w:name w:val="header"/>
    <w:basedOn w:val="a"/>
    <w:link w:val="af2"/>
    <w:uiPriority w:val="99"/>
    <w:unhideWhenUsed/>
    <w:rsid w:val="007C7C77"/>
    <w:pPr>
      <w:tabs>
        <w:tab w:val="center" w:pos="4677"/>
        <w:tab w:val="right" w:pos="9355"/>
      </w:tabs>
    </w:pPr>
  </w:style>
  <w:style w:type="character" w:customStyle="1" w:styleId="af2">
    <w:name w:val="Верхний колонтитул Знак"/>
    <w:basedOn w:val="a0"/>
    <w:link w:val="af1"/>
    <w:uiPriority w:val="99"/>
    <w:rsid w:val="007C7C77"/>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7C7C77"/>
    <w:pPr>
      <w:tabs>
        <w:tab w:val="center" w:pos="4677"/>
        <w:tab w:val="right" w:pos="9355"/>
      </w:tabs>
    </w:pPr>
  </w:style>
  <w:style w:type="character" w:customStyle="1" w:styleId="af4">
    <w:name w:val="Нижний колонтитул Знак"/>
    <w:basedOn w:val="a0"/>
    <w:link w:val="af3"/>
    <w:uiPriority w:val="99"/>
    <w:rsid w:val="007C7C77"/>
    <w:rPr>
      <w:rFonts w:ascii="Times New Roman" w:eastAsia="Times New Roman" w:hAnsi="Times New Roman" w:cs="Times New Roman"/>
      <w:sz w:val="24"/>
      <w:szCs w:val="24"/>
      <w:lang w:eastAsia="ru-RU"/>
    </w:rPr>
  </w:style>
  <w:style w:type="table" w:styleId="af5">
    <w:name w:val="Table Grid"/>
    <w:basedOn w:val="a1"/>
    <w:uiPriority w:val="59"/>
    <w:rsid w:val="007C7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32252"/>
    <w:rPr>
      <w:rFonts w:ascii="Arial" w:hAnsi="Arial" w:cs="Arial"/>
      <w:b/>
      <w:bCs/>
      <w:color w:val="26282F"/>
      <w:sz w:val="24"/>
      <w:szCs w:val="24"/>
    </w:rPr>
  </w:style>
  <w:style w:type="character" w:customStyle="1" w:styleId="af6">
    <w:name w:val="Гипертекстовая ссылка"/>
    <w:basedOn w:val="ad"/>
    <w:uiPriority w:val="99"/>
    <w:rsid w:val="0041658E"/>
    <w:rPr>
      <w:b/>
      <w:bCs/>
      <w:color w:val="106BBE"/>
    </w:rPr>
  </w:style>
  <w:style w:type="character" w:styleId="af7">
    <w:name w:val="Hyperlink"/>
    <w:basedOn w:val="a0"/>
    <w:uiPriority w:val="99"/>
    <w:unhideWhenUsed/>
    <w:rsid w:val="0001559B"/>
    <w:rPr>
      <w:color w:val="0000FF" w:themeColor="hyperlink"/>
      <w:u w:val="single"/>
    </w:rPr>
  </w:style>
  <w:style w:type="character" w:customStyle="1" w:styleId="21">
    <w:name w:val="Заголовок 2 Знак"/>
    <w:basedOn w:val="a0"/>
    <w:link w:val="20"/>
    <w:rsid w:val="00830F4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830F48"/>
    <w:rPr>
      <w:rFonts w:asciiTheme="majorHAnsi" w:eastAsiaTheme="majorEastAsia" w:hAnsiTheme="majorHAnsi" w:cstheme="majorBidi"/>
      <w:b/>
      <w:bCs/>
      <w:color w:val="4F81BD" w:themeColor="accent1"/>
      <w:sz w:val="24"/>
      <w:szCs w:val="24"/>
      <w:lang w:eastAsia="ru-RU"/>
    </w:rPr>
  </w:style>
  <w:style w:type="paragraph" w:customStyle="1" w:styleId="formula">
    <w:name w:val="formula"/>
    <w:basedOn w:val="a"/>
    <w:rsid w:val="00830F48"/>
    <w:pPr>
      <w:spacing w:before="100" w:beforeAutospacing="1" w:after="100" w:afterAutospacing="1"/>
    </w:pPr>
  </w:style>
  <w:style w:type="paragraph" w:customStyle="1" w:styleId="Oaeno">
    <w:name w:val="Oaeno"/>
    <w:basedOn w:val="a"/>
    <w:rsid w:val="00BA6000"/>
    <w:pPr>
      <w:widowControl w:val="0"/>
    </w:pPr>
    <w:rPr>
      <w:rFonts w:ascii="Courier New" w:hAnsi="Courier New"/>
      <w:sz w:val="20"/>
      <w:szCs w:val="20"/>
    </w:rPr>
  </w:style>
  <w:style w:type="paragraph" w:customStyle="1" w:styleId="Style2">
    <w:name w:val="Style2"/>
    <w:basedOn w:val="a"/>
    <w:uiPriority w:val="99"/>
    <w:rsid w:val="00B912AE"/>
    <w:pPr>
      <w:widowControl w:val="0"/>
      <w:autoSpaceDE w:val="0"/>
      <w:autoSpaceDN w:val="0"/>
      <w:adjustRightInd w:val="0"/>
      <w:spacing w:line="322" w:lineRule="exact"/>
      <w:ind w:firstLine="696"/>
      <w:jc w:val="both"/>
    </w:pPr>
  </w:style>
  <w:style w:type="character" w:customStyle="1" w:styleId="FontStyle31">
    <w:name w:val="Font Style31"/>
    <w:basedOn w:val="a0"/>
    <w:uiPriority w:val="99"/>
    <w:rsid w:val="00B912AE"/>
    <w:rPr>
      <w:rFonts w:ascii="Times New Roman" w:hAnsi="Times New Roman" w:cs="Times New Roman" w:hint="default"/>
      <w:sz w:val="26"/>
      <w:szCs w:val="26"/>
    </w:rPr>
  </w:style>
  <w:style w:type="character" w:customStyle="1" w:styleId="FontStyle39">
    <w:name w:val="Font Style39"/>
    <w:basedOn w:val="a0"/>
    <w:uiPriority w:val="99"/>
    <w:rsid w:val="00B912AE"/>
    <w:rPr>
      <w:rFonts w:ascii="Times New Roman" w:hAnsi="Times New Roman" w:cs="Times New Roman" w:hint="default"/>
      <w:sz w:val="26"/>
      <w:szCs w:val="26"/>
    </w:rPr>
  </w:style>
  <w:style w:type="paragraph" w:customStyle="1" w:styleId="Style15">
    <w:name w:val="Style15"/>
    <w:basedOn w:val="a"/>
    <w:uiPriority w:val="99"/>
    <w:rsid w:val="00B912AE"/>
    <w:pPr>
      <w:widowControl w:val="0"/>
      <w:autoSpaceDE w:val="0"/>
      <w:autoSpaceDN w:val="0"/>
      <w:adjustRightInd w:val="0"/>
      <w:jc w:val="right"/>
    </w:pPr>
  </w:style>
  <w:style w:type="paragraph" w:customStyle="1" w:styleId="ConsPlusTitle">
    <w:name w:val="ConsPlusTitle"/>
    <w:rsid w:val="00B912A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Indent 2"/>
    <w:basedOn w:val="a"/>
    <w:link w:val="24"/>
    <w:unhideWhenUsed/>
    <w:rsid w:val="00183D6B"/>
    <w:pPr>
      <w:ind w:firstLine="851"/>
      <w:jc w:val="both"/>
    </w:pPr>
    <w:rPr>
      <w:sz w:val="22"/>
      <w:szCs w:val="20"/>
    </w:rPr>
  </w:style>
  <w:style w:type="character" w:customStyle="1" w:styleId="24">
    <w:name w:val="Основной текст с отступом 2 Знак"/>
    <w:basedOn w:val="a0"/>
    <w:link w:val="23"/>
    <w:rsid w:val="00183D6B"/>
    <w:rPr>
      <w:rFonts w:ascii="Times New Roman" w:eastAsia="Times New Roman" w:hAnsi="Times New Roman" w:cs="Times New Roman"/>
      <w:szCs w:val="20"/>
      <w:lang w:eastAsia="ru-RU"/>
    </w:rPr>
  </w:style>
  <w:style w:type="paragraph" w:styleId="af8">
    <w:name w:val="No Spacing"/>
    <w:aliases w:val="стандарт,БОРИСОВ"/>
    <w:link w:val="af9"/>
    <w:uiPriority w:val="1"/>
    <w:qFormat/>
    <w:rsid w:val="00335772"/>
    <w:pPr>
      <w:spacing w:after="0" w:line="240" w:lineRule="auto"/>
    </w:pPr>
    <w:rPr>
      <w:rFonts w:ascii="Times New Roman" w:eastAsia="Times New Roman" w:hAnsi="Times New Roman" w:cs="Times New Roman"/>
      <w:sz w:val="24"/>
      <w:szCs w:val="24"/>
      <w:lang w:eastAsia="ru-RU"/>
    </w:rPr>
  </w:style>
  <w:style w:type="character" w:customStyle="1" w:styleId="blk">
    <w:name w:val="blk"/>
    <w:basedOn w:val="a0"/>
    <w:rsid w:val="006430BD"/>
  </w:style>
  <w:style w:type="character" w:customStyle="1" w:styleId="date6">
    <w:name w:val="date6"/>
    <w:basedOn w:val="a0"/>
    <w:rsid w:val="00C93AF1"/>
  </w:style>
  <w:style w:type="character" w:styleId="afa">
    <w:name w:val="annotation reference"/>
    <w:basedOn w:val="a0"/>
    <w:uiPriority w:val="99"/>
    <w:semiHidden/>
    <w:unhideWhenUsed/>
    <w:rsid w:val="00E711A5"/>
    <w:rPr>
      <w:sz w:val="16"/>
      <w:szCs w:val="16"/>
    </w:rPr>
  </w:style>
  <w:style w:type="paragraph" w:styleId="afb">
    <w:name w:val="annotation text"/>
    <w:basedOn w:val="a"/>
    <w:link w:val="afc"/>
    <w:uiPriority w:val="99"/>
    <w:unhideWhenUsed/>
    <w:rsid w:val="00E711A5"/>
    <w:rPr>
      <w:sz w:val="20"/>
      <w:szCs w:val="20"/>
    </w:rPr>
  </w:style>
  <w:style w:type="character" w:customStyle="1" w:styleId="afc">
    <w:name w:val="Текст примечания Знак"/>
    <w:basedOn w:val="a0"/>
    <w:link w:val="afb"/>
    <w:uiPriority w:val="99"/>
    <w:rsid w:val="00E711A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E711A5"/>
    <w:rPr>
      <w:b/>
      <w:bCs/>
    </w:rPr>
  </w:style>
  <w:style w:type="character" w:customStyle="1" w:styleId="afe">
    <w:name w:val="Тема примечания Знак"/>
    <w:basedOn w:val="afc"/>
    <w:link w:val="afd"/>
    <w:uiPriority w:val="99"/>
    <w:semiHidden/>
    <w:rsid w:val="00E711A5"/>
    <w:rPr>
      <w:rFonts w:ascii="Times New Roman" w:eastAsia="Times New Roman" w:hAnsi="Times New Roman" w:cs="Times New Roman"/>
      <w:b/>
      <w:bCs/>
      <w:sz w:val="20"/>
      <w:szCs w:val="20"/>
      <w:lang w:eastAsia="ru-RU"/>
    </w:rPr>
  </w:style>
  <w:style w:type="paragraph" w:customStyle="1" w:styleId="ConsPlusCell">
    <w:name w:val="ConsPlusCell"/>
    <w:rsid w:val="00C664CB"/>
    <w:pPr>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nformat">
    <w:name w:val="ConsPlusNonformat"/>
    <w:link w:val="ConsPlusNonformat0"/>
    <w:uiPriority w:val="99"/>
    <w:rsid w:val="00C664CB"/>
    <w:pPr>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FontStyle15">
    <w:name w:val="Font Style15"/>
    <w:uiPriority w:val="99"/>
    <w:rsid w:val="005C2213"/>
    <w:rPr>
      <w:rFonts w:ascii="Times New Roman" w:hAnsi="Times New Roman" w:cs="Times New Roman"/>
      <w:sz w:val="22"/>
      <w:szCs w:val="22"/>
    </w:rPr>
  </w:style>
  <w:style w:type="character" w:customStyle="1" w:styleId="ConsPlusNormal0">
    <w:name w:val="ConsPlusNormal Знак"/>
    <w:basedOn w:val="a0"/>
    <w:link w:val="ConsPlusNormal"/>
    <w:locked/>
    <w:rsid w:val="005C286A"/>
    <w:rPr>
      <w:rFonts w:ascii="Arial" w:eastAsia="Times New Roman" w:hAnsi="Arial" w:cs="Arial"/>
      <w:sz w:val="20"/>
      <w:szCs w:val="20"/>
      <w:lang w:eastAsia="ru-RU"/>
    </w:rPr>
  </w:style>
  <w:style w:type="character" w:customStyle="1" w:styleId="40">
    <w:name w:val="Заголовок 4 Знак"/>
    <w:basedOn w:val="a0"/>
    <w:link w:val="4"/>
    <w:uiPriority w:val="9"/>
    <w:rsid w:val="00F77DFC"/>
    <w:rPr>
      <w:rFonts w:ascii="Calibri" w:eastAsia="Times New Roman" w:hAnsi="Calibri" w:cs="Times New Roman"/>
      <w:b/>
      <w:bCs/>
      <w:sz w:val="28"/>
      <w:szCs w:val="28"/>
    </w:rPr>
  </w:style>
  <w:style w:type="character" w:customStyle="1" w:styleId="50">
    <w:name w:val="Заголовок 5 Знак"/>
    <w:basedOn w:val="a0"/>
    <w:link w:val="5"/>
    <w:uiPriority w:val="9"/>
    <w:rsid w:val="00F77DFC"/>
    <w:rPr>
      <w:rFonts w:ascii="Calibri" w:eastAsia="Times New Roman" w:hAnsi="Calibri" w:cs="Times New Roman"/>
      <w:b/>
      <w:bCs/>
      <w:i/>
      <w:iCs/>
      <w:sz w:val="26"/>
      <w:szCs w:val="26"/>
    </w:rPr>
  </w:style>
  <w:style w:type="character" w:customStyle="1" w:styleId="60">
    <w:name w:val="Заголовок 6 Знак"/>
    <w:basedOn w:val="a0"/>
    <w:link w:val="6"/>
    <w:rsid w:val="00F77DFC"/>
    <w:rPr>
      <w:rFonts w:ascii="Calibri" w:eastAsia="Times New Roman" w:hAnsi="Calibri" w:cs="Times New Roman"/>
      <w:b/>
      <w:bCs/>
      <w:sz w:val="20"/>
      <w:szCs w:val="20"/>
    </w:rPr>
  </w:style>
  <w:style w:type="character" w:customStyle="1" w:styleId="70">
    <w:name w:val="Заголовок 7 Знак"/>
    <w:basedOn w:val="a0"/>
    <w:link w:val="7"/>
    <w:uiPriority w:val="9"/>
    <w:rsid w:val="00F77DFC"/>
    <w:rPr>
      <w:rFonts w:ascii="Calibri" w:eastAsia="Times New Roman" w:hAnsi="Calibri" w:cs="Times New Roman"/>
      <w:sz w:val="24"/>
      <w:szCs w:val="24"/>
    </w:rPr>
  </w:style>
  <w:style w:type="character" w:customStyle="1" w:styleId="80">
    <w:name w:val="Заголовок 8 Знак"/>
    <w:basedOn w:val="a0"/>
    <w:link w:val="8"/>
    <w:rsid w:val="00F77DFC"/>
    <w:rPr>
      <w:rFonts w:ascii="Calibri" w:eastAsia="Times New Roman" w:hAnsi="Calibri" w:cs="Times New Roman"/>
      <w:i/>
      <w:iCs/>
      <w:sz w:val="24"/>
      <w:szCs w:val="24"/>
    </w:rPr>
  </w:style>
  <w:style w:type="character" w:customStyle="1" w:styleId="90">
    <w:name w:val="Заголовок 9 Знак"/>
    <w:basedOn w:val="a0"/>
    <w:link w:val="9"/>
    <w:uiPriority w:val="9"/>
    <w:rsid w:val="00F77DFC"/>
    <w:rPr>
      <w:rFonts w:ascii="Cambria" w:eastAsia="Times New Roman" w:hAnsi="Cambria" w:cs="Times New Roman"/>
      <w:sz w:val="20"/>
      <w:szCs w:val="20"/>
    </w:rPr>
  </w:style>
  <w:style w:type="character" w:customStyle="1" w:styleId="110">
    <w:name w:val="Заголовок 1 Знак1"/>
    <w:uiPriority w:val="9"/>
    <w:rsid w:val="00F77DFC"/>
    <w:rPr>
      <w:rFonts w:ascii="Cambria" w:eastAsia="Times New Roman" w:hAnsi="Cambria" w:cs="Times New Roman"/>
      <w:b/>
      <w:bCs/>
      <w:kern w:val="32"/>
      <w:sz w:val="32"/>
      <w:szCs w:val="32"/>
    </w:rPr>
  </w:style>
  <w:style w:type="paragraph" w:styleId="aff">
    <w:name w:val="Body Text"/>
    <w:aliases w:val="Основной текст 2a,Знак Знак Знак Знак Знак Знак Знак Знак Знак Знак Знак Знак Знак Знак Знак Знак,Основной текст Знак Знак Знак,Знак Знак Знак Знак Знак Знак Знак Знак Знак Знак Знак Знак Знак Знак Знак Знак Знак Знак Знак Знак Знак"/>
    <w:basedOn w:val="a"/>
    <w:link w:val="aff0"/>
    <w:uiPriority w:val="99"/>
    <w:rsid w:val="00F77DFC"/>
    <w:pPr>
      <w:jc w:val="both"/>
    </w:pPr>
  </w:style>
  <w:style w:type="character" w:customStyle="1" w:styleId="aff0">
    <w:name w:val="Основной текст Знак"/>
    <w:aliases w:val="Основной текст 2a Знак,Знак Знак Знак Знак Знак Знак Знак Знак Знак Знак Знак Знак Знак Знак Знак Знак Знак,Основной текст Знак Знак Знак Знак"/>
    <w:basedOn w:val="a0"/>
    <w:link w:val="aff"/>
    <w:uiPriority w:val="99"/>
    <w:rsid w:val="00F77DFC"/>
    <w:rPr>
      <w:rFonts w:ascii="Times New Roman" w:eastAsia="Times New Roman" w:hAnsi="Times New Roman" w:cs="Times New Roman"/>
      <w:sz w:val="24"/>
      <w:szCs w:val="24"/>
    </w:rPr>
  </w:style>
  <w:style w:type="paragraph" w:styleId="aff1">
    <w:name w:val="Body Text Indent"/>
    <w:aliases w:val="Основной текст 1,Нумерованный список !!,Надин стиль Знак,Надин стиль"/>
    <w:basedOn w:val="a"/>
    <w:link w:val="aff2"/>
    <w:uiPriority w:val="99"/>
    <w:rsid w:val="00F77DFC"/>
    <w:pPr>
      <w:spacing w:after="120" w:line="480" w:lineRule="auto"/>
      <w:jc w:val="center"/>
    </w:pPr>
  </w:style>
  <w:style w:type="character" w:customStyle="1" w:styleId="aff2">
    <w:name w:val="Основной текст с отступом Знак"/>
    <w:aliases w:val="Основной текст 1 Знак,Нумерованный список !! Знак,Надин стиль Знак Знак,Надин стиль Знак1"/>
    <w:basedOn w:val="a0"/>
    <w:link w:val="aff1"/>
    <w:uiPriority w:val="99"/>
    <w:rsid w:val="00F77DFC"/>
    <w:rPr>
      <w:rFonts w:ascii="Times New Roman" w:eastAsia="Times New Roman" w:hAnsi="Times New Roman" w:cs="Times New Roman"/>
      <w:sz w:val="24"/>
      <w:szCs w:val="24"/>
    </w:rPr>
  </w:style>
  <w:style w:type="character" w:styleId="aff3">
    <w:name w:val="page number"/>
    <w:rsid w:val="00F77DFC"/>
    <w:rPr>
      <w:rFonts w:cs="Times New Roman"/>
    </w:rPr>
  </w:style>
  <w:style w:type="paragraph" w:styleId="25">
    <w:name w:val="Body Text 2"/>
    <w:basedOn w:val="a"/>
    <w:link w:val="26"/>
    <w:uiPriority w:val="99"/>
    <w:rsid w:val="00F77DFC"/>
    <w:pPr>
      <w:jc w:val="center"/>
    </w:pPr>
  </w:style>
  <w:style w:type="character" w:customStyle="1" w:styleId="26">
    <w:name w:val="Основной текст 2 Знак"/>
    <w:basedOn w:val="a0"/>
    <w:link w:val="25"/>
    <w:uiPriority w:val="99"/>
    <w:rsid w:val="00F77DFC"/>
    <w:rPr>
      <w:rFonts w:ascii="Times New Roman" w:eastAsia="Times New Roman" w:hAnsi="Times New Roman" w:cs="Times New Roman"/>
      <w:sz w:val="24"/>
      <w:szCs w:val="24"/>
    </w:rPr>
  </w:style>
  <w:style w:type="paragraph" w:customStyle="1" w:styleId="aff4">
    <w:name w:val="Прижатый влево"/>
    <w:basedOn w:val="a"/>
    <w:next w:val="a"/>
    <w:uiPriority w:val="99"/>
    <w:rsid w:val="00F77DFC"/>
    <w:pPr>
      <w:autoSpaceDE w:val="0"/>
      <w:autoSpaceDN w:val="0"/>
      <w:adjustRightInd w:val="0"/>
      <w:jc w:val="center"/>
    </w:pPr>
    <w:rPr>
      <w:rFonts w:ascii="Arial" w:hAnsi="Arial" w:cs="Arial"/>
      <w:sz w:val="20"/>
      <w:szCs w:val="20"/>
    </w:rPr>
  </w:style>
  <w:style w:type="paragraph" w:customStyle="1" w:styleId="12">
    <w:name w:val="Обычный1"/>
    <w:uiPriority w:val="99"/>
    <w:rsid w:val="00F77DFC"/>
    <w:pPr>
      <w:spacing w:after="0" w:line="240" w:lineRule="auto"/>
    </w:pPr>
    <w:rPr>
      <w:rFonts w:ascii="Times New Roman" w:eastAsia="Times New Roman" w:hAnsi="Times New Roman" w:cs="Times New Roman"/>
      <w:sz w:val="24"/>
      <w:szCs w:val="20"/>
      <w:lang w:eastAsia="ru-RU"/>
    </w:rPr>
  </w:style>
  <w:style w:type="paragraph" w:styleId="31">
    <w:name w:val="Body Text Indent 3"/>
    <w:basedOn w:val="a"/>
    <w:link w:val="32"/>
    <w:uiPriority w:val="99"/>
    <w:rsid w:val="00F77DFC"/>
    <w:pPr>
      <w:ind w:firstLine="709"/>
      <w:jc w:val="both"/>
    </w:pPr>
  </w:style>
  <w:style w:type="character" w:customStyle="1" w:styleId="32">
    <w:name w:val="Основной текст с отступом 3 Знак"/>
    <w:basedOn w:val="a0"/>
    <w:link w:val="31"/>
    <w:uiPriority w:val="99"/>
    <w:rsid w:val="00F77DFC"/>
    <w:rPr>
      <w:rFonts w:ascii="Times New Roman" w:eastAsia="Times New Roman" w:hAnsi="Times New Roman" w:cs="Times New Roman"/>
      <w:sz w:val="24"/>
      <w:szCs w:val="24"/>
    </w:rPr>
  </w:style>
  <w:style w:type="paragraph" w:styleId="33">
    <w:name w:val="Body Text 3"/>
    <w:basedOn w:val="a"/>
    <w:link w:val="34"/>
    <w:uiPriority w:val="99"/>
    <w:semiHidden/>
    <w:rsid w:val="00F77DFC"/>
    <w:pPr>
      <w:jc w:val="center"/>
    </w:pPr>
    <w:rPr>
      <w:sz w:val="16"/>
      <w:szCs w:val="16"/>
    </w:rPr>
  </w:style>
  <w:style w:type="character" w:customStyle="1" w:styleId="34">
    <w:name w:val="Основной текст 3 Знак"/>
    <w:basedOn w:val="a0"/>
    <w:link w:val="33"/>
    <w:uiPriority w:val="99"/>
    <w:semiHidden/>
    <w:rsid w:val="00F77DFC"/>
    <w:rPr>
      <w:rFonts w:ascii="Times New Roman" w:eastAsia="Times New Roman" w:hAnsi="Times New Roman" w:cs="Times New Roman"/>
      <w:sz w:val="16"/>
      <w:szCs w:val="16"/>
    </w:rPr>
  </w:style>
  <w:style w:type="paragraph" w:customStyle="1" w:styleId="aff5">
    <w:name w:val="Комментарий"/>
    <w:basedOn w:val="a"/>
    <w:next w:val="a"/>
    <w:uiPriority w:val="99"/>
    <w:rsid w:val="00F77DFC"/>
    <w:pPr>
      <w:widowControl w:val="0"/>
      <w:autoSpaceDE w:val="0"/>
      <w:autoSpaceDN w:val="0"/>
      <w:adjustRightInd w:val="0"/>
      <w:ind w:left="170"/>
      <w:jc w:val="both"/>
    </w:pPr>
    <w:rPr>
      <w:rFonts w:ascii="Arial" w:hAnsi="Arial" w:cs="Arial"/>
      <w:i/>
      <w:iCs/>
      <w:color w:val="800080"/>
      <w:sz w:val="20"/>
      <w:szCs w:val="20"/>
    </w:rPr>
  </w:style>
  <w:style w:type="character" w:styleId="aff6">
    <w:name w:val="Strong"/>
    <w:qFormat/>
    <w:rsid w:val="00F77DFC"/>
    <w:rPr>
      <w:rFonts w:cs="Times New Roman"/>
      <w:b/>
      <w:bCs/>
    </w:rPr>
  </w:style>
  <w:style w:type="character" w:customStyle="1" w:styleId="style41">
    <w:name w:val="style41"/>
    <w:uiPriority w:val="99"/>
    <w:rsid w:val="00F77DFC"/>
    <w:rPr>
      <w:rFonts w:cs="Times New Roman"/>
      <w:sz w:val="27"/>
      <w:szCs w:val="27"/>
    </w:rPr>
  </w:style>
  <w:style w:type="character" w:customStyle="1" w:styleId="textspanview">
    <w:name w:val="textspanview"/>
    <w:uiPriority w:val="99"/>
    <w:rsid w:val="00F77DFC"/>
  </w:style>
  <w:style w:type="paragraph" w:customStyle="1" w:styleId="aff7">
    <w:name w:val="Нормальный (таблица)"/>
    <w:basedOn w:val="a"/>
    <w:next w:val="a"/>
    <w:uiPriority w:val="99"/>
    <w:rsid w:val="00F77DFC"/>
    <w:pPr>
      <w:widowControl w:val="0"/>
      <w:autoSpaceDE w:val="0"/>
      <w:autoSpaceDN w:val="0"/>
      <w:adjustRightInd w:val="0"/>
      <w:jc w:val="both"/>
    </w:pPr>
    <w:rPr>
      <w:rFonts w:ascii="Arial" w:hAnsi="Arial" w:cs="Arial"/>
    </w:rPr>
  </w:style>
  <w:style w:type="character" w:customStyle="1" w:styleId="af0">
    <w:name w:val="Абзац списка Знак"/>
    <w:aliases w:val="SL_Абзац списка Знак,_Абзац списка Знак,A_маркированный_список Знак,Абзац Стас Знак,lp1 Знак,Bullet List Знак,FooterText Знак,numbered Знак,ТЗ список Знак,Абзац списка литеральный Знак,Bullet 1 Знак,Use Case List Paragraph Знак,А Знак"/>
    <w:link w:val="af"/>
    <w:uiPriority w:val="34"/>
    <w:qFormat/>
    <w:locked/>
    <w:rsid w:val="00F77DFC"/>
    <w:rPr>
      <w:rFonts w:eastAsiaTheme="minorEastAsia"/>
      <w:lang w:eastAsia="ru-RU"/>
    </w:rPr>
  </w:style>
  <w:style w:type="paragraph" w:customStyle="1" w:styleId="Default">
    <w:name w:val="Default"/>
    <w:rsid w:val="00F77D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unhideWhenUsed/>
    <w:rsid w:val="00F77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77DFC"/>
    <w:rPr>
      <w:rFonts w:ascii="Courier New" w:eastAsia="Times New Roman" w:hAnsi="Courier New" w:cs="Courier New"/>
      <w:sz w:val="20"/>
      <w:szCs w:val="20"/>
      <w:lang w:eastAsia="ru-RU"/>
    </w:rPr>
  </w:style>
  <w:style w:type="paragraph" w:customStyle="1" w:styleId="111">
    <w:name w:val="Заголовок 11"/>
    <w:basedOn w:val="a"/>
    <w:next w:val="a"/>
    <w:uiPriority w:val="99"/>
    <w:qFormat/>
    <w:rsid w:val="0026094D"/>
    <w:pPr>
      <w:autoSpaceDE w:val="0"/>
      <w:autoSpaceDN w:val="0"/>
      <w:adjustRightInd w:val="0"/>
      <w:spacing w:before="108" w:after="108"/>
      <w:jc w:val="center"/>
      <w:outlineLvl w:val="0"/>
    </w:pPr>
    <w:rPr>
      <w:rFonts w:ascii="Arial" w:eastAsiaTheme="minorHAnsi" w:hAnsi="Arial" w:cs="Arial"/>
      <w:b/>
      <w:bCs/>
      <w:color w:val="26282F"/>
      <w:lang w:eastAsia="en-US"/>
    </w:rPr>
  </w:style>
  <w:style w:type="numbering" w:customStyle="1" w:styleId="13">
    <w:name w:val="Нет списка1"/>
    <w:next w:val="a2"/>
    <w:uiPriority w:val="99"/>
    <w:semiHidden/>
    <w:unhideWhenUsed/>
    <w:rsid w:val="0026094D"/>
  </w:style>
  <w:style w:type="paragraph" w:customStyle="1" w:styleId="aff8">
    <w:name w:val="Заголовок статьи"/>
    <w:basedOn w:val="a"/>
    <w:next w:val="a"/>
    <w:uiPriority w:val="99"/>
    <w:rsid w:val="0026094D"/>
    <w:pPr>
      <w:autoSpaceDE w:val="0"/>
      <w:autoSpaceDN w:val="0"/>
      <w:adjustRightInd w:val="0"/>
      <w:ind w:left="1612" w:hanging="892"/>
      <w:jc w:val="both"/>
    </w:pPr>
    <w:rPr>
      <w:rFonts w:ascii="Arial" w:eastAsiaTheme="minorHAnsi" w:hAnsi="Arial" w:cs="Arial"/>
      <w:lang w:eastAsia="en-US"/>
    </w:rPr>
  </w:style>
  <w:style w:type="character" w:customStyle="1" w:styleId="14">
    <w:name w:val="Гиперссылка1"/>
    <w:basedOn w:val="a0"/>
    <w:unhideWhenUsed/>
    <w:rsid w:val="0026094D"/>
    <w:rPr>
      <w:color w:val="0000FF"/>
      <w:u w:val="single"/>
    </w:rPr>
  </w:style>
  <w:style w:type="paragraph" w:customStyle="1" w:styleId="15">
    <w:name w:val="Булеты1"/>
    <w:basedOn w:val="a"/>
    <w:uiPriority w:val="99"/>
    <w:rsid w:val="0026094D"/>
    <w:pPr>
      <w:tabs>
        <w:tab w:val="left" w:pos="2977"/>
      </w:tabs>
      <w:spacing w:after="200" w:line="276" w:lineRule="auto"/>
      <w:contextualSpacing/>
      <w:jc w:val="both"/>
    </w:pPr>
    <w:rPr>
      <w:sz w:val="22"/>
      <w:szCs w:val="22"/>
    </w:rPr>
  </w:style>
  <w:style w:type="character" w:styleId="aff9">
    <w:name w:val="FollowedHyperlink"/>
    <w:basedOn w:val="a0"/>
    <w:uiPriority w:val="99"/>
    <w:semiHidden/>
    <w:unhideWhenUsed/>
    <w:rsid w:val="0026094D"/>
    <w:rPr>
      <w:color w:val="800080" w:themeColor="followedHyperlink"/>
      <w:u w:val="single"/>
    </w:rPr>
  </w:style>
  <w:style w:type="paragraph" w:customStyle="1" w:styleId="51">
    <w:name w:val="Основной текст5"/>
    <w:basedOn w:val="a"/>
    <w:rsid w:val="004633CC"/>
    <w:pPr>
      <w:shd w:val="clear" w:color="auto" w:fill="FFFFFF"/>
      <w:spacing w:after="120" w:line="0" w:lineRule="atLeast"/>
    </w:pPr>
    <w:rPr>
      <w:color w:val="000000"/>
      <w:sz w:val="27"/>
      <w:szCs w:val="27"/>
    </w:rPr>
  </w:style>
  <w:style w:type="paragraph" w:styleId="affa">
    <w:name w:val="Revision"/>
    <w:hidden/>
    <w:uiPriority w:val="99"/>
    <w:semiHidden/>
    <w:rsid w:val="004633CC"/>
    <w:pPr>
      <w:spacing w:after="0" w:line="240" w:lineRule="auto"/>
    </w:pPr>
  </w:style>
  <w:style w:type="paragraph" w:customStyle="1" w:styleId="ConsNormal">
    <w:name w:val="ConsNormal"/>
    <w:rsid w:val="004633CC"/>
    <w:pPr>
      <w:widowControl w:val="0"/>
      <w:autoSpaceDE w:val="0"/>
      <w:autoSpaceDN w:val="0"/>
      <w:adjustRightInd w:val="0"/>
      <w:spacing w:after="0" w:line="240" w:lineRule="auto"/>
      <w:ind w:firstLine="720"/>
    </w:pPr>
    <w:rPr>
      <w:rFonts w:ascii="Arial" w:eastAsia="MS Mincho" w:hAnsi="Arial" w:cs="Arial"/>
      <w:sz w:val="20"/>
      <w:szCs w:val="20"/>
      <w:lang w:eastAsia="ja-JP"/>
    </w:rPr>
  </w:style>
  <w:style w:type="character" w:styleId="affb">
    <w:name w:val="Emphasis"/>
    <w:basedOn w:val="a0"/>
    <w:uiPriority w:val="20"/>
    <w:qFormat/>
    <w:rsid w:val="00343E1A"/>
    <w:rPr>
      <w:i/>
      <w:iCs/>
    </w:rPr>
  </w:style>
  <w:style w:type="character" w:customStyle="1" w:styleId="af9">
    <w:name w:val="Без интервала Знак"/>
    <w:aliases w:val="стандарт Знак,БОРИСОВ Знак"/>
    <w:link w:val="af8"/>
    <w:uiPriority w:val="1"/>
    <w:rsid w:val="00A414E6"/>
    <w:rPr>
      <w:rFonts w:ascii="Times New Roman" w:eastAsia="Times New Roman" w:hAnsi="Times New Roman" w:cs="Times New Roman"/>
      <w:sz w:val="24"/>
      <w:szCs w:val="24"/>
      <w:lang w:eastAsia="ru-RU"/>
    </w:rPr>
  </w:style>
  <w:style w:type="paragraph" w:customStyle="1" w:styleId="35">
    <w:name w:val="Основной текст3"/>
    <w:basedOn w:val="a"/>
    <w:rsid w:val="00A414E6"/>
    <w:pPr>
      <w:widowControl w:val="0"/>
      <w:shd w:val="clear" w:color="auto" w:fill="FFFFFF"/>
      <w:spacing w:line="312" w:lineRule="exact"/>
      <w:ind w:hanging="360"/>
      <w:jc w:val="center"/>
    </w:pPr>
    <w:rPr>
      <w:sz w:val="23"/>
      <w:szCs w:val="23"/>
      <w:lang w:eastAsia="en-US"/>
    </w:rPr>
  </w:style>
  <w:style w:type="paragraph" w:customStyle="1" w:styleId="affc">
    <w:name w:val="Акты"/>
    <w:basedOn w:val="a"/>
    <w:link w:val="affd"/>
    <w:qFormat/>
    <w:rsid w:val="00A414E6"/>
    <w:pPr>
      <w:ind w:firstLine="709"/>
      <w:jc w:val="both"/>
    </w:pPr>
    <w:rPr>
      <w:sz w:val="28"/>
      <w:szCs w:val="28"/>
    </w:rPr>
  </w:style>
  <w:style w:type="character" w:customStyle="1" w:styleId="affd">
    <w:name w:val="Акты Знак"/>
    <w:link w:val="affc"/>
    <w:rsid w:val="00A414E6"/>
    <w:rPr>
      <w:rFonts w:ascii="Times New Roman" w:eastAsia="Times New Roman" w:hAnsi="Times New Roman" w:cs="Times New Roman"/>
      <w:sz w:val="28"/>
      <w:szCs w:val="28"/>
      <w:lang w:eastAsia="ru-RU"/>
    </w:rPr>
  </w:style>
  <w:style w:type="paragraph" w:customStyle="1" w:styleId="16">
    <w:name w:val="1"/>
    <w:rsid w:val="00A414E6"/>
    <w:pPr>
      <w:spacing w:after="0" w:line="240" w:lineRule="auto"/>
    </w:pPr>
    <w:rPr>
      <w:rFonts w:ascii="Times New Roman" w:eastAsia="Times New Roman" w:hAnsi="Times New Roman" w:cs="Times New Roman"/>
      <w:sz w:val="24"/>
      <w:szCs w:val="20"/>
      <w:lang w:eastAsia="ru-RU"/>
    </w:rPr>
  </w:style>
  <w:style w:type="paragraph" w:styleId="affe">
    <w:name w:val="endnote text"/>
    <w:basedOn w:val="a"/>
    <w:link w:val="afff"/>
    <w:uiPriority w:val="99"/>
    <w:semiHidden/>
    <w:unhideWhenUsed/>
    <w:rsid w:val="00A414E6"/>
    <w:pPr>
      <w:spacing w:after="200" w:line="276" w:lineRule="auto"/>
    </w:pPr>
    <w:rPr>
      <w:rFonts w:ascii="Calibri" w:hAnsi="Calibri"/>
      <w:sz w:val="20"/>
      <w:szCs w:val="20"/>
    </w:rPr>
  </w:style>
  <w:style w:type="character" w:customStyle="1" w:styleId="afff">
    <w:name w:val="Текст концевой сноски Знак"/>
    <w:basedOn w:val="a0"/>
    <w:link w:val="affe"/>
    <w:uiPriority w:val="99"/>
    <w:semiHidden/>
    <w:rsid w:val="00A414E6"/>
    <w:rPr>
      <w:rFonts w:ascii="Calibri" w:eastAsia="Times New Roman" w:hAnsi="Calibri" w:cs="Times New Roman"/>
      <w:sz w:val="20"/>
      <w:szCs w:val="20"/>
      <w:lang w:eastAsia="ru-RU"/>
    </w:rPr>
  </w:style>
  <w:style w:type="character" w:styleId="afff0">
    <w:name w:val="endnote reference"/>
    <w:basedOn w:val="a0"/>
    <w:uiPriority w:val="99"/>
    <w:semiHidden/>
    <w:unhideWhenUsed/>
    <w:rsid w:val="00A414E6"/>
    <w:rPr>
      <w:vertAlign w:val="superscript"/>
    </w:rPr>
  </w:style>
  <w:style w:type="paragraph" w:styleId="z-">
    <w:name w:val="HTML Top of Form"/>
    <w:basedOn w:val="a"/>
    <w:next w:val="a"/>
    <w:link w:val="z-0"/>
    <w:hidden/>
    <w:uiPriority w:val="99"/>
    <w:semiHidden/>
    <w:unhideWhenUsed/>
    <w:rsid w:val="00F37CCE"/>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37CCE"/>
    <w:rPr>
      <w:rFonts w:ascii="Arial" w:eastAsia="Times New Roman" w:hAnsi="Arial" w:cs="Arial"/>
      <w:vanish/>
      <w:sz w:val="16"/>
      <w:szCs w:val="16"/>
      <w:lang w:eastAsia="ru-RU"/>
    </w:rPr>
  </w:style>
  <w:style w:type="character" w:customStyle="1" w:styleId="hlnormal">
    <w:name w:val="hlnormal"/>
    <w:basedOn w:val="a0"/>
    <w:rsid w:val="00F37CCE"/>
  </w:style>
  <w:style w:type="paragraph" w:styleId="z-1">
    <w:name w:val="HTML Bottom of Form"/>
    <w:basedOn w:val="a"/>
    <w:next w:val="a"/>
    <w:link w:val="z-2"/>
    <w:hidden/>
    <w:uiPriority w:val="99"/>
    <w:unhideWhenUsed/>
    <w:rsid w:val="00F37CCE"/>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rsid w:val="00F37CCE"/>
    <w:rPr>
      <w:rFonts w:ascii="Arial" w:eastAsia="Times New Roman" w:hAnsi="Arial" w:cs="Arial"/>
      <w:vanish/>
      <w:sz w:val="16"/>
      <w:szCs w:val="16"/>
      <w:lang w:eastAsia="ru-RU"/>
    </w:rPr>
  </w:style>
  <w:style w:type="character" w:customStyle="1" w:styleId="hl2">
    <w:name w:val="hl2"/>
    <w:basedOn w:val="a0"/>
    <w:rsid w:val="00F37CCE"/>
  </w:style>
  <w:style w:type="character" w:customStyle="1" w:styleId="hlcopyright">
    <w:name w:val="hlcopyright"/>
    <w:basedOn w:val="a0"/>
    <w:rsid w:val="00F37CCE"/>
  </w:style>
  <w:style w:type="character" w:customStyle="1" w:styleId="hl4">
    <w:name w:val="hl4"/>
    <w:basedOn w:val="a0"/>
    <w:rsid w:val="00F37CCE"/>
  </w:style>
  <w:style w:type="paragraph" w:customStyle="1" w:styleId="pc">
    <w:name w:val="pc"/>
    <w:basedOn w:val="a"/>
    <w:rsid w:val="00F37CCE"/>
    <w:pPr>
      <w:spacing w:before="100" w:beforeAutospacing="1" w:after="100" w:afterAutospacing="1"/>
    </w:pPr>
  </w:style>
  <w:style w:type="character" w:customStyle="1" w:styleId="310">
    <w:name w:val="Заголовок 3 Знак1"/>
    <w:rsid w:val="002264E4"/>
    <w:rPr>
      <w:color w:val="000000"/>
      <w:sz w:val="24"/>
      <w:szCs w:val="26"/>
      <w:lang w:val="ru-RU" w:eastAsia="ru-RU" w:bidi="ar-SA"/>
    </w:rPr>
  </w:style>
  <w:style w:type="paragraph" w:customStyle="1" w:styleId="afff1">
    <w:name w:val="Документ"/>
    <w:basedOn w:val="a"/>
    <w:link w:val="afff2"/>
    <w:rsid w:val="002264E4"/>
    <w:pPr>
      <w:spacing w:line="360" w:lineRule="auto"/>
      <w:ind w:firstLine="709"/>
      <w:jc w:val="both"/>
    </w:pPr>
    <w:rPr>
      <w:rFonts w:eastAsia="Calibri"/>
      <w:sz w:val="28"/>
      <w:szCs w:val="20"/>
    </w:rPr>
  </w:style>
  <w:style w:type="character" w:customStyle="1" w:styleId="afff2">
    <w:name w:val="Документ Знак"/>
    <w:link w:val="afff1"/>
    <w:locked/>
    <w:rsid w:val="002264E4"/>
    <w:rPr>
      <w:rFonts w:ascii="Times New Roman" w:eastAsia="Calibri" w:hAnsi="Times New Roman" w:cs="Times New Roman"/>
      <w:sz w:val="28"/>
      <w:szCs w:val="20"/>
      <w:lang w:eastAsia="ru-RU"/>
    </w:rPr>
  </w:style>
  <w:style w:type="character" w:customStyle="1" w:styleId="afff3">
    <w:name w:val="Схема документа Знак"/>
    <w:basedOn w:val="a0"/>
    <w:link w:val="afff4"/>
    <w:uiPriority w:val="99"/>
    <w:semiHidden/>
    <w:rsid w:val="002264E4"/>
    <w:rPr>
      <w:rFonts w:ascii="Tahoma" w:eastAsia="Times New Roman" w:hAnsi="Tahoma" w:cs="Tahoma"/>
      <w:sz w:val="16"/>
      <w:szCs w:val="16"/>
    </w:rPr>
  </w:style>
  <w:style w:type="paragraph" w:styleId="afff4">
    <w:name w:val="Document Map"/>
    <w:basedOn w:val="a"/>
    <w:link w:val="afff3"/>
    <w:uiPriority w:val="99"/>
    <w:semiHidden/>
    <w:unhideWhenUsed/>
    <w:rsid w:val="002264E4"/>
    <w:pPr>
      <w:spacing w:after="200" w:line="276" w:lineRule="auto"/>
    </w:pPr>
    <w:rPr>
      <w:rFonts w:ascii="Tahoma" w:hAnsi="Tahoma" w:cs="Tahoma"/>
      <w:sz w:val="16"/>
      <w:szCs w:val="16"/>
      <w:lang w:eastAsia="en-US"/>
    </w:rPr>
  </w:style>
  <w:style w:type="character" w:customStyle="1" w:styleId="17">
    <w:name w:val="Схема документа Знак1"/>
    <w:basedOn w:val="a0"/>
    <w:uiPriority w:val="99"/>
    <w:semiHidden/>
    <w:rsid w:val="002264E4"/>
    <w:rPr>
      <w:rFonts w:ascii="Tahoma" w:eastAsia="Times New Roman" w:hAnsi="Tahoma" w:cs="Tahoma"/>
      <w:sz w:val="16"/>
      <w:szCs w:val="16"/>
      <w:lang w:eastAsia="ru-RU"/>
    </w:rPr>
  </w:style>
  <w:style w:type="paragraph" w:customStyle="1" w:styleId="rtejustify">
    <w:name w:val="rtejustify"/>
    <w:basedOn w:val="a"/>
    <w:rsid w:val="002264E4"/>
    <w:pPr>
      <w:spacing w:before="100" w:beforeAutospacing="1" w:after="100" w:afterAutospacing="1"/>
    </w:pPr>
  </w:style>
  <w:style w:type="paragraph" w:customStyle="1" w:styleId="18">
    <w:name w:val="Стиль1"/>
    <w:basedOn w:val="a"/>
    <w:qFormat/>
    <w:rsid w:val="002264E4"/>
    <w:pPr>
      <w:ind w:firstLine="567"/>
      <w:jc w:val="both"/>
    </w:pPr>
    <w:rPr>
      <w:rFonts w:eastAsiaTheme="minorHAnsi"/>
      <w:color w:val="000000" w:themeColor="text1"/>
      <w:sz w:val="28"/>
      <w:szCs w:val="28"/>
      <w:lang w:eastAsia="en-US"/>
    </w:rPr>
  </w:style>
  <w:style w:type="paragraph" w:customStyle="1" w:styleId="41">
    <w:name w:val="Стиль4"/>
    <w:basedOn w:val="a"/>
    <w:qFormat/>
    <w:rsid w:val="002264E4"/>
    <w:pPr>
      <w:ind w:right="-2" w:firstLine="709"/>
      <w:jc w:val="both"/>
    </w:pPr>
    <w:rPr>
      <w:rFonts w:eastAsiaTheme="minorHAnsi"/>
      <w:color w:val="FF0000"/>
      <w:sz w:val="28"/>
      <w:szCs w:val="28"/>
      <w:lang w:eastAsia="en-US"/>
    </w:rPr>
  </w:style>
  <w:style w:type="character" w:customStyle="1" w:styleId="19">
    <w:name w:val="Основной текст Знак1"/>
    <w:basedOn w:val="a0"/>
    <w:uiPriority w:val="99"/>
    <w:semiHidden/>
    <w:rsid w:val="002264E4"/>
  </w:style>
  <w:style w:type="paragraph" w:customStyle="1" w:styleId="s1">
    <w:name w:val="s_1"/>
    <w:basedOn w:val="a"/>
    <w:rsid w:val="002264E4"/>
    <w:pPr>
      <w:ind w:firstLine="720"/>
      <w:jc w:val="both"/>
    </w:pPr>
    <w:rPr>
      <w:rFonts w:ascii="Arial" w:hAnsi="Arial" w:cs="Arial"/>
      <w:sz w:val="26"/>
      <w:szCs w:val="26"/>
    </w:rPr>
  </w:style>
  <w:style w:type="paragraph" w:customStyle="1" w:styleId="Pa7">
    <w:name w:val="Pa7"/>
    <w:basedOn w:val="a"/>
    <w:next w:val="a"/>
    <w:uiPriority w:val="99"/>
    <w:rsid w:val="002264E4"/>
    <w:pPr>
      <w:autoSpaceDE w:val="0"/>
      <w:autoSpaceDN w:val="0"/>
      <w:adjustRightInd w:val="0"/>
      <w:spacing w:line="221" w:lineRule="atLeast"/>
    </w:pPr>
    <w:rPr>
      <w:rFonts w:ascii="Arial" w:hAnsi="Arial" w:cs="Arial"/>
    </w:rPr>
  </w:style>
  <w:style w:type="paragraph" w:customStyle="1" w:styleId="Pa4">
    <w:name w:val="Pa4"/>
    <w:basedOn w:val="a"/>
    <w:next w:val="a"/>
    <w:uiPriority w:val="99"/>
    <w:rsid w:val="002264E4"/>
    <w:pPr>
      <w:autoSpaceDE w:val="0"/>
      <w:autoSpaceDN w:val="0"/>
      <w:adjustRightInd w:val="0"/>
      <w:spacing w:line="241" w:lineRule="atLeast"/>
    </w:pPr>
    <w:rPr>
      <w:rFonts w:ascii="Arial" w:hAnsi="Arial" w:cs="Arial"/>
    </w:rPr>
  </w:style>
  <w:style w:type="character" w:customStyle="1" w:styleId="A20">
    <w:name w:val="A2"/>
    <w:uiPriority w:val="99"/>
    <w:rsid w:val="002264E4"/>
    <w:rPr>
      <w:i/>
      <w:iCs/>
      <w:color w:val="000000"/>
      <w:sz w:val="20"/>
      <w:szCs w:val="20"/>
    </w:rPr>
  </w:style>
  <w:style w:type="paragraph" w:customStyle="1" w:styleId="Style1">
    <w:name w:val="Style1"/>
    <w:basedOn w:val="a"/>
    <w:uiPriority w:val="99"/>
    <w:rsid w:val="002264E4"/>
    <w:pPr>
      <w:widowControl w:val="0"/>
      <w:autoSpaceDE w:val="0"/>
      <w:autoSpaceDN w:val="0"/>
      <w:adjustRightInd w:val="0"/>
      <w:spacing w:line="409" w:lineRule="exact"/>
      <w:ind w:firstLine="682"/>
      <w:jc w:val="both"/>
    </w:pPr>
  </w:style>
  <w:style w:type="paragraph" w:customStyle="1" w:styleId="afff5">
    <w:name w:val="адрес"/>
    <w:basedOn w:val="a"/>
    <w:rsid w:val="005133BF"/>
    <w:pPr>
      <w:overflowPunct w:val="0"/>
      <w:autoSpaceDE w:val="0"/>
      <w:autoSpaceDN w:val="0"/>
      <w:adjustRightInd w:val="0"/>
      <w:jc w:val="center"/>
      <w:textAlignment w:val="baseline"/>
    </w:pPr>
    <w:rPr>
      <w:sz w:val="28"/>
      <w:szCs w:val="28"/>
    </w:rPr>
  </w:style>
  <w:style w:type="paragraph" w:customStyle="1" w:styleId="afff6">
    <w:name w:val="уважаемый"/>
    <w:basedOn w:val="a"/>
    <w:rsid w:val="005133BF"/>
    <w:pPr>
      <w:overflowPunct w:val="0"/>
      <w:autoSpaceDE w:val="0"/>
      <w:autoSpaceDN w:val="0"/>
      <w:adjustRightInd w:val="0"/>
      <w:ind w:left="284" w:right="-284"/>
      <w:jc w:val="center"/>
      <w:textAlignment w:val="baseline"/>
    </w:pPr>
    <w:rPr>
      <w:sz w:val="28"/>
      <w:szCs w:val="28"/>
    </w:rPr>
  </w:style>
  <w:style w:type="character" w:customStyle="1" w:styleId="address2">
    <w:name w:val="address2"/>
    <w:basedOn w:val="a0"/>
    <w:rsid w:val="005133BF"/>
  </w:style>
  <w:style w:type="paragraph" w:customStyle="1" w:styleId="txt-1">
    <w:name w:val="txt-1"/>
    <w:basedOn w:val="a"/>
    <w:rsid w:val="007766C6"/>
    <w:pPr>
      <w:spacing w:before="100" w:beforeAutospacing="1" w:after="100" w:afterAutospacing="1"/>
    </w:pPr>
  </w:style>
  <w:style w:type="paragraph" w:customStyle="1" w:styleId="pboth1">
    <w:name w:val="pboth1"/>
    <w:basedOn w:val="a"/>
    <w:rsid w:val="007766C6"/>
    <w:pPr>
      <w:spacing w:before="100" w:beforeAutospacing="1" w:after="180" w:line="330" w:lineRule="atLeast"/>
      <w:jc w:val="both"/>
    </w:pPr>
  </w:style>
  <w:style w:type="paragraph" w:customStyle="1" w:styleId="Style3">
    <w:name w:val="Style3"/>
    <w:basedOn w:val="a"/>
    <w:uiPriority w:val="99"/>
    <w:rsid w:val="000009BD"/>
    <w:pPr>
      <w:widowControl w:val="0"/>
      <w:autoSpaceDE w:val="0"/>
      <w:autoSpaceDN w:val="0"/>
      <w:adjustRightInd w:val="0"/>
      <w:spacing w:line="323" w:lineRule="exact"/>
      <w:ind w:firstLine="670"/>
      <w:jc w:val="both"/>
    </w:pPr>
    <w:rPr>
      <w:rFonts w:eastAsiaTheme="minorEastAsia"/>
    </w:rPr>
  </w:style>
  <w:style w:type="character" w:customStyle="1" w:styleId="FontStyle12">
    <w:name w:val="Font Style12"/>
    <w:basedOn w:val="a0"/>
    <w:uiPriority w:val="99"/>
    <w:rsid w:val="000009BD"/>
    <w:rPr>
      <w:rFonts w:ascii="Times New Roman" w:hAnsi="Times New Roman" w:cs="Times New Roman"/>
      <w:spacing w:val="20"/>
      <w:sz w:val="20"/>
      <w:szCs w:val="20"/>
    </w:rPr>
  </w:style>
  <w:style w:type="character" w:customStyle="1" w:styleId="FontStyle13">
    <w:name w:val="Font Style13"/>
    <w:basedOn w:val="a0"/>
    <w:uiPriority w:val="99"/>
    <w:rsid w:val="000009BD"/>
    <w:rPr>
      <w:rFonts w:ascii="Times New Roman" w:hAnsi="Times New Roman" w:cs="Times New Roman"/>
      <w:spacing w:val="10"/>
      <w:sz w:val="20"/>
      <w:szCs w:val="20"/>
    </w:rPr>
  </w:style>
  <w:style w:type="character" w:customStyle="1" w:styleId="36">
    <w:name w:val="Основной текст (3)_"/>
    <w:basedOn w:val="a0"/>
    <w:link w:val="37"/>
    <w:locked/>
    <w:rsid w:val="000009BD"/>
    <w:rPr>
      <w:sz w:val="27"/>
      <w:szCs w:val="27"/>
      <w:shd w:val="clear" w:color="auto" w:fill="FFFFFF"/>
    </w:rPr>
  </w:style>
  <w:style w:type="paragraph" w:customStyle="1" w:styleId="37">
    <w:name w:val="Основной текст (3)"/>
    <w:basedOn w:val="a"/>
    <w:link w:val="36"/>
    <w:rsid w:val="000009BD"/>
    <w:pPr>
      <w:shd w:val="clear" w:color="auto" w:fill="FFFFFF"/>
      <w:spacing w:line="317" w:lineRule="exact"/>
    </w:pPr>
    <w:rPr>
      <w:rFonts w:asciiTheme="minorHAnsi" w:eastAsiaTheme="minorHAnsi" w:hAnsiTheme="minorHAnsi" w:cstheme="minorBidi"/>
      <w:sz w:val="27"/>
      <w:szCs w:val="27"/>
      <w:lang w:eastAsia="en-US"/>
    </w:rPr>
  </w:style>
  <w:style w:type="paragraph" w:styleId="afff7">
    <w:name w:val="Subtitle"/>
    <w:basedOn w:val="a"/>
    <w:next w:val="a"/>
    <w:link w:val="afff8"/>
    <w:uiPriority w:val="11"/>
    <w:qFormat/>
    <w:rsid w:val="009C505E"/>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fff8">
    <w:name w:val="Подзаголовок Знак"/>
    <w:basedOn w:val="a0"/>
    <w:link w:val="afff7"/>
    <w:uiPriority w:val="11"/>
    <w:rsid w:val="009C505E"/>
    <w:rPr>
      <w:rFonts w:asciiTheme="majorHAnsi" w:eastAsiaTheme="majorEastAsia" w:hAnsiTheme="majorHAnsi" w:cstheme="majorBidi"/>
      <w:i/>
      <w:iCs/>
      <w:color w:val="4F81BD" w:themeColor="accent1"/>
      <w:spacing w:val="15"/>
      <w:sz w:val="24"/>
      <w:szCs w:val="24"/>
    </w:rPr>
  </w:style>
  <w:style w:type="paragraph" w:customStyle="1" w:styleId="000cxspmiddle">
    <w:name w:val="000cxspmiddle"/>
    <w:basedOn w:val="a"/>
    <w:rsid w:val="009C505E"/>
    <w:pPr>
      <w:spacing w:before="100" w:beforeAutospacing="1" w:after="100" w:afterAutospacing="1"/>
    </w:pPr>
  </w:style>
  <w:style w:type="paragraph" w:customStyle="1" w:styleId="1a">
    <w:name w:val="Абзац списка1"/>
    <w:basedOn w:val="a"/>
    <w:link w:val="ListParagraphChar"/>
    <w:rsid w:val="009C505E"/>
    <w:pPr>
      <w:spacing w:after="200" w:line="276" w:lineRule="auto"/>
      <w:ind w:left="720"/>
      <w:jc w:val="both"/>
    </w:pPr>
    <w:rPr>
      <w:rFonts w:ascii="Calibri" w:hAnsi="Calibri"/>
      <w:sz w:val="28"/>
      <w:szCs w:val="22"/>
    </w:rPr>
  </w:style>
  <w:style w:type="character" w:customStyle="1" w:styleId="1b">
    <w:name w:val="Нижний колонтитул Знак1"/>
    <w:basedOn w:val="a0"/>
    <w:uiPriority w:val="99"/>
    <w:semiHidden/>
    <w:rsid w:val="009C505E"/>
    <w:rPr>
      <w:rFonts w:ascii="Times New Roman" w:eastAsia="Times New Roman" w:hAnsi="Times New Roman" w:cs="Times New Roman"/>
      <w:sz w:val="24"/>
      <w:szCs w:val="24"/>
      <w:lang w:eastAsia="ru-RU"/>
    </w:rPr>
  </w:style>
  <w:style w:type="character" w:customStyle="1" w:styleId="1c">
    <w:name w:val="Текст концевой сноски Знак1"/>
    <w:basedOn w:val="a0"/>
    <w:uiPriority w:val="99"/>
    <w:semiHidden/>
    <w:rsid w:val="009C505E"/>
    <w:rPr>
      <w:rFonts w:ascii="Times New Roman" w:eastAsia="Times New Roman" w:hAnsi="Times New Roman" w:cs="Times New Roman"/>
      <w:sz w:val="20"/>
      <w:szCs w:val="20"/>
      <w:lang w:eastAsia="ru-RU"/>
    </w:rPr>
  </w:style>
  <w:style w:type="paragraph" w:customStyle="1" w:styleId="27">
    <w:name w:val="Обычный2"/>
    <w:rsid w:val="009C505E"/>
    <w:pPr>
      <w:spacing w:after="0" w:line="240" w:lineRule="auto"/>
    </w:pPr>
    <w:rPr>
      <w:rFonts w:ascii="Times New Roman" w:eastAsia="Times New Roman" w:hAnsi="Times New Roman" w:cs="Times New Roman"/>
      <w:sz w:val="20"/>
      <w:szCs w:val="20"/>
      <w:lang w:eastAsia="ru-RU"/>
    </w:rPr>
  </w:style>
  <w:style w:type="paragraph" w:customStyle="1" w:styleId="afff9">
    <w:name w:val="Текст_"/>
    <w:rsid w:val="009C505E"/>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Style5">
    <w:name w:val="Style5"/>
    <w:basedOn w:val="a"/>
    <w:rsid w:val="009C505E"/>
    <w:pPr>
      <w:widowControl w:val="0"/>
      <w:suppressAutoHyphens/>
      <w:autoSpaceDE w:val="0"/>
      <w:spacing w:line="276" w:lineRule="exact"/>
      <w:ind w:firstLine="720"/>
      <w:jc w:val="both"/>
    </w:pPr>
    <w:rPr>
      <w:lang w:eastAsia="ar-SA"/>
    </w:rPr>
  </w:style>
  <w:style w:type="paragraph" w:customStyle="1" w:styleId="28">
    <w:name w:val="Без интервала2"/>
    <w:rsid w:val="007721E9"/>
    <w:pPr>
      <w:widowControl w:val="0"/>
      <w:spacing w:after="0" w:line="240" w:lineRule="auto"/>
    </w:pPr>
    <w:rPr>
      <w:rFonts w:ascii="Calibri" w:eastAsia="Calibri" w:hAnsi="Calibri" w:cs="Times New Roman"/>
      <w:lang w:val="en-US"/>
    </w:rPr>
  </w:style>
  <w:style w:type="character" w:customStyle="1" w:styleId="ListParagraphChar">
    <w:name w:val="List Paragraph Char"/>
    <w:aliases w:val="Нумерация 1) Char,Нумерованый список Char"/>
    <w:link w:val="1a"/>
    <w:locked/>
    <w:rsid w:val="007721E9"/>
    <w:rPr>
      <w:rFonts w:ascii="Calibri" w:eastAsia="Times New Roman" w:hAnsi="Calibri" w:cs="Times New Roman"/>
      <w:sz w:val="28"/>
      <w:lang w:eastAsia="ru-RU"/>
    </w:rPr>
  </w:style>
  <w:style w:type="paragraph" w:customStyle="1" w:styleId="29">
    <w:name w:val="Абзац списка2"/>
    <w:basedOn w:val="a"/>
    <w:rsid w:val="007721E9"/>
    <w:pPr>
      <w:spacing w:after="160" w:line="259" w:lineRule="auto"/>
      <w:ind w:left="720"/>
      <w:contextualSpacing/>
    </w:pPr>
    <w:rPr>
      <w:rFonts w:ascii="Calibri" w:eastAsia="Calibri" w:hAnsi="Calibri"/>
      <w:sz w:val="22"/>
      <w:szCs w:val="22"/>
      <w:lang w:eastAsia="en-US"/>
    </w:rPr>
  </w:style>
  <w:style w:type="character" w:customStyle="1" w:styleId="FontStyle83">
    <w:name w:val="Font Style83"/>
    <w:uiPriority w:val="99"/>
    <w:rsid w:val="007721E9"/>
    <w:rPr>
      <w:rFonts w:ascii="Times New Roman" w:hAnsi="Times New Roman" w:cs="Times New Roman"/>
      <w:sz w:val="26"/>
      <w:szCs w:val="26"/>
    </w:rPr>
  </w:style>
  <w:style w:type="paragraph" w:customStyle="1" w:styleId="1d">
    <w:name w:val="Без интервала1"/>
    <w:link w:val="NoSpacingChar"/>
    <w:rsid w:val="007721E9"/>
    <w:pPr>
      <w:widowControl w:val="0"/>
      <w:spacing w:after="0" w:line="240" w:lineRule="auto"/>
    </w:pPr>
    <w:rPr>
      <w:rFonts w:ascii="Calibri" w:eastAsia="Calibri" w:hAnsi="Calibri" w:cs="Times New Roman"/>
      <w:lang w:val="en-US"/>
    </w:rPr>
  </w:style>
  <w:style w:type="character" w:customStyle="1" w:styleId="NoSpacingChar">
    <w:name w:val="No Spacing Char"/>
    <w:link w:val="1d"/>
    <w:locked/>
    <w:rsid w:val="007721E9"/>
    <w:rPr>
      <w:rFonts w:ascii="Calibri" w:eastAsia="Calibri" w:hAnsi="Calibri" w:cs="Times New Roman"/>
      <w:lang w:val="en-US"/>
    </w:rPr>
  </w:style>
  <w:style w:type="character" w:styleId="afffa">
    <w:name w:val="line number"/>
    <w:basedOn w:val="a0"/>
    <w:uiPriority w:val="99"/>
    <w:semiHidden/>
    <w:unhideWhenUsed/>
    <w:rsid w:val="00D50D0E"/>
  </w:style>
  <w:style w:type="paragraph" w:customStyle="1" w:styleId="2a">
    <w:name w:val="Обычный (веб)2"/>
    <w:rsid w:val="00227023"/>
    <w:pPr>
      <w:widowControl w:val="0"/>
      <w:suppressAutoHyphens/>
    </w:pPr>
    <w:rPr>
      <w:rFonts w:ascii="Calibri" w:eastAsia="DejaVu Sans" w:hAnsi="Calibri" w:cs="font184"/>
      <w:kern w:val="1"/>
      <w:lang w:eastAsia="ar-SA"/>
    </w:rPr>
  </w:style>
  <w:style w:type="character" w:customStyle="1" w:styleId="100">
    <w:name w:val="Основной текст (10)_"/>
    <w:basedOn w:val="a0"/>
    <w:link w:val="101"/>
    <w:rsid w:val="00227023"/>
    <w:rPr>
      <w:rFonts w:ascii="Times New Roman" w:eastAsia="Times New Roman" w:hAnsi="Times New Roman" w:cs="Times New Roman"/>
      <w:b/>
      <w:bCs/>
      <w:i/>
      <w:iCs/>
      <w:sz w:val="23"/>
      <w:szCs w:val="23"/>
      <w:shd w:val="clear" w:color="auto" w:fill="FFFFFF"/>
    </w:rPr>
  </w:style>
  <w:style w:type="paragraph" w:customStyle="1" w:styleId="101">
    <w:name w:val="Основной текст (10)"/>
    <w:basedOn w:val="a"/>
    <w:link w:val="100"/>
    <w:rsid w:val="00227023"/>
    <w:pPr>
      <w:widowControl w:val="0"/>
      <w:shd w:val="clear" w:color="auto" w:fill="FFFFFF"/>
      <w:spacing w:before="60" w:line="312" w:lineRule="exact"/>
      <w:jc w:val="both"/>
    </w:pPr>
    <w:rPr>
      <w:b/>
      <w:bCs/>
      <w:i/>
      <w:iCs/>
      <w:sz w:val="23"/>
      <w:szCs w:val="23"/>
      <w:lang w:eastAsia="en-US"/>
    </w:rPr>
  </w:style>
  <w:style w:type="paragraph" w:customStyle="1" w:styleId="afffb">
    <w:basedOn w:val="a"/>
    <w:next w:val="a3"/>
    <w:link w:val="afffc"/>
    <w:uiPriority w:val="10"/>
    <w:qFormat/>
    <w:rsid w:val="00A83289"/>
    <w:pPr>
      <w:jc w:val="center"/>
    </w:pPr>
  </w:style>
  <w:style w:type="character" w:customStyle="1" w:styleId="afffc">
    <w:name w:val="Название Знак"/>
    <w:link w:val="afffb"/>
    <w:rsid w:val="009D65C2"/>
    <w:rPr>
      <w:rFonts w:ascii="Times New Roman" w:eastAsia="Times New Roman" w:hAnsi="Times New Roman" w:cs="Times New Roman"/>
      <w:sz w:val="24"/>
      <w:szCs w:val="24"/>
      <w:lang w:eastAsia="ru-RU"/>
    </w:rPr>
  </w:style>
  <w:style w:type="character" w:customStyle="1" w:styleId="ConsPlusNonformat0">
    <w:name w:val="ConsPlusNonformat Знак"/>
    <w:link w:val="ConsPlusNonformat"/>
    <w:uiPriority w:val="99"/>
    <w:locked/>
    <w:rsid w:val="005853CE"/>
    <w:rPr>
      <w:rFonts w:ascii="Courier New" w:eastAsiaTheme="minorEastAsia" w:hAnsi="Courier New" w:cs="Courier New"/>
      <w:sz w:val="20"/>
      <w:szCs w:val="20"/>
      <w:lang w:eastAsia="ru-RU"/>
    </w:rPr>
  </w:style>
  <w:style w:type="character" w:customStyle="1" w:styleId="FontStyle11">
    <w:name w:val="Font Style11"/>
    <w:qFormat/>
    <w:rsid w:val="005853CE"/>
    <w:rPr>
      <w:rFonts w:ascii="Times New Roman" w:hAnsi="Times New Roman" w:cs="Times New Roman"/>
      <w:sz w:val="26"/>
      <w:szCs w:val="26"/>
    </w:rPr>
  </w:style>
  <w:style w:type="character" w:customStyle="1" w:styleId="2b">
    <w:name w:val="Основной текст (2)"/>
    <w:rsid w:val="005853C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c">
    <w:name w:val="Основной текст (2) + Полужирный"/>
    <w:rsid w:val="005853C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FontStyle16">
    <w:name w:val="Font Style16"/>
    <w:uiPriority w:val="99"/>
    <w:rsid w:val="005853CE"/>
    <w:rPr>
      <w:rFonts w:ascii="Times New Roman" w:hAnsi="Times New Roman" w:cs="Times New Roman"/>
      <w:sz w:val="16"/>
      <w:szCs w:val="16"/>
    </w:rPr>
  </w:style>
  <w:style w:type="character" w:customStyle="1" w:styleId="afffd">
    <w:name w:val="Цветовое выделение для Текст"/>
    <w:rsid w:val="005853CE"/>
    <w:rPr>
      <w:sz w:val="24"/>
    </w:rPr>
  </w:style>
  <w:style w:type="paragraph" w:styleId="afffe">
    <w:name w:val="Plain Text"/>
    <w:aliases w:val="Знак1"/>
    <w:basedOn w:val="a"/>
    <w:link w:val="affff"/>
    <w:rsid w:val="005853CE"/>
    <w:rPr>
      <w:rFonts w:ascii="Courier New" w:hAnsi="Courier New"/>
      <w:sz w:val="20"/>
      <w:szCs w:val="20"/>
    </w:rPr>
  </w:style>
  <w:style w:type="character" w:customStyle="1" w:styleId="affff">
    <w:name w:val="Текст Знак"/>
    <w:aliases w:val="Знак1 Знак"/>
    <w:basedOn w:val="a0"/>
    <w:link w:val="afffe"/>
    <w:rsid w:val="005853CE"/>
    <w:rPr>
      <w:rFonts w:ascii="Courier New" w:eastAsia="Times New Roman" w:hAnsi="Courier New" w:cs="Times New Roman"/>
      <w:sz w:val="20"/>
      <w:szCs w:val="20"/>
      <w:lang w:eastAsia="ru-RU"/>
    </w:rPr>
  </w:style>
  <w:style w:type="paragraph" w:styleId="affff0">
    <w:name w:val="caption"/>
    <w:basedOn w:val="a"/>
    <w:next w:val="a"/>
    <w:uiPriority w:val="35"/>
    <w:unhideWhenUsed/>
    <w:qFormat/>
    <w:rsid w:val="00A83289"/>
    <w:pPr>
      <w:jc w:val="center"/>
    </w:pPr>
    <w:rPr>
      <w:b/>
      <w:bCs/>
      <w:sz w:val="20"/>
      <w:szCs w:val="20"/>
    </w:rPr>
  </w:style>
  <w:style w:type="character" w:customStyle="1" w:styleId="apple-converted-space">
    <w:name w:val="apple-converted-space"/>
    <w:rsid w:val="00A83289"/>
  </w:style>
  <w:style w:type="character" w:styleId="affff1">
    <w:name w:val="Subtle Emphasis"/>
    <w:uiPriority w:val="19"/>
    <w:qFormat/>
    <w:rsid w:val="00A83289"/>
    <w:rPr>
      <w:i/>
      <w:iCs/>
      <w:color w:val="808080"/>
    </w:rPr>
  </w:style>
  <w:style w:type="character" w:customStyle="1" w:styleId="ya-share2counter">
    <w:name w:val="ya-share2__counter"/>
    <w:basedOn w:val="a0"/>
    <w:rsid w:val="00A83289"/>
  </w:style>
  <w:style w:type="character" w:customStyle="1" w:styleId="a8">
    <w:name w:val="Обычный (веб) Знак"/>
    <w:aliases w:val="Обычный (Web) Знак"/>
    <w:link w:val="a7"/>
    <w:uiPriority w:val="99"/>
    <w:locked/>
    <w:rsid w:val="00A83289"/>
    <w:rPr>
      <w:rFonts w:ascii="Times New Roman" w:eastAsia="Times New Roman" w:hAnsi="Times New Roman" w:cs="Times New Roman"/>
      <w:sz w:val="24"/>
      <w:szCs w:val="24"/>
      <w:lang w:eastAsia="ru-RU"/>
    </w:rPr>
  </w:style>
  <w:style w:type="paragraph" w:customStyle="1" w:styleId="Style20">
    <w:name w:val="Style20"/>
    <w:basedOn w:val="a"/>
    <w:uiPriority w:val="99"/>
    <w:rsid w:val="00A83289"/>
    <w:pPr>
      <w:widowControl w:val="0"/>
      <w:autoSpaceDE w:val="0"/>
      <w:autoSpaceDN w:val="0"/>
      <w:adjustRightInd w:val="0"/>
      <w:jc w:val="right"/>
    </w:pPr>
  </w:style>
  <w:style w:type="paragraph" w:styleId="1e">
    <w:name w:val="toc 1"/>
    <w:basedOn w:val="a"/>
    <w:next w:val="a"/>
    <w:autoRedefine/>
    <w:uiPriority w:val="39"/>
    <w:unhideWhenUsed/>
    <w:qFormat/>
    <w:rsid w:val="00A83289"/>
    <w:pPr>
      <w:tabs>
        <w:tab w:val="right" w:leader="dot" w:pos="9741"/>
      </w:tabs>
      <w:spacing w:before="240" w:after="240"/>
      <w:jc w:val="both"/>
    </w:pPr>
    <w:rPr>
      <w:noProof/>
      <w:sz w:val="28"/>
      <w:szCs w:val="28"/>
    </w:rPr>
  </w:style>
  <w:style w:type="paragraph" w:styleId="2d">
    <w:name w:val="toc 2"/>
    <w:basedOn w:val="a"/>
    <w:next w:val="a"/>
    <w:autoRedefine/>
    <w:uiPriority w:val="39"/>
    <w:unhideWhenUsed/>
    <w:qFormat/>
    <w:rsid w:val="00A83289"/>
    <w:pPr>
      <w:spacing w:after="200" w:line="276" w:lineRule="auto"/>
      <w:ind w:left="220"/>
    </w:pPr>
    <w:rPr>
      <w:rFonts w:ascii="Calibri" w:hAnsi="Calibri"/>
      <w:sz w:val="22"/>
      <w:szCs w:val="22"/>
    </w:rPr>
  </w:style>
  <w:style w:type="paragraph" w:customStyle="1" w:styleId="ConsNonformat">
    <w:name w:val="ConsNonformat"/>
    <w:link w:val="ConsNonformat0"/>
    <w:rsid w:val="00A83289"/>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affff2">
    <w:name w:val="TOC Heading"/>
    <w:basedOn w:val="1"/>
    <w:next w:val="a"/>
    <w:uiPriority w:val="39"/>
    <w:semiHidden/>
    <w:unhideWhenUsed/>
    <w:qFormat/>
    <w:rsid w:val="00A83289"/>
    <w:pPr>
      <w:keepNext/>
      <w:keepLines/>
      <w:autoSpaceDE/>
      <w:autoSpaceDN/>
      <w:adjustRightInd/>
      <w:spacing w:before="480" w:after="0" w:line="276" w:lineRule="auto"/>
      <w:jc w:val="left"/>
      <w:outlineLvl w:val="9"/>
    </w:pPr>
    <w:rPr>
      <w:rFonts w:ascii="Cambria" w:eastAsia="Times New Roman" w:hAnsi="Cambria" w:cs="Times New Roman"/>
      <w:color w:val="365F91"/>
      <w:sz w:val="28"/>
      <w:szCs w:val="28"/>
    </w:rPr>
  </w:style>
  <w:style w:type="paragraph" w:customStyle="1" w:styleId="formattext">
    <w:name w:val="formattext"/>
    <w:basedOn w:val="a"/>
    <w:rsid w:val="00481220"/>
    <w:pPr>
      <w:spacing w:before="100" w:beforeAutospacing="1" w:after="100" w:afterAutospacing="1"/>
    </w:pPr>
  </w:style>
  <w:style w:type="character" w:customStyle="1" w:styleId="2e">
    <w:name w:val="Основной текст (2)_"/>
    <w:rsid w:val="00016EB5"/>
    <w:rPr>
      <w:sz w:val="28"/>
      <w:szCs w:val="28"/>
      <w:shd w:val="clear" w:color="auto" w:fill="FFFFFF"/>
    </w:rPr>
  </w:style>
  <w:style w:type="character" w:customStyle="1" w:styleId="1f">
    <w:name w:val="Верхний колонтитул Знак1"/>
    <w:basedOn w:val="a0"/>
    <w:uiPriority w:val="99"/>
    <w:semiHidden/>
    <w:rsid w:val="00016EB5"/>
    <w:rPr>
      <w:rFonts w:eastAsiaTheme="minorEastAsia"/>
      <w:lang w:eastAsia="ru-RU"/>
    </w:rPr>
  </w:style>
  <w:style w:type="character" w:customStyle="1" w:styleId="1f0">
    <w:name w:val="Текст выноски Знак1"/>
    <w:basedOn w:val="a0"/>
    <w:uiPriority w:val="99"/>
    <w:semiHidden/>
    <w:rsid w:val="00016EB5"/>
    <w:rPr>
      <w:rFonts w:ascii="Tahoma" w:eastAsiaTheme="minorEastAsia" w:hAnsi="Tahoma" w:cs="Tahoma"/>
      <w:sz w:val="16"/>
      <w:szCs w:val="16"/>
      <w:lang w:eastAsia="ru-RU"/>
    </w:rPr>
  </w:style>
  <w:style w:type="paragraph" w:customStyle="1" w:styleId="Pa9">
    <w:name w:val="Pa9"/>
    <w:basedOn w:val="a"/>
    <w:next w:val="a"/>
    <w:uiPriority w:val="99"/>
    <w:rsid w:val="00991F3D"/>
    <w:pPr>
      <w:autoSpaceDE w:val="0"/>
      <w:autoSpaceDN w:val="0"/>
      <w:adjustRightInd w:val="0"/>
      <w:spacing w:line="271" w:lineRule="atLeast"/>
    </w:pPr>
    <w:rPr>
      <w:rFonts w:ascii="PT Sans" w:eastAsiaTheme="minorEastAsia" w:hAnsi="PT Sans" w:cstheme="minorBidi"/>
    </w:rPr>
  </w:style>
  <w:style w:type="paragraph" w:customStyle="1" w:styleId="Pa12">
    <w:name w:val="Pa12"/>
    <w:basedOn w:val="Default"/>
    <w:next w:val="Default"/>
    <w:uiPriority w:val="99"/>
    <w:rsid w:val="00991F3D"/>
    <w:pPr>
      <w:spacing w:line="181" w:lineRule="atLeast"/>
    </w:pPr>
    <w:rPr>
      <w:rFonts w:ascii="PT Sans" w:eastAsiaTheme="minorEastAsia" w:hAnsi="PT Sans" w:cstheme="minorBidi"/>
      <w:color w:val="auto"/>
    </w:rPr>
  </w:style>
  <w:style w:type="paragraph" w:customStyle="1" w:styleId="Pa14">
    <w:name w:val="Pa14"/>
    <w:basedOn w:val="Default"/>
    <w:next w:val="Default"/>
    <w:uiPriority w:val="99"/>
    <w:rsid w:val="00991F3D"/>
    <w:pPr>
      <w:spacing w:line="181" w:lineRule="atLeast"/>
    </w:pPr>
    <w:rPr>
      <w:rFonts w:ascii="PT Sans" w:eastAsiaTheme="minorEastAsia" w:hAnsi="PT Sans" w:cstheme="minorBidi"/>
      <w:color w:val="auto"/>
    </w:rPr>
  </w:style>
  <w:style w:type="paragraph" w:customStyle="1" w:styleId="Pa13">
    <w:name w:val="Pa13"/>
    <w:basedOn w:val="Default"/>
    <w:next w:val="Default"/>
    <w:uiPriority w:val="99"/>
    <w:rsid w:val="00991F3D"/>
    <w:pPr>
      <w:spacing w:line="181" w:lineRule="atLeast"/>
    </w:pPr>
    <w:rPr>
      <w:rFonts w:ascii="PT Sans" w:eastAsiaTheme="minorEastAsia" w:hAnsi="PT Sans" w:cstheme="minorBidi"/>
      <w:color w:val="auto"/>
    </w:rPr>
  </w:style>
  <w:style w:type="paragraph" w:customStyle="1" w:styleId="Pa3">
    <w:name w:val="Pa3"/>
    <w:basedOn w:val="Default"/>
    <w:next w:val="Default"/>
    <w:uiPriority w:val="99"/>
    <w:rsid w:val="00991F3D"/>
    <w:pPr>
      <w:spacing w:line="201" w:lineRule="atLeast"/>
    </w:pPr>
    <w:rPr>
      <w:rFonts w:ascii="TT Jenevers" w:eastAsiaTheme="minorEastAsia" w:hAnsi="TT Jenevers" w:cstheme="minorBidi"/>
      <w:color w:val="auto"/>
    </w:rPr>
  </w:style>
  <w:style w:type="character" w:customStyle="1" w:styleId="A10">
    <w:name w:val="A10"/>
    <w:uiPriority w:val="99"/>
    <w:rsid w:val="00991F3D"/>
    <w:rPr>
      <w:rFonts w:ascii="PT_Russia Text" w:hAnsi="PT_Russia Text" w:cs="PT_Russia Text"/>
      <w:color w:val="000000"/>
      <w:sz w:val="11"/>
      <w:szCs w:val="11"/>
    </w:rPr>
  </w:style>
  <w:style w:type="character" w:customStyle="1" w:styleId="A40">
    <w:name w:val="A4"/>
    <w:uiPriority w:val="99"/>
    <w:rsid w:val="00991F3D"/>
    <w:rPr>
      <w:rFonts w:cs="TT Jenevers"/>
      <w:color w:val="000000"/>
      <w:sz w:val="20"/>
      <w:szCs w:val="20"/>
    </w:rPr>
  </w:style>
  <w:style w:type="table" w:customStyle="1" w:styleId="38">
    <w:name w:val="Сетка таблицы3"/>
    <w:basedOn w:val="a1"/>
    <w:next w:val="af5"/>
    <w:uiPriority w:val="59"/>
    <w:rsid w:val="00991F3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2">
    <w:name w:val="Основной текст (10) + Не полужирный;Не курсив"/>
    <w:basedOn w:val="100"/>
    <w:rsid w:val="00991F3D"/>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paragraph" w:customStyle="1" w:styleId="affff3">
    <w:name w:val="Текст простой"/>
    <w:basedOn w:val="a"/>
    <w:rsid w:val="00991F3D"/>
    <w:pPr>
      <w:overflowPunct w:val="0"/>
      <w:autoSpaceDE w:val="0"/>
      <w:autoSpaceDN w:val="0"/>
      <w:adjustRightInd w:val="0"/>
      <w:ind w:firstLine="851"/>
      <w:jc w:val="both"/>
      <w:textAlignment w:val="baseline"/>
    </w:pPr>
    <w:rPr>
      <w:sz w:val="28"/>
      <w:szCs w:val="28"/>
    </w:rPr>
  </w:style>
  <w:style w:type="paragraph" w:styleId="2">
    <w:name w:val="List Number 2"/>
    <w:basedOn w:val="a"/>
    <w:uiPriority w:val="99"/>
    <w:unhideWhenUsed/>
    <w:rsid w:val="00991F3D"/>
    <w:pPr>
      <w:numPr>
        <w:numId w:val="1"/>
      </w:numPr>
      <w:ind w:firstLine="709"/>
      <w:contextualSpacing/>
      <w:jc w:val="both"/>
    </w:pPr>
    <w:rPr>
      <w:sz w:val="20"/>
      <w:szCs w:val="20"/>
    </w:rPr>
  </w:style>
  <w:style w:type="character" w:customStyle="1" w:styleId="VL">
    <w:name w:val="VL_Сноска Знак"/>
    <w:link w:val="VL0"/>
    <w:qFormat/>
    <w:locked/>
    <w:rsid w:val="00991F3D"/>
    <w:rPr>
      <w:color w:val="31373C"/>
      <w:sz w:val="18"/>
    </w:rPr>
  </w:style>
  <w:style w:type="paragraph" w:customStyle="1" w:styleId="VL0">
    <w:name w:val="VL_Основной текст"/>
    <w:basedOn w:val="a"/>
    <w:link w:val="VL"/>
    <w:qFormat/>
    <w:rsid w:val="00991F3D"/>
    <w:pPr>
      <w:spacing w:before="240"/>
      <w:jc w:val="both"/>
    </w:pPr>
    <w:rPr>
      <w:rFonts w:asciiTheme="minorHAnsi" w:eastAsiaTheme="minorHAnsi" w:hAnsiTheme="minorHAnsi" w:cstheme="minorBidi"/>
      <w:color w:val="31373C"/>
      <w:sz w:val="18"/>
      <w:szCs w:val="22"/>
      <w:lang w:eastAsia="en-US"/>
    </w:rPr>
  </w:style>
  <w:style w:type="character" w:customStyle="1" w:styleId="fontstyle01">
    <w:name w:val="fontstyle01"/>
    <w:basedOn w:val="a0"/>
    <w:rsid w:val="00991F3D"/>
    <w:rPr>
      <w:rFonts w:ascii="TimesNewRomanPSMT" w:hAnsi="TimesNewRomanPSMT" w:hint="default"/>
      <w:b w:val="0"/>
      <w:bCs w:val="0"/>
      <w:i w:val="0"/>
      <w:iCs w:val="0"/>
      <w:color w:val="000000"/>
      <w:sz w:val="24"/>
      <w:szCs w:val="24"/>
    </w:rPr>
  </w:style>
  <w:style w:type="paragraph" w:customStyle="1" w:styleId="Pa6">
    <w:name w:val="Pa6"/>
    <w:basedOn w:val="a"/>
    <w:next w:val="a"/>
    <w:uiPriority w:val="99"/>
    <w:rsid w:val="00991F3D"/>
    <w:pPr>
      <w:autoSpaceDE w:val="0"/>
      <w:autoSpaceDN w:val="0"/>
      <w:adjustRightInd w:val="0"/>
      <w:spacing w:line="271" w:lineRule="atLeast"/>
    </w:pPr>
    <w:rPr>
      <w:rFonts w:ascii="PT Sans" w:eastAsiaTheme="minorHAnsi" w:hAnsi="PT Sans" w:cstheme="minorBidi"/>
      <w:lang w:eastAsia="en-US"/>
    </w:rPr>
  </w:style>
  <w:style w:type="character" w:customStyle="1" w:styleId="1f1">
    <w:name w:val="Текст примечания Знак1"/>
    <w:uiPriority w:val="99"/>
    <w:semiHidden/>
    <w:rsid w:val="005E541F"/>
    <w:rPr>
      <w:lang w:eastAsia="en-US"/>
    </w:rPr>
  </w:style>
  <w:style w:type="character" w:customStyle="1" w:styleId="1f2">
    <w:name w:val="Тема примечания Знак1"/>
    <w:uiPriority w:val="99"/>
    <w:semiHidden/>
    <w:rsid w:val="005E541F"/>
    <w:rPr>
      <w:b/>
      <w:bCs/>
      <w:lang w:eastAsia="en-US"/>
    </w:rPr>
  </w:style>
  <w:style w:type="paragraph" w:customStyle="1" w:styleId="affff4">
    <w:name w:val="a"/>
    <w:basedOn w:val="a"/>
    <w:rsid w:val="005E541F"/>
    <w:pPr>
      <w:spacing w:before="100" w:beforeAutospacing="1" w:after="100" w:afterAutospacing="1"/>
    </w:pPr>
    <w:rPr>
      <w:rFonts w:eastAsia="Batang"/>
    </w:rPr>
  </w:style>
  <w:style w:type="paragraph" w:styleId="affff5">
    <w:name w:val="Block Text"/>
    <w:basedOn w:val="a"/>
    <w:link w:val="affff6"/>
    <w:rsid w:val="005E541F"/>
    <w:pPr>
      <w:ind w:left="-567" w:right="-483" w:hanging="567"/>
      <w:jc w:val="both"/>
    </w:pPr>
    <w:rPr>
      <w:sz w:val="28"/>
      <w:szCs w:val="20"/>
    </w:rPr>
  </w:style>
  <w:style w:type="character" w:customStyle="1" w:styleId="affff6">
    <w:name w:val="Цитата Знак"/>
    <w:link w:val="affff5"/>
    <w:rsid w:val="005E541F"/>
    <w:rPr>
      <w:rFonts w:ascii="Times New Roman" w:eastAsia="Times New Roman" w:hAnsi="Times New Roman" w:cs="Times New Roman"/>
      <w:sz w:val="28"/>
      <w:szCs w:val="20"/>
      <w:lang w:eastAsia="ru-RU"/>
    </w:rPr>
  </w:style>
  <w:style w:type="character" w:customStyle="1" w:styleId="1f3">
    <w:name w:val="Основной текст с отступом Знак1"/>
    <w:uiPriority w:val="99"/>
    <w:semiHidden/>
    <w:rsid w:val="005E541F"/>
    <w:rPr>
      <w:sz w:val="22"/>
      <w:szCs w:val="22"/>
      <w:lang w:eastAsia="en-US"/>
    </w:rPr>
  </w:style>
  <w:style w:type="paragraph" w:customStyle="1" w:styleId="311">
    <w:name w:val="Основной текст с отступом 31"/>
    <w:basedOn w:val="a"/>
    <w:rsid w:val="005E541F"/>
    <w:pPr>
      <w:suppressAutoHyphens/>
      <w:spacing w:line="312" w:lineRule="auto"/>
      <w:ind w:firstLine="709"/>
      <w:jc w:val="both"/>
    </w:pPr>
    <w:rPr>
      <w:sz w:val="28"/>
      <w:szCs w:val="20"/>
      <w:lang w:eastAsia="ar-SA"/>
    </w:rPr>
  </w:style>
  <w:style w:type="character" w:customStyle="1" w:styleId="ConsNonformat0">
    <w:name w:val="ConsNonformat Знак"/>
    <w:link w:val="ConsNonformat"/>
    <w:rsid w:val="005E541F"/>
    <w:rPr>
      <w:rFonts w:ascii="Courier New" w:eastAsia="Times New Roman" w:hAnsi="Courier New" w:cs="Times New Roman"/>
      <w:sz w:val="20"/>
      <w:szCs w:val="20"/>
      <w:lang w:eastAsia="ru-RU"/>
    </w:rPr>
  </w:style>
  <w:style w:type="character" w:customStyle="1" w:styleId="FontStyle70">
    <w:name w:val="Font Style70"/>
    <w:uiPriority w:val="99"/>
    <w:rsid w:val="005E541F"/>
    <w:rPr>
      <w:rFonts w:ascii="Times New Roman" w:hAnsi="Times New Roman" w:cs="Times New Roman"/>
      <w:sz w:val="26"/>
      <w:szCs w:val="26"/>
    </w:rPr>
  </w:style>
  <w:style w:type="paragraph" w:customStyle="1" w:styleId="Style18">
    <w:name w:val="Style18"/>
    <w:basedOn w:val="a"/>
    <w:uiPriority w:val="99"/>
    <w:rsid w:val="005E541F"/>
    <w:pPr>
      <w:widowControl w:val="0"/>
      <w:autoSpaceDE w:val="0"/>
      <w:autoSpaceDN w:val="0"/>
      <w:adjustRightInd w:val="0"/>
      <w:spacing w:line="370" w:lineRule="exact"/>
      <w:ind w:firstLine="696"/>
      <w:jc w:val="both"/>
    </w:pPr>
  </w:style>
  <w:style w:type="character" w:customStyle="1" w:styleId="FontStyle69">
    <w:name w:val="Font Style69"/>
    <w:basedOn w:val="a0"/>
    <w:uiPriority w:val="99"/>
    <w:rsid w:val="005E541F"/>
    <w:rPr>
      <w:rFonts w:ascii="Times New Roman" w:hAnsi="Times New Roman" w:cs="Times New Roman"/>
      <w:b/>
      <w:bCs/>
      <w:sz w:val="26"/>
      <w:szCs w:val="26"/>
    </w:rPr>
  </w:style>
  <w:style w:type="paragraph" w:customStyle="1" w:styleId="Style56">
    <w:name w:val="Style56"/>
    <w:basedOn w:val="a"/>
    <w:uiPriority w:val="99"/>
    <w:rsid w:val="005E541F"/>
    <w:pPr>
      <w:widowControl w:val="0"/>
      <w:autoSpaceDE w:val="0"/>
      <w:autoSpaceDN w:val="0"/>
      <w:adjustRightInd w:val="0"/>
      <w:spacing w:line="331" w:lineRule="exact"/>
      <w:ind w:firstLine="1176"/>
      <w:jc w:val="both"/>
    </w:pPr>
    <w:rPr>
      <w:rFonts w:eastAsiaTheme="minorEastAsia"/>
    </w:rPr>
  </w:style>
  <w:style w:type="paragraph" w:customStyle="1" w:styleId="Style61">
    <w:name w:val="Style61"/>
    <w:basedOn w:val="a"/>
    <w:uiPriority w:val="99"/>
    <w:rsid w:val="005E541F"/>
    <w:pPr>
      <w:widowControl w:val="0"/>
      <w:autoSpaceDE w:val="0"/>
      <w:autoSpaceDN w:val="0"/>
      <w:adjustRightInd w:val="0"/>
      <w:spacing w:line="321" w:lineRule="exact"/>
      <w:ind w:firstLine="754"/>
      <w:jc w:val="both"/>
    </w:pPr>
    <w:rPr>
      <w:rFonts w:eastAsiaTheme="minorEastAsia"/>
    </w:rPr>
  </w:style>
  <w:style w:type="character" w:customStyle="1" w:styleId="1f4">
    <w:name w:val="Заголовок Знак1"/>
    <w:basedOn w:val="a0"/>
    <w:rsid w:val="00664EE5"/>
    <w:rPr>
      <w:rFonts w:ascii="Arial" w:eastAsia="Times New Roman" w:hAnsi="Arial" w:cs="Arial"/>
      <w:b/>
      <w:bCs/>
      <w:sz w:val="24"/>
      <w:szCs w:val="24"/>
      <w:lang w:eastAsia="ru-RU"/>
    </w:rPr>
  </w:style>
  <w:style w:type="character" w:customStyle="1" w:styleId="affff7">
    <w:name w:val="Основной текст + Полужирный;Курсив"/>
    <w:basedOn w:val="ae"/>
    <w:rsid w:val="009E26F4"/>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paragraph" w:styleId="39">
    <w:name w:val="toc 3"/>
    <w:basedOn w:val="a"/>
    <w:next w:val="a"/>
    <w:autoRedefine/>
    <w:uiPriority w:val="39"/>
    <w:semiHidden/>
    <w:unhideWhenUsed/>
    <w:qFormat/>
    <w:rsid w:val="009E26F4"/>
    <w:pPr>
      <w:spacing w:after="100" w:line="276" w:lineRule="auto"/>
      <w:ind w:left="440"/>
    </w:pPr>
    <w:rPr>
      <w:rFonts w:asciiTheme="minorHAnsi" w:eastAsiaTheme="minorEastAsia" w:hAnsiTheme="minorHAnsi" w:cstheme="minorBidi"/>
      <w:sz w:val="22"/>
      <w:szCs w:val="22"/>
      <w:lang w:eastAsia="en-US"/>
    </w:rPr>
  </w:style>
  <w:style w:type="paragraph" w:customStyle="1" w:styleId="affff8">
    <w:name w:val="Акт Список"/>
    <w:basedOn w:val="a"/>
    <w:qFormat/>
    <w:rsid w:val="009E26F4"/>
    <w:pPr>
      <w:suppressAutoHyphens/>
      <w:ind w:left="992"/>
      <w:jc w:val="both"/>
    </w:pPr>
    <w:rPr>
      <w:sz w:val="28"/>
      <w:szCs w:val="28"/>
    </w:rPr>
  </w:style>
  <w:style w:type="paragraph" w:customStyle="1" w:styleId="1f5">
    <w:name w:val="Название объекта1"/>
    <w:basedOn w:val="a"/>
    <w:rsid w:val="00C404B9"/>
    <w:pPr>
      <w:spacing w:before="240" w:after="60"/>
      <w:ind w:firstLine="567"/>
      <w:jc w:val="center"/>
    </w:pPr>
    <w:rPr>
      <w:rFonts w:ascii="Arial" w:hAnsi="Arial" w:cs="Arial"/>
      <w:b/>
      <w:bCs/>
      <w:sz w:val="32"/>
      <w:szCs w:val="32"/>
    </w:rPr>
  </w:style>
  <w:style w:type="paragraph" w:customStyle="1" w:styleId="affff9">
    <w:basedOn w:val="a"/>
    <w:next w:val="a3"/>
    <w:qFormat/>
    <w:rsid w:val="00C404B9"/>
    <w:pPr>
      <w:autoSpaceDE w:val="0"/>
      <w:autoSpaceDN w:val="0"/>
      <w:jc w:val="center"/>
    </w:pPr>
    <w:rPr>
      <w:b/>
      <w:bCs/>
      <w:sz w:val="28"/>
      <w:szCs w:val="28"/>
      <w:lang w:val="x-none" w:eastAsia="x-none"/>
    </w:rPr>
  </w:style>
  <w:style w:type="character" w:customStyle="1" w:styleId="210">
    <w:name w:val="Основной текст с отступом 2 Знак1"/>
    <w:uiPriority w:val="99"/>
    <w:semiHidden/>
    <w:rsid w:val="00C404B9"/>
    <w:rPr>
      <w:sz w:val="22"/>
      <w:szCs w:val="22"/>
    </w:rPr>
  </w:style>
  <w:style w:type="paragraph" w:customStyle="1" w:styleId="affffa">
    <w:name w:val="Информация об изменениях документа"/>
    <w:basedOn w:val="aff5"/>
    <w:next w:val="a"/>
    <w:uiPriority w:val="99"/>
    <w:rsid w:val="00C404B9"/>
    <w:pPr>
      <w:widowControl/>
      <w:spacing w:before="75"/>
    </w:pPr>
    <w:rPr>
      <w:rFonts w:eastAsia="Calibri"/>
      <w:color w:val="353842"/>
      <w:sz w:val="24"/>
      <w:szCs w:val="24"/>
      <w:shd w:val="clear" w:color="auto" w:fill="F0F0F0"/>
      <w:lang w:eastAsia="en-US"/>
    </w:rPr>
  </w:style>
  <w:style w:type="paragraph" w:customStyle="1" w:styleId="ConsPlusTitlePage">
    <w:name w:val="ConsPlusTitlePage"/>
    <w:rsid w:val="00000E5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Pa15">
    <w:name w:val="Pa15"/>
    <w:basedOn w:val="Default"/>
    <w:next w:val="Default"/>
    <w:uiPriority w:val="99"/>
    <w:rsid w:val="00000E53"/>
    <w:pPr>
      <w:spacing w:line="201" w:lineRule="atLeast"/>
    </w:pPr>
    <w:rPr>
      <w:rFonts w:ascii="TT Jenevers" w:eastAsiaTheme="minorHAnsi" w:hAnsi="TT Jenevers" w:cstheme="minorBidi"/>
      <w:color w:val="auto"/>
      <w:lang w:eastAsia="en-US"/>
    </w:rPr>
  </w:style>
  <w:style w:type="paragraph" w:customStyle="1" w:styleId="Pa5">
    <w:name w:val="Pa5"/>
    <w:basedOn w:val="a"/>
    <w:next w:val="a"/>
    <w:uiPriority w:val="99"/>
    <w:rsid w:val="00643E96"/>
    <w:pPr>
      <w:autoSpaceDE w:val="0"/>
      <w:autoSpaceDN w:val="0"/>
      <w:adjustRightInd w:val="0"/>
      <w:spacing w:line="201" w:lineRule="atLeast"/>
    </w:pPr>
    <w:rPr>
      <w:rFonts w:ascii="TT Jenevers Bold" w:eastAsia="TT Jenevers Bold" w:hAnsi="Calibri"/>
      <w:lang w:eastAsia="en-US"/>
    </w:rPr>
  </w:style>
  <w:style w:type="character" w:customStyle="1" w:styleId="HTML1">
    <w:name w:val="Стандартный HTML Знак1"/>
    <w:basedOn w:val="a0"/>
    <w:uiPriority w:val="99"/>
    <w:semiHidden/>
    <w:rsid w:val="00643E96"/>
    <w:rPr>
      <w:rFonts w:ascii="Consolas" w:eastAsia="Calibri" w:hAnsi="Consolas" w:cs="Times New Roman"/>
      <w:sz w:val="20"/>
      <w:szCs w:val="20"/>
    </w:rPr>
  </w:style>
  <w:style w:type="character" w:customStyle="1" w:styleId="affffb">
    <w:name w:val="Заголовок Знак"/>
    <w:basedOn w:val="a0"/>
    <w:rsid w:val="00643E96"/>
    <w:rPr>
      <w:rFonts w:asciiTheme="majorHAnsi" w:eastAsiaTheme="majorEastAsia" w:hAnsiTheme="majorHAnsi" w:cstheme="majorBidi"/>
      <w:spacing w:val="-10"/>
      <w:kern w:val="28"/>
      <w:sz w:val="56"/>
      <w:szCs w:val="56"/>
    </w:rPr>
  </w:style>
  <w:style w:type="character" w:customStyle="1" w:styleId="ConsPlusNonformatText">
    <w:name w:val="ConsPlusNonformat Text"/>
    <w:rsid w:val="00643E96"/>
    <w:rPr>
      <w:rFonts w:ascii="Courier New" w:eastAsiaTheme="minorEastAsia" w:hAnsi="Courier New" w:cs="Courier New"/>
      <w:sz w:val="20"/>
      <w:szCs w:val="20"/>
      <w:lang w:eastAsia="ru-RU"/>
    </w:rPr>
  </w:style>
  <w:style w:type="character" w:styleId="affffc">
    <w:name w:val="Intense Emphasis"/>
    <w:basedOn w:val="a0"/>
    <w:uiPriority w:val="21"/>
    <w:qFormat/>
    <w:rsid w:val="00A24760"/>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2738">
      <w:bodyDiv w:val="1"/>
      <w:marLeft w:val="0"/>
      <w:marRight w:val="0"/>
      <w:marTop w:val="0"/>
      <w:marBottom w:val="0"/>
      <w:divBdr>
        <w:top w:val="none" w:sz="0" w:space="0" w:color="auto"/>
        <w:left w:val="none" w:sz="0" w:space="0" w:color="auto"/>
        <w:bottom w:val="none" w:sz="0" w:space="0" w:color="auto"/>
        <w:right w:val="none" w:sz="0" w:space="0" w:color="auto"/>
      </w:divBdr>
    </w:div>
    <w:div w:id="39407234">
      <w:bodyDiv w:val="1"/>
      <w:marLeft w:val="0"/>
      <w:marRight w:val="0"/>
      <w:marTop w:val="0"/>
      <w:marBottom w:val="0"/>
      <w:divBdr>
        <w:top w:val="none" w:sz="0" w:space="0" w:color="auto"/>
        <w:left w:val="none" w:sz="0" w:space="0" w:color="auto"/>
        <w:bottom w:val="none" w:sz="0" w:space="0" w:color="auto"/>
        <w:right w:val="none" w:sz="0" w:space="0" w:color="auto"/>
      </w:divBdr>
    </w:div>
    <w:div w:id="46535619">
      <w:bodyDiv w:val="1"/>
      <w:marLeft w:val="0"/>
      <w:marRight w:val="0"/>
      <w:marTop w:val="0"/>
      <w:marBottom w:val="0"/>
      <w:divBdr>
        <w:top w:val="none" w:sz="0" w:space="0" w:color="auto"/>
        <w:left w:val="none" w:sz="0" w:space="0" w:color="auto"/>
        <w:bottom w:val="none" w:sz="0" w:space="0" w:color="auto"/>
        <w:right w:val="none" w:sz="0" w:space="0" w:color="auto"/>
      </w:divBdr>
    </w:div>
    <w:div w:id="52435291">
      <w:bodyDiv w:val="1"/>
      <w:marLeft w:val="0"/>
      <w:marRight w:val="0"/>
      <w:marTop w:val="0"/>
      <w:marBottom w:val="0"/>
      <w:divBdr>
        <w:top w:val="none" w:sz="0" w:space="0" w:color="auto"/>
        <w:left w:val="none" w:sz="0" w:space="0" w:color="auto"/>
        <w:bottom w:val="none" w:sz="0" w:space="0" w:color="auto"/>
        <w:right w:val="none" w:sz="0" w:space="0" w:color="auto"/>
      </w:divBdr>
    </w:div>
    <w:div w:id="55596613">
      <w:bodyDiv w:val="1"/>
      <w:marLeft w:val="0"/>
      <w:marRight w:val="0"/>
      <w:marTop w:val="0"/>
      <w:marBottom w:val="0"/>
      <w:divBdr>
        <w:top w:val="none" w:sz="0" w:space="0" w:color="auto"/>
        <w:left w:val="none" w:sz="0" w:space="0" w:color="auto"/>
        <w:bottom w:val="none" w:sz="0" w:space="0" w:color="auto"/>
        <w:right w:val="none" w:sz="0" w:space="0" w:color="auto"/>
      </w:divBdr>
    </w:div>
    <w:div w:id="72361005">
      <w:bodyDiv w:val="1"/>
      <w:marLeft w:val="0"/>
      <w:marRight w:val="0"/>
      <w:marTop w:val="0"/>
      <w:marBottom w:val="0"/>
      <w:divBdr>
        <w:top w:val="none" w:sz="0" w:space="0" w:color="auto"/>
        <w:left w:val="none" w:sz="0" w:space="0" w:color="auto"/>
        <w:bottom w:val="none" w:sz="0" w:space="0" w:color="auto"/>
        <w:right w:val="none" w:sz="0" w:space="0" w:color="auto"/>
      </w:divBdr>
    </w:div>
    <w:div w:id="82655192">
      <w:bodyDiv w:val="1"/>
      <w:marLeft w:val="0"/>
      <w:marRight w:val="0"/>
      <w:marTop w:val="0"/>
      <w:marBottom w:val="0"/>
      <w:divBdr>
        <w:top w:val="none" w:sz="0" w:space="0" w:color="auto"/>
        <w:left w:val="none" w:sz="0" w:space="0" w:color="auto"/>
        <w:bottom w:val="none" w:sz="0" w:space="0" w:color="auto"/>
        <w:right w:val="none" w:sz="0" w:space="0" w:color="auto"/>
      </w:divBdr>
    </w:div>
    <w:div w:id="86584335">
      <w:bodyDiv w:val="1"/>
      <w:marLeft w:val="0"/>
      <w:marRight w:val="0"/>
      <w:marTop w:val="0"/>
      <w:marBottom w:val="0"/>
      <w:divBdr>
        <w:top w:val="none" w:sz="0" w:space="0" w:color="auto"/>
        <w:left w:val="none" w:sz="0" w:space="0" w:color="auto"/>
        <w:bottom w:val="none" w:sz="0" w:space="0" w:color="auto"/>
        <w:right w:val="none" w:sz="0" w:space="0" w:color="auto"/>
      </w:divBdr>
    </w:div>
    <w:div w:id="90979889">
      <w:bodyDiv w:val="1"/>
      <w:marLeft w:val="0"/>
      <w:marRight w:val="0"/>
      <w:marTop w:val="0"/>
      <w:marBottom w:val="0"/>
      <w:divBdr>
        <w:top w:val="none" w:sz="0" w:space="0" w:color="auto"/>
        <w:left w:val="none" w:sz="0" w:space="0" w:color="auto"/>
        <w:bottom w:val="none" w:sz="0" w:space="0" w:color="auto"/>
        <w:right w:val="none" w:sz="0" w:space="0" w:color="auto"/>
      </w:divBdr>
    </w:div>
    <w:div w:id="107891655">
      <w:bodyDiv w:val="1"/>
      <w:marLeft w:val="0"/>
      <w:marRight w:val="0"/>
      <w:marTop w:val="0"/>
      <w:marBottom w:val="0"/>
      <w:divBdr>
        <w:top w:val="none" w:sz="0" w:space="0" w:color="auto"/>
        <w:left w:val="none" w:sz="0" w:space="0" w:color="auto"/>
        <w:bottom w:val="none" w:sz="0" w:space="0" w:color="auto"/>
        <w:right w:val="none" w:sz="0" w:space="0" w:color="auto"/>
      </w:divBdr>
    </w:div>
    <w:div w:id="109325140">
      <w:bodyDiv w:val="1"/>
      <w:marLeft w:val="0"/>
      <w:marRight w:val="0"/>
      <w:marTop w:val="0"/>
      <w:marBottom w:val="0"/>
      <w:divBdr>
        <w:top w:val="none" w:sz="0" w:space="0" w:color="auto"/>
        <w:left w:val="none" w:sz="0" w:space="0" w:color="auto"/>
        <w:bottom w:val="none" w:sz="0" w:space="0" w:color="auto"/>
        <w:right w:val="none" w:sz="0" w:space="0" w:color="auto"/>
      </w:divBdr>
    </w:div>
    <w:div w:id="111632799">
      <w:bodyDiv w:val="1"/>
      <w:marLeft w:val="0"/>
      <w:marRight w:val="0"/>
      <w:marTop w:val="0"/>
      <w:marBottom w:val="0"/>
      <w:divBdr>
        <w:top w:val="none" w:sz="0" w:space="0" w:color="auto"/>
        <w:left w:val="none" w:sz="0" w:space="0" w:color="auto"/>
        <w:bottom w:val="none" w:sz="0" w:space="0" w:color="auto"/>
        <w:right w:val="none" w:sz="0" w:space="0" w:color="auto"/>
      </w:divBdr>
    </w:div>
    <w:div w:id="114570017">
      <w:bodyDiv w:val="1"/>
      <w:marLeft w:val="0"/>
      <w:marRight w:val="0"/>
      <w:marTop w:val="0"/>
      <w:marBottom w:val="0"/>
      <w:divBdr>
        <w:top w:val="none" w:sz="0" w:space="0" w:color="auto"/>
        <w:left w:val="none" w:sz="0" w:space="0" w:color="auto"/>
        <w:bottom w:val="none" w:sz="0" w:space="0" w:color="auto"/>
        <w:right w:val="none" w:sz="0" w:space="0" w:color="auto"/>
      </w:divBdr>
    </w:div>
    <w:div w:id="122620780">
      <w:bodyDiv w:val="1"/>
      <w:marLeft w:val="0"/>
      <w:marRight w:val="0"/>
      <w:marTop w:val="0"/>
      <w:marBottom w:val="0"/>
      <w:divBdr>
        <w:top w:val="none" w:sz="0" w:space="0" w:color="auto"/>
        <w:left w:val="none" w:sz="0" w:space="0" w:color="auto"/>
        <w:bottom w:val="none" w:sz="0" w:space="0" w:color="auto"/>
        <w:right w:val="none" w:sz="0" w:space="0" w:color="auto"/>
      </w:divBdr>
    </w:div>
    <w:div w:id="138109430">
      <w:bodyDiv w:val="1"/>
      <w:marLeft w:val="0"/>
      <w:marRight w:val="0"/>
      <w:marTop w:val="0"/>
      <w:marBottom w:val="0"/>
      <w:divBdr>
        <w:top w:val="none" w:sz="0" w:space="0" w:color="auto"/>
        <w:left w:val="none" w:sz="0" w:space="0" w:color="auto"/>
        <w:bottom w:val="none" w:sz="0" w:space="0" w:color="auto"/>
        <w:right w:val="none" w:sz="0" w:space="0" w:color="auto"/>
      </w:divBdr>
    </w:div>
    <w:div w:id="152839189">
      <w:bodyDiv w:val="1"/>
      <w:marLeft w:val="0"/>
      <w:marRight w:val="0"/>
      <w:marTop w:val="0"/>
      <w:marBottom w:val="0"/>
      <w:divBdr>
        <w:top w:val="none" w:sz="0" w:space="0" w:color="auto"/>
        <w:left w:val="none" w:sz="0" w:space="0" w:color="auto"/>
        <w:bottom w:val="none" w:sz="0" w:space="0" w:color="auto"/>
        <w:right w:val="none" w:sz="0" w:space="0" w:color="auto"/>
      </w:divBdr>
    </w:div>
    <w:div w:id="179395184">
      <w:bodyDiv w:val="1"/>
      <w:marLeft w:val="0"/>
      <w:marRight w:val="0"/>
      <w:marTop w:val="0"/>
      <w:marBottom w:val="0"/>
      <w:divBdr>
        <w:top w:val="none" w:sz="0" w:space="0" w:color="auto"/>
        <w:left w:val="none" w:sz="0" w:space="0" w:color="auto"/>
        <w:bottom w:val="none" w:sz="0" w:space="0" w:color="auto"/>
        <w:right w:val="none" w:sz="0" w:space="0" w:color="auto"/>
      </w:divBdr>
    </w:div>
    <w:div w:id="193539754">
      <w:bodyDiv w:val="1"/>
      <w:marLeft w:val="0"/>
      <w:marRight w:val="0"/>
      <w:marTop w:val="0"/>
      <w:marBottom w:val="0"/>
      <w:divBdr>
        <w:top w:val="none" w:sz="0" w:space="0" w:color="auto"/>
        <w:left w:val="none" w:sz="0" w:space="0" w:color="auto"/>
        <w:bottom w:val="none" w:sz="0" w:space="0" w:color="auto"/>
        <w:right w:val="none" w:sz="0" w:space="0" w:color="auto"/>
      </w:divBdr>
    </w:div>
    <w:div w:id="193732864">
      <w:bodyDiv w:val="1"/>
      <w:marLeft w:val="0"/>
      <w:marRight w:val="0"/>
      <w:marTop w:val="0"/>
      <w:marBottom w:val="0"/>
      <w:divBdr>
        <w:top w:val="none" w:sz="0" w:space="0" w:color="auto"/>
        <w:left w:val="none" w:sz="0" w:space="0" w:color="auto"/>
        <w:bottom w:val="none" w:sz="0" w:space="0" w:color="auto"/>
        <w:right w:val="none" w:sz="0" w:space="0" w:color="auto"/>
      </w:divBdr>
    </w:div>
    <w:div w:id="196049955">
      <w:bodyDiv w:val="1"/>
      <w:marLeft w:val="0"/>
      <w:marRight w:val="0"/>
      <w:marTop w:val="0"/>
      <w:marBottom w:val="0"/>
      <w:divBdr>
        <w:top w:val="none" w:sz="0" w:space="0" w:color="auto"/>
        <w:left w:val="none" w:sz="0" w:space="0" w:color="auto"/>
        <w:bottom w:val="none" w:sz="0" w:space="0" w:color="auto"/>
        <w:right w:val="none" w:sz="0" w:space="0" w:color="auto"/>
      </w:divBdr>
    </w:div>
    <w:div w:id="211579468">
      <w:bodyDiv w:val="1"/>
      <w:marLeft w:val="0"/>
      <w:marRight w:val="0"/>
      <w:marTop w:val="0"/>
      <w:marBottom w:val="0"/>
      <w:divBdr>
        <w:top w:val="none" w:sz="0" w:space="0" w:color="auto"/>
        <w:left w:val="none" w:sz="0" w:space="0" w:color="auto"/>
        <w:bottom w:val="none" w:sz="0" w:space="0" w:color="auto"/>
        <w:right w:val="none" w:sz="0" w:space="0" w:color="auto"/>
      </w:divBdr>
    </w:div>
    <w:div w:id="225268472">
      <w:bodyDiv w:val="1"/>
      <w:marLeft w:val="0"/>
      <w:marRight w:val="0"/>
      <w:marTop w:val="0"/>
      <w:marBottom w:val="0"/>
      <w:divBdr>
        <w:top w:val="none" w:sz="0" w:space="0" w:color="auto"/>
        <w:left w:val="none" w:sz="0" w:space="0" w:color="auto"/>
        <w:bottom w:val="none" w:sz="0" w:space="0" w:color="auto"/>
        <w:right w:val="none" w:sz="0" w:space="0" w:color="auto"/>
      </w:divBdr>
    </w:div>
    <w:div w:id="229509569">
      <w:bodyDiv w:val="1"/>
      <w:marLeft w:val="0"/>
      <w:marRight w:val="0"/>
      <w:marTop w:val="0"/>
      <w:marBottom w:val="0"/>
      <w:divBdr>
        <w:top w:val="none" w:sz="0" w:space="0" w:color="auto"/>
        <w:left w:val="none" w:sz="0" w:space="0" w:color="auto"/>
        <w:bottom w:val="none" w:sz="0" w:space="0" w:color="auto"/>
        <w:right w:val="none" w:sz="0" w:space="0" w:color="auto"/>
      </w:divBdr>
    </w:div>
    <w:div w:id="235016364">
      <w:bodyDiv w:val="1"/>
      <w:marLeft w:val="0"/>
      <w:marRight w:val="0"/>
      <w:marTop w:val="0"/>
      <w:marBottom w:val="0"/>
      <w:divBdr>
        <w:top w:val="none" w:sz="0" w:space="0" w:color="auto"/>
        <w:left w:val="none" w:sz="0" w:space="0" w:color="auto"/>
        <w:bottom w:val="none" w:sz="0" w:space="0" w:color="auto"/>
        <w:right w:val="none" w:sz="0" w:space="0" w:color="auto"/>
      </w:divBdr>
    </w:div>
    <w:div w:id="267615867">
      <w:bodyDiv w:val="1"/>
      <w:marLeft w:val="0"/>
      <w:marRight w:val="0"/>
      <w:marTop w:val="0"/>
      <w:marBottom w:val="0"/>
      <w:divBdr>
        <w:top w:val="none" w:sz="0" w:space="0" w:color="auto"/>
        <w:left w:val="none" w:sz="0" w:space="0" w:color="auto"/>
        <w:bottom w:val="none" w:sz="0" w:space="0" w:color="auto"/>
        <w:right w:val="none" w:sz="0" w:space="0" w:color="auto"/>
      </w:divBdr>
    </w:div>
    <w:div w:id="269164988">
      <w:bodyDiv w:val="1"/>
      <w:marLeft w:val="0"/>
      <w:marRight w:val="0"/>
      <w:marTop w:val="0"/>
      <w:marBottom w:val="0"/>
      <w:divBdr>
        <w:top w:val="none" w:sz="0" w:space="0" w:color="auto"/>
        <w:left w:val="none" w:sz="0" w:space="0" w:color="auto"/>
        <w:bottom w:val="none" w:sz="0" w:space="0" w:color="auto"/>
        <w:right w:val="none" w:sz="0" w:space="0" w:color="auto"/>
      </w:divBdr>
    </w:div>
    <w:div w:id="283002412">
      <w:bodyDiv w:val="1"/>
      <w:marLeft w:val="0"/>
      <w:marRight w:val="0"/>
      <w:marTop w:val="0"/>
      <w:marBottom w:val="0"/>
      <w:divBdr>
        <w:top w:val="none" w:sz="0" w:space="0" w:color="auto"/>
        <w:left w:val="none" w:sz="0" w:space="0" w:color="auto"/>
        <w:bottom w:val="none" w:sz="0" w:space="0" w:color="auto"/>
        <w:right w:val="none" w:sz="0" w:space="0" w:color="auto"/>
      </w:divBdr>
    </w:div>
    <w:div w:id="314727587">
      <w:bodyDiv w:val="1"/>
      <w:marLeft w:val="0"/>
      <w:marRight w:val="0"/>
      <w:marTop w:val="0"/>
      <w:marBottom w:val="0"/>
      <w:divBdr>
        <w:top w:val="none" w:sz="0" w:space="0" w:color="auto"/>
        <w:left w:val="none" w:sz="0" w:space="0" w:color="auto"/>
        <w:bottom w:val="none" w:sz="0" w:space="0" w:color="auto"/>
        <w:right w:val="none" w:sz="0" w:space="0" w:color="auto"/>
      </w:divBdr>
    </w:div>
    <w:div w:id="333338876">
      <w:bodyDiv w:val="1"/>
      <w:marLeft w:val="0"/>
      <w:marRight w:val="0"/>
      <w:marTop w:val="0"/>
      <w:marBottom w:val="0"/>
      <w:divBdr>
        <w:top w:val="none" w:sz="0" w:space="0" w:color="auto"/>
        <w:left w:val="none" w:sz="0" w:space="0" w:color="auto"/>
        <w:bottom w:val="none" w:sz="0" w:space="0" w:color="auto"/>
        <w:right w:val="none" w:sz="0" w:space="0" w:color="auto"/>
      </w:divBdr>
    </w:div>
    <w:div w:id="340545896">
      <w:bodyDiv w:val="1"/>
      <w:marLeft w:val="0"/>
      <w:marRight w:val="0"/>
      <w:marTop w:val="0"/>
      <w:marBottom w:val="0"/>
      <w:divBdr>
        <w:top w:val="none" w:sz="0" w:space="0" w:color="auto"/>
        <w:left w:val="none" w:sz="0" w:space="0" w:color="auto"/>
        <w:bottom w:val="none" w:sz="0" w:space="0" w:color="auto"/>
        <w:right w:val="none" w:sz="0" w:space="0" w:color="auto"/>
      </w:divBdr>
    </w:div>
    <w:div w:id="343410185">
      <w:bodyDiv w:val="1"/>
      <w:marLeft w:val="0"/>
      <w:marRight w:val="0"/>
      <w:marTop w:val="0"/>
      <w:marBottom w:val="0"/>
      <w:divBdr>
        <w:top w:val="none" w:sz="0" w:space="0" w:color="auto"/>
        <w:left w:val="none" w:sz="0" w:space="0" w:color="auto"/>
        <w:bottom w:val="none" w:sz="0" w:space="0" w:color="auto"/>
        <w:right w:val="none" w:sz="0" w:space="0" w:color="auto"/>
      </w:divBdr>
    </w:div>
    <w:div w:id="352463432">
      <w:bodyDiv w:val="1"/>
      <w:marLeft w:val="0"/>
      <w:marRight w:val="0"/>
      <w:marTop w:val="0"/>
      <w:marBottom w:val="0"/>
      <w:divBdr>
        <w:top w:val="none" w:sz="0" w:space="0" w:color="auto"/>
        <w:left w:val="none" w:sz="0" w:space="0" w:color="auto"/>
        <w:bottom w:val="none" w:sz="0" w:space="0" w:color="auto"/>
        <w:right w:val="none" w:sz="0" w:space="0" w:color="auto"/>
      </w:divBdr>
    </w:div>
    <w:div w:id="354774552">
      <w:bodyDiv w:val="1"/>
      <w:marLeft w:val="0"/>
      <w:marRight w:val="0"/>
      <w:marTop w:val="0"/>
      <w:marBottom w:val="0"/>
      <w:divBdr>
        <w:top w:val="none" w:sz="0" w:space="0" w:color="auto"/>
        <w:left w:val="none" w:sz="0" w:space="0" w:color="auto"/>
        <w:bottom w:val="none" w:sz="0" w:space="0" w:color="auto"/>
        <w:right w:val="none" w:sz="0" w:space="0" w:color="auto"/>
      </w:divBdr>
    </w:div>
    <w:div w:id="373383295">
      <w:bodyDiv w:val="1"/>
      <w:marLeft w:val="0"/>
      <w:marRight w:val="0"/>
      <w:marTop w:val="0"/>
      <w:marBottom w:val="0"/>
      <w:divBdr>
        <w:top w:val="none" w:sz="0" w:space="0" w:color="auto"/>
        <w:left w:val="none" w:sz="0" w:space="0" w:color="auto"/>
        <w:bottom w:val="none" w:sz="0" w:space="0" w:color="auto"/>
        <w:right w:val="none" w:sz="0" w:space="0" w:color="auto"/>
      </w:divBdr>
    </w:div>
    <w:div w:id="377776795">
      <w:bodyDiv w:val="1"/>
      <w:marLeft w:val="0"/>
      <w:marRight w:val="0"/>
      <w:marTop w:val="0"/>
      <w:marBottom w:val="0"/>
      <w:divBdr>
        <w:top w:val="none" w:sz="0" w:space="0" w:color="auto"/>
        <w:left w:val="none" w:sz="0" w:space="0" w:color="auto"/>
        <w:bottom w:val="none" w:sz="0" w:space="0" w:color="auto"/>
        <w:right w:val="none" w:sz="0" w:space="0" w:color="auto"/>
      </w:divBdr>
    </w:div>
    <w:div w:id="380445768">
      <w:bodyDiv w:val="1"/>
      <w:marLeft w:val="0"/>
      <w:marRight w:val="0"/>
      <w:marTop w:val="0"/>
      <w:marBottom w:val="0"/>
      <w:divBdr>
        <w:top w:val="none" w:sz="0" w:space="0" w:color="auto"/>
        <w:left w:val="none" w:sz="0" w:space="0" w:color="auto"/>
        <w:bottom w:val="none" w:sz="0" w:space="0" w:color="auto"/>
        <w:right w:val="none" w:sz="0" w:space="0" w:color="auto"/>
      </w:divBdr>
    </w:div>
    <w:div w:id="380515139">
      <w:bodyDiv w:val="1"/>
      <w:marLeft w:val="0"/>
      <w:marRight w:val="0"/>
      <w:marTop w:val="0"/>
      <w:marBottom w:val="0"/>
      <w:divBdr>
        <w:top w:val="none" w:sz="0" w:space="0" w:color="auto"/>
        <w:left w:val="none" w:sz="0" w:space="0" w:color="auto"/>
        <w:bottom w:val="none" w:sz="0" w:space="0" w:color="auto"/>
        <w:right w:val="none" w:sz="0" w:space="0" w:color="auto"/>
      </w:divBdr>
    </w:div>
    <w:div w:id="392043156">
      <w:bodyDiv w:val="1"/>
      <w:marLeft w:val="0"/>
      <w:marRight w:val="0"/>
      <w:marTop w:val="0"/>
      <w:marBottom w:val="0"/>
      <w:divBdr>
        <w:top w:val="none" w:sz="0" w:space="0" w:color="auto"/>
        <w:left w:val="none" w:sz="0" w:space="0" w:color="auto"/>
        <w:bottom w:val="none" w:sz="0" w:space="0" w:color="auto"/>
        <w:right w:val="none" w:sz="0" w:space="0" w:color="auto"/>
      </w:divBdr>
    </w:div>
    <w:div w:id="395664483">
      <w:bodyDiv w:val="1"/>
      <w:marLeft w:val="0"/>
      <w:marRight w:val="0"/>
      <w:marTop w:val="0"/>
      <w:marBottom w:val="0"/>
      <w:divBdr>
        <w:top w:val="none" w:sz="0" w:space="0" w:color="auto"/>
        <w:left w:val="none" w:sz="0" w:space="0" w:color="auto"/>
        <w:bottom w:val="none" w:sz="0" w:space="0" w:color="auto"/>
        <w:right w:val="none" w:sz="0" w:space="0" w:color="auto"/>
      </w:divBdr>
    </w:div>
    <w:div w:id="402218600">
      <w:bodyDiv w:val="1"/>
      <w:marLeft w:val="0"/>
      <w:marRight w:val="0"/>
      <w:marTop w:val="0"/>
      <w:marBottom w:val="0"/>
      <w:divBdr>
        <w:top w:val="none" w:sz="0" w:space="0" w:color="auto"/>
        <w:left w:val="none" w:sz="0" w:space="0" w:color="auto"/>
        <w:bottom w:val="none" w:sz="0" w:space="0" w:color="auto"/>
        <w:right w:val="none" w:sz="0" w:space="0" w:color="auto"/>
      </w:divBdr>
    </w:div>
    <w:div w:id="403995618">
      <w:bodyDiv w:val="1"/>
      <w:marLeft w:val="0"/>
      <w:marRight w:val="0"/>
      <w:marTop w:val="0"/>
      <w:marBottom w:val="0"/>
      <w:divBdr>
        <w:top w:val="none" w:sz="0" w:space="0" w:color="auto"/>
        <w:left w:val="none" w:sz="0" w:space="0" w:color="auto"/>
        <w:bottom w:val="none" w:sz="0" w:space="0" w:color="auto"/>
        <w:right w:val="none" w:sz="0" w:space="0" w:color="auto"/>
      </w:divBdr>
    </w:div>
    <w:div w:id="437405741">
      <w:bodyDiv w:val="1"/>
      <w:marLeft w:val="0"/>
      <w:marRight w:val="0"/>
      <w:marTop w:val="0"/>
      <w:marBottom w:val="0"/>
      <w:divBdr>
        <w:top w:val="none" w:sz="0" w:space="0" w:color="auto"/>
        <w:left w:val="none" w:sz="0" w:space="0" w:color="auto"/>
        <w:bottom w:val="none" w:sz="0" w:space="0" w:color="auto"/>
        <w:right w:val="none" w:sz="0" w:space="0" w:color="auto"/>
      </w:divBdr>
    </w:div>
    <w:div w:id="448546402">
      <w:bodyDiv w:val="1"/>
      <w:marLeft w:val="0"/>
      <w:marRight w:val="0"/>
      <w:marTop w:val="0"/>
      <w:marBottom w:val="0"/>
      <w:divBdr>
        <w:top w:val="none" w:sz="0" w:space="0" w:color="auto"/>
        <w:left w:val="none" w:sz="0" w:space="0" w:color="auto"/>
        <w:bottom w:val="none" w:sz="0" w:space="0" w:color="auto"/>
        <w:right w:val="none" w:sz="0" w:space="0" w:color="auto"/>
      </w:divBdr>
    </w:div>
    <w:div w:id="474957554">
      <w:bodyDiv w:val="1"/>
      <w:marLeft w:val="0"/>
      <w:marRight w:val="0"/>
      <w:marTop w:val="0"/>
      <w:marBottom w:val="0"/>
      <w:divBdr>
        <w:top w:val="none" w:sz="0" w:space="0" w:color="auto"/>
        <w:left w:val="none" w:sz="0" w:space="0" w:color="auto"/>
        <w:bottom w:val="none" w:sz="0" w:space="0" w:color="auto"/>
        <w:right w:val="none" w:sz="0" w:space="0" w:color="auto"/>
      </w:divBdr>
    </w:div>
    <w:div w:id="476999534">
      <w:bodyDiv w:val="1"/>
      <w:marLeft w:val="0"/>
      <w:marRight w:val="0"/>
      <w:marTop w:val="0"/>
      <w:marBottom w:val="0"/>
      <w:divBdr>
        <w:top w:val="none" w:sz="0" w:space="0" w:color="auto"/>
        <w:left w:val="none" w:sz="0" w:space="0" w:color="auto"/>
        <w:bottom w:val="none" w:sz="0" w:space="0" w:color="auto"/>
        <w:right w:val="none" w:sz="0" w:space="0" w:color="auto"/>
      </w:divBdr>
    </w:div>
    <w:div w:id="483399134">
      <w:bodyDiv w:val="1"/>
      <w:marLeft w:val="0"/>
      <w:marRight w:val="0"/>
      <w:marTop w:val="0"/>
      <w:marBottom w:val="0"/>
      <w:divBdr>
        <w:top w:val="none" w:sz="0" w:space="0" w:color="auto"/>
        <w:left w:val="none" w:sz="0" w:space="0" w:color="auto"/>
        <w:bottom w:val="none" w:sz="0" w:space="0" w:color="auto"/>
        <w:right w:val="none" w:sz="0" w:space="0" w:color="auto"/>
      </w:divBdr>
    </w:div>
    <w:div w:id="484664084">
      <w:bodyDiv w:val="1"/>
      <w:marLeft w:val="0"/>
      <w:marRight w:val="0"/>
      <w:marTop w:val="0"/>
      <w:marBottom w:val="0"/>
      <w:divBdr>
        <w:top w:val="none" w:sz="0" w:space="0" w:color="auto"/>
        <w:left w:val="none" w:sz="0" w:space="0" w:color="auto"/>
        <w:bottom w:val="none" w:sz="0" w:space="0" w:color="auto"/>
        <w:right w:val="none" w:sz="0" w:space="0" w:color="auto"/>
      </w:divBdr>
    </w:div>
    <w:div w:id="486825011">
      <w:bodyDiv w:val="1"/>
      <w:marLeft w:val="0"/>
      <w:marRight w:val="0"/>
      <w:marTop w:val="0"/>
      <w:marBottom w:val="0"/>
      <w:divBdr>
        <w:top w:val="none" w:sz="0" w:space="0" w:color="auto"/>
        <w:left w:val="none" w:sz="0" w:space="0" w:color="auto"/>
        <w:bottom w:val="none" w:sz="0" w:space="0" w:color="auto"/>
        <w:right w:val="none" w:sz="0" w:space="0" w:color="auto"/>
      </w:divBdr>
    </w:div>
    <w:div w:id="507644401">
      <w:bodyDiv w:val="1"/>
      <w:marLeft w:val="0"/>
      <w:marRight w:val="0"/>
      <w:marTop w:val="0"/>
      <w:marBottom w:val="0"/>
      <w:divBdr>
        <w:top w:val="none" w:sz="0" w:space="0" w:color="auto"/>
        <w:left w:val="none" w:sz="0" w:space="0" w:color="auto"/>
        <w:bottom w:val="none" w:sz="0" w:space="0" w:color="auto"/>
        <w:right w:val="none" w:sz="0" w:space="0" w:color="auto"/>
      </w:divBdr>
    </w:div>
    <w:div w:id="508720346">
      <w:bodyDiv w:val="1"/>
      <w:marLeft w:val="0"/>
      <w:marRight w:val="0"/>
      <w:marTop w:val="0"/>
      <w:marBottom w:val="0"/>
      <w:divBdr>
        <w:top w:val="none" w:sz="0" w:space="0" w:color="auto"/>
        <w:left w:val="none" w:sz="0" w:space="0" w:color="auto"/>
        <w:bottom w:val="none" w:sz="0" w:space="0" w:color="auto"/>
        <w:right w:val="none" w:sz="0" w:space="0" w:color="auto"/>
      </w:divBdr>
    </w:div>
    <w:div w:id="512719360">
      <w:bodyDiv w:val="1"/>
      <w:marLeft w:val="0"/>
      <w:marRight w:val="0"/>
      <w:marTop w:val="0"/>
      <w:marBottom w:val="0"/>
      <w:divBdr>
        <w:top w:val="none" w:sz="0" w:space="0" w:color="auto"/>
        <w:left w:val="none" w:sz="0" w:space="0" w:color="auto"/>
        <w:bottom w:val="none" w:sz="0" w:space="0" w:color="auto"/>
        <w:right w:val="none" w:sz="0" w:space="0" w:color="auto"/>
      </w:divBdr>
    </w:div>
    <w:div w:id="513806888">
      <w:bodyDiv w:val="1"/>
      <w:marLeft w:val="0"/>
      <w:marRight w:val="0"/>
      <w:marTop w:val="0"/>
      <w:marBottom w:val="0"/>
      <w:divBdr>
        <w:top w:val="none" w:sz="0" w:space="0" w:color="auto"/>
        <w:left w:val="none" w:sz="0" w:space="0" w:color="auto"/>
        <w:bottom w:val="none" w:sz="0" w:space="0" w:color="auto"/>
        <w:right w:val="none" w:sz="0" w:space="0" w:color="auto"/>
      </w:divBdr>
    </w:div>
    <w:div w:id="528487973">
      <w:bodyDiv w:val="1"/>
      <w:marLeft w:val="0"/>
      <w:marRight w:val="0"/>
      <w:marTop w:val="0"/>
      <w:marBottom w:val="0"/>
      <w:divBdr>
        <w:top w:val="none" w:sz="0" w:space="0" w:color="auto"/>
        <w:left w:val="none" w:sz="0" w:space="0" w:color="auto"/>
        <w:bottom w:val="none" w:sz="0" w:space="0" w:color="auto"/>
        <w:right w:val="none" w:sz="0" w:space="0" w:color="auto"/>
      </w:divBdr>
    </w:div>
    <w:div w:id="532378700">
      <w:bodyDiv w:val="1"/>
      <w:marLeft w:val="0"/>
      <w:marRight w:val="0"/>
      <w:marTop w:val="0"/>
      <w:marBottom w:val="0"/>
      <w:divBdr>
        <w:top w:val="none" w:sz="0" w:space="0" w:color="auto"/>
        <w:left w:val="none" w:sz="0" w:space="0" w:color="auto"/>
        <w:bottom w:val="none" w:sz="0" w:space="0" w:color="auto"/>
        <w:right w:val="none" w:sz="0" w:space="0" w:color="auto"/>
      </w:divBdr>
    </w:div>
    <w:div w:id="532691967">
      <w:bodyDiv w:val="1"/>
      <w:marLeft w:val="0"/>
      <w:marRight w:val="0"/>
      <w:marTop w:val="0"/>
      <w:marBottom w:val="0"/>
      <w:divBdr>
        <w:top w:val="none" w:sz="0" w:space="0" w:color="auto"/>
        <w:left w:val="none" w:sz="0" w:space="0" w:color="auto"/>
        <w:bottom w:val="none" w:sz="0" w:space="0" w:color="auto"/>
        <w:right w:val="none" w:sz="0" w:space="0" w:color="auto"/>
      </w:divBdr>
    </w:div>
    <w:div w:id="545988816">
      <w:bodyDiv w:val="1"/>
      <w:marLeft w:val="0"/>
      <w:marRight w:val="0"/>
      <w:marTop w:val="0"/>
      <w:marBottom w:val="0"/>
      <w:divBdr>
        <w:top w:val="none" w:sz="0" w:space="0" w:color="auto"/>
        <w:left w:val="none" w:sz="0" w:space="0" w:color="auto"/>
        <w:bottom w:val="none" w:sz="0" w:space="0" w:color="auto"/>
        <w:right w:val="none" w:sz="0" w:space="0" w:color="auto"/>
      </w:divBdr>
    </w:div>
    <w:div w:id="559707064">
      <w:bodyDiv w:val="1"/>
      <w:marLeft w:val="0"/>
      <w:marRight w:val="0"/>
      <w:marTop w:val="0"/>
      <w:marBottom w:val="0"/>
      <w:divBdr>
        <w:top w:val="none" w:sz="0" w:space="0" w:color="auto"/>
        <w:left w:val="none" w:sz="0" w:space="0" w:color="auto"/>
        <w:bottom w:val="none" w:sz="0" w:space="0" w:color="auto"/>
        <w:right w:val="none" w:sz="0" w:space="0" w:color="auto"/>
      </w:divBdr>
    </w:div>
    <w:div w:id="566957270">
      <w:bodyDiv w:val="1"/>
      <w:marLeft w:val="0"/>
      <w:marRight w:val="0"/>
      <w:marTop w:val="0"/>
      <w:marBottom w:val="0"/>
      <w:divBdr>
        <w:top w:val="none" w:sz="0" w:space="0" w:color="auto"/>
        <w:left w:val="none" w:sz="0" w:space="0" w:color="auto"/>
        <w:bottom w:val="none" w:sz="0" w:space="0" w:color="auto"/>
        <w:right w:val="none" w:sz="0" w:space="0" w:color="auto"/>
      </w:divBdr>
    </w:div>
    <w:div w:id="575087796">
      <w:bodyDiv w:val="1"/>
      <w:marLeft w:val="0"/>
      <w:marRight w:val="0"/>
      <w:marTop w:val="0"/>
      <w:marBottom w:val="0"/>
      <w:divBdr>
        <w:top w:val="none" w:sz="0" w:space="0" w:color="auto"/>
        <w:left w:val="none" w:sz="0" w:space="0" w:color="auto"/>
        <w:bottom w:val="none" w:sz="0" w:space="0" w:color="auto"/>
        <w:right w:val="none" w:sz="0" w:space="0" w:color="auto"/>
      </w:divBdr>
    </w:div>
    <w:div w:id="579215621">
      <w:bodyDiv w:val="1"/>
      <w:marLeft w:val="0"/>
      <w:marRight w:val="0"/>
      <w:marTop w:val="0"/>
      <w:marBottom w:val="0"/>
      <w:divBdr>
        <w:top w:val="none" w:sz="0" w:space="0" w:color="auto"/>
        <w:left w:val="none" w:sz="0" w:space="0" w:color="auto"/>
        <w:bottom w:val="none" w:sz="0" w:space="0" w:color="auto"/>
        <w:right w:val="none" w:sz="0" w:space="0" w:color="auto"/>
      </w:divBdr>
    </w:div>
    <w:div w:id="583032542">
      <w:bodyDiv w:val="1"/>
      <w:marLeft w:val="0"/>
      <w:marRight w:val="0"/>
      <w:marTop w:val="0"/>
      <w:marBottom w:val="0"/>
      <w:divBdr>
        <w:top w:val="none" w:sz="0" w:space="0" w:color="auto"/>
        <w:left w:val="none" w:sz="0" w:space="0" w:color="auto"/>
        <w:bottom w:val="none" w:sz="0" w:space="0" w:color="auto"/>
        <w:right w:val="none" w:sz="0" w:space="0" w:color="auto"/>
      </w:divBdr>
    </w:div>
    <w:div w:id="584919444">
      <w:bodyDiv w:val="1"/>
      <w:marLeft w:val="0"/>
      <w:marRight w:val="0"/>
      <w:marTop w:val="0"/>
      <w:marBottom w:val="0"/>
      <w:divBdr>
        <w:top w:val="none" w:sz="0" w:space="0" w:color="auto"/>
        <w:left w:val="none" w:sz="0" w:space="0" w:color="auto"/>
        <w:bottom w:val="none" w:sz="0" w:space="0" w:color="auto"/>
        <w:right w:val="none" w:sz="0" w:space="0" w:color="auto"/>
      </w:divBdr>
    </w:div>
    <w:div w:id="602345918">
      <w:bodyDiv w:val="1"/>
      <w:marLeft w:val="0"/>
      <w:marRight w:val="0"/>
      <w:marTop w:val="0"/>
      <w:marBottom w:val="0"/>
      <w:divBdr>
        <w:top w:val="none" w:sz="0" w:space="0" w:color="auto"/>
        <w:left w:val="none" w:sz="0" w:space="0" w:color="auto"/>
        <w:bottom w:val="none" w:sz="0" w:space="0" w:color="auto"/>
        <w:right w:val="none" w:sz="0" w:space="0" w:color="auto"/>
      </w:divBdr>
    </w:div>
    <w:div w:id="606542103">
      <w:bodyDiv w:val="1"/>
      <w:marLeft w:val="0"/>
      <w:marRight w:val="0"/>
      <w:marTop w:val="0"/>
      <w:marBottom w:val="0"/>
      <w:divBdr>
        <w:top w:val="none" w:sz="0" w:space="0" w:color="auto"/>
        <w:left w:val="none" w:sz="0" w:space="0" w:color="auto"/>
        <w:bottom w:val="none" w:sz="0" w:space="0" w:color="auto"/>
        <w:right w:val="none" w:sz="0" w:space="0" w:color="auto"/>
      </w:divBdr>
    </w:div>
    <w:div w:id="607200953">
      <w:bodyDiv w:val="1"/>
      <w:marLeft w:val="0"/>
      <w:marRight w:val="0"/>
      <w:marTop w:val="0"/>
      <w:marBottom w:val="0"/>
      <w:divBdr>
        <w:top w:val="none" w:sz="0" w:space="0" w:color="auto"/>
        <w:left w:val="none" w:sz="0" w:space="0" w:color="auto"/>
        <w:bottom w:val="none" w:sz="0" w:space="0" w:color="auto"/>
        <w:right w:val="none" w:sz="0" w:space="0" w:color="auto"/>
      </w:divBdr>
    </w:div>
    <w:div w:id="609975635">
      <w:bodyDiv w:val="1"/>
      <w:marLeft w:val="0"/>
      <w:marRight w:val="0"/>
      <w:marTop w:val="0"/>
      <w:marBottom w:val="0"/>
      <w:divBdr>
        <w:top w:val="none" w:sz="0" w:space="0" w:color="auto"/>
        <w:left w:val="none" w:sz="0" w:space="0" w:color="auto"/>
        <w:bottom w:val="none" w:sz="0" w:space="0" w:color="auto"/>
        <w:right w:val="none" w:sz="0" w:space="0" w:color="auto"/>
      </w:divBdr>
    </w:div>
    <w:div w:id="610208371">
      <w:bodyDiv w:val="1"/>
      <w:marLeft w:val="0"/>
      <w:marRight w:val="0"/>
      <w:marTop w:val="0"/>
      <w:marBottom w:val="0"/>
      <w:divBdr>
        <w:top w:val="none" w:sz="0" w:space="0" w:color="auto"/>
        <w:left w:val="none" w:sz="0" w:space="0" w:color="auto"/>
        <w:bottom w:val="none" w:sz="0" w:space="0" w:color="auto"/>
        <w:right w:val="none" w:sz="0" w:space="0" w:color="auto"/>
      </w:divBdr>
    </w:div>
    <w:div w:id="656420730">
      <w:bodyDiv w:val="1"/>
      <w:marLeft w:val="0"/>
      <w:marRight w:val="0"/>
      <w:marTop w:val="0"/>
      <w:marBottom w:val="0"/>
      <w:divBdr>
        <w:top w:val="none" w:sz="0" w:space="0" w:color="auto"/>
        <w:left w:val="none" w:sz="0" w:space="0" w:color="auto"/>
        <w:bottom w:val="none" w:sz="0" w:space="0" w:color="auto"/>
        <w:right w:val="none" w:sz="0" w:space="0" w:color="auto"/>
      </w:divBdr>
    </w:div>
    <w:div w:id="663433752">
      <w:bodyDiv w:val="1"/>
      <w:marLeft w:val="0"/>
      <w:marRight w:val="0"/>
      <w:marTop w:val="0"/>
      <w:marBottom w:val="0"/>
      <w:divBdr>
        <w:top w:val="none" w:sz="0" w:space="0" w:color="auto"/>
        <w:left w:val="none" w:sz="0" w:space="0" w:color="auto"/>
        <w:bottom w:val="none" w:sz="0" w:space="0" w:color="auto"/>
        <w:right w:val="none" w:sz="0" w:space="0" w:color="auto"/>
      </w:divBdr>
    </w:div>
    <w:div w:id="670834825">
      <w:bodyDiv w:val="1"/>
      <w:marLeft w:val="0"/>
      <w:marRight w:val="0"/>
      <w:marTop w:val="0"/>
      <w:marBottom w:val="0"/>
      <w:divBdr>
        <w:top w:val="none" w:sz="0" w:space="0" w:color="auto"/>
        <w:left w:val="none" w:sz="0" w:space="0" w:color="auto"/>
        <w:bottom w:val="none" w:sz="0" w:space="0" w:color="auto"/>
        <w:right w:val="none" w:sz="0" w:space="0" w:color="auto"/>
      </w:divBdr>
    </w:div>
    <w:div w:id="682513517">
      <w:bodyDiv w:val="1"/>
      <w:marLeft w:val="0"/>
      <w:marRight w:val="0"/>
      <w:marTop w:val="0"/>
      <w:marBottom w:val="0"/>
      <w:divBdr>
        <w:top w:val="none" w:sz="0" w:space="0" w:color="auto"/>
        <w:left w:val="none" w:sz="0" w:space="0" w:color="auto"/>
        <w:bottom w:val="none" w:sz="0" w:space="0" w:color="auto"/>
        <w:right w:val="none" w:sz="0" w:space="0" w:color="auto"/>
      </w:divBdr>
    </w:div>
    <w:div w:id="700127621">
      <w:bodyDiv w:val="1"/>
      <w:marLeft w:val="0"/>
      <w:marRight w:val="0"/>
      <w:marTop w:val="0"/>
      <w:marBottom w:val="0"/>
      <w:divBdr>
        <w:top w:val="none" w:sz="0" w:space="0" w:color="auto"/>
        <w:left w:val="none" w:sz="0" w:space="0" w:color="auto"/>
        <w:bottom w:val="none" w:sz="0" w:space="0" w:color="auto"/>
        <w:right w:val="none" w:sz="0" w:space="0" w:color="auto"/>
      </w:divBdr>
    </w:div>
    <w:div w:id="721903830">
      <w:bodyDiv w:val="1"/>
      <w:marLeft w:val="0"/>
      <w:marRight w:val="0"/>
      <w:marTop w:val="0"/>
      <w:marBottom w:val="0"/>
      <w:divBdr>
        <w:top w:val="none" w:sz="0" w:space="0" w:color="auto"/>
        <w:left w:val="none" w:sz="0" w:space="0" w:color="auto"/>
        <w:bottom w:val="none" w:sz="0" w:space="0" w:color="auto"/>
        <w:right w:val="none" w:sz="0" w:space="0" w:color="auto"/>
      </w:divBdr>
    </w:div>
    <w:div w:id="721906507">
      <w:bodyDiv w:val="1"/>
      <w:marLeft w:val="0"/>
      <w:marRight w:val="0"/>
      <w:marTop w:val="0"/>
      <w:marBottom w:val="0"/>
      <w:divBdr>
        <w:top w:val="none" w:sz="0" w:space="0" w:color="auto"/>
        <w:left w:val="none" w:sz="0" w:space="0" w:color="auto"/>
        <w:bottom w:val="none" w:sz="0" w:space="0" w:color="auto"/>
        <w:right w:val="none" w:sz="0" w:space="0" w:color="auto"/>
      </w:divBdr>
    </w:div>
    <w:div w:id="731654746">
      <w:bodyDiv w:val="1"/>
      <w:marLeft w:val="0"/>
      <w:marRight w:val="0"/>
      <w:marTop w:val="0"/>
      <w:marBottom w:val="0"/>
      <w:divBdr>
        <w:top w:val="none" w:sz="0" w:space="0" w:color="auto"/>
        <w:left w:val="none" w:sz="0" w:space="0" w:color="auto"/>
        <w:bottom w:val="none" w:sz="0" w:space="0" w:color="auto"/>
        <w:right w:val="none" w:sz="0" w:space="0" w:color="auto"/>
      </w:divBdr>
    </w:div>
    <w:div w:id="734014538">
      <w:bodyDiv w:val="1"/>
      <w:marLeft w:val="0"/>
      <w:marRight w:val="0"/>
      <w:marTop w:val="0"/>
      <w:marBottom w:val="0"/>
      <w:divBdr>
        <w:top w:val="none" w:sz="0" w:space="0" w:color="auto"/>
        <w:left w:val="none" w:sz="0" w:space="0" w:color="auto"/>
        <w:bottom w:val="none" w:sz="0" w:space="0" w:color="auto"/>
        <w:right w:val="none" w:sz="0" w:space="0" w:color="auto"/>
      </w:divBdr>
    </w:div>
    <w:div w:id="769736151">
      <w:bodyDiv w:val="1"/>
      <w:marLeft w:val="0"/>
      <w:marRight w:val="0"/>
      <w:marTop w:val="0"/>
      <w:marBottom w:val="0"/>
      <w:divBdr>
        <w:top w:val="none" w:sz="0" w:space="0" w:color="auto"/>
        <w:left w:val="none" w:sz="0" w:space="0" w:color="auto"/>
        <w:bottom w:val="none" w:sz="0" w:space="0" w:color="auto"/>
        <w:right w:val="none" w:sz="0" w:space="0" w:color="auto"/>
      </w:divBdr>
    </w:div>
    <w:div w:id="778069682">
      <w:bodyDiv w:val="1"/>
      <w:marLeft w:val="0"/>
      <w:marRight w:val="0"/>
      <w:marTop w:val="0"/>
      <w:marBottom w:val="0"/>
      <w:divBdr>
        <w:top w:val="none" w:sz="0" w:space="0" w:color="auto"/>
        <w:left w:val="none" w:sz="0" w:space="0" w:color="auto"/>
        <w:bottom w:val="none" w:sz="0" w:space="0" w:color="auto"/>
        <w:right w:val="none" w:sz="0" w:space="0" w:color="auto"/>
      </w:divBdr>
    </w:div>
    <w:div w:id="779375447">
      <w:bodyDiv w:val="1"/>
      <w:marLeft w:val="0"/>
      <w:marRight w:val="0"/>
      <w:marTop w:val="0"/>
      <w:marBottom w:val="0"/>
      <w:divBdr>
        <w:top w:val="none" w:sz="0" w:space="0" w:color="auto"/>
        <w:left w:val="none" w:sz="0" w:space="0" w:color="auto"/>
        <w:bottom w:val="none" w:sz="0" w:space="0" w:color="auto"/>
        <w:right w:val="none" w:sz="0" w:space="0" w:color="auto"/>
      </w:divBdr>
    </w:div>
    <w:div w:id="785002344">
      <w:bodyDiv w:val="1"/>
      <w:marLeft w:val="0"/>
      <w:marRight w:val="0"/>
      <w:marTop w:val="0"/>
      <w:marBottom w:val="0"/>
      <w:divBdr>
        <w:top w:val="none" w:sz="0" w:space="0" w:color="auto"/>
        <w:left w:val="none" w:sz="0" w:space="0" w:color="auto"/>
        <w:bottom w:val="none" w:sz="0" w:space="0" w:color="auto"/>
        <w:right w:val="none" w:sz="0" w:space="0" w:color="auto"/>
      </w:divBdr>
    </w:div>
    <w:div w:id="788864973">
      <w:bodyDiv w:val="1"/>
      <w:marLeft w:val="0"/>
      <w:marRight w:val="0"/>
      <w:marTop w:val="0"/>
      <w:marBottom w:val="0"/>
      <w:divBdr>
        <w:top w:val="none" w:sz="0" w:space="0" w:color="auto"/>
        <w:left w:val="none" w:sz="0" w:space="0" w:color="auto"/>
        <w:bottom w:val="none" w:sz="0" w:space="0" w:color="auto"/>
        <w:right w:val="none" w:sz="0" w:space="0" w:color="auto"/>
      </w:divBdr>
    </w:div>
    <w:div w:id="815338788">
      <w:bodyDiv w:val="1"/>
      <w:marLeft w:val="0"/>
      <w:marRight w:val="0"/>
      <w:marTop w:val="0"/>
      <w:marBottom w:val="0"/>
      <w:divBdr>
        <w:top w:val="none" w:sz="0" w:space="0" w:color="auto"/>
        <w:left w:val="none" w:sz="0" w:space="0" w:color="auto"/>
        <w:bottom w:val="none" w:sz="0" w:space="0" w:color="auto"/>
        <w:right w:val="none" w:sz="0" w:space="0" w:color="auto"/>
      </w:divBdr>
    </w:div>
    <w:div w:id="828252532">
      <w:bodyDiv w:val="1"/>
      <w:marLeft w:val="0"/>
      <w:marRight w:val="0"/>
      <w:marTop w:val="0"/>
      <w:marBottom w:val="0"/>
      <w:divBdr>
        <w:top w:val="none" w:sz="0" w:space="0" w:color="auto"/>
        <w:left w:val="none" w:sz="0" w:space="0" w:color="auto"/>
        <w:bottom w:val="none" w:sz="0" w:space="0" w:color="auto"/>
        <w:right w:val="none" w:sz="0" w:space="0" w:color="auto"/>
      </w:divBdr>
    </w:div>
    <w:div w:id="831139714">
      <w:bodyDiv w:val="1"/>
      <w:marLeft w:val="0"/>
      <w:marRight w:val="0"/>
      <w:marTop w:val="0"/>
      <w:marBottom w:val="0"/>
      <w:divBdr>
        <w:top w:val="none" w:sz="0" w:space="0" w:color="auto"/>
        <w:left w:val="none" w:sz="0" w:space="0" w:color="auto"/>
        <w:bottom w:val="none" w:sz="0" w:space="0" w:color="auto"/>
        <w:right w:val="none" w:sz="0" w:space="0" w:color="auto"/>
      </w:divBdr>
    </w:div>
    <w:div w:id="831607645">
      <w:bodyDiv w:val="1"/>
      <w:marLeft w:val="0"/>
      <w:marRight w:val="0"/>
      <w:marTop w:val="0"/>
      <w:marBottom w:val="0"/>
      <w:divBdr>
        <w:top w:val="none" w:sz="0" w:space="0" w:color="auto"/>
        <w:left w:val="none" w:sz="0" w:space="0" w:color="auto"/>
        <w:bottom w:val="none" w:sz="0" w:space="0" w:color="auto"/>
        <w:right w:val="none" w:sz="0" w:space="0" w:color="auto"/>
      </w:divBdr>
    </w:div>
    <w:div w:id="834960164">
      <w:bodyDiv w:val="1"/>
      <w:marLeft w:val="0"/>
      <w:marRight w:val="0"/>
      <w:marTop w:val="0"/>
      <w:marBottom w:val="0"/>
      <w:divBdr>
        <w:top w:val="none" w:sz="0" w:space="0" w:color="auto"/>
        <w:left w:val="none" w:sz="0" w:space="0" w:color="auto"/>
        <w:bottom w:val="none" w:sz="0" w:space="0" w:color="auto"/>
        <w:right w:val="none" w:sz="0" w:space="0" w:color="auto"/>
      </w:divBdr>
    </w:div>
    <w:div w:id="835221112">
      <w:bodyDiv w:val="1"/>
      <w:marLeft w:val="0"/>
      <w:marRight w:val="0"/>
      <w:marTop w:val="0"/>
      <w:marBottom w:val="0"/>
      <w:divBdr>
        <w:top w:val="none" w:sz="0" w:space="0" w:color="auto"/>
        <w:left w:val="none" w:sz="0" w:space="0" w:color="auto"/>
        <w:bottom w:val="none" w:sz="0" w:space="0" w:color="auto"/>
        <w:right w:val="none" w:sz="0" w:space="0" w:color="auto"/>
      </w:divBdr>
    </w:div>
    <w:div w:id="835221737">
      <w:bodyDiv w:val="1"/>
      <w:marLeft w:val="0"/>
      <w:marRight w:val="0"/>
      <w:marTop w:val="0"/>
      <w:marBottom w:val="0"/>
      <w:divBdr>
        <w:top w:val="none" w:sz="0" w:space="0" w:color="auto"/>
        <w:left w:val="none" w:sz="0" w:space="0" w:color="auto"/>
        <w:bottom w:val="none" w:sz="0" w:space="0" w:color="auto"/>
        <w:right w:val="none" w:sz="0" w:space="0" w:color="auto"/>
      </w:divBdr>
    </w:div>
    <w:div w:id="845247658">
      <w:bodyDiv w:val="1"/>
      <w:marLeft w:val="0"/>
      <w:marRight w:val="0"/>
      <w:marTop w:val="0"/>
      <w:marBottom w:val="0"/>
      <w:divBdr>
        <w:top w:val="none" w:sz="0" w:space="0" w:color="auto"/>
        <w:left w:val="none" w:sz="0" w:space="0" w:color="auto"/>
        <w:bottom w:val="none" w:sz="0" w:space="0" w:color="auto"/>
        <w:right w:val="none" w:sz="0" w:space="0" w:color="auto"/>
      </w:divBdr>
    </w:div>
    <w:div w:id="865482737">
      <w:bodyDiv w:val="1"/>
      <w:marLeft w:val="0"/>
      <w:marRight w:val="0"/>
      <w:marTop w:val="0"/>
      <w:marBottom w:val="0"/>
      <w:divBdr>
        <w:top w:val="none" w:sz="0" w:space="0" w:color="auto"/>
        <w:left w:val="none" w:sz="0" w:space="0" w:color="auto"/>
        <w:bottom w:val="none" w:sz="0" w:space="0" w:color="auto"/>
        <w:right w:val="none" w:sz="0" w:space="0" w:color="auto"/>
      </w:divBdr>
    </w:div>
    <w:div w:id="872303452">
      <w:bodyDiv w:val="1"/>
      <w:marLeft w:val="0"/>
      <w:marRight w:val="0"/>
      <w:marTop w:val="0"/>
      <w:marBottom w:val="0"/>
      <w:divBdr>
        <w:top w:val="none" w:sz="0" w:space="0" w:color="auto"/>
        <w:left w:val="none" w:sz="0" w:space="0" w:color="auto"/>
        <w:bottom w:val="none" w:sz="0" w:space="0" w:color="auto"/>
        <w:right w:val="none" w:sz="0" w:space="0" w:color="auto"/>
      </w:divBdr>
    </w:div>
    <w:div w:id="876545755">
      <w:bodyDiv w:val="1"/>
      <w:marLeft w:val="0"/>
      <w:marRight w:val="0"/>
      <w:marTop w:val="0"/>
      <w:marBottom w:val="0"/>
      <w:divBdr>
        <w:top w:val="none" w:sz="0" w:space="0" w:color="auto"/>
        <w:left w:val="none" w:sz="0" w:space="0" w:color="auto"/>
        <w:bottom w:val="none" w:sz="0" w:space="0" w:color="auto"/>
        <w:right w:val="none" w:sz="0" w:space="0" w:color="auto"/>
      </w:divBdr>
    </w:div>
    <w:div w:id="876820318">
      <w:bodyDiv w:val="1"/>
      <w:marLeft w:val="0"/>
      <w:marRight w:val="0"/>
      <w:marTop w:val="0"/>
      <w:marBottom w:val="0"/>
      <w:divBdr>
        <w:top w:val="none" w:sz="0" w:space="0" w:color="auto"/>
        <w:left w:val="none" w:sz="0" w:space="0" w:color="auto"/>
        <w:bottom w:val="none" w:sz="0" w:space="0" w:color="auto"/>
        <w:right w:val="none" w:sz="0" w:space="0" w:color="auto"/>
      </w:divBdr>
    </w:div>
    <w:div w:id="878510860">
      <w:bodyDiv w:val="1"/>
      <w:marLeft w:val="0"/>
      <w:marRight w:val="0"/>
      <w:marTop w:val="0"/>
      <w:marBottom w:val="0"/>
      <w:divBdr>
        <w:top w:val="none" w:sz="0" w:space="0" w:color="auto"/>
        <w:left w:val="none" w:sz="0" w:space="0" w:color="auto"/>
        <w:bottom w:val="none" w:sz="0" w:space="0" w:color="auto"/>
        <w:right w:val="none" w:sz="0" w:space="0" w:color="auto"/>
      </w:divBdr>
    </w:div>
    <w:div w:id="883636962">
      <w:bodyDiv w:val="1"/>
      <w:marLeft w:val="0"/>
      <w:marRight w:val="0"/>
      <w:marTop w:val="0"/>
      <w:marBottom w:val="0"/>
      <w:divBdr>
        <w:top w:val="none" w:sz="0" w:space="0" w:color="auto"/>
        <w:left w:val="none" w:sz="0" w:space="0" w:color="auto"/>
        <w:bottom w:val="none" w:sz="0" w:space="0" w:color="auto"/>
        <w:right w:val="none" w:sz="0" w:space="0" w:color="auto"/>
      </w:divBdr>
    </w:div>
    <w:div w:id="927275143">
      <w:bodyDiv w:val="1"/>
      <w:marLeft w:val="0"/>
      <w:marRight w:val="0"/>
      <w:marTop w:val="0"/>
      <w:marBottom w:val="0"/>
      <w:divBdr>
        <w:top w:val="none" w:sz="0" w:space="0" w:color="auto"/>
        <w:left w:val="none" w:sz="0" w:space="0" w:color="auto"/>
        <w:bottom w:val="none" w:sz="0" w:space="0" w:color="auto"/>
        <w:right w:val="none" w:sz="0" w:space="0" w:color="auto"/>
      </w:divBdr>
    </w:div>
    <w:div w:id="932394493">
      <w:bodyDiv w:val="1"/>
      <w:marLeft w:val="0"/>
      <w:marRight w:val="0"/>
      <w:marTop w:val="0"/>
      <w:marBottom w:val="0"/>
      <w:divBdr>
        <w:top w:val="none" w:sz="0" w:space="0" w:color="auto"/>
        <w:left w:val="none" w:sz="0" w:space="0" w:color="auto"/>
        <w:bottom w:val="none" w:sz="0" w:space="0" w:color="auto"/>
        <w:right w:val="none" w:sz="0" w:space="0" w:color="auto"/>
      </w:divBdr>
    </w:div>
    <w:div w:id="938879039">
      <w:bodyDiv w:val="1"/>
      <w:marLeft w:val="0"/>
      <w:marRight w:val="0"/>
      <w:marTop w:val="0"/>
      <w:marBottom w:val="0"/>
      <w:divBdr>
        <w:top w:val="none" w:sz="0" w:space="0" w:color="auto"/>
        <w:left w:val="none" w:sz="0" w:space="0" w:color="auto"/>
        <w:bottom w:val="none" w:sz="0" w:space="0" w:color="auto"/>
        <w:right w:val="none" w:sz="0" w:space="0" w:color="auto"/>
      </w:divBdr>
    </w:div>
    <w:div w:id="963074132">
      <w:bodyDiv w:val="1"/>
      <w:marLeft w:val="0"/>
      <w:marRight w:val="0"/>
      <w:marTop w:val="0"/>
      <w:marBottom w:val="0"/>
      <w:divBdr>
        <w:top w:val="none" w:sz="0" w:space="0" w:color="auto"/>
        <w:left w:val="none" w:sz="0" w:space="0" w:color="auto"/>
        <w:bottom w:val="none" w:sz="0" w:space="0" w:color="auto"/>
        <w:right w:val="none" w:sz="0" w:space="0" w:color="auto"/>
      </w:divBdr>
    </w:div>
    <w:div w:id="970937682">
      <w:bodyDiv w:val="1"/>
      <w:marLeft w:val="0"/>
      <w:marRight w:val="0"/>
      <w:marTop w:val="0"/>
      <w:marBottom w:val="0"/>
      <w:divBdr>
        <w:top w:val="none" w:sz="0" w:space="0" w:color="auto"/>
        <w:left w:val="none" w:sz="0" w:space="0" w:color="auto"/>
        <w:bottom w:val="none" w:sz="0" w:space="0" w:color="auto"/>
        <w:right w:val="none" w:sz="0" w:space="0" w:color="auto"/>
      </w:divBdr>
    </w:div>
    <w:div w:id="972978334">
      <w:bodyDiv w:val="1"/>
      <w:marLeft w:val="0"/>
      <w:marRight w:val="0"/>
      <w:marTop w:val="0"/>
      <w:marBottom w:val="0"/>
      <w:divBdr>
        <w:top w:val="none" w:sz="0" w:space="0" w:color="auto"/>
        <w:left w:val="none" w:sz="0" w:space="0" w:color="auto"/>
        <w:bottom w:val="none" w:sz="0" w:space="0" w:color="auto"/>
        <w:right w:val="none" w:sz="0" w:space="0" w:color="auto"/>
      </w:divBdr>
    </w:div>
    <w:div w:id="989290262">
      <w:bodyDiv w:val="1"/>
      <w:marLeft w:val="0"/>
      <w:marRight w:val="0"/>
      <w:marTop w:val="0"/>
      <w:marBottom w:val="0"/>
      <w:divBdr>
        <w:top w:val="none" w:sz="0" w:space="0" w:color="auto"/>
        <w:left w:val="none" w:sz="0" w:space="0" w:color="auto"/>
        <w:bottom w:val="none" w:sz="0" w:space="0" w:color="auto"/>
        <w:right w:val="none" w:sz="0" w:space="0" w:color="auto"/>
      </w:divBdr>
    </w:div>
    <w:div w:id="997687198">
      <w:bodyDiv w:val="1"/>
      <w:marLeft w:val="0"/>
      <w:marRight w:val="0"/>
      <w:marTop w:val="0"/>
      <w:marBottom w:val="0"/>
      <w:divBdr>
        <w:top w:val="none" w:sz="0" w:space="0" w:color="auto"/>
        <w:left w:val="none" w:sz="0" w:space="0" w:color="auto"/>
        <w:bottom w:val="none" w:sz="0" w:space="0" w:color="auto"/>
        <w:right w:val="none" w:sz="0" w:space="0" w:color="auto"/>
      </w:divBdr>
    </w:div>
    <w:div w:id="1002003045">
      <w:bodyDiv w:val="1"/>
      <w:marLeft w:val="0"/>
      <w:marRight w:val="0"/>
      <w:marTop w:val="0"/>
      <w:marBottom w:val="0"/>
      <w:divBdr>
        <w:top w:val="none" w:sz="0" w:space="0" w:color="auto"/>
        <w:left w:val="none" w:sz="0" w:space="0" w:color="auto"/>
        <w:bottom w:val="none" w:sz="0" w:space="0" w:color="auto"/>
        <w:right w:val="none" w:sz="0" w:space="0" w:color="auto"/>
      </w:divBdr>
    </w:div>
    <w:div w:id="1006321467">
      <w:bodyDiv w:val="1"/>
      <w:marLeft w:val="0"/>
      <w:marRight w:val="0"/>
      <w:marTop w:val="0"/>
      <w:marBottom w:val="0"/>
      <w:divBdr>
        <w:top w:val="none" w:sz="0" w:space="0" w:color="auto"/>
        <w:left w:val="none" w:sz="0" w:space="0" w:color="auto"/>
        <w:bottom w:val="none" w:sz="0" w:space="0" w:color="auto"/>
        <w:right w:val="none" w:sz="0" w:space="0" w:color="auto"/>
      </w:divBdr>
    </w:div>
    <w:div w:id="1020862372">
      <w:bodyDiv w:val="1"/>
      <w:marLeft w:val="0"/>
      <w:marRight w:val="0"/>
      <w:marTop w:val="0"/>
      <w:marBottom w:val="0"/>
      <w:divBdr>
        <w:top w:val="none" w:sz="0" w:space="0" w:color="auto"/>
        <w:left w:val="none" w:sz="0" w:space="0" w:color="auto"/>
        <w:bottom w:val="none" w:sz="0" w:space="0" w:color="auto"/>
        <w:right w:val="none" w:sz="0" w:space="0" w:color="auto"/>
      </w:divBdr>
    </w:div>
    <w:div w:id="1022558546">
      <w:bodyDiv w:val="1"/>
      <w:marLeft w:val="0"/>
      <w:marRight w:val="0"/>
      <w:marTop w:val="0"/>
      <w:marBottom w:val="0"/>
      <w:divBdr>
        <w:top w:val="none" w:sz="0" w:space="0" w:color="auto"/>
        <w:left w:val="none" w:sz="0" w:space="0" w:color="auto"/>
        <w:bottom w:val="none" w:sz="0" w:space="0" w:color="auto"/>
        <w:right w:val="none" w:sz="0" w:space="0" w:color="auto"/>
      </w:divBdr>
    </w:div>
    <w:div w:id="1028530258">
      <w:bodyDiv w:val="1"/>
      <w:marLeft w:val="0"/>
      <w:marRight w:val="0"/>
      <w:marTop w:val="0"/>
      <w:marBottom w:val="0"/>
      <w:divBdr>
        <w:top w:val="none" w:sz="0" w:space="0" w:color="auto"/>
        <w:left w:val="none" w:sz="0" w:space="0" w:color="auto"/>
        <w:bottom w:val="none" w:sz="0" w:space="0" w:color="auto"/>
        <w:right w:val="none" w:sz="0" w:space="0" w:color="auto"/>
      </w:divBdr>
    </w:div>
    <w:div w:id="1032922912">
      <w:bodyDiv w:val="1"/>
      <w:marLeft w:val="0"/>
      <w:marRight w:val="0"/>
      <w:marTop w:val="0"/>
      <w:marBottom w:val="0"/>
      <w:divBdr>
        <w:top w:val="none" w:sz="0" w:space="0" w:color="auto"/>
        <w:left w:val="none" w:sz="0" w:space="0" w:color="auto"/>
        <w:bottom w:val="none" w:sz="0" w:space="0" w:color="auto"/>
        <w:right w:val="none" w:sz="0" w:space="0" w:color="auto"/>
      </w:divBdr>
    </w:div>
    <w:div w:id="1034500484">
      <w:bodyDiv w:val="1"/>
      <w:marLeft w:val="0"/>
      <w:marRight w:val="0"/>
      <w:marTop w:val="0"/>
      <w:marBottom w:val="0"/>
      <w:divBdr>
        <w:top w:val="none" w:sz="0" w:space="0" w:color="auto"/>
        <w:left w:val="none" w:sz="0" w:space="0" w:color="auto"/>
        <w:bottom w:val="none" w:sz="0" w:space="0" w:color="auto"/>
        <w:right w:val="none" w:sz="0" w:space="0" w:color="auto"/>
      </w:divBdr>
    </w:div>
    <w:div w:id="1063218159">
      <w:bodyDiv w:val="1"/>
      <w:marLeft w:val="0"/>
      <w:marRight w:val="0"/>
      <w:marTop w:val="0"/>
      <w:marBottom w:val="0"/>
      <w:divBdr>
        <w:top w:val="none" w:sz="0" w:space="0" w:color="auto"/>
        <w:left w:val="none" w:sz="0" w:space="0" w:color="auto"/>
        <w:bottom w:val="none" w:sz="0" w:space="0" w:color="auto"/>
        <w:right w:val="none" w:sz="0" w:space="0" w:color="auto"/>
      </w:divBdr>
    </w:div>
    <w:div w:id="1073309679">
      <w:bodyDiv w:val="1"/>
      <w:marLeft w:val="0"/>
      <w:marRight w:val="0"/>
      <w:marTop w:val="0"/>
      <w:marBottom w:val="0"/>
      <w:divBdr>
        <w:top w:val="none" w:sz="0" w:space="0" w:color="auto"/>
        <w:left w:val="none" w:sz="0" w:space="0" w:color="auto"/>
        <w:bottom w:val="none" w:sz="0" w:space="0" w:color="auto"/>
        <w:right w:val="none" w:sz="0" w:space="0" w:color="auto"/>
      </w:divBdr>
    </w:div>
    <w:div w:id="1076513134">
      <w:bodyDiv w:val="1"/>
      <w:marLeft w:val="0"/>
      <w:marRight w:val="0"/>
      <w:marTop w:val="0"/>
      <w:marBottom w:val="0"/>
      <w:divBdr>
        <w:top w:val="none" w:sz="0" w:space="0" w:color="auto"/>
        <w:left w:val="none" w:sz="0" w:space="0" w:color="auto"/>
        <w:bottom w:val="none" w:sz="0" w:space="0" w:color="auto"/>
        <w:right w:val="none" w:sz="0" w:space="0" w:color="auto"/>
      </w:divBdr>
    </w:div>
    <w:div w:id="1081290526">
      <w:bodyDiv w:val="1"/>
      <w:marLeft w:val="0"/>
      <w:marRight w:val="0"/>
      <w:marTop w:val="0"/>
      <w:marBottom w:val="0"/>
      <w:divBdr>
        <w:top w:val="none" w:sz="0" w:space="0" w:color="auto"/>
        <w:left w:val="none" w:sz="0" w:space="0" w:color="auto"/>
        <w:bottom w:val="none" w:sz="0" w:space="0" w:color="auto"/>
        <w:right w:val="none" w:sz="0" w:space="0" w:color="auto"/>
      </w:divBdr>
    </w:div>
    <w:div w:id="1086416940">
      <w:bodyDiv w:val="1"/>
      <w:marLeft w:val="0"/>
      <w:marRight w:val="0"/>
      <w:marTop w:val="0"/>
      <w:marBottom w:val="0"/>
      <w:divBdr>
        <w:top w:val="none" w:sz="0" w:space="0" w:color="auto"/>
        <w:left w:val="none" w:sz="0" w:space="0" w:color="auto"/>
        <w:bottom w:val="none" w:sz="0" w:space="0" w:color="auto"/>
        <w:right w:val="none" w:sz="0" w:space="0" w:color="auto"/>
      </w:divBdr>
    </w:div>
    <w:div w:id="1093278896">
      <w:bodyDiv w:val="1"/>
      <w:marLeft w:val="0"/>
      <w:marRight w:val="0"/>
      <w:marTop w:val="0"/>
      <w:marBottom w:val="0"/>
      <w:divBdr>
        <w:top w:val="none" w:sz="0" w:space="0" w:color="auto"/>
        <w:left w:val="none" w:sz="0" w:space="0" w:color="auto"/>
        <w:bottom w:val="none" w:sz="0" w:space="0" w:color="auto"/>
        <w:right w:val="none" w:sz="0" w:space="0" w:color="auto"/>
      </w:divBdr>
    </w:div>
    <w:div w:id="1102140931">
      <w:bodyDiv w:val="1"/>
      <w:marLeft w:val="0"/>
      <w:marRight w:val="0"/>
      <w:marTop w:val="0"/>
      <w:marBottom w:val="0"/>
      <w:divBdr>
        <w:top w:val="none" w:sz="0" w:space="0" w:color="auto"/>
        <w:left w:val="none" w:sz="0" w:space="0" w:color="auto"/>
        <w:bottom w:val="none" w:sz="0" w:space="0" w:color="auto"/>
        <w:right w:val="none" w:sz="0" w:space="0" w:color="auto"/>
      </w:divBdr>
    </w:div>
    <w:div w:id="1112742988">
      <w:bodyDiv w:val="1"/>
      <w:marLeft w:val="0"/>
      <w:marRight w:val="0"/>
      <w:marTop w:val="0"/>
      <w:marBottom w:val="0"/>
      <w:divBdr>
        <w:top w:val="none" w:sz="0" w:space="0" w:color="auto"/>
        <w:left w:val="none" w:sz="0" w:space="0" w:color="auto"/>
        <w:bottom w:val="none" w:sz="0" w:space="0" w:color="auto"/>
        <w:right w:val="none" w:sz="0" w:space="0" w:color="auto"/>
      </w:divBdr>
    </w:div>
    <w:div w:id="1132286900">
      <w:bodyDiv w:val="1"/>
      <w:marLeft w:val="0"/>
      <w:marRight w:val="0"/>
      <w:marTop w:val="0"/>
      <w:marBottom w:val="0"/>
      <w:divBdr>
        <w:top w:val="none" w:sz="0" w:space="0" w:color="auto"/>
        <w:left w:val="none" w:sz="0" w:space="0" w:color="auto"/>
        <w:bottom w:val="none" w:sz="0" w:space="0" w:color="auto"/>
        <w:right w:val="none" w:sz="0" w:space="0" w:color="auto"/>
      </w:divBdr>
    </w:div>
    <w:div w:id="1133988510">
      <w:bodyDiv w:val="1"/>
      <w:marLeft w:val="0"/>
      <w:marRight w:val="0"/>
      <w:marTop w:val="0"/>
      <w:marBottom w:val="0"/>
      <w:divBdr>
        <w:top w:val="none" w:sz="0" w:space="0" w:color="auto"/>
        <w:left w:val="none" w:sz="0" w:space="0" w:color="auto"/>
        <w:bottom w:val="none" w:sz="0" w:space="0" w:color="auto"/>
        <w:right w:val="none" w:sz="0" w:space="0" w:color="auto"/>
      </w:divBdr>
    </w:div>
    <w:div w:id="1142842756">
      <w:bodyDiv w:val="1"/>
      <w:marLeft w:val="0"/>
      <w:marRight w:val="0"/>
      <w:marTop w:val="0"/>
      <w:marBottom w:val="0"/>
      <w:divBdr>
        <w:top w:val="none" w:sz="0" w:space="0" w:color="auto"/>
        <w:left w:val="none" w:sz="0" w:space="0" w:color="auto"/>
        <w:bottom w:val="none" w:sz="0" w:space="0" w:color="auto"/>
        <w:right w:val="none" w:sz="0" w:space="0" w:color="auto"/>
      </w:divBdr>
    </w:div>
    <w:div w:id="1144809088">
      <w:bodyDiv w:val="1"/>
      <w:marLeft w:val="0"/>
      <w:marRight w:val="0"/>
      <w:marTop w:val="0"/>
      <w:marBottom w:val="0"/>
      <w:divBdr>
        <w:top w:val="none" w:sz="0" w:space="0" w:color="auto"/>
        <w:left w:val="none" w:sz="0" w:space="0" w:color="auto"/>
        <w:bottom w:val="none" w:sz="0" w:space="0" w:color="auto"/>
        <w:right w:val="none" w:sz="0" w:space="0" w:color="auto"/>
      </w:divBdr>
    </w:div>
    <w:div w:id="1155486118">
      <w:bodyDiv w:val="1"/>
      <w:marLeft w:val="0"/>
      <w:marRight w:val="0"/>
      <w:marTop w:val="0"/>
      <w:marBottom w:val="0"/>
      <w:divBdr>
        <w:top w:val="none" w:sz="0" w:space="0" w:color="auto"/>
        <w:left w:val="none" w:sz="0" w:space="0" w:color="auto"/>
        <w:bottom w:val="none" w:sz="0" w:space="0" w:color="auto"/>
        <w:right w:val="none" w:sz="0" w:space="0" w:color="auto"/>
      </w:divBdr>
    </w:div>
    <w:div w:id="1159930576">
      <w:bodyDiv w:val="1"/>
      <w:marLeft w:val="0"/>
      <w:marRight w:val="0"/>
      <w:marTop w:val="0"/>
      <w:marBottom w:val="0"/>
      <w:divBdr>
        <w:top w:val="none" w:sz="0" w:space="0" w:color="auto"/>
        <w:left w:val="none" w:sz="0" w:space="0" w:color="auto"/>
        <w:bottom w:val="none" w:sz="0" w:space="0" w:color="auto"/>
        <w:right w:val="none" w:sz="0" w:space="0" w:color="auto"/>
      </w:divBdr>
    </w:div>
    <w:div w:id="1201935244">
      <w:bodyDiv w:val="1"/>
      <w:marLeft w:val="0"/>
      <w:marRight w:val="0"/>
      <w:marTop w:val="0"/>
      <w:marBottom w:val="0"/>
      <w:divBdr>
        <w:top w:val="none" w:sz="0" w:space="0" w:color="auto"/>
        <w:left w:val="none" w:sz="0" w:space="0" w:color="auto"/>
        <w:bottom w:val="none" w:sz="0" w:space="0" w:color="auto"/>
        <w:right w:val="none" w:sz="0" w:space="0" w:color="auto"/>
      </w:divBdr>
    </w:div>
    <w:div w:id="1204945464">
      <w:bodyDiv w:val="1"/>
      <w:marLeft w:val="0"/>
      <w:marRight w:val="0"/>
      <w:marTop w:val="0"/>
      <w:marBottom w:val="0"/>
      <w:divBdr>
        <w:top w:val="none" w:sz="0" w:space="0" w:color="auto"/>
        <w:left w:val="none" w:sz="0" w:space="0" w:color="auto"/>
        <w:bottom w:val="none" w:sz="0" w:space="0" w:color="auto"/>
        <w:right w:val="none" w:sz="0" w:space="0" w:color="auto"/>
      </w:divBdr>
    </w:div>
    <w:div w:id="1207789415">
      <w:bodyDiv w:val="1"/>
      <w:marLeft w:val="0"/>
      <w:marRight w:val="0"/>
      <w:marTop w:val="0"/>
      <w:marBottom w:val="0"/>
      <w:divBdr>
        <w:top w:val="none" w:sz="0" w:space="0" w:color="auto"/>
        <w:left w:val="none" w:sz="0" w:space="0" w:color="auto"/>
        <w:bottom w:val="none" w:sz="0" w:space="0" w:color="auto"/>
        <w:right w:val="none" w:sz="0" w:space="0" w:color="auto"/>
      </w:divBdr>
    </w:div>
    <w:div w:id="1233735455">
      <w:bodyDiv w:val="1"/>
      <w:marLeft w:val="0"/>
      <w:marRight w:val="0"/>
      <w:marTop w:val="0"/>
      <w:marBottom w:val="0"/>
      <w:divBdr>
        <w:top w:val="none" w:sz="0" w:space="0" w:color="auto"/>
        <w:left w:val="none" w:sz="0" w:space="0" w:color="auto"/>
        <w:bottom w:val="none" w:sz="0" w:space="0" w:color="auto"/>
        <w:right w:val="none" w:sz="0" w:space="0" w:color="auto"/>
      </w:divBdr>
    </w:div>
    <w:div w:id="1240752563">
      <w:bodyDiv w:val="1"/>
      <w:marLeft w:val="0"/>
      <w:marRight w:val="0"/>
      <w:marTop w:val="0"/>
      <w:marBottom w:val="0"/>
      <w:divBdr>
        <w:top w:val="none" w:sz="0" w:space="0" w:color="auto"/>
        <w:left w:val="none" w:sz="0" w:space="0" w:color="auto"/>
        <w:bottom w:val="none" w:sz="0" w:space="0" w:color="auto"/>
        <w:right w:val="none" w:sz="0" w:space="0" w:color="auto"/>
      </w:divBdr>
    </w:div>
    <w:div w:id="1247962975">
      <w:bodyDiv w:val="1"/>
      <w:marLeft w:val="0"/>
      <w:marRight w:val="0"/>
      <w:marTop w:val="0"/>
      <w:marBottom w:val="0"/>
      <w:divBdr>
        <w:top w:val="none" w:sz="0" w:space="0" w:color="auto"/>
        <w:left w:val="none" w:sz="0" w:space="0" w:color="auto"/>
        <w:bottom w:val="none" w:sz="0" w:space="0" w:color="auto"/>
        <w:right w:val="none" w:sz="0" w:space="0" w:color="auto"/>
      </w:divBdr>
    </w:div>
    <w:div w:id="1253585920">
      <w:bodyDiv w:val="1"/>
      <w:marLeft w:val="0"/>
      <w:marRight w:val="0"/>
      <w:marTop w:val="0"/>
      <w:marBottom w:val="0"/>
      <w:divBdr>
        <w:top w:val="none" w:sz="0" w:space="0" w:color="auto"/>
        <w:left w:val="none" w:sz="0" w:space="0" w:color="auto"/>
        <w:bottom w:val="none" w:sz="0" w:space="0" w:color="auto"/>
        <w:right w:val="none" w:sz="0" w:space="0" w:color="auto"/>
      </w:divBdr>
    </w:div>
    <w:div w:id="1268847684">
      <w:bodyDiv w:val="1"/>
      <w:marLeft w:val="0"/>
      <w:marRight w:val="0"/>
      <w:marTop w:val="0"/>
      <w:marBottom w:val="0"/>
      <w:divBdr>
        <w:top w:val="none" w:sz="0" w:space="0" w:color="auto"/>
        <w:left w:val="none" w:sz="0" w:space="0" w:color="auto"/>
        <w:bottom w:val="none" w:sz="0" w:space="0" w:color="auto"/>
        <w:right w:val="none" w:sz="0" w:space="0" w:color="auto"/>
      </w:divBdr>
    </w:div>
    <w:div w:id="1272318120">
      <w:bodyDiv w:val="1"/>
      <w:marLeft w:val="0"/>
      <w:marRight w:val="0"/>
      <w:marTop w:val="0"/>
      <w:marBottom w:val="0"/>
      <w:divBdr>
        <w:top w:val="none" w:sz="0" w:space="0" w:color="auto"/>
        <w:left w:val="none" w:sz="0" w:space="0" w:color="auto"/>
        <w:bottom w:val="none" w:sz="0" w:space="0" w:color="auto"/>
        <w:right w:val="none" w:sz="0" w:space="0" w:color="auto"/>
      </w:divBdr>
    </w:div>
    <w:div w:id="1277365405">
      <w:bodyDiv w:val="1"/>
      <w:marLeft w:val="0"/>
      <w:marRight w:val="0"/>
      <w:marTop w:val="0"/>
      <w:marBottom w:val="0"/>
      <w:divBdr>
        <w:top w:val="none" w:sz="0" w:space="0" w:color="auto"/>
        <w:left w:val="none" w:sz="0" w:space="0" w:color="auto"/>
        <w:bottom w:val="none" w:sz="0" w:space="0" w:color="auto"/>
        <w:right w:val="none" w:sz="0" w:space="0" w:color="auto"/>
      </w:divBdr>
    </w:div>
    <w:div w:id="1280575040">
      <w:bodyDiv w:val="1"/>
      <w:marLeft w:val="0"/>
      <w:marRight w:val="0"/>
      <w:marTop w:val="0"/>
      <w:marBottom w:val="0"/>
      <w:divBdr>
        <w:top w:val="none" w:sz="0" w:space="0" w:color="auto"/>
        <w:left w:val="none" w:sz="0" w:space="0" w:color="auto"/>
        <w:bottom w:val="none" w:sz="0" w:space="0" w:color="auto"/>
        <w:right w:val="none" w:sz="0" w:space="0" w:color="auto"/>
      </w:divBdr>
    </w:div>
    <w:div w:id="1289900563">
      <w:bodyDiv w:val="1"/>
      <w:marLeft w:val="0"/>
      <w:marRight w:val="0"/>
      <w:marTop w:val="0"/>
      <w:marBottom w:val="0"/>
      <w:divBdr>
        <w:top w:val="none" w:sz="0" w:space="0" w:color="auto"/>
        <w:left w:val="none" w:sz="0" w:space="0" w:color="auto"/>
        <w:bottom w:val="none" w:sz="0" w:space="0" w:color="auto"/>
        <w:right w:val="none" w:sz="0" w:space="0" w:color="auto"/>
      </w:divBdr>
    </w:div>
    <w:div w:id="1294561874">
      <w:bodyDiv w:val="1"/>
      <w:marLeft w:val="0"/>
      <w:marRight w:val="0"/>
      <w:marTop w:val="0"/>
      <w:marBottom w:val="0"/>
      <w:divBdr>
        <w:top w:val="none" w:sz="0" w:space="0" w:color="auto"/>
        <w:left w:val="none" w:sz="0" w:space="0" w:color="auto"/>
        <w:bottom w:val="none" w:sz="0" w:space="0" w:color="auto"/>
        <w:right w:val="none" w:sz="0" w:space="0" w:color="auto"/>
      </w:divBdr>
    </w:div>
    <w:div w:id="1302686682">
      <w:bodyDiv w:val="1"/>
      <w:marLeft w:val="0"/>
      <w:marRight w:val="0"/>
      <w:marTop w:val="0"/>
      <w:marBottom w:val="0"/>
      <w:divBdr>
        <w:top w:val="none" w:sz="0" w:space="0" w:color="auto"/>
        <w:left w:val="none" w:sz="0" w:space="0" w:color="auto"/>
        <w:bottom w:val="none" w:sz="0" w:space="0" w:color="auto"/>
        <w:right w:val="none" w:sz="0" w:space="0" w:color="auto"/>
      </w:divBdr>
    </w:div>
    <w:div w:id="1307203470">
      <w:bodyDiv w:val="1"/>
      <w:marLeft w:val="0"/>
      <w:marRight w:val="0"/>
      <w:marTop w:val="0"/>
      <w:marBottom w:val="0"/>
      <w:divBdr>
        <w:top w:val="none" w:sz="0" w:space="0" w:color="auto"/>
        <w:left w:val="none" w:sz="0" w:space="0" w:color="auto"/>
        <w:bottom w:val="none" w:sz="0" w:space="0" w:color="auto"/>
        <w:right w:val="none" w:sz="0" w:space="0" w:color="auto"/>
      </w:divBdr>
    </w:div>
    <w:div w:id="1309166711">
      <w:bodyDiv w:val="1"/>
      <w:marLeft w:val="0"/>
      <w:marRight w:val="0"/>
      <w:marTop w:val="0"/>
      <w:marBottom w:val="0"/>
      <w:divBdr>
        <w:top w:val="none" w:sz="0" w:space="0" w:color="auto"/>
        <w:left w:val="none" w:sz="0" w:space="0" w:color="auto"/>
        <w:bottom w:val="none" w:sz="0" w:space="0" w:color="auto"/>
        <w:right w:val="none" w:sz="0" w:space="0" w:color="auto"/>
      </w:divBdr>
    </w:div>
    <w:div w:id="1318878023">
      <w:bodyDiv w:val="1"/>
      <w:marLeft w:val="0"/>
      <w:marRight w:val="0"/>
      <w:marTop w:val="0"/>
      <w:marBottom w:val="0"/>
      <w:divBdr>
        <w:top w:val="none" w:sz="0" w:space="0" w:color="auto"/>
        <w:left w:val="none" w:sz="0" w:space="0" w:color="auto"/>
        <w:bottom w:val="none" w:sz="0" w:space="0" w:color="auto"/>
        <w:right w:val="none" w:sz="0" w:space="0" w:color="auto"/>
      </w:divBdr>
    </w:div>
    <w:div w:id="1326084191">
      <w:bodyDiv w:val="1"/>
      <w:marLeft w:val="0"/>
      <w:marRight w:val="0"/>
      <w:marTop w:val="0"/>
      <w:marBottom w:val="0"/>
      <w:divBdr>
        <w:top w:val="none" w:sz="0" w:space="0" w:color="auto"/>
        <w:left w:val="none" w:sz="0" w:space="0" w:color="auto"/>
        <w:bottom w:val="none" w:sz="0" w:space="0" w:color="auto"/>
        <w:right w:val="none" w:sz="0" w:space="0" w:color="auto"/>
      </w:divBdr>
    </w:div>
    <w:div w:id="1326741950">
      <w:bodyDiv w:val="1"/>
      <w:marLeft w:val="0"/>
      <w:marRight w:val="0"/>
      <w:marTop w:val="0"/>
      <w:marBottom w:val="0"/>
      <w:divBdr>
        <w:top w:val="none" w:sz="0" w:space="0" w:color="auto"/>
        <w:left w:val="none" w:sz="0" w:space="0" w:color="auto"/>
        <w:bottom w:val="none" w:sz="0" w:space="0" w:color="auto"/>
        <w:right w:val="none" w:sz="0" w:space="0" w:color="auto"/>
      </w:divBdr>
    </w:div>
    <w:div w:id="1338002350">
      <w:bodyDiv w:val="1"/>
      <w:marLeft w:val="0"/>
      <w:marRight w:val="0"/>
      <w:marTop w:val="0"/>
      <w:marBottom w:val="0"/>
      <w:divBdr>
        <w:top w:val="none" w:sz="0" w:space="0" w:color="auto"/>
        <w:left w:val="none" w:sz="0" w:space="0" w:color="auto"/>
        <w:bottom w:val="none" w:sz="0" w:space="0" w:color="auto"/>
        <w:right w:val="none" w:sz="0" w:space="0" w:color="auto"/>
      </w:divBdr>
    </w:div>
    <w:div w:id="1349483699">
      <w:bodyDiv w:val="1"/>
      <w:marLeft w:val="0"/>
      <w:marRight w:val="0"/>
      <w:marTop w:val="0"/>
      <w:marBottom w:val="0"/>
      <w:divBdr>
        <w:top w:val="none" w:sz="0" w:space="0" w:color="auto"/>
        <w:left w:val="none" w:sz="0" w:space="0" w:color="auto"/>
        <w:bottom w:val="none" w:sz="0" w:space="0" w:color="auto"/>
        <w:right w:val="none" w:sz="0" w:space="0" w:color="auto"/>
      </w:divBdr>
    </w:div>
    <w:div w:id="1354455021">
      <w:bodyDiv w:val="1"/>
      <w:marLeft w:val="0"/>
      <w:marRight w:val="0"/>
      <w:marTop w:val="0"/>
      <w:marBottom w:val="0"/>
      <w:divBdr>
        <w:top w:val="none" w:sz="0" w:space="0" w:color="auto"/>
        <w:left w:val="none" w:sz="0" w:space="0" w:color="auto"/>
        <w:bottom w:val="none" w:sz="0" w:space="0" w:color="auto"/>
        <w:right w:val="none" w:sz="0" w:space="0" w:color="auto"/>
      </w:divBdr>
    </w:div>
    <w:div w:id="1363440475">
      <w:bodyDiv w:val="1"/>
      <w:marLeft w:val="0"/>
      <w:marRight w:val="0"/>
      <w:marTop w:val="0"/>
      <w:marBottom w:val="0"/>
      <w:divBdr>
        <w:top w:val="none" w:sz="0" w:space="0" w:color="auto"/>
        <w:left w:val="none" w:sz="0" w:space="0" w:color="auto"/>
        <w:bottom w:val="none" w:sz="0" w:space="0" w:color="auto"/>
        <w:right w:val="none" w:sz="0" w:space="0" w:color="auto"/>
      </w:divBdr>
    </w:div>
    <w:div w:id="1368065114">
      <w:bodyDiv w:val="1"/>
      <w:marLeft w:val="0"/>
      <w:marRight w:val="0"/>
      <w:marTop w:val="0"/>
      <w:marBottom w:val="0"/>
      <w:divBdr>
        <w:top w:val="none" w:sz="0" w:space="0" w:color="auto"/>
        <w:left w:val="none" w:sz="0" w:space="0" w:color="auto"/>
        <w:bottom w:val="none" w:sz="0" w:space="0" w:color="auto"/>
        <w:right w:val="none" w:sz="0" w:space="0" w:color="auto"/>
      </w:divBdr>
    </w:div>
    <w:div w:id="1380981615">
      <w:bodyDiv w:val="1"/>
      <w:marLeft w:val="0"/>
      <w:marRight w:val="0"/>
      <w:marTop w:val="0"/>
      <w:marBottom w:val="0"/>
      <w:divBdr>
        <w:top w:val="none" w:sz="0" w:space="0" w:color="auto"/>
        <w:left w:val="none" w:sz="0" w:space="0" w:color="auto"/>
        <w:bottom w:val="none" w:sz="0" w:space="0" w:color="auto"/>
        <w:right w:val="none" w:sz="0" w:space="0" w:color="auto"/>
      </w:divBdr>
    </w:div>
    <w:div w:id="1382243547">
      <w:bodyDiv w:val="1"/>
      <w:marLeft w:val="0"/>
      <w:marRight w:val="0"/>
      <w:marTop w:val="0"/>
      <w:marBottom w:val="0"/>
      <w:divBdr>
        <w:top w:val="none" w:sz="0" w:space="0" w:color="auto"/>
        <w:left w:val="none" w:sz="0" w:space="0" w:color="auto"/>
        <w:bottom w:val="none" w:sz="0" w:space="0" w:color="auto"/>
        <w:right w:val="none" w:sz="0" w:space="0" w:color="auto"/>
      </w:divBdr>
    </w:div>
    <w:div w:id="1408311045">
      <w:bodyDiv w:val="1"/>
      <w:marLeft w:val="0"/>
      <w:marRight w:val="0"/>
      <w:marTop w:val="0"/>
      <w:marBottom w:val="0"/>
      <w:divBdr>
        <w:top w:val="none" w:sz="0" w:space="0" w:color="auto"/>
        <w:left w:val="none" w:sz="0" w:space="0" w:color="auto"/>
        <w:bottom w:val="none" w:sz="0" w:space="0" w:color="auto"/>
        <w:right w:val="none" w:sz="0" w:space="0" w:color="auto"/>
      </w:divBdr>
    </w:div>
    <w:div w:id="1433281750">
      <w:bodyDiv w:val="1"/>
      <w:marLeft w:val="0"/>
      <w:marRight w:val="0"/>
      <w:marTop w:val="0"/>
      <w:marBottom w:val="0"/>
      <w:divBdr>
        <w:top w:val="none" w:sz="0" w:space="0" w:color="auto"/>
        <w:left w:val="none" w:sz="0" w:space="0" w:color="auto"/>
        <w:bottom w:val="none" w:sz="0" w:space="0" w:color="auto"/>
        <w:right w:val="none" w:sz="0" w:space="0" w:color="auto"/>
      </w:divBdr>
    </w:div>
    <w:div w:id="1444298840">
      <w:bodyDiv w:val="1"/>
      <w:marLeft w:val="0"/>
      <w:marRight w:val="0"/>
      <w:marTop w:val="0"/>
      <w:marBottom w:val="0"/>
      <w:divBdr>
        <w:top w:val="none" w:sz="0" w:space="0" w:color="auto"/>
        <w:left w:val="none" w:sz="0" w:space="0" w:color="auto"/>
        <w:bottom w:val="none" w:sz="0" w:space="0" w:color="auto"/>
        <w:right w:val="none" w:sz="0" w:space="0" w:color="auto"/>
      </w:divBdr>
    </w:div>
    <w:div w:id="1451511231">
      <w:bodyDiv w:val="1"/>
      <w:marLeft w:val="0"/>
      <w:marRight w:val="0"/>
      <w:marTop w:val="0"/>
      <w:marBottom w:val="0"/>
      <w:divBdr>
        <w:top w:val="none" w:sz="0" w:space="0" w:color="auto"/>
        <w:left w:val="none" w:sz="0" w:space="0" w:color="auto"/>
        <w:bottom w:val="none" w:sz="0" w:space="0" w:color="auto"/>
        <w:right w:val="none" w:sz="0" w:space="0" w:color="auto"/>
      </w:divBdr>
    </w:div>
    <w:div w:id="1452161945">
      <w:bodyDiv w:val="1"/>
      <w:marLeft w:val="0"/>
      <w:marRight w:val="0"/>
      <w:marTop w:val="0"/>
      <w:marBottom w:val="0"/>
      <w:divBdr>
        <w:top w:val="none" w:sz="0" w:space="0" w:color="auto"/>
        <w:left w:val="none" w:sz="0" w:space="0" w:color="auto"/>
        <w:bottom w:val="none" w:sz="0" w:space="0" w:color="auto"/>
        <w:right w:val="none" w:sz="0" w:space="0" w:color="auto"/>
      </w:divBdr>
    </w:div>
    <w:div w:id="1471360900">
      <w:bodyDiv w:val="1"/>
      <w:marLeft w:val="0"/>
      <w:marRight w:val="0"/>
      <w:marTop w:val="0"/>
      <w:marBottom w:val="0"/>
      <w:divBdr>
        <w:top w:val="none" w:sz="0" w:space="0" w:color="auto"/>
        <w:left w:val="none" w:sz="0" w:space="0" w:color="auto"/>
        <w:bottom w:val="none" w:sz="0" w:space="0" w:color="auto"/>
        <w:right w:val="none" w:sz="0" w:space="0" w:color="auto"/>
      </w:divBdr>
    </w:div>
    <w:div w:id="1473869638">
      <w:bodyDiv w:val="1"/>
      <w:marLeft w:val="0"/>
      <w:marRight w:val="0"/>
      <w:marTop w:val="0"/>
      <w:marBottom w:val="0"/>
      <w:divBdr>
        <w:top w:val="none" w:sz="0" w:space="0" w:color="auto"/>
        <w:left w:val="none" w:sz="0" w:space="0" w:color="auto"/>
        <w:bottom w:val="none" w:sz="0" w:space="0" w:color="auto"/>
        <w:right w:val="none" w:sz="0" w:space="0" w:color="auto"/>
      </w:divBdr>
    </w:div>
    <w:div w:id="1482456611">
      <w:bodyDiv w:val="1"/>
      <w:marLeft w:val="0"/>
      <w:marRight w:val="0"/>
      <w:marTop w:val="0"/>
      <w:marBottom w:val="0"/>
      <w:divBdr>
        <w:top w:val="none" w:sz="0" w:space="0" w:color="auto"/>
        <w:left w:val="none" w:sz="0" w:space="0" w:color="auto"/>
        <w:bottom w:val="none" w:sz="0" w:space="0" w:color="auto"/>
        <w:right w:val="none" w:sz="0" w:space="0" w:color="auto"/>
      </w:divBdr>
    </w:div>
    <w:div w:id="1485244379">
      <w:bodyDiv w:val="1"/>
      <w:marLeft w:val="0"/>
      <w:marRight w:val="0"/>
      <w:marTop w:val="0"/>
      <w:marBottom w:val="0"/>
      <w:divBdr>
        <w:top w:val="none" w:sz="0" w:space="0" w:color="auto"/>
        <w:left w:val="none" w:sz="0" w:space="0" w:color="auto"/>
        <w:bottom w:val="none" w:sz="0" w:space="0" w:color="auto"/>
        <w:right w:val="none" w:sz="0" w:space="0" w:color="auto"/>
      </w:divBdr>
    </w:div>
    <w:div w:id="1494836796">
      <w:bodyDiv w:val="1"/>
      <w:marLeft w:val="0"/>
      <w:marRight w:val="0"/>
      <w:marTop w:val="0"/>
      <w:marBottom w:val="0"/>
      <w:divBdr>
        <w:top w:val="none" w:sz="0" w:space="0" w:color="auto"/>
        <w:left w:val="none" w:sz="0" w:space="0" w:color="auto"/>
        <w:bottom w:val="none" w:sz="0" w:space="0" w:color="auto"/>
        <w:right w:val="none" w:sz="0" w:space="0" w:color="auto"/>
      </w:divBdr>
    </w:div>
    <w:div w:id="1495488681">
      <w:bodyDiv w:val="1"/>
      <w:marLeft w:val="0"/>
      <w:marRight w:val="0"/>
      <w:marTop w:val="0"/>
      <w:marBottom w:val="0"/>
      <w:divBdr>
        <w:top w:val="none" w:sz="0" w:space="0" w:color="auto"/>
        <w:left w:val="none" w:sz="0" w:space="0" w:color="auto"/>
        <w:bottom w:val="none" w:sz="0" w:space="0" w:color="auto"/>
        <w:right w:val="none" w:sz="0" w:space="0" w:color="auto"/>
      </w:divBdr>
    </w:div>
    <w:div w:id="1496530762">
      <w:bodyDiv w:val="1"/>
      <w:marLeft w:val="0"/>
      <w:marRight w:val="0"/>
      <w:marTop w:val="0"/>
      <w:marBottom w:val="0"/>
      <w:divBdr>
        <w:top w:val="none" w:sz="0" w:space="0" w:color="auto"/>
        <w:left w:val="none" w:sz="0" w:space="0" w:color="auto"/>
        <w:bottom w:val="none" w:sz="0" w:space="0" w:color="auto"/>
        <w:right w:val="none" w:sz="0" w:space="0" w:color="auto"/>
      </w:divBdr>
    </w:div>
    <w:div w:id="1499345402">
      <w:bodyDiv w:val="1"/>
      <w:marLeft w:val="0"/>
      <w:marRight w:val="0"/>
      <w:marTop w:val="0"/>
      <w:marBottom w:val="0"/>
      <w:divBdr>
        <w:top w:val="none" w:sz="0" w:space="0" w:color="auto"/>
        <w:left w:val="none" w:sz="0" w:space="0" w:color="auto"/>
        <w:bottom w:val="none" w:sz="0" w:space="0" w:color="auto"/>
        <w:right w:val="none" w:sz="0" w:space="0" w:color="auto"/>
      </w:divBdr>
    </w:div>
    <w:div w:id="1501505723">
      <w:bodyDiv w:val="1"/>
      <w:marLeft w:val="0"/>
      <w:marRight w:val="0"/>
      <w:marTop w:val="0"/>
      <w:marBottom w:val="0"/>
      <w:divBdr>
        <w:top w:val="none" w:sz="0" w:space="0" w:color="auto"/>
        <w:left w:val="none" w:sz="0" w:space="0" w:color="auto"/>
        <w:bottom w:val="none" w:sz="0" w:space="0" w:color="auto"/>
        <w:right w:val="none" w:sz="0" w:space="0" w:color="auto"/>
      </w:divBdr>
    </w:div>
    <w:div w:id="1506285231">
      <w:bodyDiv w:val="1"/>
      <w:marLeft w:val="0"/>
      <w:marRight w:val="0"/>
      <w:marTop w:val="0"/>
      <w:marBottom w:val="0"/>
      <w:divBdr>
        <w:top w:val="none" w:sz="0" w:space="0" w:color="auto"/>
        <w:left w:val="none" w:sz="0" w:space="0" w:color="auto"/>
        <w:bottom w:val="none" w:sz="0" w:space="0" w:color="auto"/>
        <w:right w:val="none" w:sz="0" w:space="0" w:color="auto"/>
      </w:divBdr>
    </w:div>
    <w:div w:id="1512833527">
      <w:bodyDiv w:val="1"/>
      <w:marLeft w:val="0"/>
      <w:marRight w:val="0"/>
      <w:marTop w:val="0"/>
      <w:marBottom w:val="0"/>
      <w:divBdr>
        <w:top w:val="none" w:sz="0" w:space="0" w:color="auto"/>
        <w:left w:val="none" w:sz="0" w:space="0" w:color="auto"/>
        <w:bottom w:val="none" w:sz="0" w:space="0" w:color="auto"/>
        <w:right w:val="none" w:sz="0" w:space="0" w:color="auto"/>
      </w:divBdr>
    </w:div>
    <w:div w:id="1517383105">
      <w:bodyDiv w:val="1"/>
      <w:marLeft w:val="0"/>
      <w:marRight w:val="0"/>
      <w:marTop w:val="0"/>
      <w:marBottom w:val="0"/>
      <w:divBdr>
        <w:top w:val="none" w:sz="0" w:space="0" w:color="auto"/>
        <w:left w:val="none" w:sz="0" w:space="0" w:color="auto"/>
        <w:bottom w:val="none" w:sz="0" w:space="0" w:color="auto"/>
        <w:right w:val="none" w:sz="0" w:space="0" w:color="auto"/>
      </w:divBdr>
    </w:div>
    <w:div w:id="1523935954">
      <w:bodyDiv w:val="1"/>
      <w:marLeft w:val="0"/>
      <w:marRight w:val="0"/>
      <w:marTop w:val="0"/>
      <w:marBottom w:val="0"/>
      <w:divBdr>
        <w:top w:val="none" w:sz="0" w:space="0" w:color="auto"/>
        <w:left w:val="none" w:sz="0" w:space="0" w:color="auto"/>
        <w:bottom w:val="none" w:sz="0" w:space="0" w:color="auto"/>
        <w:right w:val="none" w:sz="0" w:space="0" w:color="auto"/>
      </w:divBdr>
    </w:div>
    <w:div w:id="1528449903">
      <w:bodyDiv w:val="1"/>
      <w:marLeft w:val="0"/>
      <w:marRight w:val="0"/>
      <w:marTop w:val="0"/>
      <w:marBottom w:val="0"/>
      <w:divBdr>
        <w:top w:val="none" w:sz="0" w:space="0" w:color="auto"/>
        <w:left w:val="none" w:sz="0" w:space="0" w:color="auto"/>
        <w:bottom w:val="none" w:sz="0" w:space="0" w:color="auto"/>
        <w:right w:val="none" w:sz="0" w:space="0" w:color="auto"/>
      </w:divBdr>
    </w:div>
    <w:div w:id="1529761012">
      <w:bodyDiv w:val="1"/>
      <w:marLeft w:val="0"/>
      <w:marRight w:val="0"/>
      <w:marTop w:val="0"/>
      <w:marBottom w:val="0"/>
      <w:divBdr>
        <w:top w:val="none" w:sz="0" w:space="0" w:color="auto"/>
        <w:left w:val="none" w:sz="0" w:space="0" w:color="auto"/>
        <w:bottom w:val="none" w:sz="0" w:space="0" w:color="auto"/>
        <w:right w:val="none" w:sz="0" w:space="0" w:color="auto"/>
      </w:divBdr>
    </w:div>
    <w:div w:id="1531842055">
      <w:bodyDiv w:val="1"/>
      <w:marLeft w:val="0"/>
      <w:marRight w:val="0"/>
      <w:marTop w:val="0"/>
      <w:marBottom w:val="0"/>
      <w:divBdr>
        <w:top w:val="none" w:sz="0" w:space="0" w:color="auto"/>
        <w:left w:val="none" w:sz="0" w:space="0" w:color="auto"/>
        <w:bottom w:val="none" w:sz="0" w:space="0" w:color="auto"/>
        <w:right w:val="none" w:sz="0" w:space="0" w:color="auto"/>
      </w:divBdr>
    </w:div>
    <w:div w:id="1544244910">
      <w:bodyDiv w:val="1"/>
      <w:marLeft w:val="0"/>
      <w:marRight w:val="0"/>
      <w:marTop w:val="0"/>
      <w:marBottom w:val="0"/>
      <w:divBdr>
        <w:top w:val="none" w:sz="0" w:space="0" w:color="auto"/>
        <w:left w:val="none" w:sz="0" w:space="0" w:color="auto"/>
        <w:bottom w:val="none" w:sz="0" w:space="0" w:color="auto"/>
        <w:right w:val="none" w:sz="0" w:space="0" w:color="auto"/>
      </w:divBdr>
    </w:div>
    <w:div w:id="1552689482">
      <w:bodyDiv w:val="1"/>
      <w:marLeft w:val="0"/>
      <w:marRight w:val="0"/>
      <w:marTop w:val="0"/>
      <w:marBottom w:val="0"/>
      <w:divBdr>
        <w:top w:val="none" w:sz="0" w:space="0" w:color="auto"/>
        <w:left w:val="none" w:sz="0" w:space="0" w:color="auto"/>
        <w:bottom w:val="none" w:sz="0" w:space="0" w:color="auto"/>
        <w:right w:val="none" w:sz="0" w:space="0" w:color="auto"/>
      </w:divBdr>
    </w:div>
    <w:div w:id="1562329680">
      <w:bodyDiv w:val="1"/>
      <w:marLeft w:val="0"/>
      <w:marRight w:val="0"/>
      <w:marTop w:val="0"/>
      <w:marBottom w:val="0"/>
      <w:divBdr>
        <w:top w:val="none" w:sz="0" w:space="0" w:color="auto"/>
        <w:left w:val="none" w:sz="0" w:space="0" w:color="auto"/>
        <w:bottom w:val="none" w:sz="0" w:space="0" w:color="auto"/>
        <w:right w:val="none" w:sz="0" w:space="0" w:color="auto"/>
      </w:divBdr>
    </w:div>
    <w:div w:id="1574510593">
      <w:bodyDiv w:val="1"/>
      <w:marLeft w:val="0"/>
      <w:marRight w:val="0"/>
      <w:marTop w:val="0"/>
      <w:marBottom w:val="0"/>
      <w:divBdr>
        <w:top w:val="none" w:sz="0" w:space="0" w:color="auto"/>
        <w:left w:val="none" w:sz="0" w:space="0" w:color="auto"/>
        <w:bottom w:val="none" w:sz="0" w:space="0" w:color="auto"/>
        <w:right w:val="none" w:sz="0" w:space="0" w:color="auto"/>
      </w:divBdr>
    </w:div>
    <w:div w:id="1581796679">
      <w:bodyDiv w:val="1"/>
      <w:marLeft w:val="0"/>
      <w:marRight w:val="0"/>
      <w:marTop w:val="0"/>
      <w:marBottom w:val="0"/>
      <w:divBdr>
        <w:top w:val="none" w:sz="0" w:space="0" w:color="auto"/>
        <w:left w:val="none" w:sz="0" w:space="0" w:color="auto"/>
        <w:bottom w:val="none" w:sz="0" w:space="0" w:color="auto"/>
        <w:right w:val="none" w:sz="0" w:space="0" w:color="auto"/>
      </w:divBdr>
    </w:div>
    <w:div w:id="1583028560">
      <w:bodyDiv w:val="1"/>
      <w:marLeft w:val="0"/>
      <w:marRight w:val="0"/>
      <w:marTop w:val="0"/>
      <w:marBottom w:val="0"/>
      <w:divBdr>
        <w:top w:val="none" w:sz="0" w:space="0" w:color="auto"/>
        <w:left w:val="none" w:sz="0" w:space="0" w:color="auto"/>
        <w:bottom w:val="none" w:sz="0" w:space="0" w:color="auto"/>
        <w:right w:val="none" w:sz="0" w:space="0" w:color="auto"/>
      </w:divBdr>
    </w:div>
    <w:div w:id="1584415009">
      <w:bodyDiv w:val="1"/>
      <w:marLeft w:val="0"/>
      <w:marRight w:val="0"/>
      <w:marTop w:val="0"/>
      <w:marBottom w:val="0"/>
      <w:divBdr>
        <w:top w:val="none" w:sz="0" w:space="0" w:color="auto"/>
        <w:left w:val="none" w:sz="0" w:space="0" w:color="auto"/>
        <w:bottom w:val="none" w:sz="0" w:space="0" w:color="auto"/>
        <w:right w:val="none" w:sz="0" w:space="0" w:color="auto"/>
      </w:divBdr>
    </w:div>
    <w:div w:id="1587035769">
      <w:bodyDiv w:val="1"/>
      <w:marLeft w:val="0"/>
      <w:marRight w:val="0"/>
      <w:marTop w:val="0"/>
      <w:marBottom w:val="0"/>
      <w:divBdr>
        <w:top w:val="none" w:sz="0" w:space="0" w:color="auto"/>
        <w:left w:val="none" w:sz="0" w:space="0" w:color="auto"/>
        <w:bottom w:val="none" w:sz="0" w:space="0" w:color="auto"/>
        <w:right w:val="none" w:sz="0" w:space="0" w:color="auto"/>
      </w:divBdr>
    </w:div>
    <w:div w:id="1590581246">
      <w:bodyDiv w:val="1"/>
      <w:marLeft w:val="0"/>
      <w:marRight w:val="0"/>
      <w:marTop w:val="0"/>
      <w:marBottom w:val="0"/>
      <w:divBdr>
        <w:top w:val="none" w:sz="0" w:space="0" w:color="auto"/>
        <w:left w:val="none" w:sz="0" w:space="0" w:color="auto"/>
        <w:bottom w:val="none" w:sz="0" w:space="0" w:color="auto"/>
        <w:right w:val="none" w:sz="0" w:space="0" w:color="auto"/>
      </w:divBdr>
    </w:div>
    <w:div w:id="1597665470">
      <w:bodyDiv w:val="1"/>
      <w:marLeft w:val="0"/>
      <w:marRight w:val="0"/>
      <w:marTop w:val="0"/>
      <w:marBottom w:val="0"/>
      <w:divBdr>
        <w:top w:val="none" w:sz="0" w:space="0" w:color="auto"/>
        <w:left w:val="none" w:sz="0" w:space="0" w:color="auto"/>
        <w:bottom w:val="none" w:sz="0" w:space="0" w:color="auto"/>
        <w:right w:val="none" w:sz="0" w:space="0" w:color="auto"/>
      </w:divBdr>
    </w:div>
    <w:div w:id="1601142018">
      <w:bodyDiv w:val="1"/>
      <w:marLeft w:val="0"/>
      <w:marRight w:val="0"/>
      <w:marTop w:val="0"/>
      <w:marBottom w:val="0"/>
      <w:divBdr>
        <w:top w:val="none" w:sz="0" w:space="0" w:color="auto"/>
        <w:left w:val="none" w:sz="0" w:space="0" w:color="auto"/>
        <w:bottom w:val="none" w:sz="0" w:space="0" w:color="auto"/>
        <w:right w:val="none" w:sz="0" w:space="0" w:color="auto"/>
      </w:divBdr>
    </w:div>
    <w:div w:id="1620066478">
      <w:bodyDiv w:val="1"/>
      <w:marLeft w:val="0"/>
      <w:marRight w:val="0"/>
      <w:marTop w:val="0"/>
      <w:marBottom w:val="0"/>
      <w:divBdr>
        <w:top w:val="none" w:sz="0" w:space="0" w:color="auto"/>
        <w:left w:val="none" w:sz="0" w:space="0" w:color="auto"/>
        <w:bottom w:val="none" w:sz="0" w:space="0" w:color="auto"/>
        <w:right w:val="none" w:sz="0" w:space="0" w:color="auto"/>
      </w:divBdr>
    </w:div>
    <w:div w:id="1634556658">
      <w:bodyDiv w:val="1"/>
      <w:marLeft w:val="0"/>
      <w:marRight w:val="0"/>
      <w:marTop w:val="0"/>
      <w:marBottom w:val="0"/>
      <w:divBdr>
        <w:top w:val="none" w:sz="0" w:space="0" w:color="auto"/>
        <w:left w:val="none" w:sz="0" w:space="0" w:color="auto"/>
        <w:bottom w:val="none" w:sz="0" w:space="0" w:color="auto"/>
        <w:right w:val="none" w:sz="0" w:space="0" w:color="auto"/>
      </w:divBdr>
    </w:div>
    <w:div w:id="1661541864">
      <w:bodyDiv w:val="1"/>
      <w:marLeft w:val="0"/>
      <w:marRight w:val="0"/>
      <w:marTop w:val="0"/>
      <w:marBottom w:val="0"/>
      <w:divBdr>
        <w:top w:val="none" w:sz="0" w:space="0" w:color="auto"/>
        <w:left w:val="none" w:sz="0" w:space="0" w:color="auto"/>
        <w:bottom w:val="none" w:sz="0" w:space="0" w:color="auto"/>
        <w:right w:val="none" w:sz="0" w:space="0" w:color="auto"/>
      </w:divBdr>
    </w:div>
    <w:div w:id="1669946468">
      <w:bodyDiv w:val="1"/>
      <w:marLeft w:val="0"/>
      <w:marRight w:val="0"/>
      <w:marTop w:val="0"/>
      <w:marBottom w:val="0"/>
      <w:divBdr>
        <w:top w:val="none" w:sz="0" w:space="0" w:color="auto"/>
        <w:left w:val="none" w:sz="0" w:space="0" w:color="auto"/>
        <w:bottom w:val="none" w:sz="0" w:space="0" w:color="auto"/>
        <w:right w:val="none" w:sz="0" w:space="0" w:color="auto"/>
      </w:divBdr>
    </w:div>
    <w:div w:id="1675955590">
      <w:bodyDiv w:val="1"/>
      <w:marLeft w:val="0"/>
      <w:marRight w:val="0"/>
      <w:marTop w:val="0"/>
      <w:marBottom w:val="0"/>
      <w:divBdr>
        <w:top w:val="none" w:sz="0" w:space="0" w:color="auto"/>
        <w:left w:val="none" w:sz="0" w:space="0" w:color="auto"/>
        <w:bottom w:val="none" w:sz="0" w:space="0" w:color="auto"/>
        <w:right w:val="none" w:sz="0" w:space="0" w:color="auto"/>
      </w:divBdr>
    </w:div>
    <w:div w:id="1677884800">
      <w:bodyDiv w:val="1"/>
      <w:marLeft w:val="0"/>
      <w:marRight w:val="0"/>
      <w:marTop w:val="0"/>
      <w:marBottom w:val="0"/>
      <w:divBdr>
        <w:top w:val="none" w:sz="0" w:space="0" w:color="auto"/>
        <w:left w:val="none" w:sz="0" w:space="0" w:color="auto"/>
        <w:bottom w:val="none" w:sz="0" w:space="0" w:color="auto"/>
        <w:right w:val="none" w:sz="0" w:space="0" w:color="auto"/>
      </w:divBdr>
    </w:div>
    <w:div w:id="1679845499">
      <w:bodyDiv w:val="1"/>
      <w:marLeft w:val="0"/>
      <w:marRight w:val="0"/>
      <w:marTop w:val="0"/>
      <w:marBottom w:val="0"/>
      <w:divBdr>
        <w:top w:val="none" w:sz="0" w:space="0" w:color="auto"/>
        <w:left w:val="none" w:sz="0" w:space="0" w:color="auto"/>
        <w:bottom w:val="none" w:sz="0" w:space="0" w:color="auto"/>
        <w:right w:val="none" w:sz="0" w:space="0" w:color="auto"/>
      </w:divBdr>
      <w:divsChild>
        <w:div w:id="1385640529">
          <w:marLeft w:val="0"/>
          <w:marRight w:val="0"/>
          <w:marTop w:val="0"/>
          <w:marBottom w:val="0"/>
          <w:divBdr>
            <w:top w:val="none" w:sz="0" w:space="0" w:color="auto"/>
            <w:left w:val="none" w:sz="0" w:space="0" w:color="auto"/>
            <w:bottom w:val="none" w:sz="0" w:space="0" w:color="auto"/>
            <w:right w:val="none" w:sz="0" w:space="0" w:color="auto"/>
          </w:divBdr>
        </w:div>
        <w:div w:id="1866820144">
          <w:marLeft w:val="0"/>
          <w:marRight w:val="0"/>
          <w:marTop w:val="0"/>
          <w:marBottom w:val="0"/>
          <w:divBdr>
            <w:top w:val="none" w:sz="0" w:space="0" w:color="auto"/>
            <w:left w:val="none" w:sz="0" w:space="0" w:color="auto"/>
            <w:bottom w:val="none" w:sz="0" w:space="0" w:color="auto"/>
            <w:right w:val="none" w:sz="0" w:space="0" w:color="auto"/>
          </w:divBdr>
        </w:div>
      </w:divsChild>
    </w:div>
    <w:div w:id="1686860953">
      <w:bodyDiv w:val="1"/>
      <w:marLeft w:val="0"/>
      <w:marRight w:val="0"/>
      <w:marTop w:val="0"/>
      <w:marBottom w:val="0"/>
      <w:divBdr>
        <w:top w:val="none" w:sz="0" w:space="0" w:color="auto"/>
        <w:left w:val="none" w:sz="0" w:space="0" w:color="auto"/>
        <w:bottom w:val="none" w:sz="0" w:space="0" w:color="auto"/>
        <w:right w:val="none" w:sz="0" w:space="0" w:color="auto"/>
      </w:divBdr>
    </w:div>
    <w:div w:id="1687977425">
      <w:bodyDiv w:val="1"/>
      <w:marLeft w:val="0"/>
      <w:marRight w:val="0"/>
      <w:marTop w:val="0"/>
      <w:marBottom w:val="0"/>
      <w:divBdr>
        <w:top w:val="none" w:sz="0" w:space="0" w:color="auto"/>
        <w:left w:val="none" w:sz="0" w:space="0" w:color="auto"/>
        <w:bottom w:val="none" w:sz="0" w:space="0" w:color="auto"/>
        <w:right w:val="none" w:sz="0" w:space="0" w:color="auto"/>
      </w:divBdr>
    </w:div>
    <w:div w:id="1692992314">
      <w:bodyDiv w:val="1"/>
      <w:marLeft w:val="0"/>
      <w:marRight w:val="0"/>
      <w:marTop w:val="0"/>
      <w:marBottom w:val="0"/>
      <w:divBdr>
        <w:top w:val="none" w:sz="0" w:space="0" w:color="auto"/>
        <w:left w:val="none" w:sz="0" w:space="0" w:color="auto"/>
        <w:bottom w:val="none" w:sz="0" w:space="0" w:color="auto"/>
        <w:right w:val="none" w:sz="0" w:space="0" w:color="auto"/>
      </w:divBdr>
    </w:div>
    <w:div w:id="1700281357">
      <w:bodyDiv w:val="1"/>
      <w:marLeft w:val="0"/>
      <w:marRight w:val="0"/>
      <w:marTop w:val="0"/>
      <w:marBottom w:val="0"/>
      <w:divBdr>
        <w:top w:val="none" w:sz="0" w:space="0" w:color="auto"/>
        <w:left w:val="none" w:sz="0" w:space="0" w:color="auto"/>
        <w:bottom w:val="none" w:sz="0" w:space="0" w:color="auto"/>
        <w:right w:val="none" w:sz="0" w:space="0" w:color="auto"/>
      </w:divBdr>
    </w:div>
    <w:div w:id="1704482667">
      <w:bodyDiv w:val="1"/>
      <w:marLeft w:val="0"/>
      <w:marRight w:val="0"/>
      <w:marTop w:val="0"/>
      <w:marBottom w:val="0"/>
      <w:divBdr>
        <w:top w:val="none" w:sz="0" w:space="0" w:color="auto"/>
        <w:left w:val="none" w:sz="0" w:space="0" w:color="auto"/>
        <w:bottom w:val="none" w:sz="0" w:space="0" w:color="auto"/>
        <w:right w:val="none" w:sz="0" w:space="0" w:color="auto"/>
      </w:divBdr>
    </w:div>
    <w:div w:id="1715500788">
      <w:bodyDiv w:val="1"/>
      <w:marLeft w:val="0"/>
      <w:marRight w:val="0"/>
      <w:marTop w:val="0"/>
      <w:marBottom w:val="0"/>
      <w:divBdr>
        <w:top w:val="none" w:sz="0" w:space="0" w:color="auto"/>
        <w:left w:val="none" w:sz="0" w:space="0" w:color="auto"/>
        <w:bottom w:val="none" w:sz="0" w:space="0" w:color="auto"/>
        <w:right w:val="none" w:sz="0" w:space="0" w:color="auto"/>
      </w:divBdr>
    </w:div>
    <w:div w:id="1730303216">
      <w:bodyDiv w:val="1"/>
      <w:marLeft w:val="0"/>
      <w:marRight w:val="0"/>
      <w:marTop w:val="0"/>
      <w:marBottom w:val="0"/>
      <w:divBdr>
        <w:top w:val="none" w:sz="0" w:space="0" w:color="auto"/>
        <w:left w:val="none" w:sz="0" w:space="0" w:color="auto"/>
        <w:bottom w:val="none" w:sz="0" w:space="0" w:color="auto"/>
        <w:right w:val="none" w:sz="0" w:space="0" w:color="auto"/>
      </w:divBdr>
    </w:div>
    <w:div w:id="1732653196">
      <w:bodyDiv w:val="1"/>
      <w:marLeft w:val="0"/>
      <w:marRight w:val="0"/>
      <w:marTop w:val="0"/>
      <w:marBottom w:val="0"/>
      <w:divBdr>
        <w:top w:val="none" w:sz="0" w:space="0" w:color="auto"/>
        <w:left w:val="none" w:sz="0" w:space="0" w:color="auto"/>
        <w:bottom w:val="none" w:sz="0" w:space="0" w:color="auto"/>
        <w:right w:val="none" w:sz="0" w:space="0" w:color="auto"/>
      </w:divBdr>
    </w:div>
    <w:div w:id="1735397300">
      <w:bodyDiv w:val="1"/>
      <w:marLeft w:val="0"/>
      <w:marRight w:val="0"/>
      <w:marTop w:val="0"/>
      <w:marBottom w:val="0"/>
      <w:divBdr>
        <w:top w:val="none" w:sz="0" w:space="0" w:color="auto"/>
        <w:left w:val="none" w:sz="0" w:space="0" w:color="auto"/>
        <w:bottom w:val="none" w:sz="0" w:space="0" w:color="auto"/>
        <w:right w:val="none" w:sz="0" w:space="0" w:color="auto"/>
      </w:divBdr>
    </w:div>
    <w:div w:id="1748378654">
      <w:bodyDiv w:val="1"/>
      <w:marLeft w:val="0"/>
      <w:marRight w:val="0"/>
      <w:marTop w:val="0"/>
      <w:marBottom w:val="0"/>
      <w:divBdr>
        <w:top w:val="none" w:sz="0" w:space="0" w:color="auto"/>
        <w:left w:val="none" w:sz="0" w:space="0" w:color="auto"/>
        <w:bottom w:val="none" w:sz="0" w:space="0" w:color="auto"/>
        <w:right w:val="none" w:sz="0" w:space="0" w:color="auto"/>
      </w:divBdr>
    </w:div>
    <w:div w:id="1751001947">
      <w:bodyDiv w:val="1"/>
      <w:marLeft w:val="0"/>
      <w:marRight w:val="0"/>
      <w:marTop w:val="0"/>
      <w:marBottom w:val="0"/>
      <w:divBdr>
        <w:top w:val="none" w:sz="0" w:space="0" w:color="auto"/>
        <w:left w:val="none" w:sz="0" w:space="0" w:color="auto"/>
        <w:bottom w:val="none" w:sz="0" w:space="0" w:color="auto"/>
        <w:right w:val="none" w:sz="0" w:space="0" w:color="auto"/>
      </w:divBdr>
    </w:div>
    <w:div w:id="1758672954">
      <w:bodyDiv w:val="1"/>
      <w:marLeft w:val="0"/>
      <w:marRight w:val="0"/>
      <w:marTop w:val="0"/>
      <w:marBottom w:val="0"/>
      <w:divBdr>
        <w:top w:val="none" w:sz="0" w:space="0" w:color="auto"/>
        <w:left w:val="none" w:sz="0" w:space="0" w:color="auto"/>
        <w:bottom w:val="none" w:sz="0" w:space="0" w:color="auto"/>
        <w:right w:val="none" w:sz="0" w:space="0" w:color="auto"/>
      </w:divBdr>
    </w:div>
    <w:div w:id="1764103371">
      <w:bodyDiv w:val="1"/>
      <w:marLeft w:val="0"/>
      <w:marRight w:val="0"/>
      <w:marTop w:val="0"/>
      <w:marBottom w:val="0"/>
      <w:divBdr>
        <w:top w:val="none" w:sz="0" w:space="0" w:color="auto"/>
        <w:left w:val="none" w:sz="0" w:space="0" w:color="auto"/>
        <w:bottom w:val="none" w:sz="0" w:space="0" w:color="auto"/>
        <w:right w:val="none" w:sz="0" w:space="0" w:color="auto"/>
      </w:divBdr>
    </w:div>
    <w:div w:id="1768620326">
      <w:bodyDiv w:val="1"/>
      <w:marLeft w:val="0"/>
      <w:marRight w:val="0"/>
      <w:marTop w:val="0"/>
      <w:marBottom w:val="0"/>
      <w:divBdr>
        <w:top w:val="none" w:sz="0" w:space="0" w:color="auto"/>
        <w:left w:val="none" w:sz="0" w:space="0" w:color="auto"/>
        <w:bottom w:val="none" w:sz="0" w:space="0" w:color="auto"/>
        <w:right w:val="none" w:sz="0" w:space="0" w:color="auto"/>
      </w:divBdr>
    </w:div>
    <w:div w:id="1782458151">
      <w:bodyDiv w:val="1"/>
      <w:marLeft w:val="0"/>
      <w:marRight w:val="0"/>
      <w:marTop w:val="0"/>
      <w:marBottom w:val="0"/>
      <w:divBdr>
        <w:top w:val="none" w:sz="0" w:space="0" w:color="auto"/>
        <w:left w:val="none" w:sz="0" w:space="0" w:color="auto"/>
        <w:bottom w:val="none" w:sz="0" w:space="0" w:color="auto"/>
        <w:right w:val="none" w:sz="0" w:space="0" w:color="auto"/>
      </w:divBdr>
    </w:div>
    <w:div w:id="1800605020">
      <w:bodyDiv w:val="1"/>
      <w:marLeft w:val="0"/>
      <w:marRight w:val="0"/>
      <w:marTop w:val="0"/>
      <w:marBottom w:val="0"/>
      <w:divBdr>
        <w:top w:val="none" w:sz="0" w:space="0" w:color="auto"/>
        <w:left w:val="none" w:sz="0" w:space="0" w:color="auto"/>
        <w:bottom w:val="none" w:sz="0" w:space="0" w:color="auto"/>
        <w:right w:val="none" w:sz="0" w:space="0" w:color="auto"/>
      </w:divBdr>
    </w:div>
    <w:div w:id="1807236512">
      <w:bodyDiv w:val="1"/>
      <w:marLeft w:val="0"/>
      <w:marRight w:val="0"/>
      <w:marTop w:val="0"/>
      <w:marBottom w:val="0"/>
      <w:divBdr>
        <w:top w:val="none" w:sz="0" w:space="0" w:color="auto"/>
        <w:left w:val="none" w:sz="0" w:space="0" w:color="auto"/>
        <w:bottom w:val="none" w:sz="0" w:space="0" w:color="auto"/>
        <w:right w:val="none" w:sz="0" w:space="0" w:color="auto"/>
      </w:divBdr>
    </w:div>
    <w:div w:id="1813054899">
      <w:bodyDiv w:val="1"/>
      <w:marLeft w:val="0"/>
      <w:marRight w:val="0"/>
      <w:marTop w:val="0"/>
      <w:marBottom w:val="0"/>
      <w:divBdr>
        <w:top w:val="none" w:sz="0" w:space="0" w:color="auto"/>
        <w:left w:val="none" w:sz="0" w:space="0" w:color="auto"/>
        <w:bottom w:val="none" w:sz="0" w:space="0" w:color="auto"/>
        <w:right w:val="none" w:sz="0" w:space="0" w:color="auto"/>
      </w:divBdr>
    </w:div>
    <w:div w:id="1825900764">
      <w:bodyDiv w:val="1"/>
      <w:marLeft w:val="0"/>
      <w:marRight w:val="0"/>
      <w:marTop w:val="0"/>
      <w:marBottom w:val="0"/>
      <w:divBdr>
        <w:top w:val="none" w:sz="0" w:space="0" w:color="auto"/>
        <w:left w:val="none" w:sz="0" w:space="0" w:color="auto"/>
        <w:bottom w:val="none" w:sz="0" w:space="0" w:color="auto"/>
        <w:right w:val="none" w:sz="0" w:space="0" w:color="auto"/>
      </w:divBdr>
    </w:div>
    <w:div w:id="1832331833">
      <w:bodyDiv w:val="1"/>
      <w:marLeft w:val="0"/>
      <w:marRight w:val="0"/>
      <w:marTop w:val="0"/>
      <w:marBottom w:val="0"/>
      <w:divBdr>
        <w:top w:val="none" w:sz="0" w:space="0" w:color="auto"/>
        <w:left w:val="none" w:sz="0" w:space="0" w:color="auto"/>
        <w:bottom w:val="none" w:sz="0" w:space="0" w:color="auto"/>
        <w:right w:val="none" w:sz="0" w:space="0" w:color="auto"/>
      </w:divBdr>
    </w:div>
    <w:div w:id="1849824943">
      <w:bodyDiv w:val="1"/>
      <w:marLeft w:val="0"/>
      <w:marRight w:val="0"/>
      <w:marTop w:val="0"/>
      <w:marBottom w:val="0"/>
      <w:divBdr>
        <w:top w:val="none" w:sz="0" w:space="0" w:color="auto"/>
        <w:left w:val="none" w:sz="0" w:space="0" w:color="auto"/>
        <w:bottom w:val="none" w:sz="0" w:space="0" w:color="auto"/>
        <w:right w:val="none" w:sz="0" w:space="0" w:color="auto"/>
      </w:divBdr>
    </w:div>
    <w:div w:id="1850175740">
      <w:bodyDiv w:val="1"/>
      <w:marLeft w:val="0"/>
      <w:marRight w:val="0"/>
      <w:marTop w:val="0"/>
      <w:marBottom w:val="0"/>
      <w:divBdr>
        <w:top w:val="none" w:sz="0" w:space="0" w:color="auto"/>
        <w:left w:val="none" w:sz="0" w:space="0" w:color="auto"/>
        <w:bottom w:val="none" w:sz="0" w:space="0" w:color="auto"/>
        <w:right w:val="none" w:sz="0" w:space="0" w:color="auto"/>
      </w:divBdr>
    </w:div>
    <w:div w:id="1855070368">
      <w:bodyDiv w:val="1"/>
      <w:marLeft w:val="0"/>
      <w:marRight w:val="0"/>
      <w:marTop w:val="0"/>
      <w:marBottom w:val="0"/>
      <w:divBdr>
        <w:top w:val="none" w:sz="0" w:space="0" w:color="auto"/>
        <w:left w:val="none" w:sz="0" w:space="0" w:color="auto"/>
        <w:bottom w:val="none" w:sz="0" w:space="0" w:color="auto"/>
        <w:right w:val="none" w:sz="0" w:space="0" w:color="auto"/>
      </w:divBdr>
    </w:div>
    <w:div w:id="1870140831">
      <w:bodyDiv w:val="1"/>
      <w:marLeft w:val="0"/>
      <w:marRight w:val="0"/>
      <w:marTop w:val="0"/>
      <w:marBottom w:val="0"/>
      <w:divBdr>
        <w:top w:val="none" w:sz="0" w:space="0" w:color="auto"/>
        <w:left w:val="none" w:sz="0" w:space="0" w:color="auto"/>
        <w:bottom w:val="none" w:sz="0" w:space="0" w:color="auto"/>
        <w:right w:val="none" w:sz="0" w:space="0" w:color="auto"/>
      </w:divBdr>
    </w:div>
    <w:div w:id="1874882272">
      <w:bodyDiv w:val="1"/>
      <w:marLeft w:val="0"/>
      <w:marRight w:val="0"/>
      <w:marTop w:val="0"/>
      <w:marBottom w:val="0"/>
      <w:divBdr>
        <w:top w:val="none" w:sz="0" w:space="0" w:color="auto"/>
        <w:left w:val="none" w:sz="0" w:space="0" w:color="auto"/>
        <w:bottom w:val="none" w:sz="0" w:space="0" w:color="auto"/>
        <w:right w:val="none" w:sz="0" w:space="0" w:color="auto"/>
      </w:divBdr>
    </w:div>
    <w:div w:id="1878081073">
      <w:bodyDiv w:val="1"/>
      <w:marLeft w:val="0"/>
      <w:marRight w:val="0"/>
      <w:marTop w:val="0"/>
      <w:marBottom w:val="0"/>
      <w:divBdr>
        <w:top w:val="none" w:sz="0" w:space="0" w:color="auto"/>
        <w:left w:val="none" w:sz="0" w:space="0" w:color="auto"/>
        <w:bottom w:val="none" w:sz="0" w:space="0" w:color="auto"/>
        <w:right w:val="none" w:sz="0" w:space="0" w:color="auto"/>
      </w:divBdr>
    </w:div>
    <w:div w:id="1907376936">
      <w:bodyDiv w:val="1"/>
      <w:marLeft w:val="0"/>
      <w:marRight w:val="0"/>
      <w:marTop w:val="0"/>
      <w:marBottom w:val="0"/>
      <w:divBdr>
        <w:top w:val="none" w:sz="0" w:space="0" w:color="auto"/>
        <w:left w:val="none" w:sz="0" w:space="0" w:color="auto"/>
        <w:bottom w:val="none" w:sz="0" w:space="0" w:color="auto"/>
        <w:right w:val="none" w:sz="0" w:space="0" w:color="auto"/>
      </w:divBdr>
    </w:div>
    <w:div w:id="1908950568">
      <w:bodyDiv w:val="1"/>
      <w:marLeft w:val="0"/>
      <w:marRight w:val="0"/>
      <w:marTop w:val="0"/>
      <w:marBottom w:val="0"/>
      <w:divBdr>
        <w:top w:val="none" w:sz="0" w:space="0" w:color="auto"/>
        <w:left w:val="none" w:sz="0" w:space="0" w:color="auto"/>
        <w:bottom w:val="none" w:sz="0" w:space="0" w:color="auto"/>
        <w:right w:val="none" w:sz="0" w:space="0" w:color="auto"/>
      </w:divBdr>
    </w:div>
    <w:div w:id="1916865313">
      <w:bodyDiv w:val="1"/>
      <w:marLeft w:val="0"/>
      <w:marRight w:val="0"/>
      <w:marTop w:val="0"/>
      <w:marBottom w:val="0"/>
      <w:divBdr>
        <w:top w:val="none" w:sz="0" w:space="0" w:color="auto"/>
        <w:left w:val="none" w:sz="0" w:space="0" w:color="auto"/>
        <w:bottom w:val="none" w:sz="0" w:space="0" w:color="auto"/>
        <w:right w:val="none" w:sz="0" w:space="0" w:color="auto"/>
      </w:divBdr>
    </w:div>
    <w:div w:id="1921864925">
      <w:bodyDiv w:val="1"/>
      <w:marLeft w:val="0"/>
      <w:marRight w:val="0"/>
      <w:marTop w:val="0"/>
      <w:marBottom w:val="0"/>
      <w:divBdr>
        <w:top w:val="none" w:sz="0" w:space="0" w:color="auto"/>
        <w:left w:val="none" w:sz="0" w:space="0" w:color="auto"/>
        <w:bottom w:val="none" w:sz="0" w:space="0" w:color="auto"/>
        <w:right w:val="none" w:sz="0" w:space="0" w:color="auto"/>
      </w:divBdr>
    </w:div>
    <w:div w:id="1925141314">
      <w:bodyDiv w:val="1"/>
      <w:marLeft w:val="0"/>
      <w:marRight w:val="0"/>
      <w:marTop w:val="0"/>
      <w:marBottom w:val="0"/>
      <w:divBdr>
        <w:top w:val="none" w:sz="0" w:space="0" w:color="auto"/>
        <w:left w:val="none" w:sz="0" w:space="0" w:color="auto"/>
        <w:bottom w:val="none" w:sz="0" w:space="0" w:color="auto"/>
        <w:right w:val="none" w:sz="0" w:space="0" w:color="auto"/>
      </w:divBdr>
    </w:div>
    <w:div w:id="1926306047">
      <w:bodyDiv w:val="1"/>
      <w:marLeft w:val="0"/>
      <w:marRight w:val="0"/>
      <w:marTop w:val="0"/>
      <w:marBottom w:val="0"/>
      <w:divBdr>
        <w:top w:val="none" w:sz="0" w:space="0" w:color="auto"/>
        <w:left w:val="none" w:sz="0" w:space="0" w:color="auto"/>
        <w:bottom w:val="none" w:sz="0" w:space="0" w:color="auto"/>
        <w:right w:val="none" w:sz="0" w:space="0" w:color="auto"/>
      </w:divBdr>
    </w:div>
    <w:div w:id="1929927680">
      <w:bodyDiv w:val="1"/>
      <w:marLeft w:val="0"/>
      <w:marRight w:val="0"/>
      <w:marTop w:val="0"/>
      <w:marBottom w:val="0"/>
      <w:divBdr>
        <w:top w:val="none" w:sz="0" w:space="0" w:color="auto"/>
        <w:left w:val="none" w:sz="0" w:space="0" w:color="auto"/>
        <w:bottom w:val="none" w:sz="0" w:space="0" w:color="auto"/>
        <w:right w:val="none" w:sz="0" w:space="0" w:color="auto"/>
      </w:divBdr>
    </w:div>
    <w:div w:id="1935434959">
      <w:bodyDiv w:val="1"/>
      <w:marLeft w:val="0"/>
      <w:marRight w:val="0"/>
      <w:marTop w:val="0"/>
      <w:marBottom w:val="0"/>
      <w:divBdr>
        <w:top w:val="none" w:sz="0" w:space="0" w:color="auto"/>
        <w:left w:val="none" w:sz="0" w:space="0" w:color="auto"/>
        <w:bottom w:val="none" w:sz="0" w:space="0" w:color="auto"/>
        <w:right w:val="none" w:sz="0" w:space="0" w:color="auto"/>
      </w:divBdr>
    </w:div>
    <w:div w:id="1963414198">
      <w:bodyDiv w:val="1"/>
      <w:marLeft w:val="0"/>
      <w:marRight w:val="0"/>
      <w:marTop w:val="0"/>
      <w:marBottom w:val="0"/>
      <w:divBdr>
        <w:top w:val="none" w:sz="0" w:space="0" w:color="auto"/>
        <w:left w:val="none" w:sz="0" w:space="0" w:color="auto"/>
        <w:bottom w:val="none" w:sz="0" w:space="0" w:color="auto"/>
        <w:right w:val="none" w:sz="0" w:space="0" w:color="auto"/>
      </w:divBdr>
    </w:div>
    <w:div w:id="1966505110">
      <w:bodyDiv w:val="1"/>
      <w:marLeft w:val="0"/>
      <w:marRight w:val="0"/>
      <w:marTop w:val="0"/>
      <w:marBottom w:val="0"/>
      <w:divBdr>
        <w:top w:val="none" w:sz="0" w:space="0" w:color="auto"/>
        <w:left w:val="none" w:sz="0" w:space="0" w:color="auto"/>
        <w:bottom w:val="none" w:sz="0" w:space="0" w:color="auto"/>
        <w:right w:val="none" w:sz="0" w:space="0" w:color="auto"/>
      </w:divBdr>
      <w:divsChild>
        <w:div w:id="174536601">
          <w:marLeft w:val="0"/>
          <w:marRight w:val="0"/>
          <w:marTop w:val="0"/>
          <w:marBottom w:val="0"/>
          <w:divBdr>
            <w:top w:val="none" w:sz="0" w:space="0" w:color="auto"/>
            <w:left w:val="none" w:sz="0" w:space="0" w:color="auto"/>
            <w:bottom w:val="none" w:sz="0" w:space="0" w:color="auto"/>
            <w:right w:val="none" w:sz="0" w:space="0" w:color="auto"/>
          </w:divBdr>
          <w:divsChild>
            <w:div w:id="1414661485">
              <w:marLeft w:val="0"/>
              <w:marRight w:val="0"/>
              <w:marTop w:val="0"/>
              <w:marBottom w:val="0"/>
              <w:divBdr>
                <w:top w:val="none" w:sz="0" w:space="0" w:color="auto"/>
                <w:left w:val="none" w:sz="0" w:space="0" w:color="auto"/>
                <w:bottom w:val="none" w:sz="0" w:space="0" w:color="auto"/>
                <w:right w:val="none" w:sz="0" w:space="0" w:color="auto"/>
              </w:divBdr>
            </w:div>
            <w:div w:id="1311448193">
              <w:marLeft w:val="0"/>
              <w:marRight w:val="0"/>
              <w:marTop w:val="0"/>
              <w:marBottom w:val="0"/>
              <w:divBdr>
                <w:top w:val="none" w:sz="0" w:space="0" w:color="auto"/>
                <w:left w:val="none" w:sz="0" w:space="0" w:color="auto"/>
                <w:bottom w:val="none" w:sz="0" w:space="0" w:color="auto"/>
                <w:right w:val="none" w:sz="0" w:space="0" w:color="auto"/>
              </w:divBdr>
              <w:divsChild>
                <w:div w:id="599408645">
                  <w:marLeft w:val="0"/>
                  <w:marRight w:val="0"/>
                  <w:marTop w:val="0"/>
                  <w:marBottom w:val="0"/>
                  <w:divBdr>
                    <w:top w:val="none" w:sz="0" w:space="0" w:color="auto"/>
                    <w:left w:val="none" w:sz="0" w:space="0" w:color="auto"/>
                    <w:bottom w:val="none" w:sz="0" w:space="0" w:color="auto"/>
                    <w:right w:val="none" w:sz="0" w:space="0" w:color="auto"/>
                  </w:divBdr>
                </w:div>
                <w:div w:id="427698941">
                  <w:marLeft w:val="0"/>
                  <w:marRight w:val="0"/>
                  <w:marTop w:val="0"/>
                  <w:marBottom w:val="0"/>
                  <w:divBdr>
                    <w:top w:val="none" w:sz="0" w:space="0" w:color="auto"/>
                    <w:left w:val="none" w:sz="0" w:space="0" w:color="auto"/>
                    <w:bottom w:val="none" w:sz="0" w:space="0" w:color="auto"/>
                    <w:right w:val="none" w:sz="0" w:space="0" w:color="auto"/>
                  </w:divBdr>
                </w:div>
                <w:div w:id="9691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377383">
      <w:bodyDiv w:val="1"/>
      <w:marLeft w:val="0"/>
      <w:marRight w:val="0"/>
      <w:marTop w:val="0"/>
      <w:marBottom w:val="0"/>
      <w:divBdr>
        <w:top w:val="none" w:sz="0" w:space="0" w:color="auto"/>
        <w:left w:val="none" w:sz="0" w:space="0" w:color="auto"/>
        <w:bottom w:val="none" w:sz="0" w:space="0" w:color="auto"/>
        <w:right w:val="none" w:sz="0" w:space="0" w:color="auto"/>
      </w:divBdr>
    </w:div>
    <w:div w:id="2023778905">
      <w:bodyDiv w:val="1"/>
      <w:marLeft w:val="0"/>
      <w:marRight w:val="0"/>
      <w:marTop w:val="0"/>
      <w:marBottom w:val="0"/>
      <w:divBdr>
        <w:top w:val="none" w:sz="0" w:space="0" w:color="auto"/>
        <w:left w:val="none" w:sz="0" w:space="0" w:color="auto"/>
        <w:bottom w:val="none" w:sz="0" w:space="0" w:color="auto"/>
        <w:right w:val="none" w:sz="0" w:space="0" w:color="auto"/>
      </w:divBdr>
    </w:div>
    <w:div w:id="2056199459">
      <w:bodyDiv w:val="1"/>
      <w:marLeft w:val="0"/>
      <w:marRight w:val="0"/>
      <w:marTop w:val="0"/>
      <w:marBottom w:val="0"/>
      <w:divBdr>
        <w:top w:val="none" w:sz="0" w:space="0" w:color="auto"/>
        <w:left w:val="none" w:sz="0" w:space="0" w:color="auto"/>
        <w:bottom w:val="none" w:sz="0" w:space="0" w:color="auto"/>
        <w:right w:val="none" w:sz="0" w:space="0" w:color="auto"/>
      </w:divBdr>
    </w:div>
    <w:div w:id="2069306857">
      <w:bodyDiv w:val="1"/>
      <w:marLeft w:val="0"/>
      <w:marRight w:val="0"/>
      <w:marTop w:val="0"/>
      <w:marBottom w:val="0"/>
      <w:divBdr>
        <w:top w:val="none" w:sz="0" w:space="0" w:color="auto"/>
        <w:left w:val="none" w:sz="0" w:space="0" w:color="auto"/>
        <w:bottom w:val="none" w:sz="0" w:space="0" w:color="auto"/>
        <w:right w:val="none" w:sz="0" w:space="0" w:color="auto"/>
      </w:divBdr>
    </w:div>
    <w:div w:id="2074355440">
      <w:bodyDiv w:val="1"/>
      <w:marLeft w:val="0"/>
      <w:marRight w:val="0"/>
      <w:marTop w:val="0"/>
      <w:marBottom w:val="0"/>
      <w:divBdr>
        <w:top w:val="none" w:sz="0" w:space="0" w:color="auto"/>
        <w:left w:val="none" w:sz="0" w:space="0" w:color="auto"/>
        <w:bottom w:val="none" w:sz="0" w:space="0" w:color="auto"/>
        <w:right w:val="none" w:sz="0" w:space="0" w:color="auto"/>
      </w:divBdr>
    </w:div>
    <w:div w:id="2074959250">
      <w:bodyDiv w:val="1"/>
      <w:marLeft w:val="0"/>
      <w:marRight w:val="0"/>
      <w:marTop w:val="0"/>
      <w:marBottom w:val="0"/>
      <w:divBdr>
        <w:top w:val="none" w:sz="0" w:space="0" w:color="auto"/>
        <w:left w:val="none" w:sz="0" w:space="0" w:color="auto"/>
        <w:bottom w:val="none" w:sz="0" w:space="0" w:color="auto"/>
        <w:right w:val="none" w:sz="0" w:space="0" w:color="auto"/>
      </w:divBdr>
    </w:div>
    <w:div w:id="2083018577">
      <w:bodyDiv w:val="1"/>
      <w:marLeft w:val="0"/>
      <w:marRight w:val="0"/>
      <w:marTop w:val="0"/>
      <w:marBottom w:val="0"/>
      <w:divBdr>
        <w:top w:val="none" w:sz="0" w:space="0" w:color="auto"/>
        <w:left w:val="none" w:sz="0" w:space="0" w:color="auto"/>
        <w:bottom w:val="none" w:sz="0" w:space="0" w:color="auto"/>
        <w:right w:val="none" w:sz="0" w:space="0" w:color="auto"/>
      </w:divBdr>
    </w:div>
    <w:div w:id="2098405015">
      <w:bodyDiv w:val="1"/>
      <w:marLeft w:val="0"/>
      <w:marRight w:val="0"/>
      <w:marTop w:val="0"/>
      <w:marBottom w:val="0"/>
      <w:divBdr>
        <w:top w:val="none" w:sz="0" w:space="0" w:color="auto"/>
        <w:left w:val="none" w:sz="0" w:space="0" w:color="auto"/>
        <w:bottom w:val="none" w:sz="0" w:space="0" w:color="auto"/>
        <w:right w:val="none" w:sz="0" w:space="0" w:color="auto"/>
      </w:divBdr>
    </w:div>
    <w:div w:id="2099984448">
      <w:bodyDiv w:val="1"/>
      <w:marLeft w:val="0"/>
      <w:marRight w:val="0"/>
      <w:marTop w:val="0"/>
      <w:marBottom w:val="0"/>
      <w:divBdr>
        <w:top w:val="none" w:sz="0" w:space="0" w:color="auto"/>
        <w:left w:val="none" w:sz="0" w:space="0" w:color="auto"/>
        <w:bottom w:val="none" w:sz="0" w:space="0" w:color="auto"/>
        <w:right w:val="none" w:sz="0" w:space="0" w:color="auto"/>
      </w:divBdr>
    </w:div>
    <w:div w:id="2103909326">
      <w:bodyDiv w:val="1"/>
      <w:marLeft w:val="0"/>
      <w:marRight w:val="0"/>
      <w:marTop w:val="0"/>
      <w:marBottom w:val="0"/>
      <w:divBdr>
        <w:top w:val="none" w:sz="0" w:space="0" w:color="auto"/>
        <w:left w:val="none" w:sz="0" w:space="0" w:color="auto"/>
        <w:bottom w:val="none" w:sz="0" w:space="0" w:color="auto"/>
        <w:right w:val="none" w:sz="0" w:space="0" w:color="auto"/>
      </w:divBdr>
    </w:div>
    <w:div w:id="2111467940">
      <w:bodyDiv w:val="1"/>
      <w:marLeft w:val="0"/>
      <w:marRight w:val="0"/>
      <w:marTop w:val="0"/>
      <w:marBottom w:val="0"/>
      <w:divBdr>
        <w:top w:val="none" w:sz="0" w:space="0" w:color="auto"/>
        <w:left w:val="none" w:sz="0" w:space="0" w:color="auto"/>
        <w:bottom w:val="none" w:sz="0" w:space="0" w:color="auto"/>
        <w:right w:val="none" w:sz="0" w:space="0" w:color="auto"/>
      </w:divBdr>
    </w:div>
    <w:div w:id="2130005052">
      <w:bodyDiv w:val="1"/>
      <w:marLeft w:val="0"/>
      <w:marRight w:val="0"/>
      <w:marTop w:val="0"/>
      <w:marBottom w:val="0"/>
      <w:divBdr>
        <w:top w:val="none" w:sz="0" w:space="0" w:color="auto"/>
        <w:left w:val="none" w:sz="0" w:space="0" w:color="auto"/>
        <w:bottom w:val="none" w:sz="0" w:space="0" w:color="auto"/>
        <w:right w:val="none" w:sz="0" w:space="0" w:color="auto"/>
      </w:divBdr>
    </w:div>
    <w:div w:id="214180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consultantplus://offline/ref=B053A558E8C69A7E6D5AF82AE79683CB33193C5C8381B6749327821603BBD4670F3953F0674EEE7163247ADF744D5FA25C9CE5E5235C5503L8Y5X" TargetMode="Externa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consultantplus://offline/ref=48F75A371491278F43C4AC882E910C2405721C6FD8ED854230282459D39340EBF4FD143E8276CC4D3194836F5611EC6BBA782B4B5F897E93JBEA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consultantplus://offline/ref=B053A558E8C69A7E6D5AF82AE79683CB33193C5C8381B6749327821603BBD4670F3953F36F4BE427316B7B83321C4CA05A9CE7E73FL5Y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consultantplus://offline/ref=2EE6679FC7EF1CCDBBAEBCAB7A1D79AE439F8BAEA475A4DBF20CDF625D81601BDE4FEC4C123CD6FA213FA2D9436A3FAAD06648E5A470092CBA86CA18a5X" TargetMode="External"/><Relationship Id="rId10" Type="http://schemas.openxmlformats.org/officeDocument/2006/relationships/hyperlink" Target="consultantplus://offline/ref=5B700B8518C7F03188570067B50E26699B5634361CD10FF3D918FB934B2C3B02FAFA17F80CAA8752A3DE2B346FaB7FX" TargetMode="External"/><Relationship Id="rId19" Type="http://schemas.openxmlformats.org/officeDocument/2006/relationships/chart" Target="charts/chart9.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F09C2CE50DC595C7A32E3F5CE92AD53CC176288696D7FA3A938ECBC2C2E2A1D0C8FD89DA4F662A7B4ECB5AlCfDA"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consultantplus://offline/ref=B053A558E8C69A7E6D5AF82AE79683CB33193C5C8381B6749327821603BBD4670F3953F36F4BE427316B7B83321C4CA05A9CE7E73FL5YCX" TargetMode="External"/><Relationship Id="rId30" Type="http://schemas.openxmlformats.org/officeDocument/2006/relationships/hyperlink" Target="http://&#1095;&#1091;&#1082;&#1086;&#1090;&#1082;&#1072;.&#1088;&#1092;"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1095;&#1091;&#1082;&#1086;&#1090;&#1082;&#1072;.&#1088;&#109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3;&#1086;&#1083;&#1086;&#1074;&#1072;&#1095;&#1105;&#1074;&#1072;\Desktop\&#1043;&#1055;_2022_&#1052;&#1054;&#104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palata.tsl\schet\&#1044;&#1054;&#1050;&#1059;&#1052;&#1045;&#1053;&#1058;&#1067;\&#1054;&#1041;&#1052;&#1045;&#1053;%20%20&#1048;&#1053;&#1060;&#1054;&#1056;&#1052;&#1040;&#1062;&#1048;&#1045;&#1049;\&#1055;&#1086;&#1095;&#1090;&#1072;\&#1048;&#1074;&#1072;&#1085;&#1086;&#1074;&#1072;\&#1056;&#1045;&#1043;&#1055;&#1056;&#1054;&#1045;&#1050;&#1058;&#1067;\&#1056;&#1077;&#1075;&#1087;&#1088;&#1086;&#1077;&#1082;&#1090;&#1099;%20&#1079;&#1072;%202022\&#1044;&#1080;&#1072;&#1075;&#1088;&#1072;&#1084;&#1084;&#109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palata.tsl\schet\&#1044;&#1054;&#1050;&#1059;&#1052;&#1045;&#1053;&#1058;&#1067;\&#1054;&#1041;&#1052;&#1045;&#1053;%20%20&#1048;&#1053;&#1060;&#1054;&#1056;&#1052;&#1040;&#1062;&#1048;&#1045;&#1049;\&#1055;&#1086;&#1095;&#1090;&#1072;\&#1048;&#1074;&#1072;&#1085;&#1086;&#1074;&#1072;\&#1056;&#1045;&#1043;&#1055;&#1056;&#1054;&#1045;&#1050;&#1058;&#1067;\&#1056;&#1077;&#1075;&#1087;&#1088;&#1086;&#1077;&#1082;&#1090;&#1099;%20&#1079;&#1072;%202022\&#1044;&#1080;&#1072;&#1075;&#1088;&#1072;&#1084;&#1084;&#109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palata.tsl\schet\&#1044;&#1054;&#1050;&#1059;&#1052;&#1045;&#1053;&#1058;&#1067;\&#1054;&#1041;&#1052;&#1045;&#1053;%20%20&#1048;&#1053;&#1060;&#1054;&#1056;&#1052;&#1040;&#1062;&#1048;&#1045;&#1049;\&#1055;&#1086;&#1095;&#1090;&#1072;\&#1048;&#1074;&#1072;&#1085;&#1086;&#1074;&#1072;\&#1056;&#1045;&#1043;&#1055;&#1056;&#1054;&#1045;&#1050;&#1058;&#1067;\&#1056;&#1077;&#1075;&#1087;&#1088;&#1086;&#1077;&#1082;&#1090;&#1099;%20&#1079;&#1072;%202022\&#1044;&#1080;&#1072;&#1075;&#1088;&#1072;&#1084;&#1084;&#109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palata.tsl\schet\&#1044;&#1054;&#1050;&#1059;&#1052;&#1045;&#1053;&#1058;&#1067;\&#1054;&#1041;&#1052;&#1045;&#1053;%20%20&#1048;&#1053;&#1060;&#1054;&#1056;&#1052;&#1040;&#1062;&#1048;&#1045;&#1049;\&#1055;&#1086;&#1095;&#1090;&#1072;\&#1048;&#1074;&#1072;&#1085;&#1086;&#1074;&#1072;\&#1056;&#1045;&#1043;&#1055;&#1056;&#1054;&#1045;&#1050;&#1058;&#1067;\&#1056;&#1077;&#1075;&#1087;&#1088;&#1086;&#1077;&#1082;&#1090;&#1099;%20&#1079;&#1072;%202022\&#1044;&#1080;&#1072;&#1075;&#1088;&#1072;&#1084;&#1084;&#1099;.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palata.tsl\schet\&#1044;&#1054;&#1050;&#1059;&#1052;&#1045;&#1053;&#1058;&#1067;\&#1054;&#1041;&#1052;&#1045;&#1053;%20%20&#1048;&#1053;&#1060;&#1054;&#1056;&#1052;&#1040;&#1062;&#1048;&#1045;&#1049;\&#1055;&#1086;&#1095;&#1090;&#1072;\&#1048;&#1074;&#1072;&#1085;&#1086;&#1074;&#1072;\&#1043;&#1054;&#1057;&#1055;&#1056;&#1054;&#1043;&#1056;&#1040;&#1052;&#1052;&#1067;\&#1043;&#1086;&#1089;&#1087;&#1088;&#1086;&#1075;&#1088;&#1072;&#1084;&#1084;&#1099;%20&#1079;&#1072;%201%20&#1082;&#1074;%202023\&#1043;&#1055;_1&#1082;&#1074;2023\&#1055;&#1088;&#1080;&#1083;&#1086;&#1078;&#1077;&#1085;&#1080;&#1077;%20&#1043;&#1055;%201&#1082;&#1074;2023%20&#1056;&#1040;&#1041;&#1054;&#1063;&#1048;&#1049;.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3;&#1086;&#1083;&#1086;&#1074;&#1072;&#1095;&#1105;&#1074;&#1072;\Desktop\&#1043;&#1055;_2022_&#1052;&#1054;&#104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palata.tsl\schet\&#1044;&#1054;&#1050;&#1059;&#1052;&#1045;&#1053;&#1058;&#1067;\&#1054;&#1041;&#1052;&#1045;&#1053;%20%20&#1048;&#1053;&#1060;&#1054;&#1056;&#1052;&#1040;&#1062;&#1048;&#1045;&#1049;\&#1055;&#1086;&#1095;&#1090;&#1072;\&#1048;&#1074;&#1072;&#1085;&#1086;&#1074;&#1072;\&#1056;&#1045;&#1043;&#1055;&#1056;&#1054;&#1045;&#1050;&#1058;&#1067;\&#1056;&#1077;&#1075;&#1087;&#1088;&#1086;&#1077;&#1082;&#1090;&#1099;%20&#1079;&#1072;%202022\&#1044;&#1080;&#1072;&#1075;&#1088;&#1072;&#1084;&#1084;&#109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alata.tsl\schet\&#1044;&#1054;&#1050;&#1059;&#1052;&#1045;&#1053;&#1058;&#1067;\&#1054;&#1041;&#1052;&#1045;&#1053;%20%20&#1048;&#1053;&#1060;&#1054;&#1056;&#1052;&#1040;&#1062;&#1048;&#1045;&#1049;\&#1055;&#1086;&#1095;&#1090;&#1072;\&#1048;&#1074;&#1072;&#1085;&#1086;&#1074;&#1072;\&#1056;&#1045;&#1043;&#1055;&#1056;&#1054;&#1045;&#1050;&#1058;&#1067;\&#1056;&#1077;&#1075;&#1087;&#1088;&#1086;&#1077;&#1082;&#1090;&#1099;%20&#1079;&#1072;%202022\&#1044;&#1080;&#1072;&#1075;&#1088;&#1072;&#1084;&#1084;&#109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palata.tsl\schet\&#1044;&#1054;&#1050;&#1059;&#1052;&#1045;&#1053;&#1058;&#1067;\&#1054;&#1041;&#1052;&#1045;&#1053;%20%20&#1048;&#1053;&#1060;&#1054;&#1056;&#1052;&#1040;&#1062;&#1048;&#1045;&#1049;\&#1055;&#1086;&#1095;&#1090;&#1072;\&#1048;&#1074;&#1072;&#1085;&#1086;&#1074;&#1072;\&#1056;&#1045;&#1043;&#1055;&#1056;&#1054;&#1045;&#1050;&#1058;&#1067;\&#1056;&#1077;&#1075;&#1087;&#1088;&#1086;&#1077;&#1082;&#1090;&#1099;%20&#1079;&#1072;%202022\&#1044;&#1080;&#1072;&#1075;&#1088;&#1072;&#1084;&#1084;&#109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palata.tsl\schet\&#1044;&#1054;&#1050;&#1059;&#1052;&#1045;&#1053;&#1058;&#1067;\&#1054;&#1041;&#1052;&#1045;&#1053;%20%20&#1048;&#1053;&#1060;&#1054;&#1056;&#1052;&#1040;&#1062;&#1048;&#1045;&#1049;\&#1055;&#1086;&#1095;&#1090;&#1072;\&#1048;&#1074;&#1072;&#1085;&#1086;&#1074;&#1072;\&#1056;&#1045;&#1043;&#1055;&#1056;&#1054;&#1045;&#1050;&#1058;&#1067;\&#1056;&#1077;&#1075;&#1087;&#1088;&#1086;&#1077;&#1082;&#1090;&#1099;%20&#1079;&#1072;%202022\&#1044;&#1080;&#1072;&#1075;&#1088;&#1072;&#1084;&#1084;&#109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palata.tsl\schet\&#1044;&#1054;&#1050;&#1059;&#1052;&#1045;&#1053;&#1058;&#1067;\&#1054;&#1041;&#1052;&#1045;&#1053;%20%20&#1048;&#1053;&#1060;&#1054;&#1056;&#1052;&#1040;&#1062;&#1048;&#1045;&#1049;\&#1055;&#1086;&#1095;&#1090;&#1072;\&#1048;&#1074;&#1072;&#1085;&#1086;&#1074;&#1072;\&#1056;&#1045;&#1043;&#1055;&#1056;&#1054;&#1045;&#1050;&#1058;&#1067;\&#1056;&#1077;&#1075;&#1087;&#1088;&#1086;&#1077;&#1082;&#1090;&#1099;%20&#1079;&#1072;%202022\&#1044;&#1080;&#1072;&#1075;&#1088;&#1072;&#1084;&#1084;&#109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palata.tsl\schet\&#1044;&#1054;&#1050;&#1059;&#1052;&#1045;&#1053;&#1058;&#1067;\&#1054;&#1041;&#1052;&#1045;&#1053;%20%20&#1048;&#1053;&#1060;&#1054;&#1056;&#1052;&#1040;&#1062;&#1048;&#1045;&#1049;\&#1055;&#1086;&#1095;&#1090;&#1072;\&#1048;&#1074;&#1072;&#1085;&#1086;&#1074;&#1072;\&#1056;&#1045;&#1043;&#1055;&#1056;&#1054;&#1045;&#1050;&#1058;&#1067;\&#1056;&#1077;&#1075;&#1087;&#1088;&#1086;&#1077;&#1082;&#1090;&#1099;%20&#1079;&#1072;%202022\&#1044;&#1080;&#1072;&#1075;&#1088;&#1072;&#1084;&#1084;&#109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043;&#1086;&#1083;&#1086;&#1074;&#1072;&#1095;&#1105;&#1074;&#1072;\AppData\Roaming\Microsoft\Excel\&#1076;&#1080;&#1072;&#1075;&#1088;&#1072;&#1084;&#1082;&#1080;%20(version%201).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828681124831378E-2"/>
          <c:y val="1.9689884321929609E-2"/>
          <c:w val="0.95434263775033723"/>
          <c:h val="0.48113976523301311"/>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диаграммы!$A$15:$F$16</c:f>
              <c:multiLvlStrCache>
                <c:ptCount val="6"/>
                <c:lvl>
                  <c:pt idx="0">
                    <c:v>Паспортом</c:v>
                  </c:pt>
                  <c:pt idx="1">
                    <c:v>Законом</c:v>
                  </c:pt>
                  <c:pt idx="2">
                    <c:v>СБР</c:v>
                  </c:pt>
                  <c:pt idx="4">
                    <c:v>Отчет</c:v>
                  </c:pt>
                  <c:pt idx="5">
                    <c:v>Данные СП</c:v>
                  </c:pt>
                </c:lvl>
                <c:lvl>
                  <c:pt idx="0">
                    <c:v>Утверждено</c:v>
                  </c:pt>
                  <c:pt idx="3">
                    <c:v>Профинансировано</c:v>
                  </c:pt>
                  <c:pt idx="4">
                    <c:v>Фактическое выполнение</c:v>
                  </c:pt>
                </c:lvl>
              </c:multiLvlStrCache>
            </c:multiLvlStrRef>
          </c:cat>
          <c:val>
            <c:numRef>
              <c:f>диаграммы!$A$17:$F$17</c:f>
              <c:numCache>
                <c:formatCode>_(* #,##0.00_);_(* \(#,##0.00\);_(* "-"??_);_(@_)</c:formatCode>
                <c:ptCount val="6"/>
                <c:pt idx="0">
                  <c:v>52278284.100000001</c:v>
                </c:pt>
                <c:pt idx="1">
                  <c:v>53766784.799999997</c:v>
                </c:pt>
                <c:pt idx="2">
                  <c:v>53911931.399999999</c:v>
                </c:pt>
                <c:pt idx="3">
                  <c:v>52409396</c:v>
                </c:pt>
                <c:pt idx="4">
                  <c:v>50643663.100000001</c:v>
                </c:pt>
                <c:pt idx="5">
                  <c:v>50640982</c:v>
                </c:pt>
              </c:numCache>
            </c:numRef>
          </c:val>
          <c:extLst>
            <c:ext xmlns:c16="http://schemas.microsoft.com/office/drawing/2014/chart" uri="{C3380CC4-5D6E-409C-BE32-E72D297353CC}">
              <c16:uniqueId val="{00000000-02A2-4538-AC15-23DB7204309A}"/>
            </c:ext>
          </c:extLst>
        </c:ser>
        <c:dLbls>
          <c:dLblPos val="inEnd"/>
          <c:showLegendKey val="0"/>
          <c:showVal val="1"/>
          <c:showCatName val="0"/>
          <c:showSerName val="0"/>
          <c:showPercent val="0"/>
          <c:showBubbleSize val="0"/>
        </c:dLbls>
        <c:gapWidth val="41"/>
        <c:axId val="147101672"/>
        <c:axId val="210872208"/>
      </c:barChart>
      <c:catAx>
        <c:axId val="147101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210872208"/>
        <c:crosses val="autoZero"/>
        <c:auto val="1"/>
        <c:lblAlgn val="ctr"/>
        <c:lblOffset val="100"/>
        <c:noMultiLvlLbl val="0"/>
      </c:catAx>
      <c:valAx>
        <c:axId val="210872208"/>
        <c:scaling>
          <c:orientation val="minMax"/>
        </c:scaling>
        <c:delete val="1"/>
        <c:axPos val="l"/>
        <c:numFmt formatCode="_(* #,##0.00_);_(* \(#,##0.00\);_(* &quot;-&quot;??_);_(@_)" sourceLinked="1"/>
        <c:majorTickMark val="none"/>
        <c:minorTickMark val="none"/>
        <c:tickLblPos val="nextTo"/>
        <c:crossAx val="147101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794527571553657E-2"/>
          <c:y val="4.2285374156783968E-2"/>
          <c:w val="0.93870134611317391"/>
          <c:h val="0.43957729238583682"/>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Приложение_отчет!$L$26:$Q$27</c:f>
              <c:multiLvlStrCache>
                <c:ptCount val="5"/>
                <c:lvl>
                  <c:pt idx="0">
                    <c:v>утверждено</c:v>
                  </c:pt>
                  <c:pt idx="1">
                    <c:v>исполнено</c:v>
                  </c:pt>
                  <c:pt idx="2">
                    <c:v>утверждено</c:v>
                  </c:pt>
                  <c:pt idx="3">
                    <c:v>исполнено</c:v>
                  </c:pt>
                </c:lvl>
                <c:lvl>
                  <c:pt idx="0">
                    <c:v>Отчеты о ходе реализации РП</c:v>
                  </c:pt>
                  <c:pt idx="2">
                    <c:v>Отчет об исполнении бюджета</c:v>
                  </c:pt>
                  <c:pt idx="4">
                    <c:v>Выполнено</c:v>
                  </c:pt>
                </c:lvl>
              </c:multiLvlStrCache>
            </c:multiLvlStrRef>
          </c:cat>
          <c:val>
            <c:numRef>
              <c:f>Приложение_отчет!$L$28:$Q$28</c:f>
              <c:numCache>
                <c:formatCode>0.0</c:formatCode>
                <c:ptCount val="6"/>
                <c:pt idx="0">
                  <c:v>170.9</c:v>
                </c:pt>
                <c:pt idx="1">
                  <c:v>166.2</c:v>
                </c:pt>
                <c:pt idx="2">
                  <c:v>166.2</c:v>
                </c:pt>
                <c:pt idx="3">
                  <c:v>166.2</c:v>
                </c:pt>
                <c:pt idx="4">
                  <c:v>166.2</c:v>
                </c:pt>
              </c:numCache>
            </c:numRef>
          </c:val>
          <c:extLst>
            <c:ext xmlns:c16="http://schemas.microsoft.com/office/drawing/2014/chart" uri="{C3380CC4-5D6E-409C-BE32-E72D297353CC}">
              <c16:uniqueId val="{00000000-D91C-4EA8-82D5-E91DE2291BF5}"/>
            </c:ext>
          </c:extLst>
        </c:ser>
        <c:dLbls>
          <c:dLblPos val="inEnd"/>
          <c:showLegendKey val="0"/>
          <c:showVal val="1"/>
          <c:showCatName val="0"/>
          <c:showSerName val="0"/>
          <c:showPercent val="0"/>
          <c:showBubbleSize val="0"/>
        </c:dLbls>
        <c:gapWidth val="41"/>
        <c:axId val="211190712"/>
        <c:axId val="211443304"/>
      </c:barChart>
      <c:catAx>
        <c:axId val="211190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211443304"/>
        <c:crosses val="autoZero"/>
        <c:auto val="1"/>
        <c:lblAlgn val="ctr"/>
        <c:lblOffset val="100"/>
        <c:noMultiLvlLbl val="0"/>
      </c:catAx>
      <c:valAx>
        <c:axId val="211443304"/>
        <c:scaling>
          <c:orientation val="minMax"/>
        </c:scaling>
        <c:delete val="1"/>
        <c:axPos val="l"/>
        <c:numFmt formatCode="0.0" sourceLinked="1"/>
        <c:majorTickMark val="none"/>
        <c:minorTickMark val="none"/>
        <c:tickLblPos val="nextTo"/>
        <c:crossAx val="211190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888888888888888E-2"/>
          <c:y val="8.6892754669103348E-3"/>
          <c:w val="0.93888888888888888"/>
          <c:h val="0.39406714785651803"/>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Приложение_отчет!$S$38:$X$39</c:f>
              <c:multiLvlStrCache>
                <c:ptCount val="6"/>
                <c:lvl>
                  <c:pt idx="0">
                    <c:v>утверждено</c:v>
                  </c:pt>
                  <c:pt idx="1">
                    <c:v>исполнено</c:v>
                  </c:pt>
                  <c:pt idx="2">
                    <c:v>утверждено</c:v>
                  </c:pt>
                  <c:pt idx="3">
                    <c:v>исполнено</c:v>
                  </c:pt>
                  <c:pt idx="4">
                    <c:v>2022 года</c:v>
                  </c:pt>
                  <c:pt idx="5">
                    <c:v>прошлых лет</c:v>
                  </c:pt>
                </c:lvl>
                <c:lvl>
                  <c:pt idx="0">
                    <c:v>Отчеты о ходе реализации РП</c:v>
                  </c:pt>
                  <c:pt idx="2">
                    <c:v>Отчет об исполнении бюджета</c:v>
                  </c:pt>
                  <c:pt idx="4">
                    <c:v>Выполнено за счет бюджетных ассигнований</c:v>
                  </c:pt>
                </c:lvl>
              </c:multiLvlStrCache>
            </c:multiLvlStrRef>
          </c:cat>
          <c:val>
            <c:numRef>
              <c:f>Приложение_отчет!$S$40:$X$40</c:f>
              <c:numCache>
                <c:formatCode>0.0</c:formatCode>
                <c:ptCount val="6"/>
                <c:pt idx="0">
                  <c:v>156.65</c:v>
                </c:pt>
                <c:pt idx="1">
                  <c:v>0</c:v>
                </c:pt>
                <c:pt idx="2">
                  <c:v>148.99</c:v>
                </c:pt>
                <c:pt idx="3">
                  <c:v>147.53</c:v>
                </c:pt>
                <c:pt idx="4">
                  <c:v>147.5</c:v>
                </c:pt>
                <c:pt idx="5">
                  <c:v>49.4</c:v>
                </c:pt>
              </c:numCache>
            </c:numRef>
          </c:val>
          <c:extLst>
            <c:ext xmlns:c16="http://schemas.microsoft.com/office/drawing/2014/chart" uri="{C3380CC4-5D6E-409C-BE32-E72D297353CC}">
              <c16:uniqueId val="{00000000-BB17-4F70-85DD-185E4F230D0D}"/>
            </c:ext>
          </c:extLst>
        </c:ser>
        <c:dLbls>
          <c:dLblPos val="inEnd"/>
          <c:showLegendKey val="0"/>
          <c:showVal val="1"/>
          <c:showCatName val="0"/>
          <c:showSerName val="0"/>
          <c:showPercent val="0"/>
          <c:showBubbleSize val="0"/>
        </c:dLbls>
        <c:gapWidth val="41"/>
        <c:axId val="211444088"/>
        <c:axId val="211444480"/>
      </c:barChart>
      <c:catAx>
        <c:axId val="211444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211444480"/>
        <c:crosses val="autoZero"/>
        <c:auto val="1"/>
        <c:lblAlgn val="ctr"/>
        <c:lblOffset val="100"/>
        <c:noMultiLvlLbl val="0"/>
      </c:catAx>
      <c:valAx>
        <c:axId val="211444480"/>
        <c:scaling>
          <c:orientation val="minMax"/>
        </c:scaling>
        <c:delete val="1"/>
        <c:axPos val="l"/>
        <c:numFmt formatCode="0.0" sourceLinked="1"/>
        <c:majorTickMark val="none"/>
        <c:minorTickMark val="none"/>
        <c:tickLblPos val="nextTo"/>
        <c:crossAx val="211444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06136386008293E-2"/>
          <c:y val="4.1666568877101989E-2"/>
          <c:w val="0.97209078892115042"/>
          <c:h val="0.39352100172698695"/>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manualLayout>
                  <c:x val="-2.0751193193608631E-3"/>
                  <c:y val="1.16906091584366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7D-4699-BAA6-EA7AE72D3E07}"/>
                </c:ext>
              </c:extLst>
            </c:dLbl>
            <c:dLbl>
              <c:idx val="1"/>
              <c:layout>
                <c:manualLayout>
                  <c:x val="-3.8043414707509419E-17"/>
                  <c:y val="1.16906091584366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7D-4699-BAA6-EA7AE72D3E07}"/>
                </c:ext>
              </c:extLst>
            </c:dLbl>
            <c:dLbl>
              <c:idx val="2"/>
              <c:layout>
                <c:manualLayout>
                  <c:x val="0"/>
                  <c:y val="1.16906091584366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7D-4699-BAA6-EA7AE72D3E07}"/>
                </c:ext>
              </c:extLst>
            </c:dLbl>
            <c:dLbl>
              <c:idx val="3"/>
              <c:layout>
                <c:manualLayout>
                  <c:x val="7.6086829415018839E-17"/>
                  <c:y val="1.16906091584366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7D-4699-BAA6-EA7AE72D3E07}"/>
                </c:ext>
              </c:extLst>
            </c:dLbl>
            <c:dLbl>
              <c:idx val="4"/>
              <c:tx>
                <c:rich>
                  <a:bodyPr/>
                  <a:lstStyle/>
                  <a:p>
                    <a:r>
                      <a:rPr lang="en-US"/>
                      <a:t>40,2</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7D-4699-BAA6-EA7AE72D3E0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Приложение_отчет!$S$88:$X$89</c:f>
              <c:multiLvlStrCache>
                <c:ptCount val="5"/>
                <c:lvl>
                  <c:pt idx="0">
                    <c:v>утверждено</c:v>
                  </c:pt>
                  <c:pt idx="1">
                    <c:v>исполнено</c:v>
                  </c:pt>
                  <c:pt idx="2">
                    <c:v>утверждено</c:v>
                  </c:pt>
                  <c:pt idx="3">
                    <c:v>исполнено</c:v>
                  </c:pt>
                </c:lvl>
                <c:lvl>
                  <c:pt idx="0">
                    <c:v>Отчеты о ходе реализации РП</c:v>
                  </c:pt>
                  <c:pt idx="2">
                    <c:v>Отчет об исполнении бюджета</c:v>
                  </c:pt>
                  <c:pt idx="4">
                    <c:v>Выполнено </c:v>
                  </c:pt>
                </c:lvl>
              </c:multiLvlStrCache>
            </c:multiLvlStrRef>
          </c:cat>
          <c:val>
            <c:numRef>
              <c:f>Приложение_отчет!$S$90:$X$90</c:f>
              <c:numCache>
                <c:formatCode>0.0</c:formatCode>
                <c:ptCount val="6"/>
                <c:pt idx="0">
                  <c:v>400.2</c:v>
                </c:pt>
                <c:pt idx="1">
                  <c:v>374.9</c:v>
                </c:pt>
                <c:pt idx="2">
                  <c:v>400.5</c:v>
                </c:pt>
                <c:pt idx="3">
                  <c:v>391.97</c:v>
                </c:pt>
                <c:pt idx="4">
                  <c:v>40.25</c:v>
                </c:pt>
              </c:numCache>
            </c:numRef>
          </c:val>
          <c:extLst>
            <c:ext xmlns:c16="http://schemas.microsoft.com/office/drawing/2014/chart" uri="{C3380CC4-5D6E-409C-BE32-E72D297353CC}">
              <c16:uniqueId val="{00000000-5E7D-4699-BAA6-EA7AE72D3E07}"/>
            </c:ext>
          </c:extLst>
        </c:ser>
        <c:dLbls>
          <c:dLblPos val="inEnd"/>
          <c:showLegendKey val="0"/>
          <c:showVal val="1"/>
          <c:showCatName val="0"/>
          <c:showSerName val="0"/>
          <c:showPercent val="0"/>
          <c:showBubbleSize val="0"/>
        </c:dLbls>
        <c:gapWidth val="41"/>
        <c:axId val="211699400"/>
        <c:axId val="211699792"/>
      </c:barChart>
      <c:catAx>
        <c:axId val="211699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211699792"/>
        <c:crosses val="autoZero"/>
        <c:auto val="1"/>
        <c:lblAlgn val="ctr"/>
        <c:lblOffset val="100"/>
        <c:noMultiLvlLbl val="0"/>
      </c:catAx>
      <c:valAx>
        <c:axId val="211699792"/>
        <c:scaling>
          <c:orientation val="minMax"/>
        </c:scaling>
        <c:delete val="1"/>
        <c:axPos val="l"/>
        <c:numFmt formatCode="0.0" sourceLinked="1"/>
        <c:majorTickMark val="none"/>
        <c:minorTickMark val="none"/>
        <c:tickLblPos val="nextTo"/>
        <c:crossAx val="211699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333333333333333E-2"/>
          <c:y val="3.7037037037037035E-2"/>
          <c:w val="0.93888888888888888"/>
          <c:h val="0.33388196267133285"/>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Приложение_отчет!$S$77:$X$78</c:f>
              <c:multiLvlStrCache>
                <c:ptCount val="6"/>
                <c:lvl>
                  <c:pt idx="0">
                    <c:v>утверждено</c:v>
                  </c:pt>
                  <c:pt idx="1">
                    <c:v>исполнено</c:v>
                  </c:pt>
                  <c:pt idx="2">
                    <c:v>утверждено</c:v>
                  </c:pt>
                  <c:pt idx="3">
                    <c:v>исполнено</c:v>
                  </c:pt>
                  <c:pt idx="4">
                    <c:v>2022 года</c:v>
                  </c:pt>
                  <c:pt idx="5">
                    <c:v>прошлых лет</c:v>
                  </c:pt>
                </c:lvl>
                <c:lvl>
                  <c:pt idx="0">
                    <c:v>Отчеты о ходе реализации РП</c:v>
                  </c:pt>
                  <c:pt idx="2">
                    <c:v>Отчет об исполнении бюджета</c:v>
                  </c:pt>
                  <c:pt idx="4">
                    <c:v>Выполнено за счет бюджетных ассигнований</c:v>
                  </c:pt>
                </c:lvl>
              </c:multiLvlStrCache>
            </c:multiLvlStrRef>
          </c:cat>
          <c:val>
            <c:numRef>
              <c:f>Приложение_отчет!$S$79:$X$79</c:f>
              <c:numCache>
                <c:formatCode>0.0</c:formatCode>
                <c:ptCount val="6"/>
                <c:pt idx="0">
                  <c:v>70.5</c:v>
                </c:pt>
                <c:pt idx="1">
                  <c:v>69.7</c:v>
                </c:pt>
                <c:pt idx="2">
                  <c:v>70.099999999999994</c:v>
                </c:pt>
                <c:pt idx="3">
                  <c:v>69.7</c:v>
                </c:pt>
                <c:pt idx="4">
                  <c:v>56</c:v>
                </c:pt>
                <c:pt idx="5">
                  <c:v>13.7</c:v>
                </c:pt>
              </c:numCache>
            </c:numRef>
          </c:val>
          <c:extLst>
            <c:ext xmlns:c16="http://schemas.microsoft.com/office/drawing/2014/chart" uri="{C3380CC4-5D6E-409C-BE32-E72D297353CC}">
              <c16:uniqueId val="{00000000-265A-4E9B-8E91-148C38B0C2BE}"/>
            </c:ext>
          </c:extLst>
        </c:ser>
        <c:dLbls>
          <c:dLblPos val="inEnd"/>
          <c:showLegendKey val="0"/>
          <c:showVal val="1"/>
          <c:showCatName val="0"/>
          <c:showSerName val="0"/>
          <c:showPercent val="0"/>
          <c:showBubbleSize val="0"/>
        </c:dLbls>
        <c:gapWidth val="41"/>
        <c:axId val="211700576"/>
        <c:axId val="211700968"/>
      </c:barChart>
      <c:catAx>
        <c:axId val="211700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211700968"/>
        <c:crosses val="autoZero"/>
        <c:auto val="1"/>
        <c:lblAlgn val="ctr"/>
        <c:lblOffset val="100"/>
        <c:noMultiLvlLbl val="0"/>
      </c:catAx>
      <c:valAx>
        <c:axId val="211700968"/>
        <c:scaling>
          <c:orientation val="minMax"/>
        </c:scaling>
        <c:delete val="1"/>
        <c:axPos val="l"/>
        <c:numFmt formatCode="0.0" sourceLinked="1"/>
        <c:majorTickMark val="none"/>
        <c:minorTickMark val="none"/>
        <c:tickLblPos val="nextTo"/>
        <c:crossAx val="21170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Диаграмма!$A$31:$E$32</c:f>
              <c:multiLvlStrCache>
                <c:ptCount val="5"/>
                <c:lvl>
                  <c:pt idx="0">
                    <c:v>Паспортами ГП </c:v>
                  </c:pt>
                  <c:pt idx="1">
                    <c:v>Законом 76-ОЗ</c:v>
                  </c:pt>
                  <c:pt idx="2">
                    <c:v>СБР</c:v>
                  </c:pt>
                  <c:pt idx="3">
                    <c:v>(ф. 0503117)</c:v>
                  </c:pt>
                  <c:pt idx="4">
                    <c:v>Отчет</c:v>
                  </c:pt>
                </c:lvl>
                <c:lvl>
                  <c:pt idx="0">
                    <c:v>Утверждено</c:v>
                  </c:pt>
                  <c:pt idx="3">
                    <c:v>Профинансировано</c:v>
                  </c:pt>
                  <c:pt idx="4">
                    <c:v>Исполнено</c:v>
                  </c:pt>
                </c:lvl>
              </c:multiLvlStrCache>
            </c:multiLvlStrRef>
          </c:cat>
          <c:val>
            <c:numRef>
              <c:f>Диаграмма!$A$33:$E$33</c:f>
              <c:numCache>
                <c:formatCode>#,##0.00</c:formatCode>
                <c:ptCount val="5"/>
                <c:pt idx="0">
                  <c:v>50853194.999999993</c:v>
                </c:pt>
                <c:pt idx="1">
                  <c:v>40725918.799999997</c:v>
                </c:pt>
                <c:pt idx="2">
                  <c:v>50728640.099999987</c:v>
                </c:pt>
                <c:pt idx="3">
                  <c:v>10602878.135099998</c:v>
                </c:pt>
                <c:pt idx="4">
                  <c:v>9228680</c:v>
                </c:pt>
              </c:numCache>
            </c:numRef>
          </c:val>
          <c:extLst>
            <c:ext xmlns:c16="http://schemas.microsoft.com/office/drawing/2014/chart" uri="{C3380CC4-5D6E-409C-BE32-E72D297353CC}">
              <c16:uniqueId val="{0000000A-C241-4D2C-B57A-01FF47854963}"/>
            </c:ext>
          </c:extLst>
        </c:ser>
        <c:dLbls>
          <c:showLegendKey val="0"/>
          <c:showVal val="1"/>
          <c:showCatName val="0"/>
          <c:showSerName val="0"/>
          <c:showPercent val="0"/>
          <c:showBubbleSize val="0"/>
        </c:dLbls>
        <c:gapWidth val="219"/>
        <c:overlap val="-27"/>
        <c:axId val="211702536"/>
        <c:axId val="211702928"/>
      </c:barChart>
      <c:catAx>
        <c:axId val="211702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1702928"/>
        <c:crosses val="autoZero"/>
        <c:auto val="1"/>
        <c:lblAlgn val="ctr"/>
        <c:lblOffset val="100"/>
        <c:noMultiLvlLbl val="0"/>
      </c:catAx>
      <c:valAx>
        <c:axId val="211702928"/>
        <c:scaling>
          <c:orientation val="minMax"/>
        </c:scaling>
        <c:delete val="1"/>
        <c:axPos val="l"/>
        <c:numFmt formatCode="#,##0.00" sourceLinked="1"/>
        <c:majorTickMark val="none"/>
        <c:minorTickMark val="none"/>
        <c:tickLblPos val="none"/>
        <c:crossAx val="211702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sz="800" b="1">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890612705786998E-2"/>
          <c:y val="1.0715983718050737E-2"/>
          <c:w val="0.95821873018137471"/>
          <c:h val="0.41736371554007223"/>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диаграммы!$A$4:$E$5</c:f>
              <c:multiLvlStrCache>
                <c:ptCount val="5"/>
                <c:lvl>
                  <c:pt idx="0">
                    <c:v>утверждено</c:v>
                  </c:pt>
                  <c:pt idx="1">
                    <c:v>исполнено</c:v>
                  </c:pt>
                  <c:pt idx="2">
                    <c:v>на оплату фактически произведенных расходов</c:v>
                  </c:pt>
                  <c:pt idx="3">
                    <c:v>авансы по ГК, бюджетные инвестиции</c:v>
                  </c:pt>
                  <c:pt idx="4">
                    <c:v>субсидии, гранты,  МБТ</c:v>
                  </c:pt>
                </c:lvl>
                <c:lvl>
                  <c:pt idx="0">
                    <c:v>Отчет об исполнении бюджета</c:v>
                  </c:pt>
                  <c:pt idx="2">
                    <c:v>Направлены бюджетные ассигнования по состоянию на 01.01.2023</c:v>
                  </c:pt>
                </c:lvl>
              </c:multiLvlStrCache>
            </c:multiLvlStrRef>
          </c:cat>
          <c:val>
            <c:numRef>
              <c:f>диаграммы!$A$6:$E$6</c:f>
              <c:numCache>
                <c:formatCode>_(* #,##0.00_);_(* \(#,##0.00\);_(* "-"??_);_(@_)</c:formatCode>
                <c:ptCount val="5"/>
                <c:pt idx="0">
                  <c:v>53911931.399999999</c:v>
                </c:pt>
                <c:pt idx="1">
                  <c:v>52409395.979999997</c:v>
                </c:pt>
                <c:pt idx="2">
                  <c:v>49345580.899999999</c:v>
                </c:pt>
                <c:pt idx="3">
                  <c:v>1342720.1</c:v>
                </c:pt>
                <c:pt idx="4" formatCode="_-* #\ ##0.0\ _₽_-;\-* #\ ##0.0\ _₽_-;_-* &quot;-&quot;??\ _₽_-;_-@_-">
                  <c:v>1721094.9799999981</c:v>
                </c:pt>
              </c:numCache>
            </c:numRef>
          </c:val>
          <c:extLst>
            <c:ext xmlns:c16="http://schemas.microsoft.com/office/drawing/2014/chart" uri="{C3380CC4-5D6E-409C-BE32-E72D297353CC}">
              <c16:uniqueId val="{00000000-AFD8-4E09-B029-C8239B5F5A59}"/>
            </c:ext>
          </c:extLst>
        </c:ser>
        <c:dLbls>
          <c:dLblPos val="inEnd"/>
          <c:showLegendKey val="0"/>
          <c:showVal val="1"/>
          <c:showCatName val="0"/>
          <c:showSerName val="0"/>
          <c:showPercent val="0"/>
          <c:showBubbleSize val="0"/>
        </c:dLbls>
        <c:gapWidth val="41"/>
        <c:axId val="210997272"/>
        <c:axId val="211084424"/>
      </c:barChart>
      <c:catAx>
        <c:axId val="210997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211084424"/>
        <c:crosses val="autoZero"/>
        <c:auto val="1"/>
        <c:lblAlgn val="ctr"/>
        <c:lblOffset val="100"/>
        <c:noMultiLvlLbl val="0"/>
      </c:catAx>
      <c:valAx>
        <c:axId val="211084424"/>
        <c:scaling>
          <c:orientation val="minMax"/>
        </c:scaling>
        <c:delete val="1"/>
        <c:axPos val="l"/>
        <c:numFmt formatCode="_(* #,##0.00_);_(* \(#,##0.00\);_(* &quot;-&quot;??_);_(@_)" sourceLinked="1"/>
        <c:majorTickMark val="none"/>
        <c:minorTickMark val="none"/>
        <c:tickLblPos val="nextTo"/>
        <c:crossAx val="210997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6.4814814814814811E-2"/>
          <c:w val="0.93888888888888888"/>
          <c:h val="0.49431357538641002"/>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manualLayout>
                  <c:x val="-2.77783315060301E-3"/>
                  <c:y val="6.15184569818680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1B-4F41-B286-3ABFA6CDE631}"/>
                </c:ext>
              </c:extLst>
            </c:dLbl>
            <c:dLbl>
              <c:idx val="1"/>
              <c:layout>
                <c:manualLayout>
                  <c:x val="2.7777777777777779E-3"/>
                  <c:y val="8.51809059534379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1B-4F41-B286-3ABFA6CDE631}"/>
                </c:ext>
              </c:extLst>
            </c:dLbl>
            <c:dLbl>
              <c:idx val="2"/>
              <c:layout>
                <c:manualLayout>
                  <c:x val="2.7777777777777779E-3"/>
                  <c:y val="8.51809059534382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1B-4F41-B286-3ABFA6CDE631}"/>
                </c:ext>
              </c:extLst>
            </c:dLbl>
            <c:dLbl>
              <c:idx val="3"/>
              <c:layout>
                <c:manualLayout>
                  <c:x val="1.3888888888888888E-2"/>
                  <c:y val="1.48510580792957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1B-4F41-B286-3ABFA6CDE631}"/>
                </c:ext>
              </c:extLst>
            </c:dLbl>
            <c:dLbl>
              <c:idx val="4"/>
              <c:layout>
                <c:manualLayout>
                  <c:x val="0"/>
                  <c:y val="2.11840255632476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1B-4F41-B286-3ABFA6CDE631}"/>
                </c:ext>
              </c:extLst>
            </c:dLbl>
            <c:dLbl>
              <c:idx val="5"/>
              <c:layout>
                <c:manualLayout>
                  <c:x val="0"/>
                  <c:y val="1.57526332927585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1B-4F41-B286-3ABFA6CDE6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Приложение_отчет!$S$129:$X$130</c:f>
              <c:multiLvlStrCache>
                <c:ptCount val="6"/>
                <c:lvl>
                  <c:pt idx="0">
                    <c:v>утверждено</c:v>
                  </c:pt>
                  <c:pt idx="1">
                    <c:v>исполнено</c:v>
                  </c:pt>
                  <c:pt idx="2">
                    <c:v>утверждено</c:v>
                  </c:pt>
                  <c:pt idx="3">
                    <c:v>исполнено</c:v>
                  </c:pt>
                  <c:pt idx="4">
                    <c:v>2022 года</c:v>
                  </c:pt>
                  <c:pt idx="5">
                    <c:v>прошлых лет</c:v>
                  </c:pt>
                </c:lvl>
                <c:lvl>
                  <c:pt idx="0">
                    <c:v>Отчеты о ходе реализации РП</c:v>
                  </c:pt>
                  <c:pt idx="2">
                    <c:v>Отчет об исполнении бюджета</c:v>
                  </c:pt>
                  <c:pt idx="4">
                    <c:v>Выполнено за счет бюджетных ассигнований</c:v>
                  </c:pt>
                </c:lvl>
              </c:multiLvlStrCache>
            </c:multiLvlStrRef>
          </c:cat>
          <c:val>
            <c:numRef>
              <c:f>Приложение_отчет!$S$131:$X$131</c:f>
              <c:numCache>
                <c:formatCode>_(* #,##0.00_);_(* \(#,##0.00\);_(* "-"??_);_(@_)</c:formatCode>
                <c:ptCount val="6"/>
                <c:pt idx="0">
                  <c:v>4674401.2</c:v>
                </c:pt>
                <c:pt idx="1">
                  <c:v>3225453.7</c:v>
                </c:pt>
                <c:pt idx="2">
                  <c:v>4197153.2</c:v>
                </c:pt>
                <c:pt idx="3">
                  <c:v>3543740.8</c:v>
                </c:pt>
                <c:pt idx="4">
                  <c:v>1786609.1</c:v>
                </c:pt>
                <c:pt idx="5">
                  <c:v>714471.2</c:v>
                </c:pt>
              </c:numCache>
            </c:numRef>
          </c:val>
          <c:extLst>
            <c:ext xmlns:c16="http://schemas.microsoft.com/office/drawing/2014/chart" uri="{C3380CC4-5D6E-409C-BE32-E72D297353CC}">
              <c16:uniqueId val="{00000006-7E1B-4F41-B286-3ABFA6CDE631}"/>
            </c:ext>
          </c:extLst>
        </c:ser>
        <c:dLbls>
          <c:dLblPos val="inEnd"/>
          <c:showLegendKey val="0"/>
          <c:showVal val="1"/>
          <c:showCatName val="0"/>
          <c:showSerName val="0"/>
          <c:showPercent val="0"/>
          <c:showBubbleSize val="0"/>
        </c:dLbls>
        <c:gapWidth val="41"/>
        <c:axId val="146812256"/>
        <c:axId val="211020904"/>
      </c:barChart>
      <c:catAx>
        <c:axId val="146812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211020904"/>
        <c:crosses val="autoZero"/>
        <c:auto val="1"/>
        <c:lblAlgn val="ctr"/>
        <c:lblOffset val="100"/>
        <c:noMultiLvlLbl val="0"/>
      </c:catAx>
      <c:valAx>
        <c:axId val="211020904"/>
        <c:scaling>
          <c:orientation val="minMax"/>
        </c:scaling>
        <c:delete val="1"/>
        <c:axPos val="l"/>
        <c:numFmt formatCode="_(* #,##0.00_);_(* \(#,##0.00\);_(* &quot;-&quot;??_);_(@_)" sourceLinked="1"/>
        <c:majorTickMark val="none"/>
        <c:minorTickMark val="none"/>
        <c:tickLblPos val="nextTo"/>
        <c:crossAx val="146812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91477883441832E-2"/>
          <c:y val="0"/>
          <c:w val="0.89755058916587138"/>
          <c:h val="0.50778045451630927"/>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manualLayout>
                  <c:x val="-1.2690658792546245E-17"/>
                  <c:y val="0.1561064751628179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81-4EDA-ADC1-0E75C05AAE91}"/>
                </c:ext>
              </c:extLst>
            </c:dLbl>
            <c:dLbl>
              <c:idx val="4"/>
              <c:layout>
                <c:manualLayout>
                  <c:x val="-2.7689029955170951E-3"/>
                  <c:y val="3.52492878145294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81-4EDA-ADC1-0E75C05AAE91}"/>
                </c:ext>
              </c:extLst>
            </c:dLbl>
            <c:dLbl>
              <c:idx val="5"/>
              <c:layout>
                <c:manualLayout>
                  <c:x val="0"/>
                  <c:y val="4.61803732866725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81-4EDA-ADC1-0E75C05AAE9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Приложение_отчет!$L$137:$Q$138</c:f>
              <c:multiLvlStrCache>
                <c:ptCount val="6"/>
                <c:lvl>
                  <c:pt idx="0">
                    <c:v>утверждено</c:v>
                  </c:pt>
                  <c:pt idx="1">
                    <c:v>исполнено</c:v>
                  </c:pt>
                  <c:pt idx="2">
                    <c:v>утверждено</c:v>
                  </c:pt>
                  <c:pt idx="3">
                    <c:v>исполнено</c:v>
                  </c:pt>
                  <c:pt idx="4">
                    <c:v>2022 года</c:v>
                  </c:pt>
                  <c:pt idx="5">
                    <c:v>прошлых лет</c:v>
                  </c:pt>
                </c:lvl>
                <c:lvl>
                  <c:pt idx="0">
                    <c:v>Отчеты о ходе реализации РП</c:v>
                  </c:pt>
                  <c:pt idx="2">
                    <c:v>Отчет об исполнении бюджета</c:v>
                  </c:pt>
                  <c:pt idx="4">
                    <c:v>Выполнено за счет бюджетных ассигнований</c:v>
                  </c:pt>
                </c:lvl>
              </c:multiLvlStrCache>
            </c:multiLvlStrRef>
          </c:cat>
          <c:val>
            <c:numRef>
              <c:f>Приложение_отчет!$L$139:$Q$139</c:f>
              <c:numCache>
                <c:formatCode>0.0</c:formatCode>
                <c:ptCount val="6"/>
                <c:pt idx="0">
                  <c:v>4674.3999999999996</c:v>
                </c:pt>
                <c:pt idx="1">
                  <c:v>3225.4</c:v>
                </c:pt>
                <c:pt idx="2">
                  <c:v>4197.1000000000004</c:v>
                </c:pt>
                <c:pt idx="3">
                  <c:v>3543.7</c:v>
                </c:pt>
                <c:pt idx="4">
                  <c:v>1786.6</c:v>
                </c:pt>
                <c:pt idx="5">
                  <c:v>714.5</c:v>
                </c:pt>
              </c:numCache>
            </c:numRef>
          </c:val>
          <c:extLst>
            <c:ext xmlns:c16="http://schemas.microsoft.com/office/drawing/2014/chart" uri="{C3380CC4-5D6E-409C-BE32-E72D297353CC}">
              <c16:uniqueId val="{00000003-1881-4EDA-ADC1-0E75C05AAE91}"/>
            </c:ext>
          </c:extLst>
        </c:ser>
        <c:dLbls>
          <c:dLblPos val="inEnd"/>
          <c:showLegendKey val="0"/>
          <c:showVal val="1"/>
          <c:showCatName val="0"/>
          <c:showSerName val="0"/>
          <c:showPercent val="0"/>
          <c:showBubbleSize val="0"/>
        </c:dLbls>
        <c:gapWidth val="41"/>
        <c:axId val="146490008"/>
        <c:axId val="146489616"/>
      </c:barChart>
      <c:catAx>
        <c:axId val="146490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146489616"/>
        <c:crosses val="autoZero"/>
        <c:auto val="1"/>
        <c:lblAlgn val="ctr"/>
        <c:lblOffset val="100"/>
        <c:noMultiLvlLbl val="0"/>
      </c:catAx>
      <c:valAx>
        <c:axId val="146489616"/>
        <c:scaling>
          <c:orientation val="minMax"/>
        </c:scaling>
        <c:delete val="1"/>
        <c:axPos val="l"/>
        <c:numFmt formatCode="0.0" sourceLinked="1"/>
        <c:majorTickMark val="none"/>
        <c:minorTickMark val="none"/>
        <c:tickLblPos val="nextTo"/>
        <c:crossAx val="146490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666666666666666E-2"/>
          <c:y val="7.3354492523944048E-2"/>
          <c:w val="0.93888888888888888"/>
          <c:h val="0.43225542042766257"/>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Приложение_отчет!$S$51:$X$52</c:f>
              <c:multiLvlStrCache>
                <c:ptCount val="6"/>
                <c:lvl>
                  <c:pt idx="0">
                    <c:v>утверждено</c:v>
                  </c:pt>
                  <c:pt idx="1">
                    <c:v>исполнено</c:v>
                  </c:pt>
                  <c:pt idx="2">
                    <c:v>утверждено</c:v>
                  </c:pt>
                  <c:pt idx="3">
                    <c:v>исполнено</c:v>
                  </c:pt>
                  <c:pt idx="4">
                    <c:v>2022 года</c:v>
                  </c:pt>
                  <c:pt idx="5">
                    <c:v>прошлых лет</c:v>
                  </c:pt>
                </c:lvl>
                <c:lvl>
                  <c:pt idx="0">
                    <c:v>Отчеты о ходе реализации РП</c:v>
                  </c:pt>
                  <c:pt idx="2">
                    <c:v>Отчет об исполнении бюджета</c:v>
                  </c:pt>
                  <c:pt idx="4">
                    <c:v>Выполнено за счет бюджетных ассигнований</c:v>
                  </c:pt>
                </c:lvl>
              </c:multiLvlStrCache>
            </c:multiLvlStrRef>
          </c:cat>
          <c:val>
            <c:numRef>
              <c:f>Приложение_отчет!$S$53:$X$53</c:f>
              <c:numCache>
                <c:formatCode>_-* #\ ##0.0\ _₽_-;\-* #\ ##0.0\ _₽_-;_-* "-"??\ _₽_-;_-@_-</c:formatCode>
                <c:ptCount val="6"/>
                <c:pt idx="0">
                  <c:v>762.1</c:v>
                </c:pt>
                <c:pt idx="1">
                  <c:v>697.1</c:v>
                </c:pt>
                <c:pt idx="2">
                  <c:v>891.1</c:v>
                </c:pt>
                <c:pt idx="3">
                  <c:v>756.8</c:v>
                </c:pt>
                <c:pt idx="4">
                  <c:v>676.4</c:v>
                </c:pt>
                <c:pt idx="5">
                  <c:v>42.2</c:v>
                </c:pt>
              </c:numCache>
            </c:numRef>
          </c:val>
          <c:extLst>
            <c:ext xmlns:c16="http://schemas.microsoft.com/office/drawing/2014/chart" uri="{C3380CC4-5D6E-409C-BE32-E72D297353CC}">
              <c16:uniqueId val="{00000000-6F53-47A4-956A-B7C01811E981}"/>
            </c:ext>
          </c:extLst>
        </c:ser>
        <c:dLbls>
          <c:dLblPos val="inEnd"/>
          <c:showLegendKey val="0"/>
          <c:showVal val="1"/>
          <c:showCatName val="0"/>
          <c:showSerName val="0"/>
          <c:showPercent val="0"/>
          <c:showBubbleSize val="0"/>
        </c:dLbls>
        <c:gapWidth val="41"/>
        <c:axId val="145871832"/>
        <c:axId val="143850944"/>
      </c:barChart>
      <c:catAx>
        <c:axId val="145871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143850944"/>
        <c:crosses val="autoZero"/>
        <c:auto val="1"/>
        <c:lblAlgn val="ctr"/>
        <c:lblOffset val="100"/>
        <c:noMultiLvlLbl val="0"/>
      </c:catAx>
      <c:valAx>
        <c:axId val="143850944"/>
        <c:scaling>
          <c:orientation val="minMax"/>
        </c:scaling>
        <c:delete val="1"/>
        <c:axPos val="l"/>
        <c:numFmt formatCode="_-* #\ ##0.0\ _₽_-;\-* #\ ##0.0\ _₽_-;_-* &quot;-&quot;??\ _₽_-;_-@_-" sourceLinked="1"/>
        <c:majorTickMark val="none"/>
        <c:minorTickMark val="none"/>
        <c:tickLblPos val="nextTo"/>
        <c:crossAx val="145871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88888888888889E-2"/>
          <c:y val="6.4814814814814811E-2"/>
          <c:w val="0.93888888888888888"/>
          <c:h val="0.34441455234762319"/>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Приложение_отчет!$S$66:$X$67</c:f>
              <c:multiLvlStrCache>
                <c:ptCount val="6"/>
                <c:lvl>
                  <c:pt idx="0">
                    <c:v>утверждено</c:v>
                  </c:pt>
                  <c:pt idx="1">
                    <c:v>исполнено</c:v>
                  </c:pt>
                  <c:pt idx="2">
                    <c:v>утверждено</c:v>
                  </c:pt>
                  <c:pt idx="3">
                    <c:v>исполнено</c:v>
                  </c:pt>
                  <c:pt idx="4">
                    <c:v>2022 года</c:v>
                  </c:pt>
                  <c:pt idx="5">
                    <c:v>прошлых лет</c:v>
                  </c:pt>
                </c:lvl>
                <c:lvl>
                  <c:pt idx="0">
                    <c:v>Отчеты о ходе реализации РП</c:v>
                  </c:pt>
                  <c:pt idx="2">
                    <c:v>Отчет об исполнении бюджета</c:v>
                  </c:pt>
                  <c:pt idx="4">
                    <c:v>Выполнено за счет бюджетных ассигнований</c:v>
                  </c:pt>
                </c:lvl>
              </c:multiLvlStrCache>
            </c:multiLvlStrRef>
          </c:cat>
          <c:val>
            <c:numRef>
              <c:f>Приложение_отчет!$S$68:$X$68</c:f>
              <c:numCache>
                <c:formatCode>0.0</c:formatCode>
                <c:ptCount val="6"/>
                <c:pt idx="0">
                  <c:v>561.6</c:v>
                </c:pt>
                <c:pt idx="1">
                  <c:v>534.20000000000005</c:v>
                </c:pt>
                <c:pt idx="2">
                  <c:v>565.70000000000005</c:v>
                </c:pt>
                <c:pt idx="3">
                  <c:v>562.1</c:v>
                </c:pt>
                <c:pt idx="4">
                  <c:v>554.79999999999995</c:v>
                </c:pt>
                <c:pt idx="5">
                  <c:v>3.5</c:v>
                </c:pt>
              </c:numCache>
            </c:numRef>
          </c:val>
          <c:extLst>
            <c:ext xmlns:c16="http://schemas.microsoft.com/office/drawing/2014/chart" uri="{C3380CC4-5D6E-409C-BE32-E72D297353CC}">
              <c16:uniqueId val="{00000000-2105-403C-8B40-826849763FCE}"/>
            </c:ext>
          </c:extLst>
        </c:ser>
        <c:dLbls>
          <c:dLblPos val="inEnd"/>
          <c:showLegendKey val="0"/>
          <c:showVal val="1"/>
          <c:showCatName val="0"/>
          <c:showSerName val="0"/>
          <c:showPercent val="0"/>
          <c:showBubbleSize val="0"/>
        </c:dLbls>
        <c:gapWidth val="41"/>
        <c:axId val="211191104"/>
        <c:axId val="211191496"/>
      </c:barChart>
      <c:catAx>
        <c:axId val="211191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211191496"/>
        <c:crosses val="autoZero"/>
        <c:auto val="1"/>
        <c:lblAlgn val="ctr"/>
        <c:lblOffset val="100"/>
        <c:noMultiLvlLbl val="0"/>
      </c:catAx>
      <c:valAx>
        <c:axId val="211191496"/>
        <c:scaling>
          <c:orientation val="minMax"/>
        </c:scaling>
        <c:delete val="1"/>
        <c:axPos val="l"/>
        <c:numFmt formatCode="0.0" sourceLinked="1"/>
        <c:majorTickMark val="none"/>
        <c:minorTickMark val="none"/>
        <c:tickLblPos val="nextTo"/>
        <c:crossAx val="211191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666666666666664E-2"/>
          <c:y val="6.0185185185185182E-2"/>
          <c:w val="0.93888888888888888"/>
          <c:h val="0.35703011081948094"/>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5"/>
              <c:layout>
                <c:manualLayout>
                  <c:x val="0"/>
                  <c:y val="4.65008540599091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AE-4E49-BE06-2A9038953A1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Приложение_отчет!$S$12:$X$13</c:f>
              <c:multiLvlStrCache>
                <c:ptCount val="6"/>
                <c:lvl>
                  <c:pt idx="0">
                    <c:v>утверждено</c:v>
                  </c:pt>
                  <c:pt idx="1">
                    <c:v>исполнено</c:v>
                  </c:pt>
                  <c:pt idx="2">
                    <c:v>утверждено</c:v>
                  </c:pt>
                  <c:pt idx="3">
                    <c:v>исполнено</c:v>
                  </c:pt>
                  <c:pt idx="4">
                    <c:v>2022 года</c:v>
                  </c:pt>
                  <c:pt idx="5">
                    <c:v>прошлых лет</c:v>
                  </c:pt>
                </c:lvl>
                <c:lvl>
                  <c:pt idx="0">
                    <c:v>Отчеты о ходе реализации РП</c:v>
                  </c:pt>
                  <c:pt idx="2">
                    <c:v>Отчет об исполнении бюджета</c:v>
                  </c:pt>
                  <c:pt idx="4">
                    <c:v>Выполнено за счет бюджетных ассигнований</c:v>
                  </c:pt>
                </c:lvl>
              </c:multiLvlStrCache>
            </c:multiLvlStrRef>
          </c:cat>
          <c:val>
            <c:numRef>
              <c:f>Приложение_отчет!$S$14:$X$14</c:f>
              <c:numCache>
                <c:formatCode>0.0</c:formatCode>
                <c:ptCount val="6"/>
                <c:pt idx="0">
                  <c:v>854.3</c:v>
                </c:pt>
                <c:pt idx="1">
                  <c:v>676.3</c:v>
                </c:pt>
                <c:pt idx="2">
                  <c:v>854.3</c:v>
                </c:pt>
                <c:pt idx="3">
                  <c:v>676.3</c:v>
                </c:pt>
                <c:pt idx="4">
                  <c:v>78.300000000000011</c:v>
                </c:pt>
                <c:pt idx="5">
                  <c:v>247.3</c:v>
                </c:pt>
              </c:numCache>
            </c:numRef>
          </c:val>
          <c:extLst>
            <c:ext xmlns:c16="http://schemas.microsoft.com/office/drawing/2014/chart" uri="{C3380CC4-5D6E-409C-BE32-E72D297353CC}">
              <c16:uniqueId val="{00000000-7CAE-4E49-BE06-2A9038953A15}"/>
            </c:ext>
          </c:extLst>
        </c:ser>
        <c:dLbls>
          <c:dLblPos val="inEnd"/>
          <c:showLegendKey val="0"/>
          <c:showVal val="1"/>
          <c:showCatName val="0"/>
          <c:showSerName val="0"/>
          <c:showPercent val="0"/>
          <c:showBubbleSize val="0"/>
        </c:dLbls>
        <c:gapWidth val="41"/>
        <c:axId val="211192280"/>
        <c:axId val="211192672"/>
      </c:barChart>
      <c:catAx>
        <c:axId val="211192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211192672"/>
        <c:crosses val="autoZero"/>
        <c:auto val="1"/>
        <c:lblAlgn val="ctr"/>
        <c:lblOffset val="100"/>
        <c:noMultiLvlLbl val="0"/>
      </c:catAx>
      <c:valAx>
        <c:axId val="211192672"/>
        <c:scaling>
          <c:orientation val="minMax"/>
        </c:scaling>
        <c:delete val="1"/>
        <c:axPos val="l"/>
        <c:numFmt formatCode="0.0" sourceLinked="1"/>
        <c:majorTickMark val="none"/>
        <c:minorTickMark val="none"/>
        <c:tickLblPos val="nextTo"/>
        <c:crossAx val="211192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4.1666666666666664E-2"/>
          <c:w val="0.93888888888888888"/>
          <c:h val="0.36611913094196558"/>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5"/>
              <c:layout>
                <c:manualLayout>
                  <c:x val="-1.5443294975296442E-16"/>
                  <c:y val="3.9545581068394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78-421B-BC8B-657195793AE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Приложение_отчет!$L$113:$Q$114</c:f>
              <c:multiLvlStrCache>
                <c:ptCount val="6"/>
                <c:lvl>
                  <c:pt idx="0">
                    <c:v>утверждено</c:v>
                  </c:pt>
                  <c:pt idx="1">
                    <c:v>исполнено</c:v>
                  </c:pt>
                  <c:pt idx="2">
                    <c:v>утверждено</c:v>
                  </c:pt>
                  <c:pt idx="3">
                    <c:v>исполнено</c:v>
                  </c:pt>
                  <c:pt idx="4">
                    <c:v>2022 года</c:v>
                  </c:pt>
                  <c:pt idx="5">
                    <c:v>прошлых лет</c:v>
                  </c:pt>
                </c:lvl>
                <c:lvl>
                  <c:pt idx="0">
                    <c:v>Отчеты о ходе реализации РП</c:v>
                  </c:pt>
                  <c:pt idx="2">
                    <c:v>Отчет об исполнении бюджета</c:v>
                  </c:pt>
                  <c:pt idx="4">
                    <c:v>Выполнено за счет бюджетных ассигнований</c:v>
                  </c:pt>
                </c:lvl>
              </c:multiLvlStrCache>
            </c:multiLvlStrRef>
          </c:cat>
          <c:val>
            <c:numRef>
              <c:f>Приложение_отчет!$L$115:$Q$115</c:f>
              <c:numCache>
                <c:formatCode>0.0</c:formatCode>
                <c:ptCount val="6"/>
                <c:pt idx="0">
                  <c:v>1347.7</c:v>
                </c:pt>
                <c:pt idx="1">
                  <c:v>701.9</c:v>
                </c:pt>
                <c:pt idx="2">
                  <c:v>999.1</c:v>
                </c:pt>
                <c:pt idx="3">
                  <c:v>701.9</c:v>
                </c:pt>
                <c:pt idx="4">
                  <c:v>60.5</c:v>
                </c:pt>
                <c:pt idx="5">
                  <c:v>358.4</c:v>
                </c:pt>
              </c:numCache>
            </c:numRef>
          </c:val>
          <c:extLst>
            <c:ext xmlns:c16="http://schemas.microsoft.com/office/drawing/2014/chart" uri="{C3380CC4-5D6E-409C-BE32-E72D297353CC}">
              <c16:uniqueId val="{00000000-447C-4D0D-BFB8-6402C1CC5DFC}"/>
            </c:ext>
          </c:extLst>
        </c:ser>
        <c:dLbls>
          <c:dLblPos val="inEnd"/>
          <c:showLegendKey val="0"/>
          <c:showVal val="1"/>
          <c:showCatName val="0"/>
          <c:showSerName val="0"/>
          <c:showPercent val="0"/>
          <c:showBubbleSize val="0"/>
        </c:dLbls>
        <c:gapWidth val="41"/>
        <c:axId val="211193456"/>
        <c:axId val="211193848"/>
      </c:barChart>
      <c:catAx>
        <c:axId val="211193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211193848"/>
        <c:crosses val="autoZero"/>
        <c:auto val="1"/>
        <c:lblAlgn val="ctr"/>
        <c:lblOffset val="100"/>
        <c:noMultiLvlLbl val="0"/>
      </c:catAx>
      <c:valAx>
        <c:axId val="211193848"/>
        <c:scaling>
          <c:orientation val="minMax"/>
        </c:scaling>
        <c:delete val="1"/>
        <c:axPos val="l"/>
        <c:numFmt formatCode="0.0" sourceLinked="1"/>
        <c:majorTickMark val="none"/>
        <c:minorTickMark val="none"/>
        <c:tickLblPos val="nextTo"/>
        <c:crossAx val="211193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11534764505473E-2"/>
          <c:y val="2.6860115900342624E-2"/>
          <c:w val="0.93888888888888888"/>
          <c:h val="0.50092301141453122"/>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2"/>
              <c:layout>
                <c:manualLayout>
                  <c:x val="0"/>
                  <c:y val="3.4251741062696454E-2"/>
                </c:manualLayout>
              </c:layout>
              <c:tx>
                <c:rich>
                  <a:bodyPr/>
                  <a:lstStyle/>
                  <a:p>
                    <a:r>
                      <a:rPr lang="en-US"/>
                      <a:t>101,1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88-4703-9A8B-73C3B68104E3}"/>
                </c:ext>
              </c:extLst>
            </c:dLbl>
            <c:dLbl>
              <c:idx val="3"/>
              <c:layout>
                <c:manualLayout>
                  <c:x val="0"/>
                  <c:y val="1.9803308815167602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4.6197960917587086E-2"/>
                      <c:h val="0.14263477030709112"/>
                    </c:manualLayout>
                  </c15:layout>
                </c:ext>
                <c:ext xmlns:c16="http://schemas.microsoft.com/office/drawing/2014/chart" uri="{C3380CC4-5D6E-409C-BE32-E72D297353CC}">
                  <c16:uniqueId val="{00000000-508F-4E11-9EAE-00809A888CA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Приложение_отчет!$L$58:$Q$59</c:f>
              <c:multiLvlStrCache>
                <c:ptCount val="5"/>
                <c:lvl>
                  <c:pt idx="0">
                    <c:v>утверждено</c:v>
                  </c:pt>
                  <c:pt idx="1">
                    <c:v>исполнено</c:v>
                  </c:pt>
                  <c:pt idx="2">
                    <c:v>утверждено</c:v>
                  </c:pt>
                  <c:pt idx="3">
                    <c:v>исполнено</c:v>
                  </c:pt>
                </c:lvl>
                <c:lvl>
                  <c:pt idx="0">
                    <c:v>Отчеты о ходе реализации РП</c:v>
                  </c:pt>
                  <c:pt idx="2">
                    <c:v>Отчет об исполнении бюджета</c:v>
                  </c:pt>
                  <c:pt idx="4">
                    <c:v>Фактическое выполнение </c:v>
                  </c:pt>
                </c:lvl>
              </c:multiLvlStrCache>
            </c:multiLvlStrRef>
          </c:cat>
          <c:val>
            <c:numRef>
              <c:f>Приложение_отчет!$L$60:$Q$60</c:f>
              <c:numCache>
                <c:formatCode>0.0</c:formatCode>
                <c:ptCount val="6"/>
                <c:pt idx="0">
                  <c:v>350.34</c:v>
                </c:pt>
                <c:pt idx="1">
                  <c:v>5.03</c:v>
                </c:pt>
                <c:pt idx="2">
                  <c:v>101.16</c:v>
                </c:pt>
                <c:pt idx="3">
                  <c:v>71.17</c:v>
                </c:pt>
                <c:pt idx="4">
                  <c:v>6.65</c:v>
                </c:pt>
              </c:numCache>
            </c:numRef>
          </c:val>
          <c:extLst>
            <c:ext xmlns:c16="http://schemas.microsoft.com/office/drawing/2014/chart" uri="{C3380CC4-5D6E-409C-BE32-E72D297353CC}">
              <c16:uniqueId val="{00000000-C288-4703-9A8B-73C3B68104E3}"/>
            </c:ext>
          </c:extLst>
        </c:ser>
        <c:dLbls>
          <c:dLblPos val="inEnd"/>
          <c:showLegendKey val="0"/>
          <c:showVal val="1"/>
          <c:showCatName val="0"/>
          <c:showSerName val="0"/>
          <c:showPercent val="0"/>
          <c:showBubbleSize val="0"/>
        </c:dLbls>
        <c:gapWidth val="41"/>
        <c:axId val="211442128"/>
        <c:axId val="211442520"/>
      </c:barChart>
      <c:catAx>
        <c:axId val="211442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211442520"/>
        <c:crosses val="autoZero"/>
        <c:auto val="1"/>
        <c:lblAlgn val="ctr"/>
        <c:lblOffset val="100"/>
        <c:noMultiLvlLbl val="0"/>
      </c:catAx>
      <c:valAx>
        <c:axId val="211442520"/>
        <c:scaling>
          <c:orientation val="minMax"/>
        </c:scaling>
        <c:delete val="1"/>
        <c:axPos val="l"/>
        <c:numFmt formatCode="0.0" sourceLinked="1"/>
        <c:majorTickMark val="none"/>
        <c:minorTickMark val="none"/>
        <c:tickLblPos val="nextTo"/>
        <c:crossAx val="211442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432F8-EF6C-4907-80FD-CAE2607B3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242</Pages>
  <Words>90891</Words>
  <Characters>518084</Characters>
  <Application>Microsoft Office Word</Application>
  <DocSecurity>0</DocSecurity>
  <Lines>4317</Lines>
  <Paragraphs>1215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Кочеткова</dc:creator>
  <cp:lastModifiedBy>Наталья М. Иванова</cp:lastModifiedBy>
  <cp:revision>135</cp:revision>
  <cp:lastPrinted>2023-07-07T04:04:00Z</cp:lastPrinted>
  <dcterms:created xsi:type="dcterms:W3CDTF">2022-06-15T22:52:00Z</dcterms:created>
  <dcterms:modified xsi:type="dcterms:W3CDTF">2024-02-06T04:12:00Z</dcterms:modified>
</cp:coreProperties>
</file>